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6CE1C6" w14:textId="77777777" w:rsidR="008237A2" w:rsidRDefault="008237A2" w:rsidP="00C07E87">
      <w:pPr>
        <w:pStyle w:val="3GPPHeader"/>
        <w:spacing w:after="60"/>
      </w:pPr>
    </w:p>
    <w:p w14:paraId="79D618B3" w14:textId="77777777" w:rsidR="00706C61" w:rsidRDefault="00706C61" w:rsidP="00706C61">
      <w:pPr>
        <w:pStyle w:val="3GPPHeader"/>
      </w:pPr>
    </w:p>
    <w:p w14:paraId="74671CC5" w14:textId="126DF110" w:rsidR="00DD41B5" w:rsidRDefault="00DD41B5" w:rsidP="00280173">
      <w:pPr>
        <w:pStyle w:val="3GPPHeader"/>
        <w:spacing w:after="60"/>
        <w:rPr>
          <w:bCs/>
        </w:rPr>
      </w:pPr>
      <w:r>
        <w:rPr>
          <w:bCs/>
        </w:rPr>
        <w:t>3GPP TSG RAN WG1 Meeting</w:t>
      </w:r>
      <w:r>
        <w:rPr>
          <w:rFonts w:hint="eastAsia"/>
          <w:bCs/>
        </w:rPr>
        <w:t>#90</w:t>
      </w:r>
      <w:r>
        <w:rPr>
          <w:bCs/>
        </w:rPr>
        <w:tab/>
      </w:r>
      <w:r w:rsidRPr="004471B1">
        <w:rPr>
          <w:bCs/>
        </w:rPr>
        <w:t>R1-17</w:t>
      </w:r>
      <w:r w:rsidR="004471B1" w:rsidRPr="004471B1">
        <w:rPr>
          <w:bCs/>
        </w:rPr>
        <w:t>14414</w:t>
      </w:r>
    </w:p>
    <w:p w14:paraId="3A86B9F3" w14:textId="77777777" w:rsidR="00DD41B5" w:rsidRDefault="00DD41B5" w:rsidP="00DD41B5">
      <w:pPr>
        <w:tabs>
          <w:tab w:val="center" w:pos="4536"/>
          <w:tab w:val="right" w:pos="9072"/>
        </w:tabs>
        <w:rPr>
          <w:rFonts w:eastAsia="MS Mincho" w:cs="Arial"/>
          <w:b/>
          <w:bCs/>
          <w:sz w:val="24"/>
          <w:lang w:eastAsia="ja-JP"/>
        </w:rPr>
      </w:pPr>
      <w:bookmarkStart w:id="0" w:name="_Hlk488684731"/>
      <w:r w:rsidRPr="00582E0F">
        <w:rPr>
          <w:rFonts w:eastAsia="MS Mincho" w:cs="Arial" w:hint="eastAsia"/>
          <w:b/>
          <w:bCs/>
          <w:sz w:val="24"/>
          <w:lang w:eastAsia="ja-JP"/>
        </w:rPr>
        <w:t>Prague</w:t>
      </w:r>
      <w:r w:rsidRPr="00582E0F">
        <w:rPr>
          <w:rFonts w:cs="Arial"/>
          <w:b/>
          <w:bCs/>
          <w:sz w:val="24"/>
        </w:rPr>
        <w:t xml:space="preserve">, Czech Republic, </w:t>
      </w:r>
      <w:r w:rsidRPr="00582E0F">
        <w:rPr>
          <w:rFonts w:eastAsia="MS Mincho" w:cs="Arial" w:hint="eastAsia"/>
          <w:b/>
          <w:bCs/>
          <w:sz w:val="24"/>
          <w:lang w:eastAsia="ja-JP"/>
        </w:rPr>
        <w:t xml:space="preserve">21th </w:t>
      </w:r>
      <w:r w:rsidRPr="00582E0F">
        <w:rPr>
          <w:rFonts w:cs="Arial"/>
          <w:b/>
          <w:bCs/>
          <w:sz w:val="24"/>
        </w:rPr>
        <w:t xml:space="preserve">– </w:t>
      </w:r>
      <w:r w:rsidRPr="00582E0F">
        <w:rPr>
          <w:rFonts w:eastAsia="MS Mincho" w:cs="Arial" w:hint="eastAsia"/>
          <w:b/>
          <w:bCs/>
          <w:sz w:val="24"/>
          <w:lang w:eastAsia="ja-JP"/>
        </w:rPr>
        <w:t>25th</w:t>
      </w:r>
      <w:r w:rsidRPr="00582E0F">
        <w:rPr>
          <w:rFonts w:cs="Arial"/>
          <w:b/>
          <w:bCs/>
          <w:sz w:val="24"/>
        </w:rPr>
        <w:t xml:space="preserve"> </w:t>
      </w:r>
      <w:r w:rsidRPr="00582E0F">
        <w:rPr>
          <w:rFonts w:eastAsia="MS Mincho" w:cs="Arial" w:hint="eastAsia"/>
          <w:b/>
          <w:bCs/>
          <w:sz w:val="24"/>
          <w:lang w:eastAsia="ja-JP"/>
        </w:rPr>
        <w:t>August</w:t>
      </w:r>
      <w:r w:rsidRPr="00582E0F">
        <w:rPr>
          <w:rFonts w:cs="Arial"/>
          <w:b/>
          <w:bCs/>
          <w:sz w:val="24"/>
        </w:rPr>
        <w:t xml:space="preserve"> 201</w:t>
      </w:r>
      <w:r w:rsidRPr="00582E0F">
        <w:rPr>
          <w:rFonts w:eastAsia="MS Mincho" w:cs="Arial" w:hint="eastAsia"/>
          <w:b/>
          <w:bCs/>
          <w:sz w:val="24"/>
          <w:lang w:eastAsia="ja-JP"/>
        </w:rPr>
        <w:t>7</w:t>
      </w:r>
    </w:p>
    <w:bookmarkEnd w:id="0"/>
    <w:p w14:paraId="2FCCDE18" w14:textId="25E6103C" w:rsidR="00280173" w:rsidRPr="00167AA3" w:rsidRDefault="00280173" w:rsidP="00280173">
      <w:pPr>
        <w:pStyle w:val="3GPPHeader"/>
        <w:spacing w:after="60"/>
        <w:rPr>
          <w:bCs/>
        </w:rPr>
      </w:pPr>
      <w:r w:rsidRPr="00000AF1">
        <w:rPr>
          <w:rFonts w:hint="eastAsia"/>
          <w:bCs/>
        </w:rPr>
        <w:t xml:space="preserve">                                       </w:t>
      </w:r>
      <w:r w:rsidRPr="00000AF1">
        <w:rPr>
          <w:bCs/>
        </w:rPr>
        <w:tab/>
      </w:r>
    </w:p>
    <w:p w14:paraId="293CC8DE" w14:textId="0A4A20B3" w:rsidR="00C07E87" w:rsidRPr="0015001A" w:rsidRDefault="00C07E87" w:rsidP="00C07E87">
      <w:pPr>
        <w:pStyle w:val="3GPPHeader"/>
        <w:rPr>
          <w:sz w:val="22"/>
          <w:szCs w:val="22"/>
        </w:rPr>
      </w:pPr>
      <w:r w:rsidRPr="0015001A">
        <w:rPr>
          <w:sz w:val="22"/>
          <w:szCs w:val="22"/>
        </w:rPr>
        <w:t>Agenda Item:</w:t>
      </w:r>
      <w:r w:rsidRPr="0015001A">
        <w:rPr>
          <w:sz w:val="22"/>
          <w:szCs w:val="22"/>
        </w:rPr>
        <w:tab/>
      </w:r>
      <w:r w:rsidR="00DD41B5">
        <w:rPr>
          <w:sz w:val="22"/>
          <w:szCs w:val="22"/>
        </w:rPr>
        <w:t>6</w:t>
      </w:r>
      <w:r w:rsidR="00AE553B" w:rsidRPr="00AE553B">
        <w:rPr>
          <w:sz w:val="22"/>
          <w:szCs w:val="22"/>
        </w:rPr>
        <w:t>.1.3.1.</w:t>
      </w:r>
      <w:r w:rsidR="00843B2F">
        <w:rPr>
          <w:sz w:val="22"/>
          <w:szCs w:val="22"/>
        </w:rPr>
        <w:t>4.1</w:t>
      </w:r>
    </w:p>
    <w:p w14:paraId="3077A12A" w14:textId="77777777" w:rsidR="00E90E49" w:rsidRPr="00CE0424" w:rsidRDefault="003D3C45" w:rsidP="00F64C2B">
      <w:pPr>
        <w:pStyle w:val="3GPPHeader"/>
        <w:rPr>
          <w:sz w:val="22"/>
          <w:szCs w:val="22"/>
        </w:rPr>
      </w:pPr>
      <w:r w:rsidRPr="00750E8F">
        <w:rPr>
          <w:sz w:val="22"/>
          <w:szCs w:val="22"/>
        </w:rPr>
        <w:t>Source:</w:t>
      </w:r>
      <w:r w:rsidR="00E90E49" w:rsidRPr="00750E8F">
        <w:rPr>
          <w:sz w:val="22"/>
          <w:szCs w:val="22"/>
        </w:rPr>
        <w:tab/>
      </w:r>
      <w:r w:rsidR="00F64C2B" w:rsidRPr="00750E8F">
        <w:rPr>
          <w:sz w:val="22"/>
          <w:szCs w:val="22"/>
        </w:rPr>
        <w:t>Er</w:t>
      </w:r>
      <w:r w:rsidR="00F64C2B" w:rsidRPr="00CE0424">
        <w:rPr>
          <w:sz w:val="22"/>
          <w:szCs w:val="22"/>
        </w:rPr>
        <w:t>icsson</w:t>
      </w:r>
    </w:p>
    <w:p w14:paraId="786E84DF" w14:textId="556891C5" w:rsidR="00E90E49" w:rsidRPr="00CE0424" w:rsidRDefault="003D3C45" w:rsidP="00311702">
      <w:pPr>
        <w:pStyle w:val="3GPPHeader"/>
        <w:rPr>
          <w:sz w:val="22"/>
          <w:szCs w:val="22"/>
        </w:rPr>
      </w:pPr>
      <w:r>
        <w:rPr>
          <w:sz w:val="22"/>
          <w:szCs w:val="22"/>
        </w:rPr>
        <w:t>Title:</w:t>
      </w:r>
      <w:r w:rsidR="00E90E49" w:rsidRPr="00CE0424">
        <w:rPr>
          <w:sz w:val="22"/>
          <w:szCs w:val="22"/>
        </w:rPr>
        <w:tab/>
      </w:r>
      <w:r w:rsidR="00D22346">
        <w:rPr>
          <w:sz w:val="22"/>
          <w:szCs w:val="22"/>
        </w:rPr>
        <w:t>On Group</w:t>
      </w:r>
      <w:r w:rsidR="00167AA3">
        <w:rPr>
          <w:sz w:val="22"/>
          <w:szCs w:val="22"/>
        </w:rPr>
        <w:t>-</w:t>
      </w:r>
      <w:r w:rsidR="00D22346">
        <w:rPr>
          <w:sz w:val="22"/>
          <w:szCs w:val="22"/>
        </w:rPr>
        <w:t>Common PDCCH</w:t>
      </w:r>
      <w:r w:rsidR="00322282">
        <w:rPr>
          <w:sz w:val="22"/>
          <w:szCs w:val="22"/>
        </w:rPr>
        <w:t xml:space="preserve"> Structure</w:t>
      </w:r>
      <w:r w:rsidR="00B646F3">
        <w:rPr>
          <w:sz w:val="22"/>
          <w:szCs w:val="22"/>
        </w:rPr>
        <w:t xml:space="preserve"> and Configuration</w:t>
      </w:r>
    </w:p>
    <w:p w14:paraId="00BFF626" w14:textId="11E1CA34" w:rsidR="00E90E49" w:rsidRPr="007369A2" w:rsidRDefault="00E90E49" w:rsidP="00C704D9">
      <w:pPr>
        <w:pStyle w:val="3GPPHeader"/>
      </w:pPr>
      <w:r w:rsidRPr="001B501F">
        <w:rPr>
          <w:sz w:val="22"/>
          <w:szCs w:val="22"/>
        </w:rPr>
        <w:t>Document for:</w:t>
      </w:r>
      <w:r w:rsidRPr="001B501F">
        <w:rPr>
          <w:sz w:val="22"/>
          <w:szCs w:val="22"/>
        </w:rPr>
        <w:tab/>
      </w:r>
      <w:r w:rsidRPr="00FF1171">
        <w:rPr>
          <w:sz w:val="22"/>
          <w:szCs w:val="22"/>
        </w:rPr>
        <w:t>Discussion, Decision</w:t>
      </w:r>
    </w:p>
    <w:p w14:paraId="1406196E" w14:textId="2A94D107" w:rsidR="008E0156" w:rsidRDefault="00E30225" w:rsidP="00D22346">
      <w:pPr>
        <w:pStyle w:val="Heading1"/>
      </w:pPr>
      <w:r w:rsidRPr="00CE0424">
        <w:t>Introduction</w:t>
      </w:r>
    </w:p>
    <w:p w14:paraId="13892F1E" w14:textId="672C1523" w:rsidR="00410186" w:rsidRPr="004A04F1" w:rsidRDefault="00EA38BD" w:rsidP="004B0509">
      <w:pPr>
        <w:pStyle w:val="BodyText"/>
        <w:rPr>
          <w:rFonts w:eastAsia="MS Mincho"/>
          <w:lang w:eastAsia="ja-JP"/>
        </w:rPr>
      </w:pPr>
      <w:r w:rsidRPr="002B5943">
        <w:rPr>
          <w:rFonts w:eastAsia="MS Mincho"/>
          <w:lang w:eastAsia="ja-JP"/>
        </w:rPr>
        <w:t>In previous meeting</w:t>
      </w:r>
      <w:r w:rsidR="00FB705D" w:rsidRPr="002B5943">
        <w:rPr>
          <w:rFonts w:eastAsia="MS Mincho"/>
          <w:lang w:eastAsia="ja-JP"/>
        </w:rPr>
        <w:t xml:space="preserve">, </w:t>
      </w:r>
      <w:r w:rsidR="00410186">
        <w:rPr>
          <w:rFonts w:eastAsia="MS Mincho"/>
          <w:lang w:eastAsia="ja-JP"/>
        </w:rPr>
        <w:t>the structure of the Group-Common PDCCH was intensively discussed and the following agreement was made</w:t>
      </w:r>
      <w:r w:rsidR="00A42A9B">
        <w:rPr>
          <w:rFonts w:eastAsia="MS Mincho"/>
          <w:lang w:eastAsia="ja-JP"/>
        </w:rPr>
        <w:t xml:space="preserve"> </w:t>
      </w:r>
      <w:r w:rsidR="00A42A9B">
        <w:rPr>
          <w:rFonts w:eastAsia="MS Mincho"/>
          <w:lang w:eastAsia="ja-JP"/>
        </w:rPr>
        <w:fldChar w:fldCharType="begin"/>
      </w:r>
      <w:r w:rsidR="00A42A9B">
        <w:rPr>
          <w:rFonts w:eastAsia="MS Mincho"/>
          <w:lang w:eastAsia="ja-JP"/>
        </w:rPr>
        <w:instrText xml:space="preserve"> REF _Ref484868330 \n \h </w:instrText>
      </w:r>
      <w:r w:rsidR="00A42A9B">
        <w:rPr>
          <w:rFonts w:eastAsia="MS Mincho"/>
          <w:lang w:eastAsia="ja-JP"/>
        </w:rPr>
      </w:r>
      <w:r w:rsidR="00A42A9B">
        <w:rPr>
          <w:rFonts w:eastAsia="MS Mincho"/>
          <w:lang w:eastAsia="ja-JP"/>
        </w:rPr>
        <w:fldChar w:fldCharType="separate"/>
      </w:r>
      <w:r w:rsidR="00B8228C">
        <w:rPr>
          <w:rFonts w:eastAsia="MS Mincho"/>
          <w:lang w:eastAsia="ja-JP"/>
        </w:rPr>
        <w:t>[1]</w:t>
      </w:r>
      <w:r w:rsidR="00A42A9B">
        <w:rPr>
          <w:rFonts w:eastAsia="MS Mincho"/>
          <w:lang w:eastAsia="ja-JP"/>
        </w:rPr>
        <w:fldChar w:fldCharType="end"/>
      </w:r>
      <w:r w:rsidR="00410186">
        <w:rPr>
          <w:rFonts w:eastAsia="MS Mincho"/>
          <w:lang w:eastAsia="ja-JP"/>
        </w:rPr>
        <w:t>:</w:t>
      </w:r>
    </w:p>
    <w:p w14:paraId="10E14AB3" w14:textId="77777777" w:rsidR="00410186" w:rsidRDefault="00410186" w:rsidP="00410186">
      <w:pPr>
        <w:rPr>
          <w:rFonts w:eastAsia="MS Mincho"/>
          <w:b/>
          <w:u w:val="single"/>
          <w:lang w:eastAsia="ja-JP"/>
        </w:rPr>
      </w:pPr>
      <w:r w:rsidRPr="00C614BB">
        <w:rPr>
          <w:rFonts w:eastAsia="MS Mincho" w:hint="eastAsia"/>
          <w:b/>
          <w:highlight w:val="green"/>
          <w:u w:val="single"/>
          <w:lang w:eastAsia="ja-JP"/>
        </w:rPr>
        <w:t>A</w:t>
      </w:r>
      <w:r>
        <w:rPr>
          <w:rFonts w:eastAsia="MS Mincho" w:hint="eastAsia"/>
          <w:b/>
          <w:highlight w:val="green"/>
          <w:u w:val="single"/>
          <w:lang w:eastAsia="ja-JP"/>
        </w:rPr>
        <w:t>gr</w:t>
      </w:r>
      <w:r w:rsidRPr="00C614BB">
        <w:rPr>
          <w:rFonts w:eastAsia="MS Mincho" w:hint="eastAsia"/>
          <w:b/>
          <w:highlight w:val="green"/>
          <w:u w:val="single"/>
          <w:lang w:eastAsia="ja-JP"/>
        </w:rPr>
        <w:t>eements:</w:t>
      </w:r>
    </w:p>
    <w:p w14:paraId="2DFB735E" w14:textId="77777777" w:rsidR="00410186" w:rsidRPr="009962E0" w:rsidRDefault="00410186" w:rsidP="00410186">
      <w:pPr>
        <w:numPr>
          <w:ilvl w:val="0"/>
          <w:numId w:val="57"/>
        </w:numPr>
        <w:overflowPunct/>
        <w:autoSpaceDE/>
        <w:autoSpaceDN/>
        <w:adjustRightInd/>
        <w:spacing w:after="0"/>
        <w:jc w:val="left"/>
        <w:textAlignment w:val="auto"/>
        <w:rPr>
          <w:rFonts w:eastAsia="MS Mincho"/>
          <w:lang w:eastAsia="ja-JP"/>
        </w:rPr>
      </w:pPr>
      <w:r w:rsidRPr="009962E0">
        <w:rPr>
          <w:rFonts w:eastAsia="MS Mincho"/>
          <w:lang w:eastAsia="ja-JP"/>
        </w:rPr>
        <w:t>UE is configured with a CORESET to monitor group-common PDCCH.</w:t>
      </w:r>
    </w:p>
    <w:p w14:paraId="2285BBC9" w14:textId="77777777" w:rsidR="00410186" w:rsidRPr="009962E0" w:rsidRDefault="00410186" w:rsidP="00410186">
      <w:pPr>
        <w:numPr>
          <w:ilvl w:val="1"/>
          <w:numId w:val="57"/>
        </w:numPr>
        <w:overflowPunct/>
        <w:autoSpaceDE/>
        <w:autoSpaceDN/>
        <w:adjustRightInd/>
        <w:spacing w:after="0"/>
        <w:jc w:val="left"/>
        <w:textAlignment w:val="auto"/>
        <w:rPr>
          <w:rFonts w:eastAsia="MS Mincho"/>
          <w:lang w:eastAsia="ja-JP"/>
        </w:rPr>
      </w:pPr>
      <w:r w:rsidRPr="009962E0">
        <w:rPr>
          <w:rFonts w:eastAsia="MS Mincho"/>
          <w:lang w:eastAsia="ja-JP"/>
        </w:rPr>
        <w:t>When configured, the g</w:t>
      </w:r>
      <w:r w:rsidRPr="009962E0">
        <w:rPr>
          <w:rFonts w:eastAsia="MS Mincho" w:hint="eastAsia"/>
          <w:lang w:eastAsia="ja-JP"/>
        </w:rPr>
        <w:t xml:space="preserve">roup-common PDCCH </w:t>
      </w:r>
      <w:r w:rsidRPr="009962E0">
        <w:rPr>
          <w:rFonts w:eastAsia="MS Mincho"/>
          <w:lang w:eastAsia="ja-JP"/>
        </w:rPr>
        <w:t>follows the same CORESET configuration (e.g., REG-to-CCE mapping) of the CORESET.</w:t>
      </w:r>
    </w:p>
    <w:p w14:paraId="7F81D14D" w14:textId="77777777" w:rsidR="00410186" w:rsidRPr="009962E0" w:rsidRDefault="00410186" w:rsidP="00410186">
      <w:pPr>
        <w:numPr>
          <w:ilvl w:val="2"/>
          <w:numId w:val="57"/>
        </w:numPr>
        <w:overflowPunct/>
        <w:autoSpaceDE/>
        <w:autoSpaceDN/>
        <w:adjustRightInd/>
        <w:spacing w:after="0"/>
        <w:jc w:val="left"/>
        <w:textAlignment w:val="auto"/>
        <w:rPr>
          <w:rFonts w:eastAsia="MS Mincho"/>
          <w:lang w:eastAsia="ja-JP"/>
        </w:rPr>
      </w:pPr>
      <w:r w:rsidRPr="009962E0">
        <w:rPr>
          <w:rFonts w:eastAsia="MS Mincho"/>
          <w:lang w:eastAsia="ja-JP"/>
        </w:rPr>
        <w:t>A group-common PDCCH is formed by an integer number of CCEs.</w:t>
      </w:r>
    </w:p>
    <w:p w14:paraId="32477B86" w14:textId="77777777" w:rsidR="00410186" w:rsidRDefault="00410186" w:rsidP="00410186">
      <w:pPr>
        <w:numPr>
          <w:ilvl w:val="0"/>
          <w:numId w:val="57"/>
        </w:numPr>
        <w:overflowPunct/>
        <w:autoSpaceDE/>
        <w:autoSpaceDN/>
        <w:adjustRightInd/>
        <w:spacing w:after="0"/>
        <w:jc w:val="left"/>
        <w:textAlignment w:val="auto"/>
        <w:rPr>
          <w:rFonts w:eastAsia="MS Mincho"/>
          <w:lang w:eastAsia="ja-JP"/>
        </w:rPr>
      </w:pPr>
      <w:r w:rsidRPr="009962E0">
        <w:rPr>
          <w:rFonts w:eastAsia="MS Mincho"/>
          <w:lang w:eastAsia="ja-JP"/>
        </w:rPr>
        <w:t>The CORESET for the monitored group-common PDCCH carrying SFI can be the same or different from the CORESET for the monitored PDCCH for other types of control signalling.</w:t>
      </w:r>
    </w:p>
    <w:p w14:paraId="747880AA" w14:textId="77777777" w:rsidR="00453CFC" w:rsidRDefault="00453CFC" w:rsidP="005261FA"/>
    <w:p w14:paraId="207E7440" w14:textId="5EF852E5" w:rsidR="00856434" w:rsidRDefault="00C43FE1" w:rsidP="005261FA">
      <w:r>
        <w:t>In this contribution</w:t>
      </w:r>
      <w:r w:rsidR="00E50017">
        <w:t>,</w:t>
      </w:r>
      <w:r>
        <w:t xml:space="preserve"> we discuss our view on the </w:t>
      </w:r>
      <w:r w:rsidR="00A42A9B">
        <w:t xml:space="preserve">remaining issues with respect to the </w:t>
      </w:r>
      <w:r>
        <w:t xml:space="preserve">structure </w:t>
      </w:r>
      <w:r w:rsidR="0024642D">
        <w:t xml:space="preserve">and configuration </w:t>
      </w:r>
      <w:r w:rsidR="00CD4E03">
        <w:t>of the group-c</w:t>
      </w:r>
      <w:r>
        <w:t>ommon PDCCH</w:t>
      </w:r>
      <w:r w:rsidR="00924D26">
        <w:t>.</w:t>
      </w:r>
      <w:r w:rsidR="0024642D">
        <w:t xml:space="preserve"> Our view</w:t>
      </w:r>
      <w:r w:rsidR="00E50017">
        <w:t>s</w:t>
      </w:r>
      <w:r w:rsidR="0024642D">
        <w:t xml:space="preserve"> on the corresponding fields and relate</w:t>
      </w:r>
      <w:r w:rsidR="00E50017">
        <w:t>d UE behavior</w:t>
      </w:r>
      <w:r w:rsidR="00AD7CB8">
        <w:t>s</w:t>
      </w:r>
      <w:r w:rsidR="00E50017">
        <w:t xml:space="preserve"> are</w:t>
      </w:r>
      <w:r w:rsidR="0024642D">
        <w:t xml:space="preserve"> provided in  </w:t>
      </w:r>
      <w:r w:rsidR="00E50017">
        <w:fldChar w:fldCharType="begin"/>
      </w:r>
      <w:r w:rsidR="00E50017">
        <w:instrText xml:space="preserve"> REF _Ref484943694 \n \h </w:instrText>
      </w:r>
      <w:r w:rsidR="00E50017">
        <w:fldChar w:fldCharType="separate"/>
      </w:r>
      <w:r w:rsidR="00B8228C">
        <w:t>[2]</w:t>
      </w:r>
      <w:r w:rsidR="00E50017">
        <w:fldChar w:fldCharType="end"/>
      </w:r>
      <w:r w:rsidR="00E50017">
        <w:fldChar w:fldCharType="begin"/>
      </w:r>
      <w:r w:rsidR="00E50017">
        <w:instrText xml:space="preserve"> REF _Ref484943695 \n \h </w:instrText>
      </w:r>
      <w:r w:rsidR="00E50017">
        <w:fldChar w:fldCharType="separate"/>
      </w:r>
      <w:r w:rsidR="00B8228C">
        <w:t>[3]</w:t>
      </w:r>
      <w:r w:rsidR="00E50017">
        <w:fldChar w:fldCharType="end"/>
      </w:r>
      <w:r w:rsidR="00E50017">
        <w:t>.</w:t>
      </w:r>
    </w:p>
    <w:p w14:paraId="623B3C48" w14:textId="36483FFA" w:rsidR="005261FA" w:rsidRPr="005261FA" w:rsidRDefault="005261FA" w:rsidP="005261FA">
      <w:pPr>
        <w:pStyle w:val="Heading1"/>
      </w:pPr>
      <w:r>
        <w:t>Discussion</w:t>
      </w:r>
    </w:p>
    <w:p w14:paraId="355A8CA2" w14:textId="165770EE" w:rsidR="00BE3726" w:rsidRPr="00BE3726" w:rsidRDefault="00286C66" w:rsidP="00AE553B">
      <w:r w:rsidRPr="00BE3726">
        <w:t>In this section</w:t>
      </w:r>
      <w:r w:rsidR="00C6600C">
        <w:t>,</w:t>
      </w:r>
      <w:r w:rsidRPr="00BE3726">
        <w:t xml:space="preserve"> we discuss our view on the structure </w:t>
      </w:r>
      <w:r w:rsidR="0024642D">
        <w:t xml:space="preserve">and configuration </w:t>
      </w:r>
      <w:r w:rsidRPr="00BE3726">
        <w:t>of the group</w:t>
      </w:r>
      <w:r w:rsidR="00C6600C">
        <w:t>-</w:t>
      </w:r>
      <w:r w:rsidRPr="00BE3726">
        <w:t>common PDCCH.</w:t>
      </w:r>
    </w:p>
    <w:p w14:paraId="57F87594" w14:textId="2A62C8DE" w:rsidR="00253903" w:rsidRDefault="00AD7CB8" w:rsidP="003B598D">
      <w:r>
        <w:t>From our point of view</w:t>
      </w:r>
      <w:r w:rsidR="004C6FA5">
        <w:t>, t</w:t>
      </w:r>
      <w:r w:rsidR="0009457B" w:rsidRPr="004C6FA5">
        <w:t>h</w:t>
      </w:r>
      <w:r w:rsidR="00554E73" w:rsidRPr="004C6FA5">
        <w:t>is</w:t>
      </w:r>
      <w:r w:rsidR="0009457B" w:rsidRPr="004C6FA5">
        <w:t xml:space="preserve"> signal is an ad</w:t>
      </w:r>
      <w:r w:rsidR="00554E73" w:rsidRPr="004C6FA5">
        <w:t>d-on signal such that its</w:t>
      </w:r>
      <w:r w:rsidR="0009457B" w:rsidRPr="004C6FA5">
        <w:t xml:space="preserve"> corresponding functionalities enabled by detection of this signal shall not be crucial for proper operation, while can be </w:t>
      </w:r>
      <w:r w:rsidR="00554E73" w:rsidRPr="004C6FA5">
        <w:t xml:space="preserve">considered </w:t>
      </w:r>
      <w:r w:rsidR="0009457B" w:rsidRPr="004C6FA5">
        <w:t xml:space="preserve">beneficial for </w:t>
      </w:r>
      <w:r>
        <w:t xml:space="preserve">performance enhancements in </w:t>
      </w:r>
      <w:r w:rsidR="0009457B" w:rsidRPr="004C6FA5">
        <w:t xml:space="preserve">some deployment scenarios. Hence </w:t>
      </w:r>
      <w:r w:rsidR="00554E73" w:rsidRPr="004C6FA5">
        <w:t xml:space="preserve">with respect to </w:t>
      </w:r>
      <w:r>
        <w:t xml:space="preserve">the </w:t>
      </w:r>
      <w:r w:rsidR="00554E73" w:rsidRPr="004C6FA5">
        <w:t xml:space="preserve">design, </w:t>
      </w:r>
      <w:r w:rsidR="004C6FA5">
        <w:t xml:space="preserve">a low complexity design should be targeted </w:t>
      </w:r>
      <w:r w:rsidR="00EF52D0">
        <w:t>since any</w:t>
      </w:r>
      <w:r w:rsidR="0009457B" w:rsidRPr="004C6FA5">
        <w:t xml:space="preserve"> additional complexity </w:t>
      </w:r>
      <w:r w:rsidR="0073321A">
        <w:t>should be weighed</w:t>
      </w:r>
      <w:r w:rsidR="00EF52D0">
        <w:t xml:space="preserve"> </w:t>
      </w:r>
      <w:r w:rsidR="0073321A">
        <w:t>against the benefits of</w:t>
      </w:r>
      <w:r w:rsidR="00554E73" w:rsidRPr="004C6FA5">
        <w:t xml:space="preserve"> such </w:t>
      </w:r>
      <w:r w:rsidR="0073321A">
        <w:t xml:space="preserve">a </w:t>
      </w:r>
      <w:r w:rsidR="00554E73" w:rsidRPr="004C6FA5">
        <w:t>signal</w:t>
      </w:r>
      <w:r w:rsidR="0009457B" w:rsidRPr="004C6FA5">
        <w:t>.</w:t>
      </w:r>
      <w:r w:rsidR="00764783" w:rsidRPr="00764783">
        <w:t xml:space="preserve"> </w:t>
      </w:r>
      <w:r w:rsidR="00764783">
        <w:t xml:space="preserve">Based on the agreements, the group-common PDCCH uses the same CORESET configuration such as the REG-to-CCE mapping and is constructed by an integer number of CCEs. From our point of view to complete the design, the PDCCH structure should be used as well to avoid creating an unnecessary parallel track for </w:t>
      </w:r>
      <w:r>
        <w:t>control signals. As we explain</w:t>
      </w:r>
      <w:r w:rsidR="00764783">
        <w:t xml:space="preserve"> below, it is feasible to  reduce the implementation complexity following the same framework</w:t>
      </w:r>
      <w:r>
        <w:t xml:space="preserve"> as the PDCCH structure</w:t>
      </w:r>
      <w:r w:rsidR="00764783">
        <w:t>.</w:t>
      </w:r>
    </w:p>
    <w:p w14:paraId="255C2C64" w14:textId="66358A2A" w:rsidR="004C6FA5" w:rsidRDefault="004C6FA5" w:rsidP="003B598D">
      <w:r w:rsidRPr="003B598D">
        <w:rPr>
          <w:b/>
        </w:rPr>
        <w:t>Observation</w:t>
      </w:r>
      <w:r>
        <w:t>:</w:t>
      </w:r>
    </w:p>
    <w:p w14:paraId="769DC4A6" w14:textId="735CFCDC" w:rsidR="004C6FA5" w:rsidRPr="003B598D" w:rsidRDefault="004C6FA5" w:rsidP="00147CE6">
      <w:pPr>
        <w:pStyle w:val="BodyText"/>
        <w:numPr>
          <w:ilvl w:val="0"/>
          <w:numId w:val="51"/>
        </w:numPr>
      </w:pPr>
      <w:r w:rsidRPr="003B598D">
        <w:t>From our point of view</w:t>
      </w:r>
      <w:r w:rsidR="00C6600C">
        <w:t>,</w:t>
      </w:r>
      <w:r w:rsidRPr="003B598D">
        <w:t xml:space="preserve"> it is preferable to reuse the design </w:t>
      </w:r>
      <w:r w:rsidR="00EF52D0" w:rsidRPr="003B598D">
        <w:t>principles of already supported</w:t>
      </w:r>
      <w:r w:rsidRPr="003B598D">
        <w:t xml:space="preserve"> signal</w:t>
      </w:r>
      <w:r w:rsidR="00EF52D0" w:rsidRPr="003B598D">
        <w:t>s</w:t>
      </w:r>
      <w:r w:rsidRPr="003B598D">
        <w:t xml:space="preserve"> as much as possible for generation of the group</w:t>
      </w:r>
      <w:r w:rsidR="00C6600C">
        <w:t>-</w:t>
      </w:r>
      <w:r w:rsidRPr="003B598D">
        <w:t>common PDCCH and avoid introducing any new signal for this purpose.</w:t>
      </w:r>
    </w:p>
    <w:p w14:paraId="0A8285B0" w14:textId="77777777" w:rsidR="004C6FA5" w:rsidRPr="004C6FA5" w:rsidRDefault="004C6FA5" w:rsidP="004B0509"/>
    <w:p w14:paraId="740B5334" w14:textId="32BF01FC" w:rsidR="005A481D" w:rsidRDefault="00EF52D0" w:rsidP="003B598D">
      <w:pPr>
        <w:pStyle w:val="BodyText"/>
      </w:pPr>
      <w:r>
        <w:t>Consequently, r</w:t>
      </w:r>
      <w:r w:rsidR="0009457B">
        <w:t>eusing the PDCCH design and making it transparent to all or a grou</w:t>
      </w:r>
      <w:r>
        <w:t xml:space="preserve">p of UEs by using a common RNTI </w:t>
      </w:r>
      <w:r w:rsidR="0009457B">
        <w:t>as in LAA, can</w:t>
      </w:r>
      <w:r w:rsidR="00554E73">
        <w:t xml:space="preserve"> be considered as a viable</w:t>
      </w:r>
      <w:r w:rsidR="0009457B">
        <w:t xml:space="preserve"> approach to</w:t>
      </w:r>
      <w:r w:rsidR="00554E73">
        <w:t xml:space="preserve"> minimize the complexity</w:t>
      </w:r>
      <w:r w:rsidR="0009457B">
        <w:t>.</w:t>
      </w:r>
      <w:r w:rsidR="00253903">
        <w:t xml:space="preserve"> </w:t>
      </w:r>
    </w:p>
    <w:p w14:paraId="0F1DEE37" w14:textId="2AC0B09C" w:rsidR="004C6FA5" w:rsidRDefault="003B598D" w:rsidP="003B598D">
      <w:pPr>
        <w:pStyle w:val="BodyText"/>
      </w:pPr>
      <w:r>
        <w:lastRenderedPageBreak/>
        <w:t xml:space="preserve">As we discussed in </w:t>
      </w:r>
      <w:r w:rsidR="008F7E54">
        <w:fldChar w:fldCharType="begin"/>
      </w:r>
      <w:r w:rsidR="008F7E54">
        <w:instrText xml:space="preserve"> REF _Ref473637107 \n \h </w:instrText>
      </w:r>
      <w:r w:rsidR="008F7E54">
        <w:fldChar w:fldCharType="separate"/>
      </w:r>
      <w:r w:rsidR="00B8228C">
        <w:t>[3]</w:t>
      </w:r>
      <w:r w:rsidR="008F7E54">
        <w:fldChar w:fldCharType="end"/>
      </w:r>
      <w:r w:rsidR="00C6600C">
        <w:t>,</w:t>
      </w:r>
      <w:r>
        <w:t xml:space="preserve"> in order to benefit beamforming, </w:t>
      </w:r>
      <w:r>
        <w:rPr>
          <w:lang w:eastAsia="ja-JP"/>
        </w:rPr>
        <w:t xml:space="preserve">the intended group of UEs should be addressed in the same beam. However, this group may be a quite small subset of the UEs being served. </w:t>
      </w:r>
    </w:p>
    <w:p w14:paraId="0640641F" w14:textId="3D4420D8" w:rsidR="00283372" w:rsidRPr="003B598D" w:rsidRDefault="00EF52D0" w:rsidP="00EF52D0">
      <w:pPr>
        <w:rPr>
          <w:b/>
        </w:rPr>
      </w:pPr>
      <w:r w:rsidRPr="003B598D">
        <w:rPr>
          <w:b/>
        </w:rPr>
        <w:t>Proposal:</w:t>
      </w:r>
    </w:p>
    <w:p w14:paraId="0571A7FC" w14:textId="3F234F16" w:rsidR="00EF52D0" w:rsidRPr="003B598D" w:rsidRDefault="00EF52D0" w:rsidP="00147CE6">
      <w:pPr>
        <w:pStyle w:val="BodyText"/>
        <w:numPr>
          <w:ilvl w:val="0"/>
          <w:numId w:val="51"/>
        </w:numPr>
      </w:pPr>
      <w:r w:rsidRPr="003B598D">
        <w:t>Group</w:t>
      </w:r>
      <w:r w:rsidR="00777B1E">
        <w:t>-</w:t>
      </w:r>
      <w:r w:rsidRPr="003B598D">
        <w:t>common PDCCH is based on the PDCCH design with a common RNTI for a group of UEs.</w:t>
      </w:r>
    </w:p>
    <w:p w14:paraId="6C03D1BC" w14:textId="77777777" w:rsidR="0024642D" w:rsidRDefault="0024642D" w:rsidP="00B646F3"/>
    <w:p w14:paraId="5F376F98" w14:textId="355C4B33" w:rsidR="005C2997" w:rsidRDefault="005C2997" w:rsidP="00B646F3">
      <w:pPr>
        <w:pStyle w:val="BodyText"/>
      </w:pPr>
      <w:r>
        <w:t xml:space="preserve">In our view, </w:t>
      </w:r>
      <w:r w:rsidR="00BD436A">
        <w:t>the UE after the initial access procedure needs to detect a PDCCH to obtain the SIB1 and other system information. Any control resource set that is used for this purpose can be also used</w:t>
      </w:r>
      <w:r>
        <w:t xml:space="preserve"> for detection of other common PDCCH</w:t>
      </w:r>
      <w:r w:rsidR="00BD436A">
        <w:t xml:space="preserve">s as well as the group-common PDCCH. If there is a need to define </w:t>
      </w:r>
      <w:r w:rsidR="000E462D">
        <w:t>another</w:t>
      </w:r>
      <w:r w:rsidR="00BD436A">
        <w:t xml:space="preserve"> control resource set </w:t>
      </w:r>
      <w:r w:rsidR="000E462D">
        <w:t xml:space="preserve">which can </w:t>
      </w:r>
      <w:r w:rsidR="007948A5">
        <w:t xml:space="preserve">also </w:t>
      </w:r>
      <w:r w:rsidR="000E462D">
        <w:t>carry</w:t>
      </w:r>
      <w:r w:rsidR="00BD436A">
        <w:t xml:space="preserve"> </w:t>
      </w:r>
      <w:r w:rsidR="007948A5">
        <w:t xml:space="preserve">a </w:t>
      </w:r>
      <w:r w:rsidR="00BD436A">
        <w:t xml:space="preserve">group-common PDCCH, as part of configuration of that control resource set, </w:t>
      </w:r>
      <w:r w:rsidR="00777B1E">
        <w:t>the UE should be informed that the control resource set can be used for detection of group-common PDCCH.</w:t>
      </w:r>
      <w:r w:rsidR="000E462D">
        <w:t xml:space="preserve"> </w:t>
      </w:r>
    </w:p>
    <w:p w14:paraId="67AE9878" w14:textId="3EA58E4D" w:rsidR="00777B1E" w:rsidRPr="00C81C38" w:rsidRDefault="00777B1E" w:rsidP="00B646F3">
      <w:pPr>
        <w:pStyle w:val="BodyText"/>
        <w:rPr>
          <w:b/>
        </w:rPr>
      </w:pPr>
      <w:r w:rsidRPr="00C81C38">
        <w:rPr>
          <w:b/>
        </w:rPr>
        <w:t>Proposal:</w:t>
      </w:r>
    </w:p>
    <w:p w14:paraId="7050EF2B" w14:textId="33F14A4B" w:rsidR="00777B1E" w:rsidRDefault="00777B1E" w:rsidP="00C81C38">
      <w:pPr>
        <w:pStyle w:val="BodyText"/>
        <w:numPr>
          <w:ilvl w:val="0"/>
          <w:numId w:val="56"/>
        </w:numPr>
      </w:pPr>
      <w:r>
        <w:t>After the initial access, t</w:t>
      </w:r>
      <w:r w:rsidR="00D7684B">
        <w:t>he UE assumes</w:t>
      </w:r>
      <w:r>
        <w:t xml:space="preserve"> the group-common PDCCH </w:t>
      </w:r>
      <w:r w:rsidR="00D7684B">
        <w:t xml:space="preserve">can be detected </w:t>
      </w:r>
      <w:r>
        <w:t>in the control resource set intended for detection of common PDCCH.</w:t>
      </w:r>
    </w:p>
    <w:p w14:paraId="571AAC9D" w14:textId="713E4E83" w:rsidR="00D7684B" w:rsidRDefault="007948A5" w:rsidP="00C81C38">
      <w:pPr>
        <w:pStyle w:val="BodyText"/>
        <w:numPr>
          <w:ilvl w:val="1"/>
          <w:numId w:val="56"/>
        </w:numPr>
      </w:pPr>
      <w:r>
        <w:t>If additional control resource sets are configured for detection of group-common PDCCH, as part of the configuration of those control resource sets, the UE is explicitly signaled that the group-common PDDCH can be detected in those control resource sets.</w:t>
      </w:r>
      <w:r w:rsidDel="007948A5">
        <w:t xml:space="preserve"> </w:t>
      </w:r>
    </w:p>
    <w:p w14:paraId="066B69C5" w14:textId="77777777" w:rsidR="00A42A9B" w:rsidRDefault="00A42A9B" w:rsidP="00B646F3">
      <w:pPr>
        <w:pStyle w:val="BodyText"/>
      </w:pPr>
    </w:p>
    <w:p w14:paraId="2BBCADAB" w14:textId="5CF03699" w:rsidR="00B646F3" w:rsidRDefault="00B646F3" w:rsidP="00B646F3">
      <w:pPr>
        <w:pStyle w:val="BodyText"/>
      </w:pPr>
      <w:r>
        <w:t xml:space="preserve">Furthermore, this signal is expected to be a light-weight signal with reasonable payload size. Therefore, in order </w:t>
      </w:r>
      <w:r w:rsidR="007948A5">
        <w:t xml:space="preserve">to </w:t>
      </w:r>
      <w:r>
        <w:t>reduce the UE complexity</w:t>
      </w:r>
      <w:r w:rsidR="00A42A9B">
        <w:t>,</w:t>
      </w:r>
      <w:r>
        <w:t xml:space="preserve"> the location of the </w:t>
      </w:r>
      <w:r w:rsidR="005C2997">
        <w:t xml:space="preserve">group-common </w:t>
      </w:r>
      <w:r>
        <w:t xml:space="preserve">PDCCH </w:t>
      </w:r>
      <w:r w:rsidR="005C2997">
        <w:t xml:space="preserve">in its corresponding control resource set </w:t>
      </w:r>
      <w:r>
        <w:t>can be provided to the UE.</w:t>
      </w:r>
      <w:r w:rsidRPr="003B598D">
        <w:t xml:space="preserve"> </w:t>
      </w:r>
    </w:p>
    <w:p w14:paraId="6354E0AB" w14:textId="41C22C8D" w:rsidR="00B646F3" w:rsidRDefault="00B646F3" w:rsidP="00410186">
      <w:r w:rsidRPr="003B598D">
        <w:rPr>
          <w:b/>
        </w:rPr>
        <w:t>Proposals:</w:t>
      </w:r>
    </w:p>
    <w:p w14:paraId="4A3BE679" w14:textId="2625A43E" w:rsidR="00B646F3" w:rsidRDefault="00B646F3" w:rsidP="00147CE6">
      <w:pPr>
        <w:pStyle w:val="BodyText"/>
        <w:numPr>
          <w:ilvl w:val="0"/>
          <w:numId w:val="51"/>
        </w:numPr>
      </w:pPr>
      <w:r>
        <w:t>UE is informed of the location of the PDCCH candidate for the group</w:t>
      </w:r>
      <w:r w:rsidR="00C6600C">
        <w:t>-</w:t>
      </w:r>
      <w:r>
        <w:t>common PDCCH</w:t>
      </w:r>
      <w:r w:rsidR="005C2997">
        <w:t xml:space="preserve"> in its corresponding control resource set</w:t>
      </w:r>
      <w:r>
        <w:t>.</w:t>
      </w:r>
    </w:p>
    <w:p w14:paraId="372D6314" w14:textId="77777777" w:rsidR="00A42A9B" w:rsidRDefault="00A42A9B" w:rsidP="004B2CAA">
      <w:pPr>
        <w:pStyle w:val="BodyText"/>
        <w:jc w:val="left"/>
      </w:pPr>
    </w:p>
    <w:p w14:paraId="1C6D1FCF" w14:textId="2C4A3DB0" w:rsidR="001C19C3" w:rsidRDefault="001C19C3" w:rsidP="004B2CAA">
      <w:pPr>
        <w:pStyle w:val="BodyText"/>
        <w:jc w:val="left"/>
      </w:pPr>
      <w:r>
        <w:t>Moreover, in order to keep a low complexity, the UE should be configured to monitor at most one group-PDCCH. Also in case of multiple bandwidth part</w:t>
      </w:r>
      <w:r w:rsidR="004B2CAA">
        <w:t>s</w:t>
      </w:r>
      <w:r>
        <w:t>,</w:t>
      </w:r>
      <w:r w:rsidR="004B2CAA">
        <w:t xml:space="preserve"> the UE can derive</w:t>
      </w:r>
      <w:r>
        <w:t xml:space="preserve"> the relevant bandwidth part as part of the configuration of the control resource set</w:t>
      </w:r>
      <w:r w:rsidR="004B2CAA">
        <w:t xml:space="preserve"> used</w:t>
      </w:r>
      <w:r>
        <w:t xml:space="preserve"> for the group-common PDDCH.</w:t>
      </w:r>
    </w:p>
    <w:p w14:paraId="6184C13C" w14:textId="24308C34" w:rsidR="001C19C3" w:rsidRPr="004B2CAA" w:rsidRDefault="001C19C3" w:rsidP="004B2CAA">
      <w:pPr>
        <w:pStyle w:val="BodyText"/>
        <w:jc w:val="left"/>
        <w:rPr>
          <w:b/>
        </w:rPr>
      </w:pPr>
      <w:r w:rsidRPr="004B2CAA">
        <w:rPr>
          <w:b/>
        </w:rPr>
        <w:t>Proposal:</w:t>
      </w:r>
    </w:p>
    <w:p w14:paraId="0080A6A4" w14:textId="1B80A91A" w:rsidR="001C19C3" w:rsidRPr="00347BD4" w:rsidRDefault="001C19C3" w:rsidP="001C19C3">
      <w:pPr>
        <w:numPr>
          <w:ilvl w:val="0"/>
          <w:numId w:val="51"/>
        </w:numPr>
        <w:overflowPunct/>
        <w:autoSpaceDE/>
        <w:autoSpaceDN/>
        <w:adjustRightInd/>
        <w:spacing w:after="0"/>
        <w:jc w:val="left"/>
        <w:textAlignment w:val="auto"/>
        <w:rPr>
          <w:rFonts w:eastAsia="MS Mincho"/>
          <w:lang w:eastAsia="ja-JP"/>
        </w:rPr>
      </w:pPr>
      <w:r w:rsidRPr="00347BD4">
        <w:rPr>
          <w:rFonts w:eastAsia="MS Mincho"/>
          <w:lang w:eastAsia="ja-JP"/>
        </w:rPr>
        <w:t>A UE may be configured to monitor at most one group-commo</w:t>
      </w:r>
      <w:r>
        <w:rPr>
          <w:rFonts w:eastAsia="MS Mincho"/>
          <w:lang w:eastAsia="ja-JP"/>
        </w:rPr>
        <w:t>n PDCCH.</w:t>
      </w:r>
    </w:p>
    <w:p w14:paraId="793455EE" w14:textId="2133DF52" w:rsidR="001C19C3" w:rsidRPr="003B598D" w:rsidRDefault="001C19C3" w:rsidP="000A6900">
      <w:pPr>
        <w:pStyle w:val="BodyText"/>
        <w:numPr>
          <w:ilvl w:val="0"/>
          <w:numId w:val="51"/>
        </w:numPr>
      </w:pPr>
      <w:r>
        <w:t xml:space="preserve">When UE is configured with multiple bandwidth parts, the relevant bandwidth </w:t>
      </w:r>
      <w:r w:rsidR="004B2CAA">
        <w:t>corresponding to the detection of a group-common PDCCH is part of the configuration of the</w:t>
      </w:r>
      <w:r w:rsidR="006902E1">
        <w:t xml:space="preserve"> CORESET carrying the</w:t>
      </w:r>
      <w:r w:rsidR="004B2CAA">
        <w:t xml:space="preserve"> group-common PDCCH.</w:t>
      </w:r>
    </w:p>
    <w:p w14:paraId="52194F8F" w14:textId="0EAB3294" w:rsidR="00AE553B" w:rsidRDefault="00AE553B" w:rsidP="00AE553B">
      <w:pPr>
        <w:pStyle w:val="Heading1"/>
      </w:pPr>
      <w:r>
        <w:t>Conclusion</w:t>
      </w:r>
    </w:p>
    <w:p w14:paraId="0F884490" w14:textId="78FE48D5" w:rsidR="00A635A6" w:rsidRDefault="00A635A6" w:rsidP="00A635A6">
      <w:r>
        <w:t>In this contribution</w:t>
      </w:r>
      <w:r w:rsidR="00777B1E">
        <w:t>,</w:t>
      </w:r>
      <w:r>
        <w:t xml:space="preserve"> we discussed our view on the </w:t>
      </w:r>
      <w:r w:rsidR="00A42A9B">
        <w:t xml:space="preserve">remaining issues on the </w:t>
      </w:r>
      <w:r>
        <w:t>structure of the ‘group common PDCCH’. Based on the discu</w:t>
      </w:r>
      <w:r w:rsidR="0073321A">
        <w:t>ssion we proposed the following</w:t>
      </w:r>
      <w:r>
        <w:t>:</w:t>
      </w:r>
    </w:p>
    <w:p w14:paraId="4E956CB7" w14:textId="77777777" w:rsidR="00A635A6" w:rsidRPr="003B598D" w:rsidRDefault="00A635A6" w:rsidP="00A635A6">
      <w:pPr>
        <w:rPr>
          <w:b/>
        </w:rPr>
      </w:pPr>
      <w:r w:rsidRPr="003B598D">
        <w:rPr>
          <w:b/>
        </w:rPr>
        <w:t>Proposals:</w:t>
      </w:r>
    </w:p>
    <w:p w14:paraId="55789AE5" w14:textId="461BA7C5" w:rsidR="00A635A6" w:rsidRDefault="00A635A6" w:rsidP="00147CE6">
      <w:pPr>
        <w:pStyle w:val="BodyText"/>
        <w:numPr>
          <w:ilvl w:val="0"/>
          <w:numId w:val="52"/>
        </w:numPr>
      </w:pPr>
      <w:r w:rsidRPr="003B598D">
        <w:t>Group</w:t>
      </w:r>
      <w:r w:rsidR="00777B1E">
        <w:t>-</w:t>
      </w:r>
      <w:r w:rsidRPr="003B598D">
        <w:t>common PDCCH is based on the PDCCH design with a common RNTI for a group of UEs.</w:t>
      </w:r>
    </w:p>
    <w:p w14:paraId="4C1EDE46" w14:textId="77777777" w:rsidR="00D7684B" w:rsidRDefault="00D7684B" w:rsidP="00D7684B">
      <w:pPr>
        <w:pStyle w:val="BodyText"/>
        <w:numPr>
          <w:ilvl w:val="0"/>
          <w:numId w:val="52"/>
        </w:numPr>
      </w:pPr>
      <w:r>
        <w:t>After the initial access, the UE assumes the group-common PDCCH can be detected in the control resource set intended for detection of common PDCCH.</w:t>
      </w:r>
    </w:p>
    <w:p w14:paraId="6A7355FA" w14:textId="2096C908" w:rsidR="00D7684B" w:rsidRPr="003B598D" w:rsidRDefault="00D7684B" w:rsidP="004B2CAA">
      <w:pPr>
        <w:pStyle w:val="BodyText"/>
        <w:numPr>
          <w:ilvl w:val="1"/>
          <w:numId w:val="52"/>
        </w:numPr>
      </w:pPr>
      <w:r>
        <w:t>If additional control resource sets are configured for detection of group-common PDCCH, as part of the configuration of those control resource sets, the UE is explicitly signaled that the group-common PDDCH can be detected in those control resource sets.</w:t>
      </w:r>
    </w:p>
    <w:p w14:paraId="31ABABA7" w14:textId="4780D7DA" w:rsidR="004B2CAA" w:rsidRPr="004B2CAA" w:rsidRDefault="00040DF6" w:rsidP="004B2CAA">
      <w:pPr>
        <w:pStyle w:val="BodyText"/>
        <w:numPr>
          <w:ilvl w:val="0"/>
          <w:numId w:val="52"/>
        </w:numPr>
      </w:pPr>
      <w:r>
        <w:t>UE is informed of the location of the PDCCH candidate for the group</w:t>
      </w:r>
      <w:r w:rsidR="004B2CAA">
        <w:t>-</w:t>
      </w:r>
      <w:r>
        <w:t>common PDCCH.</w:t>
      </w:r>
    </w:p>
    <w:p w14:paraId="21E4F6D1" w14:textId="77777777" w:rsidR="004B2CAA" w:rsidRPr="00347BD4" w:rsidRDefault="004B2CAA" w:rsidP="004B2CAA">
      <w:pPr>
        <w:numPr>
          <w:ilvl w:val="0"/>
          <w:numId w:val="52"/>
        </w:numPr>
        <w:overflowPunct/>
        <w:autoSpaceDE/>
        <w:autoSpaceDN/>
        <w:adjustRightInd/>
        <w:spacing w:after="0"/>
        <w:jc w:val="left"/>
        <w:textAlignment w:val="auto"/>
        <w:rPr>
          <w:rFonts w:eastAsia="MS Mincho"/>
          <w:lang w:eastAsia="ja-JP"/>
        </w:rPr>
      </w:pPr>
      <w:r w:rsidRPr="00347BD4">
        <w:rPr>
          <w:rFonts w:eastAsia="MS Mincho"/>
          <w:lang w:eastAsia="ja-JP"/>
        </w:rPr>
        <w:t>A UE may be configured to monitor for at most one group-commo</w:t>
      </w:r>
      <w:r>
        <w:rPr>
          <w:rFonts w:eastAsia="MS Mincho"/>
          <w:lang w:eastAsia="ja-JP"/>
        </w:rPr>
        <w:t>n PDCCH.</w:t>
      </w:r>
    </w:p>
    <w:p w14:paraId="097A8BBB" w14:textId="36773216" w:rsidR="004B2CAA" w:rsidRPr="00367094" w:rsidRDefault="004B2CAA" w:rsidP="004B2CAA">
      <w:pPr>
        <w:pStyle w:val="BodyText"/>
        <w:numPr>
          <w:ilvl w:val="0"/>
          <w:numId w:val="52"/>
        </w:numPr>
      </w:pPr>
      <w:r>
        <w:lastRenderedPageBreak/>
        <w:t xml:space="preserve">When UE is configured with multiple bandwidth parts, the relevant bandwidth corresponding to the detection of a group-common PDCCH is part of the configuration of the </w:t>
      </w:r>
      <w:r w:rsidR="006902E1">
        <w:t xml:space="preserve">CORESET carrying the </w:t>
      </w:r>
      <w:r>
        <w:t>group-common PDCCH.</w:t>
      </w:r>
    </w:p>
    <w:p w14:paraId="3CA25FCB" w14:textId="67E15E7F" w:rsidR="00F507D1" w:rsidRPr="004471B1" w:rsidRDefault="00F507D1" w:rsidP="0009033B">
      <w:pPr>
        <w:pStyle w:val="Heading1"/>
      </w:pPr>
      <w:bookmarkStart w:id="1" w:name="_In-sequence_SDU_delivery"/>
      <w:bookmarkEnd w:id="1"/>
      <w:r w:rsidRPr="004471B1">
        <w:t>References</w:t>
      </w:r>
    </w:p>
    <w:p w14:paraId="4F50FD99" w14:textId="568C4446" w:rsidR="004C7B04" w:rsidRPr="004471B1" w:rsidRDefault="0059685C" w:rsidP="00A42A9B">
      <w:pPr>
        <w:pStyle w:val="Reference"/>
      </w:pPr>
      <w:bookmarkStart w:id="2" w:name="_Ref473637092"/>
      <w:bookmarkStart w:id="3" w:name="_Ref470613638"/>
      <w:bookmarkStart w:id="4" w:name="_Ref465931227"/>
      <w:bookmarkStart w:id="5" w:name="_Ref458515583"/>
      <w:bookmarkStart w:id="6" w:name="_Ref174151459"/>
      <w:bookmarkStart w:id="7" w:name="_Ref189809556"/>
      <w:bookmarkStart w:id="8" w:name="_Ref458165837"/>
      <w:r w:rsidRPr="004471B1">
        <w:t>C</w:t>
      </w:r>
      <w:r w:rsidR="004C5E10" w:rsidRPr="004471B1">
        <w:t>hairman</w:t>
      </w:r>
      <w:r w:rsidR="007F26F5" w:rsidRPr="004471B1">
        <w:t>’s</w:t>
      </w:r>
      <w:r w:rsidR="004C5E10" w:rsidRPr="004471B1">
        <w:t xml:space="preserve"> </w:t>
      </w:r>
      <w:r w:rsidR="007F26F5" w:rsidRPr="004471B1">
        <w:t>N</w:t>
      </w:r>
      <w:r w:rsidR="004C5E10" w:rsidRPr="004471B1">
        <w:t xml:space="preserve">otes, 3GPP TSG RAN WG1 </w:t>
      </w:r>
      <w:r w:rsidR="004C7B04" w:rsidRPr="004471B1">
        <w:t xml:space="preserve">NR Ad-Hoc </w:t>
      </w:r>
      <w:r w:rsidR="004C5E10" w:rsidRPr="004471B1">
        <w:t xml:space="preserve">Meeting </w:t>
      </w:r>
      <w:r w:rsidR="004C7B04" w:rsidRPr="004471B1">
        <w:t>#</w:t>
      </w:r>
      <w:r w:rsidR="00A42A9B" w:rsidRPr="004471B1">
        <w:t>2</w:t>
      </w:r>
      <w:bookmarkEnd w:id="2"/>
    </w:p>
    <w:p w14:paraId="5430F3FB" w14:textId="496669E1" w:rsidR="00E50017" w:rsidRPr="004471B1" w:rsidRDefault="00E50017" w:rsidP="003B365D">
      <w:pPr>
        <w:pStyle w:val="Reference"/>
      </w:pPr>
      <w:bookmarkStart w:id="9" w:name="_Ref484943694"/>
      <w:r w:rsidRPr="004471B1">
        <w:t>R1-17</w:t>
      </w:r>
      <w:r w:rsidR="004471B1" w:rsidRPr="004471B1">
        <w:t>14415</w:t>
      </w:r>
      <w:r w:rsidRPr="004471B1">
        <w:tab/>
      </w:r>
      <w:r w:rsidR="00723C12">
        <w:tab/>
      </w:r>
      <w:bookmarkStart w:id="10" w:name="_GoBack"/>
      <w:bookmarkEnd w:id="10"/>
      <w:r w:rsidRPr="004471B1">
        <w:t>On the Contents of Group-Common PDCCH, Ericsson</w:t>
      </w:r>
      <w:bookmarkEnd w:id="9"/>
    </w:p>
    <w:p w14:paraId="7BD1958E" w14:textId="5A3F27B2" w:rsidR="002F43C5" w:rsidRPr="004471B1" w:rsidRDefault="0024642D" w:rsidP="00132D5F">
      <w:pPr>
        <w:pStyle w:val="Reference"/>
      </w:pPr>
      <w:bookmarkStart w:id="11" w:name="_Ref484943695"/>
      <w:bookmarkStart w:id="12" w:name="_Ref473637107"/>
      <w:r w:rsidRPr="004471B1">
        <w:t>R1-17</w:t>
      </w:r>
      <w:r w:rsidR="004471B1" w:rsidRPr="004471B1">
        <w:t>14416</w:t>
      </w:r>
      <w:r w:rsidRPr="004471B1">
        <w:tab/>
      </w:r>
      <w:r w:rsidR="00A42A9B" w:rsidRPr="004471B1">
        <w:tab/>
      </w:r>
      <w:r w:rsidRPr="004471B1">
        <w:rPr>
          <w:szCs w:val="22"/>
        </w:rPr>
        <w:t>On UE Procedures Related to Group</w:t>
      </w:r>
      <w:r w:rsidR="00167AA3" w:rsidRPr="004471B1">
        <w:rPr>
          <w:szCs w:val="22"/>
        </w:rPr>
        <w:t>-</w:t>
      </w:r>
      <w:r w:rsidRPr="004471B1">
        <w:rPr>
          <w:szCs w:val="22"/>
        </w:rPr>
        <w:t>Common PDCCH</w:t>
      </w:r>
      <w:r w:rsidR="002D029C" w:rsidRPr="004471B1">
        <w:rPr>
          <w:szCs w:val="22"/>
        </w:rPr>
        <w:t>,</w:t>
      </w:r>
      <w:r w:rsidRPr="004471B1">
        <w:rPr>
          <w:szCs w:val="22"/>
        </w:rPr>
        <w:t xml:space="preserve"> Ericsson</w:t>
      </w:r>
      <w:bookmarkEnd w:id="11"/>
      <w:r w:rsidRPr="004471B1">
        <w:rPr>
          <w:szCs w:val="22"/>
        </w:rPr>
        <w:t xml:space="preserve"> </w:t>
      </w:r>
      <w:bookmarkEnd w:id="3"/>
      <w:bookmarkEnd w:id="4"/>
      <w:bookmarkEnd w:id="5"/>
      <w:bookmarkEnd w:id="6"/>
      <w:bookmarkEnd w:id="7"/>
      <w:bookmarkEnd w:id="8"/>
      <w:bookmarkEnd w:id="12"/>
    </w:p>
    <w:sectPr w:rsidR="002F43C5" w:rsidRPr="004471B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0C1812" w14:textId="77777777" w:rsidR="00040B82" w:rsidRDefault="00040B82">
      <w:r>
        <w:separator/>
      </w:r>
    </w:p>
  </w:endnote>
  <w:endnote w:type="continuationSeparator" w:id="0">
    <w:p w14:paraId="3761332E" w14:textId="77777777" w:rsidR="00040B82" w:rsidRDefault="00040B82">
      <w:r>
        <w:continuationSeparator/>
      </w:r>
    </w:p>
  </w:endnote>
  <w:endnote w:type="continuationNotice" w:id="1">
    <w:p w14:paraId="27CB02CE" w14:textId="77777777" w:rsidR="00040B82" w:rsidRDefault="00040B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A61DFB" w14:textId="77777777" w:rsidR="00684A88" w:rsidRDefault="00684A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583321C6" w:rsidR="00562566" w:rsidRPr="00684A88" w:rsidRDefault="00562566" w:rsidP="00684A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F5688" w14:textId="77777777" w:rsidR="00684A88" w:rsidRDefault="00684A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B6332" w14:textId="77777777" w:rsidR="00040B82" w:rsidRDefault="00040B82">
      <w:r>
        <w:separator/>
      </w:r>
    </w:p>
  </w:footnote>
  <w:footnote w:type="continuationSeparator" w:id="0">
    <w:p w14:paraId="4A4E9649" w14:textId="77777777" w:rsidR="00040B82" w:rsidRDefault="00040B82">
      <w:r>
        <w:continuationSeparator/>
      </w:r>
    </w:p>
  </w:footnote>
  <w:footnote w:type="continuationNotice" w:id="1">
    <w:p w14:paraId="43184CFB" w14:textId="77777777" w:rsidR="00040B82" w:rsidRDefault="00040B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3CA3840B" w:rsidR="00562566" w:rsidRPr="00684A88" w:rsidRDefault="00562566" w:rsidP="00684A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4B44B6" w14:textId="77777777" w:rsidR="00684A88" w:rsidRDefault="00684A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F29ECD" w14:textId="77777777" w:rsidR="00684A88" w:rsidRDefault="00684A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78C26E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BAA627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D74DBC4"/>
    <w:lvl w:ilvl="0">
      <w:start w:val="1"/>
      <w:numFmt w:val="decimal"/>
      <w:lvlText w:val="%1."/>
      <w:lvlJc w:val="left"/>
      <w:pPr>
        <w:tabs>
          <w:tab w:val="num" w:pos="926"/>
        </w:tabs>
        <w:ind w:left="926" w:hanging="360"/>
      </w:pPr>
    </w:lvl>
  </w:abstractNum>
  <w:abstractNum w:abstractNumId="4" w15:restartNumberingAfterBreak="0">
    <w:nsid w:val="00CE194C"/>
    <w:multiLevelType w:val="hybridMultilevel"/>
    <w:tmpl w:val="70143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83458C2"/>
    <w:multiLevelType w:val="hybridMultilevel"/>
    <w:tmpl w:val="628AC090"/>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A1423C"/>
    <w:multiLevelType w:val="hybridMultilevel"/>
    <w:tmpl w:val="57E6AA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865AF"/>
    <w:multiLevelType w:val="hybridMultilevel"/>
    <w:tmpl w:val="6F466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9145B0D"/>
    <w:multiLevelType w:val="hybridMultilevel"/>
    <w:tmpl w:val="AC62E11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1AC539CF"/>
    <w:multiLevelType w:val="hybridMultilevel"/>
    <w:tmpl w:val="6164D1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3355C00"/>
    <w:multiLevelType w:val="hybridMultilevel"/>
    <w:tmpl w:val="6946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B5355AA"/>
    <w:multiLevelType w:val="hybridMultilevel"/>
    <w:tmpl w:val="3F68C6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2DF66E5F"/>
    <w:multiLevelType w:val="hybridMultilevel"/>
    <w:tmpl w:val="E95628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B50837"/>
    <w:multiLevelType w:val="hybridMultilevel"/>
    <w:tmpl w:val="B09C0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70B5B23"/>
    <w:multiLevelType w:val="hybridMultilevel"/>
    <w:tmpl w:val="2F62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7F43CE"/>
    <w:multiLevelType w:val="hybridMultilevel"/>
    <w:tmpl w:val="42E600A6"/>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3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42E810A9"/>
    <w:multiLevelType w:val="hybridMultilevel"/>
    <w:tmpl w:val="8DC2B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9FF02B2"/>
    <w:multiLevelType w:val="hybridMultilevel"/>
    <w:tmpl w:val="3670C5CE"/>
    <w:lvl w:ilvl="0" w:tplc="E17CF53C">
      <w:start w:val="1"/>
      <w:numFmt w:val="decimal"/>
      <w:lvlText w:val="%1."/>
      <w:lvlJc w:val="left"/>
      <w:pPr>
        <w:ind w:left="915" w:hanging="555"/>
      </w:pPr>
      <w:rPr>
        <w:rFonts w:hint="default"/>
      </w:rPr>
    </w:lvl>
    <w:lvl w:ilvl="1" w:tplc="F9B074C8">
      <w:start w:val="1"/>
      <w:numFmt w:val="bullet"/>
      <w:lvlText w:val="•"/>
      <w:lvlJc w:val="left"/>
      <w:pPr>
        <w:ind w:left="1650" w:hanging="57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FCD22A0"/>
    <w:multiLevelType w:val="hybridMultilevel"/>
    <w:tmpl w:val="9562552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4"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C1C75FB"/>
    <w:multiLevelType w:val="hybridMultilevel"/>
    <w:tmpl w:val="EA4E71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3E047B"/>
    <w:multiLevelType w:val="hybridMultilevel"/>
    <w:tmpl w:val="C0D8C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45568BA"/>
    <w:multiLevelType w:val="hybridMultilevel"/>
    <w:tmpl w:val="0246A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6DCD1B5A"/>
    <w:multiLevelType w:val="hybridMultilevel"/>
    <w:tmpl w:val="F26238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2"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CDD0D93"/>
    <w:multiLevelType w:val="hybridMultilevel"/>
    <w:tmpl w:val="D06072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7D0616E5"/>
    <w:multiLevelType w:val="hybridMultilevel"/>
    <w:tmpl w:val="7AD81DC0"/>
    <w:lvl w:ilvl="0" w:tplc="733655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42"/>
  </w:num>
  <w:num w:numId="3">
    <w:abstractNumId w:val="34"/>
  </w:num>
  <w:num w:numId="4">
    <w:abstractNumId w:val="36"/>
  </w:num>
  <w:num w:numId="5">
    <w:abstractNumId w:val="28"/>
  </w:num>
  <w:num w:numId="6">
    <w:abstractNumId w:val="39"/>
  </w:num>
  <w:num w:numId="7">
    <w:abstractNumId w:val="45"/>
  </w:num>
  <w:num w:numId="8">
    <w:abstractNumId w:val="29"/>
  </w:num>
  <w:num w:numId="9">
    <w:abstractNumId w:val="23"/>
  </w:num>
  <w:num w:numId="10">
    <w:abstractNumId w:val="3"/>
  </w:num>
  <w:num w:numId="11">
    <w:abstractNumId w:val="2"/>
  </w:num>
  <w:num w:numId="12">
    <w:abstractNumId w:val="1"/>
  </w:num>
  <w:num w:numId="13">
    <w:abstractNumId w:val="44"/>
  </w:num>
  <w:num w:numId="14">
    <w:abstractNumId w:val="0"/>
  </w:num>
  <w:num w:numId="15">
    <w:abstractNumId w:val="25"/>
  </w:num>
  <w:num w:numId="16">
    <w:abstractNumId w:val="47"/>
  </w:num>
  <w:num w:numId="17">
    <w:abstractNumId w:val="37"/>
  </w:num>
  <w:num w:numId="18">
    <w:abstractNumId w:val="41"/>
  </w:num>
  <w:num w:numId="19">
    <w:abstractNumId w:val="11"/>
  </w:num>
  <w:num w:numId="20">
    <w:abstractNumId w:val="33"/>
  </w:num>
  <w:num w:numId="21">
    <w:abstractNumId w:val="18"/>
  </w:num>
  <w:num w:numId="22">
    <w:abstractNumId w:val="6"/>
  </w:num>
  <w:num w:numId="23">
    <w:abstractNumId w:val="40"/>
  </w:num>
  <w:num w:numId="24">
    <w:abstractNumId w:val="38"/>
  </w:num>
  <w:num w:numId="25">
    <w:abstractNumId w:val="26"/>
  </w:num>
  <w:num w:numId="26">
    <w:abstractNumId w:val="13"/>
  </w:num>
  <w:num w:numId="27">
    <w:abstractNumId w:val="21"/>
  </w:num>
  <w:num w:numId="2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4"/>
  </w:num>
  <w:num w:numId="30">
    <w:abstractNumId w:val="27"/>
  </w:num>
  <w:num w:numId="31">
    <w:abstractNumId w:val="52"/>
  </w:num>
  <w:num w:numId="32">
    <w:abstractNumId w:val="34"/>
    <w:lvlOverride w:ilvl="0">
      <w:startOverride w:val="5"/>
    </w:lvlOverride>
  </w:num>
  <w:num w:numId="33">
    <w:abstractNumId w:val="43"/>
  </w:num>
  <w:num w:numId="34">
    <w:abstractNumId w:val="4"/>
  </w:num>
  <w:num w:numId="35">
    <w:abstractNumId w:val="53"/>
  </w:num>
  <w:num w:numId="36">
    <w:abstractNumId w:val="10"/>
  </w:num>
  <w:num w:numId="37">
    <w:abstractNumId w:val="51"/>
  </w:num>
  <w:num w:numId="38">
    <w:abstractNumId w:val="32"/>
  </w:num>
  <w:num w:numId="39">
    <w:abstractNumId w:val="31"/>
  </w:num>
  <w:num w:numId="40">
    <w:abstractNumId w:val="17"/>
  </w:num>
  <w:num w:numId="41">
    <w:abstractNumId w:val="49"/>
  </w:num>
  <w:num w:numId="42">
    <w:abstractNumId w:val="24"/>
  </w:num>
  <w:num w:numId="43">
    <w:abstractNumId w:val="20"/>
  </w:num>
  <w:num w:numId="44">
    <w:abstractNumId w:val="30"/>
  </w:num>
  <w:num w:numId="45">
    <w:abstractNumId w:val="9"/>
  </w:num>
  <w:num w:numId="46">
    <w:abstractNumId w:val="35"/>
  </w:num>
  <w:num w:numId="47">
    <w:abstractNumId w:val="16"/>
  </w:num>
  <w:num w:numId="48">
    <w:abstractNumId w:val="8"/>
  </w:num>
  <w:num w:numId="49">
    <w:abstractNumId w:val="19"/>
  </w:num>
  <w:num w:numId="50">
    <w:abstractNumId w:val="22"/>
  </w:num>
  <w:num w:numId="51">
    <w:abstractNumId w:val="48"/>
  </w:num>
  <w:num w:numId="52">
    <w:abstractNumId w:val="46"/>
  </w:num>
  <w:num w:numId="53">
    <w:abstractNumId w:val="14"/>
  </w:num>
  <w:num w:numId="54">
    <w:abstractNumId w:val="12"/>
  </w:num>
  <w:num w:numId="55">
    <w:abstractNumId w:val="7"/>
  </w:num>
  <w:num w:numId="56">
    <w:abstractNumId w:val="15"/>
  </w:num>
  <w:num w:numId="57">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896"/>
    <w:rsid w:val="00007CDC"/>
    <w:rsid w:val="00007EDB"/>
    <w:rsid w:val="00010036"/>
    <w:rsid w:val="00011B28"/>
    <w:rsid w:val="00014468"/>
    <w:rsid w:val="00015154"/>
    <w:rsid w:val="00015D15"/>
    <w:rsid w:val="00015F6F"/>
    <w:rsid w:val="000211D9"/>
    <w:rsid w:val="0002564D"/>
    <w:rsid w:val="00025ECA"/>
    <w:rsid w:val="000266D4"/>
    <w:rsid w:val="0003178D"/>
    <w:rsid w:val="000325B8"/>
    <w:rsid w:val="00032982"/>
    <w:rsid w:val="000340C8"/>
    <w:rsid w:val="00034C15"/>
    <w:rsid w:val="00036BA1"/>
    <w:rsid w:val="000370CC"/>
    <w:rsid w:val="00040B82"/>
    <w:rsid w:val="00040DF6"/>
    <w:rsid w:val="000422E2"/>
    <w:rsid w:val="00042F22"/>
    <w:rsid w:val="000444EF"/>
    <w:rsid w:val="00045529"/>
    <w:rsid w:val="000476CE"/>
    <w:rsid w:val="00052A07"/>
    <w:rsid w:val="000534E3"/>
    <w:rsid w:val="0005606A"/>
    <w:rsid w:val="0005666E"/>
    <w:rsid w:val="00056D8D"/>
    <w:rsid w:val="00057117"/>
    <w:rsid w:val="000616E7"/>
    <w:rsid w:val="0006478A"/>
    <w:rsid w:val="0006487E"/>
    <w:rsid w:val="00065E1A"/>
    <w:rsid w:val="0007265B"/>
    <w:rsid w:val="00076C39"/>
    <w:rsid w:val="00077E5F"/>
    <w:rsid w:val="0008036A"/>
    <w:rsid w:val="00081AE6"/>
    <w:rsid w:val="000855EB"/>
    <w:rsid w:val="00085B5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A6900"/>
    <w:rsid w:val="000B2719"/>
    <w:rsid w:val="000B3A8F"/>
    <w:rsid w:val="000B4AB9"/>
    <w:rsid w:val="000B58C3"/>
    <w:rsid w:val="000B61E9"/>
    <w:rsid w:val="000B66A8"/>
    <w:rsid w:val="000B7B33"/>
    <w:rsid w:val="000C165A"/>
    <w:rsid w:val="000C2E19"/>
    <w:rsid w:val="000D0D07"/>
    <w:rsid w:val="000D4797"/>
    <w:rsid w:val="000E0527"/>
    <w:rsid w:val="000E17AD"/>
    <w:rsid w:val="000E1A1F"/>
    <w:rsid w:val="000E1E92"/>
    <w:rsid w:val="000E462D"/>
    <w:rsid w:val="000F06D6"/>
    <w:rsid w:val="000F0839"/>
    <w:rsid w:val="000F0EB1"/>
    <w:rsid w:val="000F1106"/>
    <w:rsid w:val="000F3BE9"/>
    <w:rsid w:val="000F3F6C"/>
    <w:rsid w:val="000F4CE5"/>
    <w:rsid w:val="000F6DF3"/>
    <w:rsid w:val="000F7070"/>
    <w:rsid w:val="000F79D3"/>
    <w:rsid w:val="001005FF"/>
    <w:rsid w:val="00103EEB"/>
    <w:rsid w:val="00105303"/>
    <w:rsid w:val="001062FB"/>
    <w:rsid w:val="001063E6"/>
    <w:rsid w:val="00111446"/>
    <w:rsid w:val="00111DC7"/>
    <w:rsid w:val="00112AED"/>
    <w:rsid w:val="00113CF4"/>
    <w:rsid w:val="001153EA"/>
    <w:rsid w:val="001155DC"/>
    <w:rsid w:val="00115643"/>
    <w:rsid w:val="00116765"/>
    <w:rsid w:val="001219F5"/>
    <w:rsid w:val="00121A20"/>
    <w:rsid w:val="00122EDF"/>
    <w:rsid w:val="0012377F"/>
    <w:rsid w:val="00124314"/>
    <w:rsid w:val="00124D89"/>
    <w:rsid w:val="00126B4A"/>
    <w:rsid w:val="00132D5F"/>
    <w:rsid w:val="00132FD0"/>
    <w:rsid w:val="001344C0"/>
    <w:rsid w:val="001346FA"/>
    <w:rsid w:val="00135252"/>
    <w:rsid w:val="00136F34"/>
    <w:rsid w:val="00137AB5"/>
    <w:rsid w:val="00137F0B"/>
    <w:rsid w:val="00140964"/>
    <w:rsid w:val="00142332"/>
    <w:rsid w:val="00142AA9"/>
    <w:rsid w:val="0014596D"/>
    <w:rsid w:val="00145CF2"/>
    <w:rsid w:val="00147B9C"/>
    <w:rsid w:val="00147CE6"/>
    <w:rsid w:val="001507D7"/>
    <w:rsid w:val="00151E23"/>
    <w:rsid w:val="001526E0"/>
    <w:rsid w:val="00153A3F"/>
    <w:rsid w:val="001551B5"/>
    <w:rsid w:val="00156F68"/>
    <w:rsid w:val="0016360E"/>
    <w:rsid w:val="00164D4A"/>
    <w:rsid w:val="001659C1"/>
    <w:rsid w:val="00166E7F"/>
    <w:rsid w:val="00167763"/>
    <w:rsid w:val="00167AA3"/>
    <w:rsid w:val="00170546"/>
    <w:rsid w:val="00170C0D"/>
    <w:rsid w:val="001723CF"/>
    <w:rsid w:val="00173A8E"/>
    <w:rsid w:val="00174693"/>
    <w:rsid w:val="001748BD"/>
    <w:rsid w:val="00177795"/>
    <w:rsid w:val="0018129E"/>
    <w:rsid w:val="0018143F"/>
    <w:rsid w:val="00181E9F"/>
    <w:rsid w:val="00183D3A"/>
    <w:rsid w:val="0018412F"/>
    <w:rsid w:val="0018507F"/>
    <w:rsid w:val="001854EE"/>
    <w:rsid w:val="00185502"/>
    <w:rsid w:val="00190AC1"/>
    <w:rsid w:val="0019341A"/>
    <w:rsid w:val="00197DF9"/>
    <w:rsid w:val="001A0FF8"/>
    <w:rsid w:val="001A1987"/>
    <w:rsid w:val="001A2564"/>
    <w:rsid w:val="001A6173"/>
    <w:rsid w:val="001A6CBA"/>
    <w:rsid w:val="001B089D"/>
    <w:rsid w:val="001B0D97"/>
    <w:rsid w:val="001B23E5"/>
    <w:rsid w:val="001B501F"/>
    <w:rsid w:val="001B5A5D"/>
    <w:rsid w:val="001B69AE"/>
    <w:rsid w:val="001B700F"/>
    <w:rsid w:val="001C19C3"/>
    <w:rsid w:val="001C1CE5"/>
    <w:rsid w:val="001C2C68"/>
    <w:rsid w:val="001C3D2A"/>
    <w:rsid w:val="001C7626"/>
    <w:rsid w:val="001D51BA"/>
    <w:rsid w:val="001D6342"/>
    <w:rsid w:val="001D6D53"/>
    <w:rsid w:val="001E1C24"/>
    <w:rsid w:val="001E58E2"/>
    <w:rsid w:val="001E6E7C"/>
    <w:rsid w:val="001E7AED"/>
    <w:rsid w:val="001F1728"/>
    <w:rsid w:val="001F2354"/>
    <w:rsid w:val="001F238A"/>
    <w:rsid w:val="001F344D"/>
    <w:rsid w:val="001F3916"/>
    <w:rsid w:val="001F54C5"/>
    <w:rsid w:val="001F662C"/>
    <w:rsid w:val="001F6F78"/>
    <w:rsid w:val="001F7074"/>
    <w:rsid w:val="00200490"/>
    <w:rsid w:val="00201F3A"/>
    <w:rsid w:val="00202C20"/>
    <w:rsid w:val="00203F96"/>
    <w:rsid w:val="00205E74"/>
    <w:rsid w:val="002069B2"/>
    <w:rsid w:val="00206B13"/>
    <w:rsid w:val="00207FA3"/>
    <w:rsid w:val="002123EE"/>
    <w:rsid w:val="00214DA8"/>
    <w:rsid w:val="00215423"/>
    <w:rsid w:val="002158FA"/>
    <w:rsid w:val="00217C2F"/>
    <w:rsid w:val="00220600"/>
    <w:rsid w:val="0022138B"/>
    <w:rsid w:val="002224DB"/>
    <w:rsid w:val="00223847"/>
    <w:rsid w:val="00223FCB"/>
    <w:rsid w:val="002252C3"/>
    <w:rsid w:val="00225C54"/>
    <w:rsid w:val="00230765"/>
    <w:rsid w:val="002319E4"/>
    <w:rsid w:val="00231A9A"/>
    <w:rsid w:val="00232D4C"/>
    <w:rsid w:val="0023309C"/>
    <w:rsid w:val="002342CA"/>
    <w:rsid w:val="00235632"/>
    <w:rsid w:val="00235872"/>
    <w:rsid w:val="00240B51"/>
    <w:rsid w:val="00241559"/>
    <w:rsid w:val="002432E4"/>
    <w:rsid w:val="002435B3"/>
    <w:rsid w:val="002458EB"/>
    <w:rsid w:val="0024642D"/>
    <w:rsid w:val="002500C8"/>
    <w:rsid w:val="002512D7"/>
    <w:rsid w:val="00253903"/>
    <w:rsid w:val="00257543"/>
    <w:rsid w:val="002615AC"/>
    <w:rsid w:val="002617E7"/>
    <w:rsid w:val="00262C40"/>
    <w:rsid w:val="00264228"/>
    <w:rsid w:val="00264334"/>
    <w:rsid w:val="0026473E"/>
    <w:rsid w:val="00266214"/>
    <w:rsid w:val="0026742B"/>
    <w:rsid w:val="00267C83"/>
    <w:rsid w:val="00270CDB"/>
    <w:rsid w:val="0027144F"/>
    <w:rsid w:val="00271F3A"/>
    <w:rsid w:val="00272738"/>
    <w:rsid w:val="00273278"/>
    <w:rsid w:val="002737F4"/>
    <w:rsid w:val="00280173"/>
    <w:rsid w:val="002805F5"/>
    <w:rsid w:val="00280751"/>
    <w:rsid w:val="0028280A"/>
    <w:rsid w:val="00283372"/>
    <w:rsid w:val="00286ACD"/>
    <w:rsid w:val="00286C66"/>
    <w:rsid w:val="00287838"/>
    <w:rsid w:val="002901B1"/>
    <w:rsid w:val="002907B5"/>
    <w:rsid w:val="00290F51"/>
    <w:rsid w:val="00292EB7"/>
    <w:rsid w:val="002944FD"/>
    <w:rsid w:val="0029606A"/>
    <w:rsid w:val="002960E4"/>
    <w:rsid w:val="00296227"/>
    <w:rsid w:val="00296F44"/>
    <w:rsid w:val="0029745E"/>
    <w:rsid w:val="0029777D"/>
    <w:rsid w:val="002A055E"/>
    <w:rsid w:val="002A10CB"/>
    <w:rsid w:val="002A1D4E"/>
    <w:rsid w:val="002A24B9"/>
    <w:rsid w:val="002A2869"/>
    <w:rsid w:val="002A6D80"/>
    <w:rsid w:val="002A7A8C"/>
    <w:rsid w:val="002B0227"/>
    <w:rsid w:val="002B0907"/>
    <w:rsid w:val="002B24D6"/>
    <w:rsid w:val="002B4CE9"/>
    <w:rsid w:val="002B5943"/>
    <w:rsid w:val="002C406E"/>
    <w:rsid w:val="002C41E6"/>
    <w:rsid w:val="002C6788"/>
    <w:rsid w:val="002D029C"/>
    <w:rsid w:val="002D071A"/>
    <w:rsid w:val="002D1464"/>
    <w:rsid w:val="002D34B2"/>
    <w:rsid w:val="002D4A15"/>
    <w:rsid w:val="002D565F"/>
    <w:rsid w:val="002D7225"/>
    <w:rsid w:val="002D7637"/>
    <w:rsid w:val="002E01DD"/>
    <w:rsid w:val="002E0CF4"/>
    <w:rsid w:val="002E17F2"/>
    <w:rsid w:val="002E3672"/>
    <w:rsid w:val="002E6D28"/>
    <w:rsid w:val="002E6DDB"/>
    <w:rsid w:val="002E7CAE"/>
    <w:rsid w:val="002F05A6"/>
    <w:rsid w:val="002F2771"/>
    <w:rsid w:val="002F37A9"/>
    <w:rsid w:val="002F43C5"/>
    <w:rsid w:val="002F5BBD"/>
    <w:rsid w:val="00300635"/>
    <w:rsid w:val="00301CE6"/>
    <w:rsid w:val="0030256B"/>
    <w:rsid w:val="00302CA2"/>
    <w:rsid w:val="003042A8"/>
    <w:rsid w:val="0030501F"/>
    <w:rsid w:val="0030638C"/>
    <w:rsid w:val="00307BA1"/>
    <w:rsid w:val="00310A30"/>
    <w:rsid w:val="003110D0"/>
    <w:rsid w:val="00311702"/>
    <w:rsid w:val="00311CC7"/>
    <w:rsid w:val="00311E82"/>
    <w:rsid w:val="00313FD6"/>
    <w:rsid w:val="003143BD"/>
    <w:rsid w:val="00314D7C"/>
    <w:rsid w:val="003203ED"/>
    <w:rsid w:val="00322282"/>
    <w:rsid w:val="00322C9F"/>
    <w:rsid w:val="003244F4"/>
    <w:rsid w:val="00324D23"/>
    <w:rsid w:val="003268E0"/>
    <w:rsid w:val="00331751"/>
    <w:rsid w:val="00334579"/>
    <w:rsid w:val="00335858"/>
    <w:rsid w:val="0033662A"/>
    <w:rsid w:val="00336BDA"/>
    <w:rsid w:val="00337F45"/>
    <w:rsid w:val="0034246D"/>
    <w:rsid w:val="00342BD7"/>
    <w:rsid w:val="00343A07"/>
    <w:rsid w:val="00344600"/>
    <w:rsid w:val="00346DB5"/>
    <w:rsid w:val="003477B1"/>
    <w:rsid w:val="00353682"/>
    <w:rsid w:val="00357380"/>
    <w:rsid w:val="003602D9"/>
    <w:rsid w:val="003604CE"/>
    <w:rsid w:val="003639EA"/>
    <w:rsid w:val="00365F79"/>
    <w:rsid w:val="00367094"/>
    <w:rsid w:val="00370E47"/>
    <w:rsid w:val="003742AC"/>
    <w:rsid w:val="00374679"/>
    <w:rsid w:val="003766F3"/>
    <w:rsid w:val="00377CE1"/>
    <w:rsid w:val="00385BF0"/>
    <w:rsid w:val="0038707C"/>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BAC"/>
    <w:rsid w:val="003A7EF3"/>
    <w:rsid w:val="003B159C"/>
    <w:rsid w:val="003B34DC"/>
    <w:rsid w:val="003B365D"/>
    <w:rsid w:val="003B369F"/>
    <w:rsid w:val="003B36A3"/>
    <w:rsid w:val="003B4E27"/>
    <w:rsid w:val="003B598D"/>
    <w:rsid w:val="003B7FE5"/>
    <w:rsid w:val="003C11C8"/>
    <w:rsid w:val="003C2702"/>
    <w:rsid w:val="003C3308"/>
    <w:rsid w:val="003C6056"/>
    <w:rsid w:val="003C7806"/>
    <w:rsid w:val="003C78E0"/>
    <w:rsid w:val="003D0CD4"/>
    <w:rsid w:val="003D109F"/>
    <w:rsid w:val="003D2478"/>
    <w:rsid w:val="003D3C45"/>
    <w:rsid w:val="003D5B1F"/>
    <w:rsid w:val="003E15FA"/>
    <w:rsid w:val="003E1E1D"/>
    <w:rsid w:val="003E25DB"/>
    <w:rsid w:val="003E55E4"/>
    <w:rsid w:val="003E5F40"/>
    <w:rsid w:val="003E6625"/>
    <w:rsid w:val="003E74E3"/>
    <w:rsid w:val="003F05C7"/>
    <w:rsid w:val="003F26FA"/>
    <w:rsid w:val="003F2CD4"/>
    <w:rsid w:val="003F6BBE"/>
    <w:rsid w:val="004000E8"/>
    <w:rsid w:val="00402E2B"/>
    <w:rsid w:val="0040512B"/>
    <w:rsid w:val="00405CA5"/>
    <w:rsid w:val="00407CD3"/>
    <w:rsid w:val="00410134"/>
    <w:rsid w:val="00410186"/>
    <w:rsid w:val="00410B72"/>
    <w:rsid w:val="00410F18"/>
    <w:rsid w:val="0041263E"/>
    <w:rsid w:val="00413AAC"/>
    <w:rsid w:val="00421105"/>
    <w:rsid w:val="004242F4"/>
    <w:rsid w:val="00427248"/>
    <w:rsid w:val="004314DE"/>
    <w:rsid w:val="00437447"/>
    <w:rsid w:val="00441A92"/>
    <w:rsid w:val="00444DE6"/>
    <w:rsid w:val="00444F56"/>
    <w:rsid w:val="00446488"/>
    <w:rsid w:val="00446AFF"/>
    <w:rsid w:val="004471B1"/>
    <w:rsid w:val="00447DDB"/>
    <w:rsid w:val="004517AA"/>
    <w:rsid w:val="00452B53"/>
    <w:rsid w:val="00452CAC"/>
    <w:rsid w:val="00453CFC"/>
    <w:rsid w:val="00457565"/>
    <w:rsid w:val="00457B71"/>
    <w:rsid w:val="00464C4C"/>
    <w:rsid w:val="004669E2"/>
    <w:rsid w:val="00470C31"/>
    <w:rsid w:val="00472C00"/>
    <w:rsid w:val="004734D0"/>
    <w:rsid w:val="0047447B"/>
    <w:rsid w:val="00474CE8"/>
    <w:rsid w:val="0047556B"/>
    <w:rsid w:val="00477768"/>
    <w:rsid w:val="00484FD1"/>
    <w:rsid w:val="004903E5"/>
    <w:rsid w:val="00492BC5"/>
    <w:rsid w:val="004959FC"/>
    <w:rsid w:val="004964F1"/>
    <w:rsid w:val="004A163A"/>
    <w:rsid w:val="004A16BC"/>
    <w:rsid w:val="004A2B94"/>
    <w:rsid w:val="004B0509"/>
    <w:rsid w:val="004B0EE9"/>
    <w:rsid w:val="004B2CAA"/>
    <w:rsid w:val="004B6991"/>
    <w:rsid w:val="004B7C0C"/>
    <w:rsid w:val="004C3898"/>
    <w:rsid w:val="004C4D69"/>
    <w:rsid w:val="004C5E10"/>
    <w:rsid w:val="004C6818"/>
    <w:rsid w:val="004C691A"/>
    <w:rsid w:val="004C6FA5"/>
    <w:rsid w:val="004C7B04"/>
    <w:rsid w:val="004D204A"/>
    <w:rsid w:val="004D36B1"/>
    <w:rsid w:val="004D49A7"/>
    <w:rsid w:val="004D49D5"/>
    <w:rsid w:val="004D4D47"/>
    <w:rsid w:val="004D7EBD"/>
    <w:rsid w:val="004E0478"/>
    <w:rsid w:val="004E267D"/>
    <w:rsid w:val="004E2680"/>
    <w:rsid w:val="004E28F9"/>
    <w:rsid w:val="004E37A7"/>
    <w:rsid w:val="004E3CDF"/>
    <w:rsid w:val="004E462E"/>
    <w:rsid w:val="004E56DC"/>
    <w:rsid w:val="004E5829"/>
    <w:rsid w:val="004E6B56"/>
    <w:rsid w:val="004E76F4"/>
    <w:rsid w:val="004F0B4E"/>
    <w:rsid w:val="004F0B6C"/>
    <w:rsid w:val="004F2078"/>
    <w:rsid w:val="004F4DA3"/>
    <w:rsid w:val="00500B4A"/>
    <w:rsid w:val="00503653"/>
    <w:rsid w:val="0050591F"/>
    <w:rsid w:val="00506557"/>
    <w:rsid w:val="0050677A"/>
    <w:rsid w:val="005108D8"/>
    <w:rsid w:val="005116F9"/>
    <w:rsid w:val="005153A7"/>
    <w:rsid w:val="005219CF"/>
    <w:rsid w:val="00523C2C"/>
    <w:rsid w:val="005261FA"/>
    <w:rsid w:val="00526976"/>
    <w:rsid w:val="00533841"/>
    <w:rsid w:val="00534B59"/>
    <w:rsid w:val="00536759"/>
    <w:rsid w:val="00537C62"/>
    <w:rsid w:val="00543986"/>
    <w:rsid w:val="00544D5B"/>
    <w:rsid w:val="00545E72"/>
    <w:rsid w:val="00545FC4"/>
    <w:rsid w:val="00546970"/>
    <w:rsid w:val="00546C74"/>
    <w:rsid w:val="00554E19"/>
    <w:rsid w:val="00554E73"/>
    <w:rsid w:val="00555435"/>
    <w:rsid w:val="00557D7C"/>
    <w:rsid w:val="0056121F"/>
    <w:rsid w:val="00561B10"/>
    <w:rsid w:val="00562566"/>
    <w:rsid w:val="00566E2B"/>
    <w:rsid w:val="0057036A"/>
    <w:rsid w:val="00572505"/>
    <w:rsid w:val="00582809"/>
    <w:rsid w:val="00585F85"/>
    <w:rsid w:val="0058798C"/>
    <w:rsid w:val="005900FA"/>
    <w:rsid w:val="00590EC2"/>
    <w:rsid w:val="005935A4"/>
    <w:rsid w:val="005948C2"/>
    <w:rsid w:val="00595DCA"/>
    <w:rsid w:val="00595EC8"/>
    <w:rsid w:val="0059685C"/>
    <w:rsid w:val="0059779B"/>
    <w:rsid w:val="005A0A5B"/>
    <w:rsid w:val="005A1DFC"/>
    <w:rsid w:val="005A209A"/>
    <w:rsid w:val="005A2E25"/>
    <w:rsid w:val="005A481D"/>
    <w:rsid w:val="005A61E5"/>
    <w:rsid w:val="005A662D"/>
    <w:rsid w:val="005B35D7"/>
    <w:rsid w:val="005B392A"/>
    <w:rsid w:val="005B3AA3"/>
    <w:rsid w:val="005B3F59"/>
    <w:rsid w:val="005B6F83"/>
    <w:rsid w:val="005C0B51"/>
    <w:rsid w:val="005C0C58"/>
    <w:rsid w:val="005C2997"/>
    <w:rsid w:val="005C74FB"/>
    <w:rsid w:val="005D1602"/>
    <w:rsid w:val="005D22E6"/>
    <w:rsid w:val="005E0F14"/>
    <w:rsid w:val="005E1A85"/>
    <w:rsid w:val="005E2475"/>
    <w:rsid w:val="005E3240"/>
    <w:rsid w:val="005E385F"/>
    <w:rsid w:val="005E5469"/>
    <w:rsid w:val="005E5B81"/>
    <w:rsid w:val="005F10E8"/>
    <w:rsid w:val="005F2CB1"/>
    <w:rsid w:val="005F3025"/>
    <w:rsid w:val="005F618C"/>
    <w:rsid w:val="005F70BD"/>
    <w:rsid w:val="005F70DE"/>
    <w:rsid w:val="0060283C"/>
    <w:rsid w:val="00604F14"/>
    <w:rsid w:val="00611A0B"/>
    <w:rsid w:val="00611B83"/>
    <w:rsid w:val="00613257"/>
    <w:rsid w:val="00617C2C"/>
    <w:rsid w:val="00620A71"/>
    <w:rsid w:val="00620D80"/>
    <w:rsid w:val="00621B29"/>
    <w:rsid w:val="006234A6"/>
    <w:rsid w:val="006238D8"/>
    <w:rsid w:val="0062431E"/>
    <w:rsid w:val="00624B66"/>
    <w:rsid w:val="00630001"/>
    <w:rsid w:val="00630264"/>
    <w:rsid w:val="006311B3"/>
    <w:rsid w:val="0063284C"/>
    <w:rsid w:val="00636398"/>
    <w:rsid w:val="006368D3"/>
    <w:rsid w:val="00637247"/>
    <w:rsid w:val="006377EC"/>
    <w:rsid w:val="0064151F"/>
    <w:rsid w:val="00641533"/>
    <w:rsid w:val="0064208D"/>
    <w:rsid w:val="00643475"/>
    <w:rsid w:val="0064396A"/>
    <w:rsid w:val="0064624E"/>
    <w:rsid w:val="00650AB9"/>
    <w:rsid w:val="00652923"/>
    <w:rsid w:val="00652E10"/>
    <w:rsid w:val="00655733"/>
    <w:rsid w:val="00655ACD"/>
    <w:rsid w:val="00656734"/>
    <w:rsid w:val="00656A92"/>
    <w:rsid w:val="00656DDE"/>
    <w:rsid w:val="00660020"/>
    <w:rsid w:val="0066011D"/>
    <w:rsid w:val="006607C0"/>
    <w:rsid w:val="006613A6"/>
    <w:rsid w:val="006627A2"/>
    <w:rsid w:val="00662E0C"/>
    <w:rsid w:val="006634E6"/>
    <w:rsid w:val="006655EE"/>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4A88"/>
    <w:rsid w:val="00685147"/>
    <w:rsid w:val="006876D5"/>
    <w:rsid w:val="006902E1"/>
    <w:rsid w:val="00691E97"/>
    <w:rsid w:val="00695FC2"/>
    <w:rsid w:val="00696949"/>
    <w:rsid w:val="00697052"/>
    <w:rsid w:val="0069729E"/>
    <w:rsid w:val="006A46FB"/>
    <w:rsid w:val="006A5717"/>
    <w:rsid w:val="006A5E28"/>
    <w:rsid w:val="006A697B"/>
    <w:rsid w:val="006A7AFF"/>
    <w:rsid w:val="006B1816"/>
    <w:rsid w:val="006B2099"/>
    <w:rsid w:val="006B32FA"/>
    <w:rsid w:val="006B4B81"/>
    <w:rsid w:val="006B50CF"/>
    <w:rsid w:val="006B5BE6"/>
    <w:rsid w:val="006B6278"/>
    <w:rsid w:val="006B6614"/>
    <w:rsid w:val="006C03B8"/>
    <w:rsid w:val="006C3409"/>
    <w:rsid w:val="006C34F7"/>
    <w:rsid w:val="006C5761"/>
    <w:rsid w:val="006C5EC9"/>
    <w:rsid w:val="006C6059"/>
    <w:rsid w:val="006C7522"/>
    <w:rsid w:val="006D1623"/>
    <w:rsid w:val="006D20E1"/>
    <w:rsid w:val="006D2139"/>
    <w:rsid w:val="006D2CB6"/>
    <w:rsid w:val="006D6F08"/>
    <w:rsid w:val="006E062C"/>
    <w:rsid w:val="006E28B7"/>
    <w:rsid w:val="006E3310"/>
    <w:rsid w:val="006E3F07"/>
    <w:rsid w:val="006E4E39"/>
    <w:rsid w:val="006E565E"/>
    <w:rsid w:val="006E673D"/>
    <w:rsid w:val="006E7D3B"/>
    <w:rsid w:val="006E7EDA"/>
    <w:rsid w:val="006F03E4"/>
    <w:rsid w:val="006F14F2"/>
    <w:rsid w:val="006F1B70"/>
    <w:rsid w:val="006F341D"/>
    <w:rsid w:val="006F3CDE"/>
    <w:rsid w:val="006F58D4"/>
    <w:rsid w:val="006F642D"/>
    <w:rsid w:val="0070346E"/>
    <w:rsid w:val="00703C66"/>
    <w:rsid w:val="00704EDB"/>
    <w:rsid w:val="00706101"/>
    <w:rsid w:val="0070655A"/>
    <w:rsid w:val="00706C61"/>
    <w:rsid w:val="00707072"/>
    <w:rsid w:val="00707D61"/>
    <w:rsid w:val="00711B0A"/>
    <w:rsid w:val="00712287"/>
    <w:rsid w:val="00712772"/>
    <w:rsid w:val="007146C7"/>
    <w:rsid w:val="007148D3"/>
    <w:rsid w:val="0071565A"/>
    <w:rsid w:val="00715B9A"/>
    <w:rsid w:val="00716F2B"/>
    <w:rsid w:val="00720D98"/>
    <w:rsid w:val="00721857"/>
    <w:rsid w:val="00722D34"/>
    <w:rsid w:val="00723C12"/>
    <w:rsid w:val="00726EA6"/>
    <w:rsid w:val="00727208"/>
    <w:rsid w:val="00727680"/>
    <w:rsid w:val="00730A5D"/>
    <w:rsid w:val="0073321A"/>
    <w:rsid w:val="007348B1"/>
    <w:rsid w:val="007362A6"/>
    <w:rsid w:val="007368AF"/>
    <w:rsid w:val="007369A2"/>
    <w:rsid w:val="00736D7D"/>
    <w:rsid w:val="00740E58"/>
    <w:rsid w:val="00742371"/>
    <w:rsid w:val="007445A0"/>
    <w:rsid w:val="0074524B"/>
    <w:rsid w:val="00747D8B"/>
    <w:rsid w:val="007501F3"/>
    <w:rsid w:val="00750E8F"/>
    <w:rsid w:val="00751228"/>
    <w:rsid w:val="00753C5D"/>
    <w:rsid w:val="007557B4"/>
    <w:rsid w:val="007571E1"/>
    <w:rsid w:val="007604B2"/>
    <w:rsid w:val="0076267E"/>
    <w:rsid w:val="00763252"/>
    <w:rsid w:val="00764783"/>
    <w:rsid w:val="00765281"/>
    <w:rsid w:val="00766BAD"/>
    <w:rsid w:val="00766DB1"/>
    <w:rsid w:val="007705B8"/>
    <w:rsid w:val="007730BD"/>
    <w:rsid w:val="007755F2"/>
    <w:rsid w:val="0077585D"/>
    <w:rsid w:val="00776971"/>
    <w:rsid w:val="00777130"/>
    <w:rsid w:val="00777B1E"/>
    <w:rsid w:val="0078177E"/>
    <w:rsid w:val="0078304C"/>
    <w:rsid w:val="00783673"/>
    <w:rsid w:val="00785490"/>
    <w:rsid w:val="0079075E"/>
    <w:rsid w:val="00791306"/>
    <w:rsid w:val="007925EA"/>
    <w:rsid w:val="00793CD8"/>
    <w:rsid w:val="007948A5"/>
    <w:rsid w:val="00795C92"/>
    <w:rsid w:val="00796231"/>
    <w:rsid w:val="00797D7F"/>
    <w:rsid w:val="007A1CB3"/>
    <w:rsid w:val="007A306F"/>
    <w:rsid w:val="007A43A6"/>
    <w:rsid w:val="007A4FAC"/>
    <w:rsid w:val="007A512C"/>
    <w:rsid w:val="007A58A6"/>
    <w:rsid w:val="007A7157"/>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7526"/>
    <w:rsid w:val="007E1602"/>
    <w:rsid w:val="007E4610"/>
    <w:rsid w:val="007E4715"/>
    <w:rsid w:val="007E505B"/>
    <w:rsid w:val="007E7091"/>
    <w:rsid w:val="007F09D8"/>
    <w:rsid w:val="007F26F5"/>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37A2"/>
    <w:rsid w:val="00824AB4"/>
    <w:rsid w:val="00825C42"/>
    <w:rsid w:val="00825D25"/>
    <w:rsid w:val="00826F90"/>
    <w:rsid w:val="00827D6F"/>
    <w:rsid w:val="00830A27"/>
    <w:rsid w:val="00836B3D"/>
    <w:rsid w:val="008376AC"/>
    <w:rsid w:val="00840358"/>
    <w:rsid w:val="0084390D"/>
    <w:rsid w:val="00843B2F"/>
    <w:rsid w:val="008444E8"/>
    <w:rsid w:val="00844E80"/>
    <w:rsid w:val="008457DE"/>
    <w:rsid w:val="00846FE7"/>
    <w:rsid w:val="0085128C"/>
    <w:rsid w:val="00851771"/>
    <w:rsid w:val="00852D00"/>
    <w:rsid w:val="00856434"/>
    <w:rsid w:val="00856911"/>
    <w:rsid w:val="00860E7F"/>
    <w:rsid w:val="0086172A"/>
    <w:rsid w:val="008632AD"/>
    <w:rsid w:val="008641A8"/>
    <w:rsid w:val="00864766"/>
    <w:rsid w:val="008648B3"/>
    <w:rsid w:val="008649AD"/>
    <w:rsid w:val="008656E6"/>
    <w:rsid w:val="008677FD"/>
    <w:rsid w:val="008706D4"/>
    <w:rsid w:val="00870F8A"/>
    <w:rsid w:val="008719A4"/>
    <w:rsid w:val="00871D23"/>
    <w:rsid w:val="00874312"/>
    <w:rsid w:val="0087437C"/>
    <w:rsid w:val="00874AC1"/>
    <w:rsid w:val="00875CD7"/>
    <w:rsid w:val="00876A4D"/>
    <w:rsid w:val="00876B4D"/>
    <w:rsid w:val="00877F18"/>
    <w:rsid w:val="00883405"/>
    <w:rsid w:val="008903FE"/>
    <w:rsid w:val="00894A88"/>
    <w:rsid w:val="00895386"/>
    <w:rsid w:val="00895561"/>
    <w:rsid w:val="00895AD9"/>
    <w:rsid w:val="008967DC"/>
    <w:rsid w:val="008A21FF"/>
    <w:rsid w:val="008A2CE2"/>
    <w:rsid w:val="008A2FFC"/>
    <w:rsid w:val="008A30AC"/>
    <w:rsid w:val="008A44B8"/>
    <w:rsid w:val="008A51A8"/>
    <w:rsid w:val="008A54C7"/>
    <w:rsid w:val="008A77D8"/>
    <w:rsid w:val="008A7A95"/>
    <w:rsid w:val="008B0483"/>
    <w:rsid w:val="008B120C"/>
    <w:rsid w:val="008B3562"/>
    <w:rsid w:val="008B51A0"/>
    <w:rsid w:val="008B592A"/>
    <w:rsid w:val="008B73A9"/>
    <w:rsid w:val="008B7B5C"/>
    <w:rsid w:val="008C0C99"/>
    <w:rsid w:val="008C2017"/>
    <w:rsid w:val="008C48E6"/>
    <w:rsid w:val="008C4958"/>
    <w:rsid w:val="008C4BAA"/>
    <w:rsid w:val="008C5A7F"/>
    <w:rsid w:val="008C6AE8"/>
    <w:rsid w:val="008C7573"/>
    <w:rsid w:val="008D018B"/>
    <w:rsid w:val="008D04DE"/>
    <w:rsid w:val="008D1A14"/>
    <w:rsid w:val="008D34F1"/>
    <w:rsid w:val="008D39D8"/>
    <w:rsid w:val="008D6D1A"/>
    <w:rsid w:val="008E0156"/>
    <w:rsid w:val="008E065E"/>
    <w:rsid w:val="008E0927"/>
    <w:rsid w:val="008E1909"/>
    <w:rsid w:val="008E5110"/>
    <w:rsid w:val="008F1EAB"/>
    <w:rsid w:val="008F33DC"/>
    <w:rsid w:val="008F477F"/>
    <w:rsid w:val="008F7E54"/>
    <w:rsid w:val="00902350"/>
    <w:rsid w:val="0090336B"/>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4D26"/>
    <w:rsid w:val="00931BD9"/>
    <w:rsid w:val="009368F3"/>
    <w:rsid w:val="009413F8"/>
    <w:rsid w:val="009414E8"/>
    <w:rsid w:val="00941636"/>
    <w:rsid w:val="00943742"/>
    <w:rsid w:val="00943F21"/>
    <w:rsid w:val="00945C05"/>
    <w:rsid w:val="00946945"/>
    <w:rsid w:val="00947713"/>
    <w:rsid w:val="00950DE7"/>
    <w:rsid w:val="009525B1"/>
    <w:rsid w:val="00953920"/>
    <w:rsid w:val="00953D47"/>
    <w:rsid w:val="0095681E"/>
    <w:rsid w:val="009572D4"/>
    <w:rsid w:val="00961921"/>
    <w:rsid w:val="00963728"/>
    <w:rsid w:val="0096430A"/>
    <w:rsid w:val="0096518D"/>
    <w:rsid w:val="0096554B"/>
    <w:rsid w:val="0096584A"/>
    <w:rsid w:val="00971F08"/>
    <w:rsid w:val="00974BD4"/>
    <w:rsid w:val="00975A11"/>
    <w:rsid w:val="0097603D"/>
    <w:rsid w:val="00976949"/>
    <w:rsid w:val="00976E66"/>
    <w:rsid w:val="00980477"/>
    <w:rsid w:val="009810A2"/>
    <w:rsid w:val="0098381D"/>
    <w:rsid w:val="00985253"/>
    <w:rsid w:val="009853B3"/>
    <w:rsid w:val="0098620A"/>
    <w:rsid w:val="00990630"/>
    <w:rsid w:val="00991761"/>
    <w:rsid w:val="009921F5"/>
    <w:rsid w:val="00992A22"/>
    <w:rsid w:val="00994DCA"/>
    <w:rsid w:val="00995A19"/>
    <w:rsid w:val="009960EC"/>
    <w:rsid w:val="009970DD"/>
    <w:rsid w:val="009A0FBA"/>
    <w:rsid w:val="009A1601"/>
    <w:rsid w:val="009A462D"/>
    <w:rsid w:val="009A5835"/>
    <w:rsid w:val="009A5CBA"/>
    <w:rsid w:val="009B1F30"/>
    <w:rsid w:val="009B3AC2"/>
    <w:rsid w:val="009B4DF4"/>
    <w:rsid w:val="009B4FF0"/>
    <w:rsid w:val="009B564E"/>
    <w:rsid w:val="009B7E87"/>
    <w:rsid w:val="009C11C1"/>
    <w:rsid w:val="009C2D17"/>
    <w:rsid w:val="009C403E"/>
    <w:rsid w:val="009C5D6A"/>
    <w:rsid w:val="009D475A"/>
    <w:rsid w:val="009D4FF0"/>
    <w:rsid w:val="009D60A6"/>
    <w:rsid w:val="009D6F94"/>
    <w:rsid w:val="009D703C"/>
    <w:rsid w:val="009D718F"/>
    <w:rsid w:val="009E068F"/>
    <w:rsid w:val="009E14E0"/>
    <w:rsid w:val="009E35DB"/>
    <w:rsid w:val="009E47A3"/>
    <w:rsid w:val="009E6849"/>
    <w:rsid w:val="009F08F3"/>
    <w:rsid w:val="009F18A9"/>
    <w:rsid w:val="009F344F"/>
    <w:rsid w:val="00A02E75"/>
    <w:rsid w:val="00A0362C"/>
    <w:rsid w:val="00A048A8"/>
    <w:rsid w:val="00A04F49"/>
    <w:rsid w:val="00A13E54"/>
    <w:rsid w:val="00A17F63"/>
    <w:rsid w:val="00A207DD"/>
    <w:rsid w:val="00A2193B"/>
    <w:rsid w:val="00A220BC"/>
    <w:rsid w:val="00A2351A"/>
    <w:rsid w:val="00A2445A"/>
    <w:rsid w:val="00A264A9"/>
    <w:rsid w:val="00A275C6"/>
    <w:rsid w:val="00A27785"/>
    <w:rsid w:val="00A30187"/>
    <w:rsid w:val="00A3448A"/>
    <w:rsid w:val="00A36297"/>
    <w:rsid w:val="00A40019"/>
    <w:rsid w:val="00A41B97"/>
    <w:rsid w:val="00A41E2B"/>
    <w:rsid w:val="00A42A9B"/>
    <w:rsid w:val="00A45B74"/>
    <w:rsid w:val="00A52E1D"/>
    <w:rsid w:val="00A54210"/>
    <w:rsid w:val="00A54B08"/>
    <w:rsid w:val="00A570F2"/>
    <w:rsid w:val="00A5758B"/>
    <w:rsid w:val="00A57B21"/>
    <w:rsid w:val="00A61499"/>
    <w:rsid w:val="00A62A77"/>
    <w:rsid w:val="00A63483"/>
    <w:rsid w:val="00A635A6"/>
    <w:rsid w:val="00A653DB"/>
    <w:rsid w:val="00A65525"/>
    <w:rsid w:val="00A657D7"/>
    <w:rsid w:val="00A660AC"/>
    <w:rsid w:val="00A67799"/>
    <w:rsid w:val="00A67E6C"/>
    <w:rsid w:val="00A71B99"/>
    <w:rsid w:val="00A7315F"/>
    <w:rsid w:val="00A739D0"/>
    <w:rsid w:val="00A761D4"/>
    <w:rsid w:val="00A77441"/>
    <w:rsid w:val="00A77EC4"/>
    <w:rsid w:val="00A8033B"/>
    <w:rsid w:val="00A80920"/>
    <w:rsid w:val="00A92879"/>
    <w:rsid w:val="00A9367F"/>
    <w:rsid w:val="00A93F55"/>
    <w:rsid w:val="00A93FC2"/>
    <w:rsid w:val="00A9442A"/>
    <w:rsid w:val="00A94AD8"/>
    <w:rsid w:val="00A95CF5"/>
    <w:rsid w:val="00A967B9"/>
    <w:rsid w:val="00AA016F"/>
    <w:rsid w:val="00AA04EB"/>
    <w:rsid w:val="00AA1ED6"/>
    <w:rsid w:val="00AA3BFA"/>
    <w:rsid w:val="00AA4801"/>
    <w:rsid w:val="00AA51D6"/>
    <w:rsid w:val="00AB0BC8"/>
    <w:rsid w:val="00AB0D49"/>
    <w:rsid w:val="00AB11CA"/>
    <w:rsid w:val="00AB14D9"/>
    <w:rsid w:val="00AB1598"/>
    <w:rsid w:val="00AB4AB8"/>
    <w:rsid w:val="00AB655E"/>
    <w:rsid w:val="00AC007F"/>
    <w:rsid w:val="00AC2ECD"/>
    <w:rsid w:val="00AC3119"/>
    <w:rsid w:val="00AC49FB"/>
    <w:rsid w:val="00AC4B2B"/>
    <w:rsid w:val="00AC4DFF"/>
    <w:rsid w:val="00AC5A10"/>
    <w:rsid w:val="00AD0AA3"/>
    <w:rsid w:val="00AD3F94"/>
    <w:rsid w:val="00AD4A5A"/>
    <w:rsid w:val="00AD571B"/>
    <w:rsid w:val="00AD6819"/>
    <w:rsid w:val="00AD7CB8"/>
    <w:rsid w:val="00AE27AC"/>
    <w:rsid w:val="00AE3270"/>
    <w:rsid w:val="00AE40E0"/>
    <w:rsid w:val="00AE4DBA"/>
    <w:rsid w:val="00AE4F07"/>
    <w:rsid w:val="00AE553B"/>
    <w:rsid w:val="00AE5AE8"/>
    <w:rsid w:val="00AE6B46"/>
    <w:rsid w:val="00AE6CFE"/>
    <w:rsid w:val="00AE7CA0"/>
    <w:rsid w:val="00AF1C5D"/>
    <w:rsid w:val="00AF42D7"/>
    <w:rsid w:val="00B006FE"/>
    <w:rsid w:val="00B007CB"/>
    <w:rsid w:val="00B02AA9"/>
    <w:rsid w:val="00B02FA3"/>
    <w:rsid w:val="00B05084"/>
    <w:rsid w:val="00B05920"/>
    <w:rsid w:val="00B07227"/>
    <w:rsid w:val="00B10020"/>
    <w:rsid w:val="00B119E8"/>
    <w:rsid w:val="00B1337F"/>
    <w:rsid w:val="00B157F9"/>
    <w:rsid w:val="00B20256"/>
    <w:rsid w:val="00B207CF"/>
    <w:rsid w:val="00B20D09"/>
    <w:rsid w:val="00B25305"/>
    <w:rsid w:val="00B25583"/>
    <w:rsid w:val="00B2763F"/>
    <w:rsid w:val="00B27AAC"/>
    <w:rsid w:val="00B30929"/>
    <w:rsid w:val="00B372AA"/>
    <w:rsid w:val="00B403BA"/>
    <w:rsid w:val="00B40445"/>
    <w:rsid w:val="00B41888"/>
    <w:rsid w:val="00B4408D"/>
    <w:rsid w:val="00B45A52"/>
    <w:rsid w:val="00B46175"/>
    <w:rsid w:val="00B47E43"/>
    <w:rsid w:val="00B5198C"/>
    <w:rsid w:val="00B52376"/>
    <w:rsid w:val="00B5335A"/>
    <w:rsid w:val="00B5723B"/>
    <w:rsid w:val="00B5724B"/>
    <w:rsid w:val="00B57F52"/>
    <w:rsid w:val="00B60EF1"/>
    <w:rsid w:val="00B6188F"/>
    <w:rsid w:val="00B63302"/>
    <w:rsid w:val="00B646F3"/>
    <w:rsid w:val="00B64E41"/>
    <w:rsid w:val="00B664C7"/>
    <w:rsid w:val="00B66D9B"/>
    <w:rsid w:val="00B739F6"/>
    <w:rsid w:val="00B81A6C"/>
    <w:rsid w:val="00B81BE4"/>
    <w:rsid w:val="00B8228C"/>
    <w:rsid w:val="00B842A0"/>
    <w:rsid w:val="00B85DE5"/>
    <w:rsid w:val="00B90F73"/>
    <w:rsid w:val="00B9371D"/>
    <w:rsid w:val="00B93B59"/>
    <w:rsid w:val="00B9406A"/>
    <w:rsid w:val="00BA2280"/>
    <w:rsid w:val="00BA2A08"/>
    <w:rsid w:val="00BA3606"/>
    <w:rsid w:val="00BA56D2"/>
    <w:rsid w:val="00BA62FA"/>
    <w:rsid w:val="00BA6C49"/>
    <w:rsid w:val="00BA76E0"/>
    <w:rsid w:val="00BB0976"/>
    <w:rsid w:val="00BB207A"/>
    <w:rsid w:val="00BB2A25"/>
    <w:rsid w:val="00BB51E9"/>
    <w:rsid w:val="00BB5C77"/>
    <w:rsid w:val="00BB71CB"/>
    <w:rsid w:val="00BC0FDC"/>
    <w:rsid w:val="00BC3053"/>
    <w:rsid w:val="00BC4D2E"/>
    <w:rsid w:val="00BC5E44"/>
    <w:rsid w:val="00BD436A"/>
    <w:rsid w:val="00BD48AC"/>
    <w:rsid w:val="00BD5C65"/>
    <w:rsid w:val="00BD5F1A"/>
    <w:rsid w:val="00BD762E"/>
    <w:rsid w:val="00BE1234"/>
    <w:rsid w:val="00BE17CD"/>
    <w:rsid w:val="00BE2FA6"/>
    <w:rsid w:val="00BE333F"/>
    <w:rsid w:val="00BE3726"/>
    <w:rsid w:val="00BE7406"/>
    <w:rsid w:val="00BE7603"/>
    <w:rsid w:val="00BF3279"/>
    <w:rsid w:val="00BF74C7"/>
    <w:rsid w:val="00C015F1"/>
    <w:rsid w:val="00C01F33"/>
    <w:rsid w:val="00C02CC6"/>
    <w:rsid w:val="00C040F7"/>
    <w:rsid w:val="00C041B0"/>
    <w:rsid w:val="00C044AB"/>
    <w:rsid w:val="00C05706"/>
    <w:rsid w:val="00C06F67"/>
    <w:rsid w:val="00C07377"/>
    <w:rsid w:val="00C07E87"/>
    <w:rsid w:val="00C10478"/>
    <w:rsid w:val="00C1093B"/>
    <w:rsid w:val="00C12107"/>
    <w:rsid w:val="00C1414B"/>
    <w:rsid w:val="00C14D4B"/>
    <w:rsid w:val="00C154BB"/>
    <w:rsid w:val="00C20166"/>
    <w:rsid w:val="00C25F2F"/>
    <w:rsid w:val="00C27624"/>
    <w:rsid w:val="00C279B5"/>
    <w:rsid w:val="00C27C45"/>
    <w:rsid w:val="00C348C6"/>
    <w:rsid w:val="00C3719D"/>
    <w:rsid w:val="00C43FE1"/>
    <w:rsid w:val="00C45F3F"/>
    <w:rsid w:val="00C47B3C"/>
    <w:rsid w:val="00C5028B"/>
    <w:rsid w:val="00C54995"/>
    <w:rsid w:val="00C54D41"/>
    <w:rsid w:val="00C57688"/>
    <w:rsid w:val="00C57B03"/>
    <w:rsid w:val="00C60783"/>
    <w:rsid w:val="00C64672"/>
    <w:rsid w:val="00C6600C"/>
    <w:rsid w:val="00C66FD4"/>
    <w:rsid w:val="00C704D9"/>
    <w:rsid w:val="00C70697"/>
    <w:rsid w:val="00C72EF4"/>
    <w:rsid w:val="00C75D2F"/>
    <w:rsid w:val="00C767BE"/>
    <w:rsid w:val="00C76E3C"/>
    <w:rsid w:val="00C77721"/>
    <w:rsid w:val="00C7775C"/>
    <w:rsid w:val="00C80444"/>
    <w:rsid w:val="00C80973"/>
    <w:rsid w:val="00C81568"/>
    <w:rsid w:val="00C81C38"/>
    <w:rsid w:val="00C9027A"/>
    <w:rsid w:val="00C9068E"/>
    <w:rsid w:val="00C93C4B"/>
    <w:rsid w:val="00C944AB"/>
    <w:rsid w:val="00C95B40"/>
    <w:rsid w:val="00CA1B65"/>
    <w:rsid w:val="00CA1ED8"/>
    <w:rsid w:val="00CA2D38"/>
    <w:rsid w:val="00CA424B"/>
    <w:rsid w:val="00CA4F77"/>
    <w:rsid w:val="00CB1F63"/>
    <w:rsid w:val="00CB456D"/>
    <w:rsid w:val="00CB462A"/>
    <w:rsid w:val="00CB4675"/>
    <w:rsid w:val="00CB4C7D"/>
    <w:rsid w:val="00CB6DFE"/>
    <w:rsid w:val="00CB7170"/>
    <w:rsid w:val="00CC040E"/>
    <w:rsid w:val="00CC111F"/>
    <w:rsid w:val="00CC2011"/>
    <w:rsid w:val="00CC3EA0"/>
    <w:rsid w:val="00CC5215"/>
    <w:rsid w:val="00CC5691"/>
    <w:rsid w:val="00CC6F59"/>
    <w:rsid w:val="00CC7B45"/>
    <w:rsid w:val="00CD0321"/>
    <w:rsid w:val="00CD1188"/>
    <w:rsid w:val="00CD2ED1"/>
    <w:rsid w:val="00CD337B"/>
    <w:rsid w:val="00CD4E03"/>
    <w:rsid w:val="00CD582F"/>
    <w:rsid w:val="00CD60E3"/>
    <w:rsid w:val="00CD676E"/>
    <w:rsid w:val="00CD7A35"/>
    <w:rsid w:val="00CE0424"/>
    <w:rsid w:val="00CE1295"/>
    <w:rsid w:val="00CE227E"/>
    <w:rsid w:val="00CE2C58"/>
    <w:rsid w:val="00CE36CF"/>
    <w:rsid w:val="00CE6967"/>
    <w:rsid w:val="00CE7561"/>
    <w:rsid w:val="00CF010C"/>
    <w:rsid w:val="00CF1354"/>
    <w:rsid w:val="00CF351E"/>
    <w:rsid w:val="00CF3B1F"/>
    <w:rsid w:val="00CF3BF6"/>
    <w:rsid w:val="00CF625B"/>
    <w:rsid w:val="00CF687E"/>
    <w:rsid w:val="00D00035"/>
    <w:rsid w:val="00D0349B"/>
    <w:rsid w:val="00D10249"/>
    <w:rsid w:val="00D115C3"/>
    <w:rsid w:val="00D11897"/>
    <w:rsid w:val="00D13135"/>
    <w:rsid w:val="00D13E4E"/>
    <w:rsid w:val="00D17D6A"/>
    <w:rsid w:val="00D22346"/>
    <w:rsid w:val="00D2323C"/>
    <w:rsid w:val="00D239A7"/>
    <w:rsid w:val="00D23F47"/>
    <w:rsid w:val="00D2450E"/>
    <w:rsid w:val="00D31A4C"/>
    <w:rsid w:val="00D34D96"/>
    <w:rsid w:val="00D3599B"/>
    <w:rsid w:val="00D36BB2"/>
    <w:rsid w:val="00D36E71"/>
    <w:rsid w:val="00D37186"/>
    <w:rsid w:val="00D37D87"/>
    <w:rsid w:val="00D40B33"/>
    <w:rsid w:val="00D42E30"/>
    <w:rsid w:val="00D4318F"/>
    <w:rsid w:val="00D438BF"/>
    <w:rsid w:val="00D43F10"/>
    <w:rsid w:val="00D440F8"/>
    <w:rsid w:val="00D500FF"/>
    <w:rsid w:val="00D50F97"/>
    <w:rsid w:val="00D5231F"/>
    <w:rsid w:val="00D546FF"/>
    <w:rsid w:val="00D55AD5"/>
    <w:rsid w:val="00D576CA"/>
    <w:rsid w:val="00D61AF5"/>
    <w:rsid w:val="00D61F8F"/>
    <w:rsid w:val="00D64104"/>
    <w:rsid w:val="00D644C1"/>
    <w:rsid w:val="00D64519"/>
    <w:rsid w:val="00D652B5"/>
    <w:rsid w:val="00D65797"/>
    <w:rsid w:val="00D66155"/>
    <w:rsid w:val="00D708B0"/>
    <w:rsid w:val="00D71D2F"/>
    <w:rsid w:val="00D73712"/>
    <w:rsid w:val="00D7684B"/>
    <w:rsid w:val="00D76A8B"/>
    <w:rsid w:val="00D77B1D"/>
    <w:rsid w:val="00D8021F"/>
    <w:rsid w:val="00D80383"/>
    <w:rsid w:val="00D823C6"/>
    <w:rsid w:val="00D86CA3"/>
    <w:rsid w:val="00D871CE"/>
    <w:rsid w:val="00D9196D"/>
    <w:rsid w:val="00D92982"/>
    <w:rsid w:val="00D9416B"/>
    <w:rsid w:val="00DA305E"/>
    <w:rsid w:val="00DA5417"/>
    <w:rsid w:val="00DA55EB"/>
    <w:rsid w:val="00DA56E8"/>
    <w:rsid w:val="00DB0A9F"/>
    <w:rsid w:val="00DB2E53"/>
    <w:rsid w:val="00DB377D"/>
    <w:rsid w:val="00DB6E61"/>
    <w:rsid w:val="00DC015E"/>
    <w:rsid w:val="00DC260E"/>
    <w:rsid w:val="00DC2D36"/>
    <w:rsid w:val="00DC2D80"/>
    <w:rsid w:val="00DC3716"/>
    <w:rsid w:val="00DC53EF"/>
    <w:rsid w:val="00DD41B5"/>
    <w:rsid w:val="00DD5680"/>
    <w:rsid w:val="00DD6CB5"/>
    <w:rsid w:val="00DE306E"/>
    <w:rsid w:val="00DE5608"/>
    <w:rsid w:val="00DE56D3"/>
    <w:rsid w:val="00DE58D0"/>
    <w:rsid w:val="00DE654F"/>
    <w:rsid w:val="00DF0B6E"/>
    <w:rsid w:val="00DF15E0"/>
    <w:rsid w:val="00DF2666"/>
    <w:rsid w:val="00DF31B7"/>
    <w:rsid w:val="00DF37A0"/>
    <w:rsid w:val="00DF4917"/>
    <w:rsid w:val="00E110E7"/>
    <w:rsid w:val="00E11B20"/>
    <w:rsid w:val="00E17BAF"/>
    <w:rsid w:val="00E17FA2"/>
    <w:rsid w:val="00E21714"/>
    <w:rsid w:val="00E22330"/>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446F1"/>
    <w:rsid w:val="00E45919"/>
    <w:rsid w:val="00E46886"/>
    <w:rsid w:val="00E47AEF"/>
    <w:rsid w:val="00E50017"/>
    <w:rsid w:val="00E53B75"/>
    <w:rsid w:val="00E54E3B"/>
    <w:rsid w:val="00E55DFA"/>
    <w:rsid w:val="00E57565"/>
    <w:rsid w:val="00E62CF0"/>
    <w:rsid w:val="00E63838"/>
    <w:rsid w:val="00E64434"/>
    <w:rsid w:val="00E66D0F"/>
    <w:rsid w:val="00E67C51"/>
    <w:rsid w:val="00E71CF8"/>
    <w:rsid w:val="00E71E34"/>
    <w:rsid w:val="00E72EFC"/>
    <w:rsid w:val="00E758EC"/>
    <w:rsid w:val="00E76E18"/>
    <w:rsid w:val="00E80385"/>
    <w:rsid w:val="00E8234C"/>
    <w:rsid w:val="00E82C4D"/>
    <w:rsid w:val="00E83AA9"/>
    <w:rsid w:val="00E85928"/>
    <w:rsid w:val="00E8609F"/>
    <w:rsid w:val="00E87822"/>
    <w:rsid w:val="00E90395"/>
    <w:rsid w:val="00E90E49"/>
    <w:rsid w:val="00E917F9"/>
    <w:rsid w:val="00E9291C"/>
    <w:rsid w:val="00E93FFE"/>
    <w:rsid w:val="00E94F8A"/>
    <w:rsid w:val="00EA38BD"/>
    <w:rsid w:val="00EA41B8"/>
    <w:rsid w:val="00EA4A9E"/>
    <w:rsid w:val="00EA7A41"/>
    <w:rsid w:val="00EB077B"/>
    <w:rsid w:val="00EB3AF5"/>
    <w:rsid w:val="00EB4EA2"/>
    <w:rsid w:val="00EB5722"/>
    <w:rsid w:val="00EC24C5"/>
    <w:rsid w:val="00EC27C6"/>
    <w:rsid w:val="00EC2A94"/>
    <w:rsid w:val="00EC4207"/>
    <w:rsid w:val="00EC5653"/>
    <w:rsid w:val="00EC7041"/>
    <w:rsid w:val="00EC71CE"/>
    <w:rsid w:val="00EC78F2"/>
    <w:rsid w:val="00ED1006"/>
    <w:rsid w:val="00ED1C67"/>
    <w:rsid w:val="00ED3BA3"/>
    <w:rsid w:val="00ED4531"/>
    <w:rsid w:val="00EE66C7"/>
    <w:rsid w:val="00EE7DBF"/>
    <w:rsid w:val="00EF18FE"/>
    <w:rsid w:val="00EF191A"/>
    <w:rsid w:val="00EF1EA9"/>
    <w:rsid w:val="00EF52D0"/>
    <w:rsid w:val="00EF5333"/>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1E74"/>
    <w:rsid w:val="00F13D34"/>
    <w:rsid w:val="00F15FA5"/>
    <w:rsid w:val="00F209B7"/>
    <w:rsid w:val="00F2376F"/>
    <w:rsid w:val="00F243D8"/>
    <w:rsid w:val="00F25A1E"/>
    <w:rsid w:val="00F30828"/>
    <w:rsid w:val="00F313D6"/>
    <w:rsid w:val="00F32B3E"/>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56D6"/>
    <w:rsid w:val="00F66B02"/>
    <w:rsid w:val="00F66EB7"/>
    <w:rsid w:val="00F67F53"/>
    <w:rsid w:val="00F703BE"/>
    <w:rsid w:val="00F71F69"/>
    <w:rsid w:val="00F72B72"/>
    <w:rsid w:val="00F74BB9"/>
    <w:rsid w:val="00F75582"/>
    <w:rsid w:val="00F76CA5"/>
    <w:rsid w:val="00F76EFA"/>
    <w:rsid w:val="00F804BE"/>
    <w:rsid w:val="00F814C2"/>
    <w:rsid w:val="00F817CE"/>
    <w:rsid w:val="00F84440"/>
    <w:rsid w:val="00F8456C"/>
    <w:rsid w:val="00F859D8"/>
    <w:rsid w:val="00F868F5"/>
    <w:rsid w:val="00F86F6B"/>
    <w:rsid w:val="00F87E89"/>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B705D"/>
    <w:rsid w:val="00FC05A1"/>
    <w:rsid w:val="00FC7429"/>
    <w:rsid w:val="00FD0620"/>
    <w:rsid w:val="00FD07F6"/>
    <w:rsid w:val="00FD1EC8"/>
    <w:rsid w:val="00FD1F20"/>
    <w:rsid w:val="00FD47ED"/>
    <w:rsid w:val="00FD5DD1"/>
    <w:rsid w:val="00FD74DB"/>
    <w:rsid w:val="00FD7660"/>
    <w:rsid w:val="00FE0655"/>
    <w:rsid w:val="00FE2365"/>
    <w:rsid w:val="00FE2FBD"/>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overflowPunct/>
      <w:autoSpaceDE/>
      <w:autoSpaceDN/>
      <w:adjustRightInd/>
      <w:spacing w:before="100" w:beforeAutospacing="1" w:after="100" w:afterAutospacing="1"/>
      <w:jc w:val="left"/>
      <w:textAlignment w:val="auto"/>
    </w:pPr>
    <w:rPr>
      <w:rFonts w:ascii="Times New Roman" w:eastAsiaTheme="minorHAnsi" w:hAnsi="Times New Roman"/>
      <w:sz w:val="24"/>
      <w:szCs w:val="24"/>
      <w:lang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link w:val="ListParagraphChar"/>
    <w:uiPriority w:val="34"/>
    <w:qFormat/>
    <w:rsid w:val="000211D9"/>
    <w:pPr>
      <w:overflowPunct/>
      <w:autoSpaceDE/>
      <w:autoSpaceDN/>
      <w:adjustRightInd/>
      <w:spacing w:after="0"/>
      <w:ind w:left="720"/>
      <w:jc w:val="left"/>
      <w:textAlignment w:val="auto"/>
    </w:pPr>
    <w:rPr>
      <w:rFonts w:ascii="Calibri" w:eastAsiaTheme="minorHAnsi" w:hAnsi="Calibri"/>
      <w:sz w:val="22"/>
      <w:szCs w:val="22"/>
      <w:lang w:val="sv-SE"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link w:val="ListParagraph"/>
    <w:uiPriority w:val="34"/>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overflowPunct/>
      <w:autoSpaceDE/>
      <w:autoSpaceDN/>
      <w:adjustRightInd/>
      <w:spacing w:after="0"/>
      <w:ind w:left="1440" w:hanging="1440"/>
      <w:textAlignment w:val="auto"/>
    </w:pPr>
    <w:rPr>
      <w:rFonts w:eastAsia="Batang"/>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65824">
      <w:bodyDiv w:val="1"/>
      <w:marLeft w:val="0"/>
      <w:marRight w:val="0"/>
      <w:marTop w:val="0"/>
      <w:marBottom w:val="0"/>
      <w:divBdr>
        <w:top w:val="none" w:sz="0" w:space="0" w:color="auto"/>
        <w:left w:val="none" w:sz="0" w:space="0" w:color="auto"/>
        <w:bottom w:val="none" w:sz="0" w:space="0" w:color="auto"/>
        <w:right w:val="none" w:sz="0" w:space="0" w:color="auto"/>
      </w:divBdr>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073354168">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959</Words>
  <Characters>5083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2017-08-11T15:05:00Z</dcterms:created>
  <dcterms:modified xsi:type="dcterms:W3CDTF">2017-08-11T15:05:00Z</dcterms:modified>
</cp:coreProperties>
</file>