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734A8" w14:textId="0F225AA9" w:rsidR="00466529" w:rsidRPr="00D14D22" w:rsidRDefault="00466529" w:rsidP="00466529">
      <w:pPr>
        <w:pStyle w:val="Header"/>
        <w:rPr>
          <w:bCs/>
          <w:noProof w:val="0"/>
          <w:sz w:val="24"/>
          <w:lang w:val="en-GB"/>
        </w:rPr>
      </w:pPr>
      <w:r>
        <w:rPr>
          <w:bCs/>
          <w:noProof w:val="0"/>
          <w:sz w:val="24"/>
          <w:lang w:val="en-GB"/>
        </w:rPr>
        <w:t>3</w:t>
      </w:r>
      <w:r w:rsidRPr="00E50E74">
        <w:rPr>
          <w:bCs/>
          <w:noProof w:val="0"/>
          <w:sz w:val="24"/>
          <w:lang w:val="en-GB"/>
        </w:rPr>
        <w:t>GPP TSG RAN WG1</w:t>
      </w:r>
      <w:r w:rsidR="00133292">
        <w:rPr>
          <w:bCs/>
          <w:noProof w:val="0"/>
          <w:sz w:val="24"/>
          <w:lang w:val="en-GB"/>
        </w:rPr>
        <w:t xml:space="preserve"> </w:t>
      </w:r>
      <w:r w:rsidR="00485F74">
        <w:rPr>
          <w:rFonts w:hint="eastAsia"/>
          <w:bCs/>
          <w:noProof w:val="0"/>
          <w:sz w:val="24"/>
          <w:lang w:val="en-GB" w:eastAsia="zh-CN"/>
        </w:rPr>
        <w:t xml:space="preserve">Meeting </w:t>
      </w:r>
      <w:r w:rsidR="00485F74">
        <w:rPr>
          <w:bCs/>
          <w:noProof w:val="0"/>
          <w:sz w:val="24"/>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A203BE">
        <w:rPr>
          <w:bCs/>
          <w:noProof w:val="0"/>
          <w:sz w:val="24"/>
          <w:lang w:val="en-GB"/>
        </w:rPr>
        <w:t xml:space="preserve">          </w:t>
      </w:r>
      <w:r w:rsidR="00A203BE">
        <w:rPr>
          <w:bCs/>
          <w:noProof w:val="0"/>
          <w:sz w:val="24"/>
          <w:lang w:val="en-GB"/>
        </w:rPr>
        <w:tab/>
      </w:r>
      <w:r w:rsidRPr="00E50E74">
        <w:rPr>
          <w:bCs/>
          <w:noProof w:val="0"/>
          <w:sz w:val="24"/>
          <w:lang w:val="en-GB"/>
        </w:rPr>
        <w:t xml:space="preserve">       </w:t>
      </w:r>
      <w:r w:rsidR="00133292">
        <w:rPr>
          <w:bCs/>
          <w:noProof w:val="0"/>
          <w:sz w:val="24"/>
          <w:lang w:val="en-GB"/>
        </w:rPr>
        <w:t xml:space="preserve">  </w:t>
      </w:r>
      <w:r w:rsidR="0025401E">
        <w:rPr>
          <w:bCs/>
          <w:noProof w:val="0"/>
          <w:sz w:val="24"/>
          <w:lang w:val="en-GB"/>
        </w:rPr>
        <w:t xml:space="preserve">  </w:t>
      </w:r>
      <w:r w:rsidR="00133292">
        <w:rPr>
          <w:bCs/>
          <w:noProof w:val="0"/>
          <w:sz w:val="24"/>
          <w:lang w:val="en-GB"/>
        </w:rPr>
        <w:t>R1-</w:t>
      </w:r>
      <w:r w:rsidR="00B93700">
        <w:rPr>
          <w:bCs/>
          <w:noProof w:val="0"/>
          <w:sz w:val="24"/>
          <w:lang w:val="en-GB"/>
        </w:rPr>
        <w:t>17</w:t>
      </w:r>
      <w:r w:rsidR="00B93700">
        <w:rPr>
          <w:bCs/>
          <w:noProof w:val="0"/>
          <w:sz w:val="24"/>
          <w:lang w:val="en-GB" w:eastAsia="zh-CN"/>
        </w:rPr>
        <w:t>14362</w:t>
      </w:r>
    </w:p>
    <w:p w14:paraId="510C0219" w14:textId="7C54A7F7" w:rsidR="00466529" w:rsidRDefault="00485F74" w:rsidP="00466529">
      <w:pPr>
        <w:pStyle w:val="Header"/>
        <w:rPr>
          <w:bCs/>
          <w:noProof w:val="0"/>
          <w:sz w:val="24"/>
          <w:lang w:val="en-GB" w:eastAsia="zh-CN"/>
        </w:rPr>
      </w:pPr>
      <w:r w:rsidRPr="00485F74">
        <w:rPr>
          <w:bCs/>
          <w:noProof w:val="0"/>
          <w:sz w:val="24"/>
          <w:lang w:val="en-GB" w:eastAsia="zh-CN"/>
        </w:rPr>
        <w:t>Prague, P.R. Czech</w:t>
      </w:r>
      <w:r w:rsidR="008F315D">
        <w:rPr>
          <w:bCs/>
          <w:noProof w:val="0"/>
          <w:sz w:val="24"/>
          <w:lang w:val="en-GB" w:eastAsia="zh-CN"/>
        </w:rPr>
        <w:t xml:space="preserve"> Republic</w:t>
      </w:r>
      <w:r w:rsidRPr="00485F74">
        <w:rPr>
          <w:bCs/>
          <w:noProof w:val="0"/>
          <w:sz w:val="24"/>
          <w:lang w:val="en-GB" w:eastAsia="zh-CN"/>
        </w:rPr>
        <w:t xml:space="preserve"> 21th – 25th August 2017</w:t>
      </w:r>
    </w:p>
    <w:p w14:paraId="62CB828F" w14:textId="77777777" w:rsidR="00E03487" w:rsidRPr="003F3B54" w:rsidRDefault="00E03487" w:rsidP="00E03487">
      <w:pPr>
        <w:pStyle w:val="Header"/>
        <w:rPr>
          <w:bCs/>
          <w:noProof w:val="0"/>
          <w:sz w:val="24"/>
          <w:lang w:val="en-GB" w:eastAsia="ja-JP"/>
        </w:rPr>
      </w:pPr>
    </w:p>
    <w:p w14:paraId="345C9AF7" w14:textId="656CC50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1D4096">
        <w:rPr>
          <w:rFonts w:cs="Arial"/>
          <w:b/>
          <w:bCs/>
          <w:sz w:val="24"/>
        </w:rPr>
        <w:t>6</w:t>
      </w:r>
      <w:r w:rsidRPr="003F3B54">
        <w:rPr>
          <w:rFonts w:cs="Arial"/>
          <w:b/>
          <w:bCs/>
          <w:sz w:val="24"/>
        </w:rPr>
        <w:t>.1.</w:t>
      </w:r>
      <w:r w:rsidR="001D4096">
        <w:rPr>
          <w:rFonts w:cs="Arial"/>
          <w:b/>
          <w:bCs/>
          <w:sz w:val="24"/>
        </w:rPr>
        <w:t>7</w:t>
      </w:r>
      <w:r w:rsidR="00A23F47">
        <w:rPr>
          <w:rFonts w:cs="Arial"/>
          <w:b/>
          <w:bCs/>
          <w:sz w:val="24"/>
        </w:rPr>
        <w:t>.2</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02A6052B"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910831">
        <w:rPr>
          <w:rFonts w:ascii="Arial" w:hAnsi="Arial" w:cs="Arial"/>
          <w:b/>
          <w:bCs/>
          <w:sz w:val="24"/>
        </w:rPr>
        <w:t>Discussion on NR power control framework</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bookmarkStart w:id="2" w:name="_GoBack"/>
    </w:p>
    <w:bookmarkEnd w:id="2"/>
    <w:p w14:paraId="3533065B" w14:textId="7AE05965" w:rsidR="00C611EE" w:rsidRPr="001B5697" w:rsidRDefault="00C611EE" w:rsidP="00C611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Pr>
          <w:rFonts w:ascii="Times New Roman" w:hAnsi="Times New Roman" w:cs="Times New Roman"/>
          <w:sz w:val="20"/>
          <w:szCs w:val="20"/>
        </w:rPr>
        <w:t>1 NR Ad-Hoc #2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w:t>
      </w:r>
      <w:r w:rsidRPr="001B5697">
        <w:rPr>
          <w:rFonts w:ascii="Times New Roman" w:hAnsi="Times New Roman" w:cs="Times New Roman"/>
          <w:sz w:val="20"/>
          <w:szCs w:val="20"/>
        </w:rPr>
        <w:t>.</w:t>
      </w:r>
    </w:p>
    <w:p w14:paraId="0187A668" w14:textId="77777777" w:rsidR="00C611EE" w:rsidRPr="007153F2" w:rsidRDefault="00C611EE" w:rsidP="00C611EE">
      <w:pPr>
        <w:rPr>
          <w:rFonts w:ascii="Times New Roman" w:hAnsi="Times New Roman"/>
          <w:b/>
          <w:sz w:val="20"/>
          <w:szCs w:val="20"/>
        </w:rPr>
      </w:pPr>
      <w:r w:rsidRPr="007153F2">
        <w:rPr>
          <w:rFonts w:ascii="Times New Roman" w:hAnsi="Times New Roman"/>
          <w:b/>
          <w:sz w:val="20"/>
          <w:szCs w:val="20"/>
          <w:highlight w:val="green"/>
        </w:rPr>
        <w:t>Agreements:</w:t>
      </w:r>
    </w:p>
    <w:p w14:paraId="4C0792FC" w14:textId="77777777" w:rsidR="00C611EE" w:rsidRPr="00910831" w:rsidRDefault="00C611EE" w:rsidP="00C611EE">
      <w:pPr>
        <w:numPr>
          <w:ilvl w:val="0"/>
          <w:numId w:val="42"/>
        </w:numPr>
        <w:rPr>
          <w:rFonts w:ascii="Times New Roman" w:hAnsi="Times New Roman"/>
          <w:sz w:val="20"/>
          <w:szCs w:val="20"/>
        </w:rPr>
      </w:pPr>
      <w:r w:rsidRPr="00910831">
        <w:rPr>
          <w:rFonts w:ascii="Times New Roman" w:hAnsi="Times New Roman"/>
          <w:sz w:val="20"/>
          <w:szCs w:val="20"/>
        </w:rPr>
        <w:t>In NR, PUSCH and at least some type(s) of SRS can share same closed loop power control command from gNB</w:t>
      </w:r>
    </w:p>
    <w:p w14:paraId="599EB805" w14:textId="77777777" w:rsidR="00C611EE" w:rsidRPr="00910831" w:rsidRDefault="00C611EE" w:rsidP="00C611EE">
      <w:pPr>
        <w:numPr>
          <w:ilvl w:val="1"/>
          <w:numId w:val="42"/>
        </w:numPr>
        <w:rPr>
          <w:rFonts w:ascii="Times New Roman" w:hAnsi="Times New Roman"/>
          <w:sz w:val="20"/>
          <w:szCs w:val="20"/>
        </w:rPr>
      </w:pPr>
      <w:r w:rsidRPr="00910831">
        <w:rPr>
          <w:rFonts w:ascii="Times New Roman" w:hAnsi="Times New Roman"/>
          <w:sz w:val="20"/>
          <w:szCs w:val="20"/>
        </w:rPr>
        <w:t>FFS details, e.g., the type(s) of SRS, beam related aspects, etc.</w:t>
      </w:r>
    </w:p>
    <w:p w14:paraId="39068164" w14:textId="77777777" w:rsidR="00C611EE" w:rsidRPr="00910831" w:rsidRDefault="00C611EE" w:rsidP="00C611EE">
      <w:pPr>
        <w:numPr>
          <w:ilvl w:val="0"/>
          <w:numId w:val="42"/>
        </w:numPr>
        <w:rPr>
          <w:rFonts w:ascii="Times New Roman" w:hAnsi="Times New Roman"/>
          <w:sz w:val="20"/>
          <w:szCs w:val="20"/>
        </w:rPr>
      </w:pPr>
      <w:r w:rsidRPr="00910831">
        <w:rPr>
          <w:rFonts w:ascii="Times New Roman" w:hAnsi="Times New Roman"/>
          <w:sz w:val="20"/>
          <w:szCs w:val="20"/>
        </w:rPr>
        <w:t>In NR, PUSCH and PUCCH rely on independent closed loop power control commands from gNB</w:t>
      </w:r>
    </w:p>
    <w:p w14:paraId="499EB08B" w14:textId="77777777" w:rsidR="00C611EE" w:rsidRPr="00910831" w:rsidRDefault="00C611EE" w:rsidP="00C611EE">
      <w:pPr>
        <w:numPr>
          <w:ilvl w:val="0"/>
          <w:numId w:val="42"/>
        </w:numPr>
        <w:spacing w:afterLines="50" w:after="120"/>
        <w:ind w:left="714" w:hanging="357"/>
        <w:rPr>
          <w:rFonts w:ascii="Times New Roman" w:hAnsi="Times New Roman"/>
          <w:sz w:val="20"/>
          <w:szCs w:val="20"/>
        </w:rPr>
      </w:pPr>
      <w:r w:rsidRPr="00910831">
        <w:rPr>
          <w:rFonts w:ascii="Times New Roman" w:hAnsi="Times New Roman"/>
          <w:sz w:val="20"/>
          <w:szCs w:val="20"/>
        </w:rPr>
        <w:t>Study aspects related SRS carrier switching</w:t>
      </w:r>
    </w:p>
    <w:p w14:paraId="67E7AED1" w14:textId="77777777" w:rsidR="00C611EE" w:rsidRPr="007153F2" w:rsidRDefault="00C611EE" w:rsidP="00C611EE">
      <w:pPr>
        <w:rPr>
          <w:rFonts w:ascii="Times New Roman" w:hAnsi="Times New Roman"/>
          <w:b/>
          <w:sz w:val="20"/>
          <w:szCs w:val="20"/>
          <w:highlight w:val="green"/>
        </w:rPr>
      </w:pPr>
      <w:r w:rsidRPr="007153F2">
        <w:rPr>
          <w:rFonts w:ascii="Times New Roman" w:hAnsi="Times New Roman"/>
          <w:b/>
          <w:sz w:val="20"/>
          <w:szCs w:val="20"/>
          <w:highlight w:val="green"/>
        </w:rPr>
        <w:t>Agreements:</w:t>
      </w:r>
    </w:p>
    <w:p w14:paraId="4B22031F" w14:textId="77777777" w:rsidR="005C6C5F" w:rsidRPr="005C6C5F" w:rsidRDefault="005C6C5F" w:rsidP="005C6C5F">
      <w:pPr>
        <w:numPr>
          <w:ilvl w:val="0"/>
          <w:numId w:val="42"/>
        </w:numPr>
        <w:rPr>
          <w:rFonts w:ascii="Times New Roman" w:hAnsi="Times New Roman"/>
          <w:sz w:val="20"/>
          <w:szCs w:val="20"/>
        </w:rPr>
      </w:pPr>
      <w:r w:rsidRPr="005C6C5F">
        <w:rPr>
          <w:rFonts w:ascii="Times New Roman" w:hAnsi="Times New Roman"/>
          <w:sz w:val="20"/>
          <w:szCs w:val="20"/>
        </w:rPr>
        <w:t>UE’s power headroom report is based on the corresponding PUSCH transmission(s)</w:t>
      </w:r>
    </w:p>
    <w:p w14:paraId="7ED7BB22" w14:textId="2ECFEC32" w:rsidR="00C611EE" w:rsidRPr="005C6C5F" w:rsidRDefault="005C6C5F" w:rsidP="005C6C5F">
      <w:pPr>
        <w:numPr>
          <w:ilvl w:val="0"/>
          <w:numId w:val="42"/>
        </w:numPr>
        <w:spacing w:afterLines="100" w:after="240"/>
        <w:ind w:left="714" w:hanging="357"/>
        <w:rPr>
          <w:rFonts w:ascii="Times New Roman" w:hAnsi="Times New Roman"/>
          <w:sz w:val="20"/>
          <w:szCs w:val="20"/>
        </w:rPr>
      </w:pPr>
      <w:r w:rsidRPr="005C6C5F">
        <w:rPr>
          <w:rFonts w:ascii="Times New Roman" w:hAnsi="Times New Roman"/>
          <w:sz w:val="20"/>
          <w:szCs w:val="20"/>
        </w:rPr>
        <w:t>FFS details</w:t>
      </w:r>
    </w:p>
    <w:p w14:paraId="4DD44593" w14:textId="75505268"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00F63CEA">
        <w:rPr>
          <w:rFonts w:ascii="Times New Roman" w:hAnsi="Times New Roman" w:cs="Times New Roman"/>
          <w:sz w:val="20"/>
          <w:szCs w:val="20"/>
        </w:rPr>
        <w:t>1</w:t>
      </w:r>
      <w:r w:rsidR="00C611EE">
        <w:rPr>
          <w:rFonts w:ascii="Times New Roman" w:hAnsi="Times New Roman" w:cs="Times New Roman"/>
          <w:sz w:val="20"/>
          <w:szCs w:val="20"/>
        </w:rPr>
        <w:t xml:space="preserve"> meeting #89</w:t>
      </w:r>
      <w:r w:rsidR="00C00B51">
        <w:rPr>
          <w:rFonts w:ascii="Times New Roman" w:hAnsi="Times New Roman" w:cs="Times New Roman"/>
          <w:sz w:val="20"/>
          <w:szCs w:val="20"/>
        </w:rPr>
        <w:t xml:space="preserve">, </w:t>
      </w:r>
      <w:r w:rsidR="00EC3A4F">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62FD0">
        <w:rPr>
          <w:rFonts w:ascii="Times New Roman" w:hAnsi="Times New Roman" w:cs="Times New Roman"/>
          <w:sz w:val="20"/>
          <w:szCs w:val="20"/>
        </w:rPr>
        <w:t xml:space="preserve"> [2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17E54855" w14:textId="77777777" w:rsidR="007153F2" w:rsidRPr="007153F2" w:rsidRDefault="007153F2" w:rsidP="007153F2">
      <w:pPr>
        <w:rPr>
          <w:rFonts w:ascii="Times New Roman" w:hAnsi="Times New Roman"/>
          <w:b/>
          <w:sz w:val="20"/>
          <w:szCs w:val="20"/>
        </w:rPr>
      </w:pPr>
      <w:r w:rsidRPr="007153F2">
        <w:rPr>
          <w:rFonts w:ascii="Times New Roman" w:hAnsi="Times New Roman"/>
          <w:b/>
          <w:sz w:val="20"/>
          <w:szCs w:val="20"/>
          <w:highlight w:val="green"/>
        </w:rPr>
        <w:t>Agreements:</w:t>
      </w:r>
    </w:p>
    <w:p w14:paraId="52149F9F" w14:textId="045CF955" w:rsidR="007153F2" w:rsidRPr="00910831" w:rsidRDefault="00273425" w:rsidP="00910831">
      <w:pPr>
        <w:numPr>
          <w:ilvl w:val="0"/>
          <w:numId w:val="42"/>
        </w:numPr>
        <w:spacing w:afterLines="50" w:after="120"/>
        <w:ind w:left="714" w:hanging="357"/>
        <w:rPr>
          <w:rFonts w:ascii="Times New Roman" w:hAnsi="Times New Roman"/>
          <w:sz w:val="20"/>
          <w:szCs w:val="20"/>
        </w:rPr>
      </w:pPr>
      <w:r w:rsidRPr="007153F2">
        <w:rPr>
          <w:rFonts w:ascii="Times New Roman" w:hAnsi="Times New Roman"/>
          <w:sz w:val="20"/>
          <w:szCs w:val="20"/>
        </w:rPr>
        <w:t>Support beam specific pathloss for ULPC</w:t>
      </w:r>
    </w:p>
    <w:p w14:paraId="09B50883" w14:textId="77777777" w:rsidR="007153F2" w:rsidRPr="007153F2" w:rsidRDefault="007153F2" w:rsidP="007153F2">
      <w:pPr>
        <w:rPr>
          <w:rFonts w:ascii="Times New Roman" w:hAnsi="Times New Roman"/>
          <w:b/>
          <w:sz w:val="20"/>
          <w:szCs w:val="20"/>
          <w:highlight w:val="green"/>
        </w:rPr>
      </w:pPr>
      <w:r w:rsidRPr="007153F2">
        <w:rPr>
          <w:rFonts w:ascii="Times New Roman" w:hAnsi="Times New Roman"/>
          <w:b/>
          <w:sz w:val="20"/>
          <w:szCs w:val="20"/>
          <w:highlight w:val="green"/>
        </w:rPr>
        <w:t>Agreements:</w:t>
      </w:r>
    </w:p>
    <w:p w14:paraId="0114428A" w14:textId="77777777" w:rsidR="007153F2" w:rsidRPr="007153F2" w:rsidRDefault="007153F2" w:rsidP="007153F2">
      <w:pPr>
        <w:numPr>
          <w:ilvl w:val="0"/>
          <w:numId w:val="44"/>
        </w:numPr>
        <w:rPr>
          <w:rFonts w:ascii="Times New Roman" w:hAnsi="Times New Roman"/>
          <w:sz w:val="20"/>
          <w:szCs w:val="20"/>
        </w:rPr>
      </w:pPr>
      <w:r w:rsidRPr="007153F2">
        <w:rPr>
          <w:rFonts w:ascii="Times New Roman" w:hAnsi="Times New Roman"/>
          <w:sz w:val="20"/>
          <w:szCs w:val="20"/>
        </w:rPr>
        <w:t xml:space="preserve">The following DL RS can be used for PL calculation for UL PC </w:t>
      </w:r>
    </w:p>
    <w:p w14:paraId="01495D69"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If the power offset between SSS and DM-RS for PBCH is known by the UE, both SSS and DM-RS for PBCH of SS block</w:t>
      </w:r>
    </w:p>
    <w:p w14:paraId="76913E3D"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If the power offset between SSS and DM-RS for PBCH is not known by the UE, SSS only of SS block</w:t>
      </w:r>
    </w:p>
    <w:p w14:paraId="3D0D9F3C" w14:textId="77777777" w:rsidR="007153F2" w:rsidRPr="007153F2" w:rsidRDefault="007153F2" w:rsidP="007153F2">
      <w:pPr>
        <w:numPr>
          <w:ilvl w:val="1"/>
          <w:numId w:val="44"/>
        </w:numPr>
        <w:rPr>
          <w:rFonts w:ascii="Times New Roman" w:hAnsi="Times New Roman"/>
          <w:sz w:val="20"/>
          <w:szCs w:val="20"/>
        </w:rPr>
      </w:pPr>
      <w:r w:rsidRPr="007153F2">
        <w:rPr>
          <w:rFonts w:ascii="Times New Roman" w:hAnsi="Times New Roman"/>
          <w:sz w:val="20"/>
          <w:szCs w:val="20"/>
        </w:rPr>
        <w:t>CSI-RS;</w:t>
      </w:r>
    </w:p>
    <w:p w14:paraId="1EFCDB2F" w14:textId="77777777" w:rsidR="007153F2" w:rsidRPr="007153F2" w:rsidRDefault="007153F2" w:rsidP="007153F2">
      <w:pPr>
        <w:numPr>
          <w:ilvl w:val="1"/>
          <w:numId w:val="44"/>
        </w:numPr>
        <w:spacing w:afterLines="50" w:after="120"/>
        <w:ind w:left="1797" w:hanging="357"/>
        <w:rPr>
          <w:rFonts w:ascii="Times New Roman" w:hAnsi="Times New Roman"/>
          <w:sz w:val="20"/>
          <w:szCs w:val="20"/>
        </w:rPr>
      </w:pPr>
      <w:r w:rsidRPr="007153F2">
        <w:rPr>
          <w:rFonts w:ascii="Times New Roman" w:hAnsi="Times New Roman"/>
          <w:sz w:val="20"/>
          <w:szCs w:val="20"/>
        </w:rPr>
        <w:t>FFS: the applicable case for above DL RSs; if both are used, whether/how to combine/handle the measurement</w:t>
      </w:r>
    </w:p>
    <w:p w14:paraId="3B8EB670" w14:textId="53F8C3E6" w:rsidR="00E03487" w:rsidRPr="00B87BD9" w:rsidRDefault="00CA4C7F" w:rsidP="00B20536">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2F745D">
        <w:rPr>
          <w:rFonts w:ascii="Times New Roman" w:hAnsi="Times New Roman"/>
          <w:sz w:val="20"/>
          <w:szCs w:val="20"/>
        </w:rPr>
        <w:t>discuss NR</w:t>
      </w:r>
      <w:r w:rsidR="007A7E14" w:rsidRPr="00B87BD9">
        <w:rPr>
          <w:rFonts w:ascii="Times New Roman" w:hAnsi="Times New Roman"/>
          <w:sz w:val="20"/>
          <w:szCs w:val="20"/>
        </w:rPr>
        <w:t xml:space="preserve"> power control</w:t>
      </w:r>
      <w:r w:rsidR="002F745D">
        <w:rPr>
          <w:rFonts w:ascii="Times New Roman" w:hAnsi="Times New Roman"/>
          <w:sz w:val="20"/>
          <w:szCs w:val="20"/>
        </w:rPr>
        <w:t xml:space="preserve"> framework</w:t>
      </w:r>
      <w:r w:rsidR="00DB3136">
        <w:rPr>
          <w:rFonts w:ascii="Times New Roman" w:hAnsi="Times New Roman"/>
          <w:sz w:val="20"/>
          <w:szCs w:val="20"/>
        </w:rPr>
        <w:t xml:space="preserve"> based on available conclusions</w:t>
      </w:r>
      <w:r w:rsidR="00B66325">
        <w:rPr>
          <w:rFonts w:ascii="Times New Roman" w:hAnsi="Times New Roman"/>
          <w:sz w:val="20"/>
          <w:szCs w:val="20"/>
        </w:rPr>
        <w:t>, which includes the discussion on beam specific power control, numerology specific power control and wa</w:t>
      </w:r>
      <w:r w:rsidR="0076470D">
        <w:rPr>
          <w:rFonts w:ascii="Times New Roman" w:hAnsi="Times New Roman"/>
          <w:sz w:val="20"/>
          <w:szCs w:val="20"/>
        </w:rPr>
        <w:t xml:space="preserve">veform specific power control. The configuration parameter for power control and </w:t>
      </w:r>
      <w:r w:rsidR="00273425">
        <w:rPr>
          <w:rFonts w:ascii="Times New Roman" w:hAnsi="Times New Roman"/>
          <w:sz w:val="20"/>
          <w:szCs w:val="20"/>
        </w:rPr>
        <w:t>related PHR reporting</w:t>
      </w:r>
      <w:r w:rsidR="00CC30A4">
        <w:rPr>
          <w:rFonts w:ascii="Times New Roman" w:hAnsi="Times New Roman"/>
          <w:sz w:val="20"/>
          <w:szCs w:val="20"/>
        </w:rPr>
        <w:t xml:space="preserve"> are considered based on different beams, numerologies and/or waveforms</w:t>
      </w:r>
      <w:r w:rsidR="00A778D8">
        <w:rPr>
          <w:rFonts w:ascii="Times New Roman" w:hAnsi="Times New Roman"/>
          <w:sz w:val="20"/>
          <w:szCs w:val="20"/>
        </w:rPr>
        <w:t>.</w:t>
      </w:r>
    </w:p>
    <w:p w14:paraId="3A4E0256" w14:textId="01F95CAA" w:rsidR="006F4C78" w:rsidRPr="003F3B54" w:rsidRDefault="00BF2858" w:rsidP="007B0B73">
      <w:pPr>
        <w:pStyle w:val="Heading1"/>
        <w:numPr>
          <w:ilvl w:val="0"/>
          <w:numId w:val="38"/>
        </w:numPr>
      </w:pPr>
      <w:bookmarkStart w:id="3" w:name="OLE_LINK13"/>
      <w:bookmarkStart w:id="4" w:name="OLE_LINK14"/>
      <w:r>
        <w:t xml:space="preserve">Discussion on </w:t>
      </w:r>
      <w:r w:rsidR="00B66325">
        <w:t>beam specific</w:t>
      </w:r>
      <w:r>
        <w:t xml:space="preserve"> </w:t>
      </w:r>
      <w:r w:rsidR="00B66325">
        <w:t>power control</w:t>
      </w:r>
    </w:p>
    <w:p w14:paraId="27C44264" w14:textId="5B9C380E" w:rsidR="00894227" w:rsidRDefault="0054717A" w:rsidP="00A96E4B">
      <w:pPr>
        <w:spacing w:afterLines="50" w:after="120"/>
        <w:rPr>
          <w:rFonts w:ascii="Times New Roman" w:eastAsia="MS Mincho" w:hAnsi="Times New Roman" w:cs="Times New Roman"/>
          <w:sz w:val="20"/>
          <w:szCs w:val="20"/>
          <w:lang w:eastAsia="ja-JP"/>
        </w:rPr>
      </w:pPr>
      <w:r>
        <w:rPr>
          <w:rFonts w:ascii="Times New Roman" w:hAnsi="Times New Roman" w:cs="Times New Roman"/>
          <w:sz w:val="20"/>
          <w:szCs w:val="20"/>
        </w:rPr>
        <w:t xml:space="preserve">According to agreement </w:t>
      </w:r>
      <w:r w:rsidR="0025401E">
        <w:rPr>
          <w:rFonts w:ascii="Times New Roman" w:hAnsi="Times New Roman" w:cs="Times New Roman"/>
          <w:sz w:val="20"/>
          <w:szCs w:val="20"/>
        </w:rPr>
        <w:t>in RAN1 #88bis</w:t>
      </w:r>
      <w:r w:rsidR="004C2F2D">
        <w:rPr>
          <w:rFonts w:ascii="Times New Roman" w:hAnsi="Times New Roman" w:cs="Times New Roman"/>
          <w:sz w:val="20"/>
          <w:szCs w:val="20"/>
        </w:rPr>
        <w:t xml:space="preserve"> meeting</w:t>
      </w:r>
      <w:r>
        <w:rPr>
          <w:rFonts w:ascii="Times New Roman" w:hAnsi="Times New Roman" w:cs="Times New Roman"/>
          <w:sz w:val="20"/>
          <w:szCs w:val="20"/>
        </w:rPr>
        <w:t xml:space="preserve">, </w:t>
      </w:r>
      <w:r w:rsidR="000D5B4F" w:rsidRPr="002231B1">
        <w:rPr>
          <w:rFonts w:ascii="Times New Roman" w:eastAsia="MS Mincho" w:hAnsi="Times New Roman" w:cs="Times New Roman"/>
          <w:sz w:val="20"/>
          <w:szCs w:val="20"/>
          <w:lang w:eastAsia="ja-JP"/>
        </w:rPr>
        <w:t>NR defines beam specific open &amp; closed loop parameters</w:t>
      </w:r>
      <w:r w:rsidR="000D5B4F">
        <w:rPr>
          <w:rFonts w:ascii="Times New Roman" w:eastAsia="MS Mincho" w:hAnsi="Times New Roman" w:cs="Times New Roman"/>
          <w:sz w:val="20"/>
          <w:szCs w:val="20"/>
          <w:lang w:eastAsia="ja-JP"/>
        </w:rPr>
        <w:t xml:space="preserve"> f</w:t>
      </w:r>
      <w:r w:rsidR="000D5B4F" w:rsidRPr="002231B1">
        <w:rPr>
          <w:rFonts w:ascii="Times New Roman" w:eastAsia="MS Mincho" w:hAnsi="Times New Roman" w:cs="Times New Roman"/>
          <w:sz w:val="20"/>
          <w:szCs w:val="20"/>
          <w:lang w:eastAsia="ja-JP"/>
        </w:rPr>
        <w:t>or beam specific power control</w:t>
      </w:r>
      <w:r w:rsidR="000D5B4F">
        <w:rPr>
          <w:rFonts w:ascii="Times New Roman" w:eastAsia="MS Mincho" w:hAnsi="Times New Roman" w:cs="Times New Roman"/>
          <w:sz w:val="20"/>
          <w:szCs w:val="20"/>
          <w:lang w:eastAsia="ja-JP"/>
        </w:rPr>
        <w:t xml:space="preserve">. </w:t>
      </w:r>
      <w:r w:rsidR="00D124F3">
        <w:rPr>
          <w:rFonts w:ascii="Times New Roman" w:eastAsia="MS Mincho" w:hAnsi="Times New Roman" w:cs="Times New Roman"/>
          <w:sz w:val="20"/>
          <w:szCs w:val="20"/>
          <w:lang w:eastAsia="ja-JP"/>
        </w:rPr>
        <w:t xml:space="preserve">For </w:t>
      </w:r>
      <w:r w:rsidR="00FA1278">
        <w:rPr>
          <w:rFonts w:ascii="Times New Roman" w:eastAsia="MS Mincho" w:hAnsi="Times New Roman" w:cs="Times New Roman"/>
          <w:sz w:val="20"/>
          <w:szCs w:val="20"/>
          <w:lang w:eastAsia="ja-JP"/>
        </w:rPr>
        <w:t xml:space="preserve">the measurement/configuration/control of power control, it is </w:t>
      </w:r>
      <w:r w:rsidR="00B4464C">
        <w:rPr>
          <w:rFonts w:ascii="Times New Roman" w:eastAsia="MS Mincho" w:hAnsi="Times New Roman" w:cs="Times New Roman"/>
          <w:sz w:val="20"/>
          <w:szCs w:val="20"/>
          <w:lang w:eastAsia="ja-JP"/>
        </w:rPr>
        <w:t>“</w:t>
      </w:r>
      <w:r w:rsidR="00D124F3">
        <w:rPr>
          <w:rFonts w:ascii="Times New Roman" w:eastAsia="MS Mincho" w:hAnsi="Times New Roman" w:cs="Times New Roman"/>
          <w:sz w:val="20"/>
          <w:szCs w:val="20"/>
          <w:lang w:eastAsia="ja-JP"/>
        </w:rPr>
        <w:t>beam specific</w:t>
      </w:r>
      <w:r w:rsidR="00B4464C">
        <w:rPr>
          <w:rFonts w:ascii="Times New Roman" w:eastAsia="MS Mincho" w:hAnsi="Times New Roman" w:cs="Times New Roman"/>
          <w:sz w:val="20"/>
          <w:szCs w:val="20"/>
          <w:lang w:eastAsia="ja-JP"/>
        </w:rPr>
        <w:t>”</w:t>
      </w:r>
      <w:r w:rsidR="00FA1278">
        <w:rPr>
          <w:rFonts w:ascii="Times New Roman" w:eastAsia="MS Mincho" w:hAnsi="Times New Roman" w:cs="Times New Roman"/>
          <w:sz w:val="20"/>
          <w:szCs w:val="20"/>
          <w:lang w:eastAsia="ja-JP"/>
        </w:rPr>
        <w:t>.</w:t>
      </w:r>
      <w:r w:rsidR="00B4464C">
        <w:rPr>
          <w:rFonts w:ascii="Times New Roman" w:eastAsia="MS Mincho" w:hAnsi="Times New Roman" w:cs="Times New Roman"/>
          <w:sz w:val="20"/>
          <w:szCs w:val="20"/>
          <w:lang w:eastAsia="ja-JP"/>
        </w:rPr>
        <w:t xml:space="preserve"> </w:t>
      </w:r>
      <w:r w:rsidR="00FA1278">
        <w:rPr>
          <w:rFonts w:ascii="Times New Roman" w:eastAsia="MS Mincho" w:hAnsi="Times New Roman" w:cs="Times New Roman"/>
          <w:sz w:val="20"/>
          <w:szCs w:val="20"/>
          <w:lang w:eastAsia="ja-JP"/>
        </w:rPr>
        <w:t>T</w:t>
      </w:r>
      <w:r w:rsidR="003D10C3">
        <w:rPr>
          <w:rFonts w:ascii="Times New Roman" w:eastAsia="MS Mincho" w:hAnsi="Times New Roman" w:cs="Times New Roman"/>
          <w:sz w:val="20"/>
          <w:szCs w:val="20"/>
          <w:lang w:eastAsia="ja-JP"/>
        </w:rPr>
        <w:t xml:space="preserve">here are many explanations, such as: </w:t>
      </w:r>
      <w:r w:rsidR="008A6985">
        <w:rPr>
          <w:rFonts w:ascii="Times New Roman" w:eastAsia="MS Mincho" w:hAnsi="Times New Roman" w:cs="Times New Roman"/>
          <w:sz w:val="20"/>
          <w:szCs w:val="20"/>
          <w:lang w:eastAsia="ja-JP"/>
        </w:rPr>
        <w:t>beam pair specific</w:t>
      </w:r>
      <w:r w:rsidR="003D10C3">
        <w:rPr>
          <w:rFonts w:ascii="Times New Roman" w:eastAsia="MS Mincho" w:hAnsi="Times New Roman" w:cs="Times New Roman"/>
          <w:sz w:val="20"/>
          <w:szCs w:val="20"/>
          <w:lang w:eastAsia="ja-JP"/>
        </w:rPr>
        <w:t>,</w:t>
      </w:r>
      <w:r w:rsidR="008A6985">
        <w:rPr>
          <w:rFonts w:ascii="Times New Roman" w:eastAsia="MS Mincho" w:hAnsi="Times New Roman" w:cs="Times New Roman"/>
          <w:sz w:val="20"/>
          <w:szCs w:val="20"/>
          <w:lang w:eastAsia="ja-JP"/>
        </w:rPr>
        <w:t xml:space="preserve"> Tx beam specific, Rx beam specific etc. </w:t>
      </w:r>
      <w:r w:rsidR="005F5F4A">
        <w:rPr>
          <w:rFonts w:ascii="Times New Roman" w:eastAsia="MS Mincho" w:hAnsi="Times New Roman" w:cs="Times New Roman"/>
          <w:sz w:val="20"/>
          <w:szCs w:val="20"/>
          <w:lang w:eastAsia="ja-JP"/>
        </w:rPr>
        <w:t xml:space="preserve">If beamforming gain is just considered at one side, the link quality can not be accurately estimated because of </w:t>
      </w:r>
      <w:r w:rsidR="00C668DB">
        <w:rPr>
          <w:rFonts w:ascii="Times New Roman" w:eastAsia="MS Mincho" w:hAnsi="Times New Roman" w:cs="Times New Roman"/>
          <w:sz w:val="20"/>
          <w:szCs w:val="20"/>
          <w:lang w:eastAsia="ja-JP"/>
        </w:rPr>
        <w:t>un</w:t>
      </w:r>
      <w:r w:rsidR="005F5F4A">
        <w:rPr>
          <w:rFonts w:ascii="Times New Roman" w:eastAsia="MS Mincho" w:hAnsi="Times New Roman" w:cs="Times New Roman"/>
          <w:sz w:val="20"/>
          <w:szCs w:val="20"/>
          <w:lang w:eastAsia="ja-JP"/>
        </w:rPr>
        <w:t xml:space="preserve">awareness of beamforming at the </w:t>
      </w:r>
      <w:r w:rsidR="005F5F4A">
        <w:rPr>
          <w:rFonts w:ascii="Times New Roman" w:eastAsia="MS Mincho" w:hAnsi="Times New Roman" w:cs="Times New Roman"/>
          <w:sz w:val="20"/>
          <w:szCs w:val="20"/>
          <w:lang w:eastAsia="ja-JP"/>
        </w:rPr>
        <w:lastRenderedPageBreak/>
        <w:t xml:space="preserve">other side. </w:t>
      </w:r>
      <w:r w:rsidR="00FA1278">
        <w:rPr>
          <w:rFonts w:ascii="Times New Roman" w:eastAsia="MS Mincho" w:hAnsi="Times New Roman" w:cs="Times New Roman"/>
          <w:sz w:val="20"/>
          <w:szCs w:val="20"/>
          <w:lang w:eastAsia="ja-JP"/>
        </w:rPr>
        <w:t>I</w:t>
      </w:r>
      <w:r w:rsidR="005F5F4A">
        <w:rPr>
          <w:rFonts w:ascii="Times New Roman" w:eastAsia="MS Mincho" w:hAnsi="Times New Roman" w:cs="Times New Roman"/>
          <w:sz w:val="20"/>
          <w:szCs w:val="20"/>
          <w:lang w:eastAsia="ja-JP"/>
        </w:rPr>
        <w:t>t will have impact on the accuracy of power control.</w:t>
      </w:r>
      <w:r w:rsidR="00FA1278">
        <w:rPr>
          <w:rFonts w:ascii="Times New Roman" w:eastAsia="MS Mincho" w:hAnsi="Times New Roman" w:cs="Times New Roman"/>
          <w:sz w:val="20"/>
          <w:szCs w:val="20"/>
          <w:lang w:eastAsia="ja-JP"/>
        </w:rPr>
        <w:t xml:space="preserve"> Thus,</w:t>
      </w:r>
      <w:r w:rsidR="003D10C3" w:rsidRPr="003D10C3">
        <w:rPr>
          <w:rFonts w:ascii="Times New Roman" w:eastAsia="MS Mincho" w:hAnsi="Times New Roman" w:cs="Times New Roman"/>
          <w:sz w:val="20"/>
          <w:szCs w:val="20"/>
          <w:lang w:eastAsia="ja-JP"/>
        </w:rPr>
        <w:t xml:space="preserve"> </w:t>
      </w:r>
      <w:r w:rsidR="003D10C3">
        <w:rPr>
          <w:rFonts w:ascii="Times New Roman" w:eastAsia="MS Mincho" w:hAnsi="Times New Roman" w:cs="Times New Roman"/>
          <w:sz w:val="20"/>
          <w:szCs w:val="20"/>
          <w:lang w:eastAsia="ja-JP"/>
        </w:rPr>
        <w:t xml:space="preserve">we believe it should be beam pair specific power control, which means both the transmit beam and receive beam are considered together for </w:t>
      </w:r>
      <w:r w:rsidR="00FA1278">
        <w:rPr>
          <w:rFonts w:ascii="Times New Roman" w:eastAsia="MS Mincho" w:hAnsi="Times New Roman" w:cs="Times New Roman"/>
          <w:sz w:val="20"/>
          <w:szCs w:val="20"/>
          <w:lang w:eastAsia="ja-JP"/>
        </w:rPr>
        <w:t>the measurement/configuration/control of power control</w:t>
      </w:r>
      <w:r w:rsidR="003D10C3">
        <w:rPr>
          <w:rFonts w:ascii="Times New Roman" w:eastAsia="MS Mincho" w:hAnsi="Times New Roman" w:cs="Times New Roman"/>
          <w:sz w:val="20"/>
          <w:szCs w:val="20"/>
          <w:lang w:eastAsia="ja-JP"/>
        </w:rPr>
        <w:t>.</w:t>
      </w:r>
    </w:p>
    <w:p w14:paraId="7ED04B8E" w14:textId="73DEC35E" w:rsidR="00EE739A" w:rsidRDefault="00EE739A" w:rsidP="00A96E4B">
      <w:pPr>
        <w:spacing w:afterLines="50" w:after="120"/>
        <w:rPr>
          <w:rFonts w:ascii="Times New Roman" w:hAnsi="Times New Roman"/>
          <w:b/>
          <w:i/>
          <w:sz w:val="20"/>
          <w:szCs w:val="20"/>
        </w:rPr>
      </w:pPr>
      <w:r w:rsidRPr="00EC4883">
        <w:rPr>
          <w:rFonts w:ascii="Times New Roman" w:hAnsi="Times New Roman"/>
          <w:b/>
          <w:i/>
          <w:sz w:val="20"/>
          <w:szCs w:val="20"/>
        </w:rPr>
        <w:t>Proposal 1: Beam pair specific power control are supported</w:t>
      </w:r>
      <w:r w:rsidR="00321960" w:rsidRPr="00EC4883">
        <w:rPr>
          <w:rFonts w:ascii="Times New Roman" w:hAnsi="Times New Roman"/>
          <w:b/>
          <w:i/>
          <w:sz w:val="20"/>
          <w:szCs w:val="20"/>
        </w:rPr>
        <w:t xml:space="preserve"> in 5G NR</w:t>
      </w:r>
      <w:r w:rsidRPr="00EC4883">
        <w:rPr>
          <w:rFonts w:ascii="Times New Roman" w:hAnsi="Times New Roman"/>
          <w:b/>
          <w:i/>
          <w:sz w:val="20"/>
          <w:szCs w:val="20"/>
        </w:rPr>
        <w:t>.</w:t>
      </w:r>
    </w:p>
    <w:p w14:paraId="65FC687A" w14:textId="77777777" w:rsidR="00377751" w:rsidRDefault="00377751" w:rsidP="00377751">
      <w:pPr>
        <w:spacing w:afterLines="50" w:after="120"/>
        <w:rPr>
          <w:rFonts w:ascii="Times New Roman" w:hAnsi="Times New Roman" w:cs="Times New Roman"/>
          <w:sz w:val="20"/>
          <w:szCs w:val="20"/>
        </w:rPr>
      </w:pPr>
      <w:r w:rsidRPr="00E34158">
        <w:rPr>
          <w:rFonts w:ascii="Times New Roman" w:hAnsi="Times New Roman" w:cs="Times New Roman"/>
          <w:sz w:val="20"/>
          <w:szCs w:val="20"/>
        </w:rPr>
        <w:t>For path loss calculation for uplink power control, three kinds of RS can be used, which include SSS, CSI-RS and DM-RS in case with information of power offset relative to SSS. For these RS, same or different beams can be used for their transmission according to actual application scenario and configuration.</w:t>
      </w:r>
      <w:r>
        <w:rPr>
          <w:rFonts w:ascii="Times New Roman" w:hAnsi="Times New Roman" w:cs="Times New Roman"/>
          <w:sz w:val="20"/>
          <w:szCs w:val="20"/>
        </w:rPr>
        <w:t xml:space="preserve"> </w:t>
      </w:r>
      <w:r w:rsidRPr="00E34158">
        <w:rPr>
          <w:rFonts w:ascii="Times New Roman" w:hAnsi="Times New Roman" w:cs="Times New Roman"/>
          <w:sz w:val="20"/>
          <w:szCs w:val="20"/>
        </w:rPr>
        <w:t>The related measurement results, e.g. RSRP can be used to obtain one or multiple beam specific pathloss. For each pathloss used uplink power control, the UE behaviour needs being specified for how to determine pathloss including which and how RS(s) are used for determining beam specific pathloss</w:t>
      </w:r>
      <w:r>
        <w:rPr>
          <w:rFonts w:ascii="Times New Roman" w:hAnsi="Times New Roman" w:cs="Times New Roman"/>
          <w:sz w:val="20"/>
          <w:szCs w:val="20"/>
        </w:rPr>
        <w:t>. Generally, similar or finer beam will be used for CSI-RS compared with SSS. CSI-RS can track the beamforming gain with transmit and receive beam pair more accurately. Thus, CSI-RS should be used for path loss calculation for uplink power control if it is configured for beam specific RSRP measurement</w:t>
      </w:r>
      <w:r w:rsidRPr="008274BC">
        <w:rPr>
          <w:rFonts w:ascii="Times New Roman" w:hAnsi="Times New Roman" w:cs="Times New Roman"/>
          <w:sz w:val="20"/>
          <w:szCs w:val="20"/>
        </w:rPr>
        <w:t>.</w:t>
      </w:r>
      <w:r>
        <w:rPr>
          <w:rFonts w:ascii="Times New Roman" w:hAnsi="Times New Roman" w:cs="Times New Roman"/>
          <w:sz w:val="20"/>
          <w:szCs w:val="20"/>
        </w:rPr>
        <w:t xml:space="preserve"> As a straight scheme, one RS can be used for one beam specific pathloss measurement. According to application case, different RS can be used. If RSRP for the same beam pair is obtained by multiple RS, the combination for RSRP from multiple RS will increase the measurement accuracy to some extent. But the necessity should be clarified on account of increased complexity. For RSRP with different beam pair index measured by different RS, the enhanced measurement scheme needs being discussed on its application scenario and possible performance gain. Therefore, o</w:t>
      </w:r>
      <w:r w:rsidRPr="002A2DBF">
        <w:rPr>
          <w:rFonts w:ascii="Times New Roman" w:hAnsi="Times New Roman" w:cs="Times New Roman"/>
          <w:sz w:val="20"/>
          <w:szCs w:val="20"/>
        </w:rPr>
        <w:t xml:space="preserve">ne RS for </w:t>
      </w:r>
      <w:r>
        <w:rPr>
          <w:rFonts w:ascii="Times New Roman" w:hAnsi="Times New Roman" w:cs="Times New Roman"/>
          <w:sz w:val="20"/>
          <w:szCs w:val="20"/>
        </w:rPr>
        <w:t xml:space="preserve">one </w:t>
      </w:r>
      <w:r w:rsidRPr="002A2DBF">
        <w:rPr>
          <w:rFonts w:ascii="Times New Roman" w:hAnsi="Times New Roman" w:cs="Times New Roman"/>
          <w:sz w:val="20"/>
          <w:szCs w:val="20"/>
        </w:rPr>
        <w:t>specific beam pathloss measurement</w:t>
      </w:r>
      <w:r>
        <w:rPr>
          <w:rFonts w:ascii="Times New Roman" w:hAnsi="Times New Roman" w:cs="Times New Roman"/>
          <w:sz w:val="20"/>
          <w:szCs w:val="20"/>
        </w:rPr>
        <w:t xml:space="preserve"> </w:t>
      </w:r>
      <w:r w:rsidRPr="002A2DBF">
        <w:rPr>
          <w:rFonts w:ascii="Times New Roman" w:hAnsi="Times New Roman" w:cs="Times New Roman"/>
          <w:sz w:val="20"/>
          <w:szCs w:val="20"/>
        </w:rPr>
        <w:t>can serve as a start point for discussion</w:t>
      </w:r>
      <w:r>
        <w:rPr>
          <w:rFonts w:ascii="Times New Roman" w:hAnsi="Times New Roman" w:cs="Times New Roman"/>
          <w:sz w:val="20"/>
          <w:szCs w:val="20"/>
        </w:rPr>
        <w:t xml:space="preserve">. </w:t>
      </w:r>
    </w:p>
    <w:p w14:paraId="1F40EB49" w14:textId="3620F9D8" w:rsidR="00377751" w:rsidRDefault="00377751" w:rsidP="00377751">
      <w:pPr>
        <w:spacing w:afterLines="50" w:after="120"/>
        <w:rPr>
          <w:rFonts w:ascii="Times New Roman" w:hAnsi="Times New Roman"/>
          <w:b/>
          <w:i/>
          <w:sz w:val="20"/>
          <w:szCs w:val="20"/>
        </w:rPr>
      </w:pPr>
      <w:r>
        <w:rPr>
          <w:rFonts w:ascii="Times New Roman" w:hAnsi="Times New Roman"/>
          <w:b/>
          <w:i/>
          <w:sz w:val="20"/>
          <w:szCs w:val="20"/>
        </w:rPr>
        <w:t>Proposal 2: One RS for one beam specific pathloss measurement can serve as a start point for discussion.</w:t>
      </w:r>
    </w:p>
    <w:p w14:paraId="188F16A1" w14:textId="38C3986A" w:rsidR="00377751" w:rsidRDefault="00377751" w:rsidP="00377751">
      <w:pPr>
        <w:spacing w:afterLines="50" w:after="120"/>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w:t>
      </w:r>
      <w:r w:rsidRPr="00910831">
        <w:rPr>
          <w:rFonts w:ascii="Times New Roman" w:hAnsi="Times New Roman"/>
          <w:sz w:val="20"/>
          <w:szCs w:val="20"/>
        </w:rPr>
        <w:t>PUSCH and PUCCH rely on independent closed loop power control commands from gNB</w:t>
      </w:r>
      <w:r>
        <w:rPr>
          <w:rFonts w:ascii="Times New Roman" w:hAnsi="Times New Roman" w:cs="Times New Roman"/>
          <w:sz w:val="20"/>
          <w:szCs w:val="20"/>
        </w:rPr>
        <w:t xml:space="preserve">. </w:t>
      </w:r>
      <w:r w:rsidR="00A50AC2">
        <w:rPr>
          <w:rFonts w:ascii="Times New Roman" w:hAnsi="Times New Roman" w:cs="Times New Roman"/>
          <w:sz w:val="20"/>
          <w:szCs w:val="20"/>
        </w:rPr>
        <w:t xml:space="preserve">Next, the </w:t>
      </w:r>
      <w:r w:rsidR="009B5970">
        <w:rPr>
          <w:rFonts w:ascii="Times New Roman" w:hAnsi="Times New Roman" w:cs="Times New Roman"/>
          <w:sz w:val="20"/>
          <w:szCs w:val="20"/>
        </w:rPr>
        <w:t>other</w:t>
      </w:r>
      <w:r w:rsidR="00A50AC2">
        <w:rPr>
          <w:rFonts w:ascii="Times New Roman" w:hAnsi="Times New Roman" w:cs="Times New Roman"/>
          <w:sz w:val="20"/>
          <w:szCs w:val="20"/>
        </w:rPr>
        <w:t xml:space="preserve"> power control parameters between PUSCH and PUCCH ar</w:t>
      </w:r>
      <w:r w:rsidR="009B5970">
        <w:rPr>
          <w:rFonts w:ascii="Times New Roman" w:hAnsi="Times New Roman" w:cs="Times New Roman"/>
          <w:sz w:val="20"/>
          <w:szCs w:val="20"/>
        </w:rPr>
        <w:t>e discussed in the following.</w:t>
      </w:r>
      <w:r w:rsidR="00A50AC2">
        <w:rPr>
          <w:rFonts w:ascii="Times New Roman" w:hAnsi="Times New Roman" w:cs="Times New Roman"/>
          <w:sz w:val="20"/>
          <w:szCs w:val="20"/>
        </w:rPr>
        <w:t xml:space="preserve"> </w:t>
      </w:r>
      <w:r>
        <w:rPr>
          <w:rFonts w:ascii="Times New Roman" w:hAnsi="Times New Roman" w:cs="Times New Roman"/>
          <w:sz w:val="20"/>
          <w:szCs w:val="20"/>
        </w:rPr>
        <w:t>Generally, the Po for PUCCH and PUSCH can be independent because of different performance requirement, which is also used in LTE system. Full power compensation can be used for PUCCH for the robust performance</w:t>
      </w:r>
      <w:r w:rsidR="009B5970" w:rsidRPr="009B5970">
        <w:rPr>
          <w:rFonts w:ascii="Times New Roman" w:hAnsi="Times New Roman" w:cs="Times New Roman"/>
          <w:sz w:val="20"/>
          <w:szCs w:val="20"/>
        </w:rPr>
        <w:t xml:space="preserve"> </w:t>
      </w:r>
      <w:r w:rsidR="009B5970">
        <w:rPr>
          <w:rFonts w:ascii="Times New Roman" w:hAnsi="Times New Roman" w:cs="Times New Roman"/>
          <w:sz w:val="20"/>
          <w:szCs w:val="20"/>
        </w:rPr>
        <w:t>requirement</w:t>
      </w:r>
      <w:r>
        <w:rPr>
          <w:rFonts w:ascii="Times New Roman" w:hAnsi="Times New Roman" w:cs="Times New Roman"/>
          <w:sz w:val="20"/>
          <w:szCs w:val="20"/>
        </w:rPr>
        <w:t>. To make accurate power control, the actual beamforming gain should be considered in the pathloss measurement. On account of performance requirement for PUCCH,</w:t>
      </w:r>
      <w:r w:rsidR="00C53962">
        <w:rPr>
          <w:rFonts w:ascii="Times New Roman" w:hAnsi="Times New Roman" w:cs="Times New Roman"/>
          <w:sz w:val="20"/>
          <w:szCs w:val="20"/>
        </w:rPr>
        <w:t xml:space="preserve"> the</w:t>
      </w:r>
      <w:r>
        <w:rPr>
          <w:rFonts w:ascii="Times New Roman" w:hAnsi="Times New Roman" w:cs="Times New Roman"/>
          <w:sz w:val="20"/>
          <w:szCs w:val="20"/>
        </w:rPr>
        <w:t xml:space="preserve"> robust transmission scheme</w:t>
      </w:r>
      <w:r w:rsidR="00C53962">
        <w:rPr>
          <w:rFonts w:ascii="Times New Roman" w:hAnsi="Times New Roman" w:cs="Times New Roman"/>
          <w:sz w:val="20"/>
          <w:szCs w:val="20"/>
        </w:rPr>
        <w:t>, e.g. diversity scheme,</w:t>
      </w:r>
      <w:r>
        <w:rPr>
          <w:rFonts w:ascii="Times New Roman" w:hAnsi="Times New Roman" w:cs="Times New Roman"/>
          <w:sz w:val="20"/>
          <w:szCs w:val="20"/>
        </w:rPr>
        <w:t xml:space="preserve"> may be used</w:t>
      </w:r>
      <w:r w:rsidR="00C53962">
        <w:rPr>
          <w:rFonts w:ascii="Times New Roman" w:hAnsi="Times New Roman" w:cs="Times New Roman"/>
          <w:sz w:val="20"/>
          <w:szCs w:val="20"/>
        </w:rPr>
        <w:t>. Then, the</w:t>
      </w:r>
      <w:r>
        <w:rPr>
          <w:rFonts w:ascii="Times New Roman" w:hAnsi="Times New Roman" w:cs="Times New Roman"/>
          <w:sz w:val="20"/>
          <w:szCs w:val="20"/>
        </w:rPr>
        <w:t xml:space="preserve"> transmission beams may be different for PUCCH and PUSCH. </w:t>
      </w:r>
      <w:r w:rsidR="00C53962">
        <w:rPr>
          <w:rFonts w:ascii="Times New Roman" w:hAnsi="Times New Roman" w:cs="Times New Roman"/>
          <w:sz w:val="20"/>
          <w:szCs w:val="20"/>
        </w:rPr>
        <w:t>In some cases, the beam pair for PUCCH can be associated with that for PDCCH on account of channel reciprocity and robust performance requirement for uplink/downlink control channel. P</w:t>
      </w:r>
      <w:r>
        <w:rPr>
          <w:rFonts w:ascii="Times New Roman" w:hAnsi="Times New Roman" w:cs="Times New Roman"/>
          <w:sz w:val="20"/>
          <w:szCs w:val="20"/>
        </w:rPr>
        <w:t>athloss measurement</w:t>
      </w:r>
      <w:r w:rsidR="00C53962">
        <w:rPr>
          <w:rFonts w:ascii="Times New Roman" w:hAnsi="Times New Roman" w:cs="Times New Roman"/>
          <w:sz w:val="20"/>
          <w:szCs w:val="20"/>
        </w:rPr>
        <w:t xml:space="preserve"> for different beams</w:t>
      </w:r>
      <w:r>
        <w:rPr>
          <w:rFonts w:ascii="Times New Roman" w:hAnsi="Times New Roman" w:cs="Times New Roman"/>
          <w:sz w:val="20"/>
          <w:szCs w:val="20"/>
        </w:rPr>
        <w:t xml:space="preserve"> may be used for </w:t>
      </w:r>
      <w:r w:rsidR="00C53962">
        <w:rPr>
          <w:rFonts w:ascii="Times New Roman" w:hAnsi="Times New Roman" w:cs="Times New Roman"/>
          <w:sz w:val="20"/>
          <w:szCs w:val="20"/>
        </w:rPr>
        <w:t>PUCCH and PUSCH</w:t>
      </w:r>
      <w:r>
        <w:rPr>
          <w:rFonts w:ascii="Times New Roman" w:hAnsi="Times New Roman" w:cs="Times New Roman"/>
          <w:sz w:val="20"/>
          <w:szCs w:val="20"/>
        </w:rPr>
        <w:t>. As the reference signal for pathloss measurement, CSI-RS can be used for PUSCH on account of accurate measurement for specific beam and SSS can be used for PUCCH on account of accurate measurement for robust transmission.</w:t>
      </w:r>
    </w:p>
    <w:p w14:paraId="43F9ECC0" w14:textId="1A39C0A0" w:rsidR="00377751" w:rsidRPr="00377751" w:rsidRDefault="00377751" w:rsidP="00A96E4B">
      <w:pPr>
        <w:spacing w:afterLines="50" w:after="120"/>
        <w:rPr>
          <w:rFonts w:ascii="Times New Roman" w:hAnsi="Times New Roman"/>
          <w:b/>
          <w:i/>
          <w:sz w:val="20"/>
          <w:szCs w:val="20"/>
        </w:rPr>
      </w:pPr>
      <w:r>
        <w:rPr>
          <w:rFonts w:ascii="Times New Roman" w:hAnsi="Times New Roman"/>
          <w:b/>
          <w:i/>
          <w:sz w:val="20"/>
          <w:szCs w:val="20"/>
        </w:rPr>
        <w:t>Proposal 3</w:t>
      </w:r>
      <w:r w:rsidRPr="00393849">
        <w:rPr>
          <w:rFonts w:ascii="Times New Roman" w:hAnsi="Times New Roman"/>
          <w:b/>
          <w:i/>
          <w:sz w:val="20"/>
          <w:szCs w:val="20"/>
        </w:rPr>
        <w:t>: Pathloss measurement results for PUSCH and PUCCH can be based on different reference signal</w:t>
      </w:r>
      <w:r>
        <w:rPr>
          <w:rFonts w:ascii="Times New Roman" w:hAnsi="Times New Roman"/>
          <w:b/>
          <w:i/>
          <w:sz w:val="20"/>
          <w:szCs w:val="20"/>
        </w:rPr>
        <w:t>s</w:t>
      </w:r>
      <w:r w:rsidRPr="00393849">
        <w:rPr>
          <w:rFonts w:ascii="Times New Roman" w:hAnsi="Times New Roman"/>
          <w:b/>
          <w:i/>
          <w:sz w:val="20"/>
          <w:szCs w:val="20"/>
        </w:rPr>
        <w:t xml:space="preserve">. </w:t>
      </w:r>
    </w:p>
    <w:p w14:paraId="15CE8B53" w14:textId="7439AE72" w:rsidR="0066383E" w:rsidRDefault="00F56FE0" w:rsidP="00A96E4B">
      <w:pPr>
        <w:spacing w:afterLines="50" w:after="120"/>
        <w:rPr>
          <w:rFonts w:ascii="Times New Roman" w:hAnsi="Times New Roman" w:cs="Times New Roman"/>
          <w:sz w:val="20"/>
          <w:szCs w:val="20"/>
        </w:rPr>
      </w:pPr>
      <w:r>
        <w:rPr>
          <w:rFonts w:ascii="Times New Roman" w:eastAsia="MS Mincho" w:hAnsi="Times New Roman" w:cs="Times New Roman"/>
          <w:sz w:val="20"/>
          <w:szCs w:val="20"/>
          <w:lang w:eastAsia="ja-JP"/>
        </w:rPr>
        <w:t xml:space="preserve">In LTE power control formula, </w:t>
      </w:r>
      <w:r w:rsidR="00E91E68">
        <w:rPr>
          <w:rFonts w:ascii="Times New Roman" w:eastAsia="MS Mincho" w:hAnsi="Times New Roman" w:cs="Times New Roman"/>
          <w:sz w:val="20"/>
          <w:szCs w:val="20"/>
          <w:lang w:eastAsia="ja-JP"/>
        </w:rPr>
        <w:t>Po</w:t>
      </w:r>
      <w:r>
        <w:rPr>
          <w:rFonts w:ascii="Times New Roman" w:eastAsia="MS Mincho" w:hAnsi="Times New Roman" w:cs="Times New Roman"/>
          <w:sz w:val="20"/>
          <w:szCs w:val="20"/>
          <w:lang w:eastAsia="ja-JP"/>
        </w:rPr>
        <w:t>, alpha, pathloss are used</w:t>
      </w:r>
      <w:r w:rsidRPr="00F56FE0">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for open loop parameter</w:t>
      </w:r>
      <w:r w:rsidR="00606E75">
        <w:rPr>
          <w:rFonts w:ascii="Times New Roman" w:eastAsia="MS Mincho" w:hAnsi="Times New Roman" w:cs="Times New Roman"/>
          <w:sz w:val="20"/>
          <w:szCs w:val="20"/>
          <w:lang w:eastAsia="ja-JP"/>
        </w:rPr>
        <w:t xml:space="preserve"> and TPC command is used for close loop parameter.</w:t>
      </w:r>
      <w:r>
        <w:rPr>
          <w:rFonts w:ascii="Times New Roman" w:eastAsia="MS Mincho" w:hAnsi="Times New Roman" w:cs="Times New Roman"/>
          <w:sz w:val="20"/>
          <w:szCs w:val="20"/>
          <w:lang w:eastAsia="ja-JP"/>
        </w:rPr>
        <w:t xml:space="preserve"> </w:t>
      </w:r>
      <w:r w:rsidR="00606E75">
        <w:rPr>
          <w:rFonts w:ascii="Times New Roman" w:eastAsia="MS Mincho" w:hAnsi="Times New Roman" w:cs="Times New Roman"/>
          <w:sz w:val="20"/>
          <w:szCs w:val="20"/>
          <w:lang w:eastAsia="ja-JP"/>
        </w:rPr>
        <w:t>In 5G NR,</w:t>
      </w:r>
      <w:r w:rsidR="000D5B4F">
        <w:rPr>
          <w:rFonts w:ascii="Times New Roman" w:hAnsi="Times New Roman" w:cs="Times New Roman"/>
          <w:sz w:val="20"/>
          <w:szCs w:val="20"/>
        </w:rPr>
        <w:t xml:space="preserve"> </w:t>
      </w:r>
      <w:r w:rsidR="0054717A">
        <w:rPr>
          <w:rFonts w:ascii="Times New Roman" w:hAnsi="Times New Roman" w:cs="Times New Roman"/>
          <w:sz w:val="20"/>
          <w:szCs w:val="20"/>
        </w:rPr>
        <w:t>both the open-loop power control based on pathloss estimate and closed-loop power control are supported.</w:t>
      </w:r>
      <w:r w:rsidR="005B1321">
        <w:rPr>
          <w:rFonts w:ascii="Times New Roman" w:hAnsi="Times New Roman" w:cs="Times New Roman"/>
          <w:sz w:val="20"/>
          <w:szCs w:val="20"/>
        </w:rPr>
        <w:t xml:space="preserve"> </w:t>
      </w:r>
      <w:r w:rsidR="009A7FFA">
        <w:rPr>
          <w:rFonts w:ascii="Times New Roman" w:hAnsi="Times New Roman" w:cs="Times New Roman"/>
          <w:sz w:val="20"/>
          <w:szCs w:val="20"/>
        </w:rPr>
        <w:t xml:space="preserve">When beam common parameters are discussed, </w:t>
      </w:r>
      <w:r w:rsidR="00930379">
        <w:rPr>
          <w:rFonts w:ascii="Times New Roman" w:hAnsi="Times New Roman" w:cs="Times New Roman"/>
          <w:sz w:val="20"/>
          <w:szCs w:val="20"/>
        </w:rPr>
        <w:t>multiple</w:t>
      </w:r>
      <w:r w:rsidR="009A7FFA">
        <w:rPr>
          <w:rFonts w:ascii="Times New Roman" w:hAnsi="Times New Roman" w:cs="Times New Roman"/>
          <w:sz w:val="20"/>
          <w:szCs w:val="20"/>
        </w:rPr>
        <w:t xml:space="preserve"> scenarios</w:t>
      </w:r>
      <w:r w:rsidR="002F18CE">
        <w:rPr>
          <w:rFonts w:ascii="Times New Roman" w:hAnsi="Times New Roman" w:cs="Times New Roman"/>
          <w:sz w:val="20"/>
          <w:szCs w:val="20"/>
        </w:rPr>
        <w:t xml:space="preserve"> supported by</w:t>
      </w:r>
      <w:r w:rsidR="00FC75BE" w:rsidRPr="00FC75BE">
        <w:rPr>
          <w:rFonts w:ascii="Times New Roman" w:hAnsi="Times New Roman" w:cs="Times New Roman"/>
          <w:sz w:val="20"/>
          <w:szCs w:val="20"/>
        </w:rPr>
        <w:t xml:space="preserve"> </w:t>
      </w:r>
      <w:r w:rsidR="00FC75BE" w:rsidRPr="009A7FFA">
        <w:rPr>
          <w:rFonts w:ascii="Times New Roman" w:hAnsi="Times New Roman" w:cs="Times New Roman"/>
          <w:sz w:val="20"/>
          <w:szCs w:val="20"/>
        </w:rPr>
        <w:t>layer/layer-group/panel specific/beam group specific/beam pair link specific power control</w:t>
      </w:r>
      <w:r w:rsidR="009A7FFA">
        <w:rPr>
          <w:rFonts w:ascii="Times New Roman" w:hAnsi="Times New Roman" w:cs="Times New Roman"/>
          <w:sz w:val="20"/>
          <w:szCs w:val="20"/>
        </w:rPr>
        <w:t xml:space="preserve"> n</w:t>
      </w:r>
      <w:r w:rsidR="00930379">
        <w:rPr>
          <w:rFonts w:ascii="Times New Roman" w:hAnsi="Times New Roman" w:cs="Times New Roman"/>
          <w:sz w:val="20"/>
          <w:szCs w:val="20"/>
        </w:rPr>
        <w:t xml:space="preserve">eed </w:t>
      </w:r>
      <w:r w:rsidR="00230FEC">
        <w:rPr>
          <w:rFonts w:ascii="Times New Roman" w:hAnsi="Times New Roman" w:cs="Times New Roman"/>
          <w:sz w:val="20"/>
          <w:szCs w:val="20"/>
        </w:rPr>
        <w:t xml:space="preserve">to be </w:t>
      </w:r>
      <w:r w:rsidR="00930379">
        <w:rPr>
          <w:rFonts w:ascii="Times New Roman" w:hAnsi="Times New Roman" w:cs="Times New Roman"/>
          <w:sz w:val="20"/>
          <w:szCs w:val="20"/>
        </w:rPr>
        <w:t>considered</w:t>
      </w:r>
      <w:r w:rsidR="009A7FFA">
        <w:rPr>
          <w:rFonts w:ascii="Times New Roman" w:hAnsi="Times New Roman" w:cs="Times New Roman"/>
          <w:sz w:val="20"/>
          <w:szCs w:val="20"/>
        </w:rPr>
        <w:t xml:space="preserve"> </w:t>
      </w:r>
      <w:r w:rsidR="002F18CE">
        <w:rPr>
          <w:rFonts w:ascii="Times New Roman" w:hAnsi="Times New Roman" w:cs="Times New Roman"/>
          <w:sz w:val="20"/>
          <w:szCs w:val="20"/>
        </w:rPr>
        <w:t>together</w:t>
      </w:r>
      <w:r w:rsidR="009A7FFA">
        <w:rPr>
          <w:rFonts w:ascii="Times New Roman" w:hAnsi="Times New Roman" w:cs="Times New Roman"/>
          <w:sz w:val="20"/>
          <w:szCs w:val="20"/>
        </w:rPr>
        <w:t>, such as</w:t>
      </w:r>
      <w:r w:rsidR="002F18CE">
        <w:rPr>
          <w:rFonts w:ascii="Times New Roman" w:hAnsi="Times New Roman" w:cs="Times New Roman"/>
          <w:sz w:val="20"/>
          <w:szCs w:val="20"/>
        </w:rPr>
        <w:t xml:space="preserve"> single/multiple panel at gNB and/or UE’s side, homogeneous or heterogeneous network</w:t>
      </w:r>
      <w:r w:rsidR="009A7FFA">
        <w:rPr>
          <w:rFonts w:ascii="Times New Roman" w:hAnsi="Times New Roman" w:cs="Times New Roman"/>
          <w:sz w:val="20"/>
          <w:szCs w:val="20"/>
        </w:rPr>
        <w:t xml:space="preserve">. </w:t>
      </w:r>
      <w:r w:rsidR="0066383E">
        <w:rPr>
          <w:rFonts w:ascii="Times New Roman" w:hAnsi="Times New Roman" w:cs="Times New Roman"/>
          <w:sz w:val="20"/>
          <w:szCs w:val="20"/>
        </w:rPr>
        <w:t xml:space="preserve">For these parameters, </w:t>
      </w:r>
      <w:r w:rsidR="003A53AC">
        <w:rPr>
          <w:rFonts w:ascii="Times New Roman" w:hAnsi="Times New Roman" w:cs="Times New Roman"/>
          <w:sz w:val="20"/>
          <w:szCs w:val="20"/>
        </w:rPr>
        <w:t xml:space="preserve">beam specific </w:t>
      </w:r>
      <w:r w:rsidR="0066383E">
        <w:rPr>
          <w:rFonts w:ascii="Times New Roman" w:hAnsi="Times New Roman" w:cs="Times New Roman"/>
          <w:sz w:val="20"/>
          <w:szCs w:val="20"/>
        </w:rPr>
        <w:t xml:space="preserve">pathloss </w:t>
      </w:r>
      <w:r w:rsidR="00106D47">
        <w:rPr>
          <w:rFonts w:ascii="Times New Roman" w:hAnsi="Times New Roman" w:cs="Times New Roman"/>
          <w:sz w:val="20"/>
          <w:szCs w:val="20"/>
        </w:rPr>
        <w:t>is already agreed</w:t>
      </w:r>
      <w:r w:rsidR="0066383E">
        <w:rPr>
          <w:rFonts w:ascii="Times New Roman" w:hAnsi="Times New Roman" w:cs="Times New Roman"/>
          <w:sz w:val="20"/>
          <w:szCs w:val="20"/>
        </w:rPr>
        <w:t xml:space="preserve">. </w:t>
      </w:r>
      <w:r w:rsidR="00E91E68">
        <w:rPr>
          <w:rFonts w:ascii="Times New Roman" w:hAnsi="Times New Roman" w:cs="Times New Roman"/>
          <w:sz w:val="20"/>
          <w:szCs w:val="20"/>
        </w:rPr>
        <w:t>Po</w:t>
      </w:r>
      <w:r w:rsidR="009A7FFA">
        <w:rPr>
          <w:rFonts w:ascii="Times New Roman" w:hAnsi="Times New Roman" w:cs="Times New Roman"/>
          <w:sz w:val="20"/>
          <w:szCs w:val="20"/>
        </w:rPr>
        <w:t>, alpha</w:t>
      </w:r>
      <w:r w:rsidR="000A62CB">
        <w:rPr>
          <w:rFonts w:ascii="Times New Roman" w:hAnsi="Times New Roman" w:cs="Times New Roman"/>
          <w:sz w:val="20"/>
          <w:szCs w:val="20"/>
        </w:rPr>
        <w:t>, TPC</w:t>
      </w:r>
      <w:r w:rsidR="009A7FFA">
        <w:rPr>
          <w:rFonts w:ascii="Times New Roman" w:hAnsi="Times New Roman" w:cs="Times New Roman"/>
          <w:sz w:val="20"/>
          <w:szCs w:val="20"/>
        </w:rPr>
        <w:t xml:space="preserve"> </w:t>
      </w:r>
      <w:r w:rsidR="00230FEC" w:rsidRPr="00230FEC">
        <w:rPr>
          <w:rFonts w:ascii="Times New Roman" w:hAnsi="Times New Roman" w:cs="Times New Roman"/>
          <w:sz w:val="20"/>
          <w:szCs w:val="20"/>
        </w:rPr>
        <w:t>command</w:t>
      </w:r>
      <w:r w:rsidR="00230FEC">
        <w:rPr>
          <w:rFonts w:ascii="Times New Roman" w:hAnsi="Times New Roman" w:cs="Times New Roman"/>
          <w:sz w:val="20"/>
          <w:szCs w:val="20"/>
        </w:rPr>
        <w:t xml:space="preserve"> </w:t>
      </w:r>
      <w:r w:rsidR="00712D81">
        <w:rPr>
          <w:rFonts w:ascii="Times New Roman" w:hAnsi="Times New Roman" w:cs="Times New Roman"/>
          <w:sz w:val="20"/>
          <w:szCs w:val="20"/>
        </w:rPr>
        <w:t>may</w:t>
      </w:r>
      <w:r w:rsidR="009A7FFA">
        <w:rPr>
          <w:rFonts w:ascii="Times New Roman" w:hAnsi="Times New Roman" w:cs="Times New Roman"/>
          <w:sz w:val="20"/>
          <w:szCs w:val="20"/>
        </w:rPr>
        <w:t xml:space="preserve"> be beam specific to support flexible power control for different beams</w:t>
      </w:r>
      <w:r w:rsidR="007C4D76">
        <w:rPr>
          <w:rFonts w:ascii="Times New Roman" w:hAnsi="Times New Roman" w:cs="Times New Roman"/>
          <w:sz w:val="20"/>
          <w:szCs w:val="20"/>
        </w:rPr>
        <w:t xml:space="preserve"> in all the scenarios</w:t>
      </w:r>
      <w:r w:rsidR="009A7FFA">
        <w:rPr>
          <w:rFonts w:ascii="Times New Roman" w:hAnsi="Times New Roman" w:cs="Times New Roman"/>
          <w:sz w:val="20"/>
          <w:szCs w:val="20"/>
        </w:rPr>
        <w:t>. For example, when distributed panel</w:t>
      </w:r>
      <w:r w:rsidR="007C4D76">
        <w:rPr>
          <w:rFonts w:ascii="Times New Roman" w:hAnsi="Times New Roman" w:cs="Times New Roman"/>
          <w:sz w:val="20"/>
          <w:szCs w:val="20"/>
        </w:rPr>
        <w:t>s</w:t>
      </w:r>
      <w:r w:rsidR="009A7FFA">
        <w:rPr>
          <w:rFonts w:ascii="Times New Roman" w:hAnsi="Times New Roman" w:cs="Times New Roman"/>
          <w:sz w:val="20"/>
          <w:szCs w:val="20"/>
        </w:rPr>
        <w:t xml:space="preserve"> in different TRP</w:t>
      </w:r>
      <w:r w:rsidR="007C4D76">
        <w:rPr>
          <w:rFonts w:ascii="Times New Roman" w:hAnsi="Times New Roman" w:cs="Times New Roman"/>
          <w:sz w:val="20"/>
          <w:szCs w:val="20"/>
        </w:rPr>
        <w:t xml:space="preserve"> are</w:t>
      </w:r>
      <w:r w:rsidR="00694266">
        <w:rPr>
          <w:rFonts w:ascii="Times New Roman" w:hAnsi="Times New Roman" w:cs="Times New Roman"/>
          <w:sz w:val="20"/>
          <w:szCs w:val="20"/>
        </w:rPr>
        <w:t xml:space="preserve"> considered</w:t>
      </w:r>
      <w:r w:rsidR="009A7FFA">
        <w:rPr>
          <w:rFonts w:ascii="Times New Roman" w:hAnsi="Times New Roman" w:cs="Times New Roman"/>
          <w:sz w:val="20"/>
          <w:szCs w:val="20"/>
        </w:rPr>
        <w:t>, the guarante</w:t>
      </w:r>
      <w:r w:rsidR="007C4D76">
        <w:rPr>
          <w:rFonts w:ascii="Times New Roman" w:hAnsi="Times New Roman" w:cs="Times New Roman"/>
          <w:sz w:val="20"/>
          <w:szCs w:val="20"/>
        </w:rPr>
        <w:t>e</w:t>
      </w:r>
      <w:r w:rsidR="00E91E68">
        <w:rPr>
          <w:rFonts w:ascii="Times New Roman" w:hAnsi="Times New Roman" w:cs="Times New Roman"/>
          <w:sz w:val="20"/>
          <w:szCs w:val="20"/>
        </w:rPr>
        <w:t>d power Po</w:t>
      </w:r>
      <w:r w:rsidR="009A7FFA">
        <w:rPr>
          <w:rFonts w:ascii="Times New Roman" w:hAnsi="Times New Roman" w:cs="Times New Roman"/>
          <w:sz w:val="20"/>
          <w:szCs w:val="20"/>
        </w:rPr>
        <w:t xml:space="preserve"> for performance </w:t>
      </w:r>
      <w:r w:rsidR="007C4D76">
        <w:rPr>
          <w:rFonts w:ascii="Times New Roman" w:hAnsi="Times New Roman" w:cs="Times New Roman"/>
          <w:sz w:val="20"/>
          <w:szCs w:val="20"/>
        </w:rPr>
        <w:t>requirement are</w:t>
      </w:r>
      <w:r w:rsidR="009A7FFA">
        <w:rPr>
          <w:rFonts w:ascii="Times New Roman" w:hAnsi="Times New Roman" w:cs="Times New Roman"/>
          <w:sz w:val="20"/>
          <w:szCs w:val="20"/>
        </w:rPr>
        <w:t xml:space="preserve"> different</w:t>
      </w:r>
      <w:r w:rsidR="007C4D76">
        <w:rPr>
          <w:rFonts w:ascii="Times New Roman" w:hAnsi="Times New Roman" w:cs="Times New Roman"/>
          <w:sz w:val="20"/>
          <w:szCs w:val="20"/>
        </w:rPr>
        <w:t xml:space="preserve"> for different beams</w:t>
      </w:r>
      <w:r w:rsidR="00E95056">
        <w:rPr>
          <w:rFonts w:ascii="Times New Roman" w:hAnsi="Times New Roman" w:cs="Times New Roman"/>
          <w:sz w:val="20"/>
          <w:szCs w:val="20"/>
        </w:rPr>
        <w:t xml:space="preserve"> on account of different receiving TPR location</w:t>
      </w:r>
      <w:r w:rsidR="009A7FFA">
        <w:rPr>
          <w:rFonts w:ascii="Times New Roman" w:hAnsi="Times New Roman" w:cs="Times New Roman"/>
          <w:sz w:val="20"/>
          <w:szCs w:val="20"/>
        </w:rPr>
        <w:t xml:space="preserve">. </w:t>
      </w:r>
      <w:r w:rsidR="000A62CB">
        <w:rPr>
          <w:rFonts w:ascii="Times New Roman" w:hAnsi="Times New Roman" w:cs="Times New Roman"/>
          <w:sz w:val="20"/>
          <w:szCs w:val="20"/>
        </w:rPr>
        <w:t>In this case, beam specific power control</w:t>
      </w:r>
      <w:r w:rsidR="007C4D76">
        <w:rPr>
          <w:rFonts w:ascii="Times New Roman" w:hAnsi="Times New Roman" w:cs="Times New Roman"/>
          <w:sz w:val="20"/>
          <w:szCs w:val="20"/>
        </w:rPr>
        <w:t xml:space="preserve"> process is also used and</w:t>
      </w:r>
      <w:r w:rsidR="00E95056">
        <w:rPr>
          <w:rFonts w:ascii="Times New Roman" w:hAnsi="Times New Roman" w:cs="Times New Roman"/>
          <w:sz w:val="20"/>
          <w:szCs w:val="20"/>
        </w:rPr>
        <w:t xml:space="preserve"> thus</w:t>
      </w:r>
      <w:r w:rsidR="007C4D76">
        <w:rPr>
          <w:rFonts w:ascii="Times New Roman" w:hAnsi="Times New Roman" w:cs="Times New Roman"/>
          <w:sz w:val="20"/>
          <w:szCs w:val="20"/>
        </w:rPr>
        <w:t xml:space="preserve"> beam specific TPC is used for different beams.</w:t>
      </w:r>
      <w:r w:rsidR="00775CF4">
        <w:rPr>
          <w:rFonts w:ascii="Times New Roman" w:hAnsi="Times New Roman" w:cs="Times New Roman"/>
          <w:sz w:val="20"/>
          <w:szCs w:val="20"/>
        </w:rPr>
        <w:t xml:space="preserve"> </w:t>
      </w:r>
      <w:r w:rsidR="00787B90">
        <w:rPr>
          <w:rFonts w:ascii="Times New Roman" w:hAnsi="Times New Roman" w:cs="Times New Roman"/>
          <w:sz w:val="20"/>
          <w:szCs w:val="20"/>
        </w:rPr>
        <w:t xml:space="preserve">For </w:t>
      </w:r>
      <w:r w:rsidR="00021F1F">
        <w:rPr>
          <w:rFonts w:ascii="Times New Roman" w:hAnsi="Times New Roman" w:cs="Times New Roman"/>
          <w:sz w:val="20"/>
          <w:szCs w:val="20"/>
        </w:rPr>
        <w:t xml:space="preserve">beam specific </w:t>
      </w:r>
      <w:r w:rsidR="00775CF4">
        <w:rPr>
          <w:rFonts w:ascii="Times New Roman" w:hAnsi="Times New Roman" w:cs="Times New Roman"/>
          <w:sz w:val="20"/>
          <w:szCs w:val="20"/>
        </w:rPr>
        <w:t>TPC</w:t>
      </w:r>
      <w:r w:rsidR="00021F1F">
        <w:rPr>
          <w:rFonts w:ascii="Times New Roman" w:hAnsi="Times New Roman" w:cs="Times New Roman"/>
          <w:sz w:val="20"/>
          <w:szCs w:val="20"/>
        </w:rPr>
        <w:t>, it can serve</w:t>
      </w:r>
      <w:r w:rsidR="00775CF4">
        <w:rPr>
          <w:rFonts w:ascii="Times New Roman" w:hAnsi="Times New Roman" w:cs="Times New Roman"/>
          <w:sz w:val="20"/>
          <w:szCs w:val="20"/>
        </w:rPr>
        <w:t xml:space="preserve"> as the</w:t>
      </w:r>
      <w:r w:rsidR="00021F1F">
        <w:rPr>
          <w:rFonts w:ascii="Times New Roman" w:hAnsi="Times New Roman" w:cs="Times New Roman"/>
          <w:sz w:val="20"/>
          <w:szCs w:val="20"/>
        </w:rPr>
        <w:t xml:space="preserve"> close loop</w:t>
      </w:r>
      <w:r w:rsidR="00775CF4">
        <w:rPr>
          <w:rFonts w:ascii="Times New Roman" w:hAnsi="Times New Roman" w:cs="Times New Roman"/>
          <w:sz w:val="20"/>
          <w:szCs w:val="20"/>
        </w:rPr>
        <w:t xml:space="preserve"> beam specific power control </w:t>
      </w:r>
      <w:r w:rsidR="00FF7602">
        <w:rPr>
          <w:rFonts w:ascii="Times New Roman" w:hAnsi="Times New Roman" w:cs="Times New Roman"/>
          <w:sz w:val="20"/>
          <w:szCs w:val="20"/>
        </w:rPr>
        <w:t xml:space="preserve">parameter </w:t>
      </w:r>
      <w:r w:rsidR="00021F1F">
        <w:rPr>
          <w:rFonts w:ascii="Times New Roman" w:hAnsi="Times New Roman" w:cs="Times New Roman"/>
          <w:sz w:val="20"/>
          <w:szCs w:val="20"/>
        </w:rPr>
        <w:t>to compensate the change of beamforming gain to some extent</w:t>
      </w:r>
      <w:r w:rsidR="00775CF4">
        <w:rPr>
          <w:rFonts w:ascii="Times New Roman" w:hAnsi="Times New Roman" w:cs="Times New Roman"/>
          <w:sz w:val="20"/>
          <w:szCs w:val="20"/>
        </w:rPr>
        <w:t>.</w:t>
      </w:r>
    </w:p>
    <w:p w14:paraId="0E5E6D27" w14:textId="349F8222" w:rsidR="00572CB0" w:rsidRDefault="001B40B7" w:rsidP="00A96E4B">
      <w:pPr>
        <w:spacing w:afterLines="50" w:after="120"/>
        <w:rPr>
          <w:rFonts w:ascii="Times New Roman" w:hAnsi="Times New Roman"/>
          <w:b/>
          <w:i/>
          <w:sz w:val="20"/>
          <w:szCs w:val="20"/>
        </w:rPr>
      </w:pPr>
      <w:r>
        <w:rPr>
          <w:rFonts w:ascii="Times New Roman" w:hAnsi="Times New Roman"/>
          <w:b/>
          <w:i/>
          <w:sz w:val="20"/>
          <w:szCs w:val="20"/>
        </w:rPr>
        <w:t xml:space="preserve">Proposal </w:t>
      </w:r>
      <w:r w:rsidR="00377751">
        <w:rPr>
          <w:rFonts w:ascii="Times New Roman" w:hAnsi="Times New Roman"/>
          <w:b/>
          <w:i/>
          <w:sz w:val="20"/>
          <w:szCs w:val="20"/>
        </w:rPr>
        <w:t>4</w:t>
      </w:r>
      <w:r>
        <w:rPr>
          <w:rFonts w:ascii="Times New Roman" w:hAnsi="Times New Roman"/>
          <w:b/>
          <w:i/>
          <w:sz w:val="20"/>
          <w:szCs w:val="20"/>
        </w:rPr>
        <w:t>: Multiple</w:t>
      </w:r>
      <w:r w:rsidRPr="00536EFC">
        <w:rPr>
          <w:rFonts w:ascii="Times New Roman" w:hAnsi="Times New Roman"/>
          <w:b/>
          <w:i/>
          <w:sz w:val="20"/>
          <w:szCs w:val="20"/>
        </w:rPr>
        <w:t xml:space="preserve"> application scenarios n</w:t>
      </w:r>
      <w:r>
        <w:rPr>
          <w:rFonts w:ascii="Times New Roman" w:hAnsi="Times New Roman"/>
          <w:b/>
          <w:i/>
          <w:sz w:val="20"/>
          <w:szCs w:val="20"/>
        </w:rPr>
        <w:t>eed being considered for determining</w:t>
      </w:r>
      <w:r w:rsidRPr="00536EFC">
        <w:rPr>
          <w:rFonts w:ascii="Times New Roman" w:hAnsi="Times New Roman"/>
          <w:b/>
          <w:i/>
          <w:sz w:val="20"/>
          <w:szCs w:val="20"/>
        </w:rPr>
        <w:t xml:space="preserve"> beam common power contr</w:t>
      </w:r>
      <w:r>
        <w:rPr>
          <w:rFonts w:ascii="Times New Roman" w:hAnsi="Times New Roman"/>
          <w:b/>
          <w:i/>
          <w:sz w:val="20"/>
          <w:szCs w:val="20"/>
        </w:rPr>
        <w:t>ol parameters. Po, alpha and TPC command can be beam specific</w:t>
      </w:r>
      <w:r w:rsidRPr="00536EFC">
        <w:rPr>
          <w:rFonts w:ascii="Times New Roman" w:hAnsi="Times New Roman"/>
          <w:b/>
          <w:i/>
          <w:sz w:val="20"/>
          <w:szCs w:val="20"/>
        </w:rPr>
        <w:t xml:space="preserve"> parameter</w:t>
      </w:r>
      <w:r>
        <w:rPr>
          <w:rFonts w:ascii="Times New Roman" w:hAnsi="Times New Roman"/>
          <w:b/>
          <w:i/>
          <w:sz w:val="20"/>
          <w:szCs w:val="20"/>
        </w:rPr>
        <w:t xml:space="preserve"> for accurate power control in multiple application scenarios</w:t>
      </w:r>
      <w:r w:rsidRPr="00536EFC">
        <w:rPr>
          <w:rFonts w:ascii="Times New Roman" w:hAnsi="Times New Roman"/>
          <w:b/>
          <w:i/>
          <w:sz w:val="20"/>
          <w:szCs w:val="20"/>
        </w:rPr>
        <w:t>.</w:t>
      </w:r>
      <w:r w:rsidR="00CB424A">
        <w:rPr>
          <w:rFonts w:ascii="Times New Roman" w:hAnsi="Times New Roman"/>
          <w:b/>
          <w:i/>
          <w:sz w:val="20"/>
          <w:szCs w:val="20"/>
        </w:rPr>
        <w:t xml:space="preserve"> </w:t>
      </w:r>
    </w:p>
    <w:p w14:paraId="4EC8260C" w14:textId="469EFBCC" w:rsidR="003B7DF7" w:rsidRDefault="003B7DF7" w:rsidP="003B7DF7">
      <w:pPr>
        <w:spacing w:afterLines="50" w:after="120"/>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Pr>
          <w:rFonts w:ascii="Times New Roman" w:hAnsi="Times New Roman" w:cs="Times New Roman"/>
          <w:sz w:val="20"/>
          <w:szCs w:val="20"/>
        </w:rPr>
        <w:t>are</w:t>
      </w:r>
      <w:r>
        <w:rPr>
          <w:rFonts w:ascii="Times New Roman" w:hAnsi="Times New Roman" w:cs="Times New Roman" w:hint="eastAsia"/>
          <w:sz w:val="20"/>
          <w:szCs w:val="20"/>
        </w:rPr>
        <w:t xml:space="preserve"> one</w:t>
      </w:r>
      <w:r w:rsidRPr="00610B7D">
        <w:rPr>
          <w:rFonts w:ascii="Times New Roman" w:hAnsi="Times New Roman" w:cs="Times New Roman" w:hint="eastAsia"/>
          <w:sz w:val="20"/>
          <w:szCs w:val="20"/>
        </w:rPr>
        <w:t xml:space="preserve"> study point. In beam management, </w:t>
      </w:r>
      <w:r w:rsidRPr="00610B7D">
        <w:rPr>
          <w:rFonts w:ascii="Times New Roman" w:hAnsi="Times New Roman" w:cs="Times New Roman"/>
          <w:sz w:val="20"/>
          <w:szCs w:val="20"/>
        </w:rPr>
        <w:t xml:space="preserve">the selection result of beam pair should be updated to maintain the link quality between TRP and UE. </w:t>
      </w:r>
      <w:r w:rsidRPr="00610B7D">
        <w:rPr>
          <w:rFonts w:ascii="Times New Roman" w:hAnsi="Times New Roman" w:cs="Times New Roman" w:hint="eastAsia"/>
          <w:sz w:val="20"/>
          <w:szCs w:val="20"/>
        </w:rPr>
        <w:t>B</w:t>
      </w:r>
      <w:r w:rsidRPr="00610B7D">
        <w:rPr>
          <w:rFonts w:ascii="Times New Roman" w:hAnsi="Times New Roman" w:cs="Times New Roman"/>
          <w:sz w:val="20"/>
          <w:szCs w:val="20"/>
        </w:rPr>
        <w:t xml:space="preserve">oth transmit and receive beam can be changed </w:t>
      </w:r>
      <w:r w:rsidRPr="00610B7D">
        <w:rPr>
          <w:rFonts w:ascii="Times New Roman" w:hAnsi="Times New Roman" w:cs="Times New Roman" w:hint="eastAsia"/>
          <w:sz w:val="20"/>
          <w:szCs w:val="20"/>
        </w:rPr>
        <w:t xml:space="preserve">for PUSCH </w:t>
      </w:r>
      <w:r w:rsidRPr="00610B7D">
        <w:rPr>
          <w:rFonts w:ascii="Times New Roman" w:hAnsi="Times New Roman" w:cs="Times New Roman"/>
          <w:sz w:val="20"/>
          <w:szCs w:val="20"/>
        </w:rPr>
        <w:t>transmission</w:t>
      </w:r>
      <w:r w:rsidRPr="00610B7D">
        <w:rPr>
          <w:rFonts w:ascii="Times New Roman" w:hAnsi="Times New Roman" w:cs="Times New Roman" w:hint="eastAsia"/>
          <w:sz w:val="20"/>
          <w:szCs w:val="20"/>
        </w:rPr>
        <w:t xml:space="preserve"> based on the </w:t>
      </w:r>
      <w:r w:rsidRPr="00610B7D">
        <w:rPr>
          <w:rFonts w:ascii="Times New Roman" w:hAnsi="Times New Roman" w:cs="Times New Roman"/>
          <w:sz w:val="20"/>
          <w:szCs w:val="20"/>
        </w:rPr>
        <w:t>scheduling</w:t>
      </w:r>
      <w:r w:rsidRPr="00610B7D">
        <w:rPr>
          <w:rFonts w:ascii="Times New Roman" w:hAnsi="Times New Roman" w:cs="Times New Roman" w:hint="eastAsia"/>
          <w:sz w:val="20"/>
          <w:szCs w:val="20"/>
        </w:rPr>
        <w:t xml:space="preserve"> results</w:t>
      </w:r>
      <w:r w:rsidRPr="00610B7D">
        <w:rPr>
          <w:rFonts w:ascii="Times New Roman" w:hAnsi="Times New Roman" w:cs="Times New Roman"/>
          <w:sz w:val="20"/>
          <w:szCs w:val="20"/>
        </w:rPr>
        <w:t>. Thus,</w:t>
      </w:r>
      <w:r w:rsidRPr="00610B7D">
        <w:rPr>
          <w:rFonts w:ascii="Times New Roman" w:hAnsi="Times New Roman" w:cs="Times New Roman" w:hint="eastAsia"/>
          <w:sz w:val="20"/>
          <w:szCs w:val="20"/>
        </w:rPr>
        <w:t xml:space="preserve">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pair for PUSCH can be flexibly used. Multiple </w:t>
      </w:r>
      <w:r w:rsidRPr="00610B7D">
        <w:rPr>
          <w:rFonts w:ascii="Times New Roman" w:hAnsi="Times New Roman" w:cs="Times New Roman"/>
          <w:sz w:val="20"/>
          <w:szCs w:val="20"/>
        </w:rPr>
        <w:t>sets of</w:t>
      </w:r>
      <w:r w:rsidRPr="00610B7D">
        <w:rPr>
          <w:rFonts w:ascii="Times New Roman" w:hAnsi="Times New Roman" w:cs="Times New Roman" w:hint="eastAsia"/>
          <w:sz w:val="20"/>
          <w:szCs w:val="20"/>
        </w:rPr>
        <w:t xml:space="preserve"> parameters for the </w:t>
      </w:r>
      <w:r w:rsidRPr="00610B7D">
        <w:rPr>
          <w:rFonts w:ascii="Times New Roman" w:hAnsi="Times New Roman" w:cs="Times New Roman"/>
          <w:sz w:val="20"/>
          <w:szCs w:val="20"/>
        </w:rPr>
        <w:t>TRP-UE</w:t>
      </w:r>
      <w:r w:rsidRPr="00610B7D">
        <w:rPr>
          <w:rFonts w:ascii="Times New Roman" w:hAnsi="Times New Roman" w:cs="Times New Roman" w:hint="eastAsia"/>
          <w:sz w:val="20"/>
          <w:szCs w:val="20"/>
        </w:rPr>
        <w:t xml:space="preserve"> beam pairs can be </w:t>
      </w:r>
      <w:r w:rsidRPr="00610B7D">
        <w:rPr>
          <w:rFonts w:ascii="Times New Roman" w:hAnsi="Times New Roman" w:cs="Times New Roman"/>
          <w:sz w:val="20"/>
          <w:szCs w:val="20"/>
        </w:rPr>
        <w:t xml:space="preserve">supported. </w:t>
      </w:r>
      <w:r w:rsidRPr="00610B7D">
        <w:rPr>
          <w:rFonts w:ascii="Times New Roman" w:hAnsi="Times New Roman" w:cs="Times New Roman" w:hint="eastAsia"/>
          <w:sz w:val="20"/>
          <w:szCs w:val="20"/>
        </w:rPr>
        <w:t xml:space="preserve">With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w:t>
      </w:r>
      <w:r w:rsidRPr="00610B7D">
        <w:rPr>
          <w:rFonts w:ascii="Times New Roman" w:hAnsi="Times New Roman" w:cs="Times New Roman"/>
          <w:sz w:val="20"/>
          <w:szCs w:val="20"/>
        </w:rPr>
        <w:t>TRP-UE</w:t>
      </w:r>
      <w:r w:rsidRPr="00610B7D">
        <w:rPr>
          <w:rFonts w:ascii="Times New Roman" w:hAnsi="Times New Roman" w:cs="Times New Roman" w:hint="eastAsia"/>
          <w:sz w:val="20"/>
          <w:szCs w:val="20"/>
        </w:rPr>
        <w:t xml:space="preserve"> beam pairs, the beam pattern</w:t>
      </w:r>
      <w:r w:rsidRPr="00610B7D">
        <w:rPr>
          <w:rFonts w:ascii="Times New Roman" w:hAnsi="Times New Roman" w:cs="Times New Roman"/>
          <w:sz w:val="20"/>
          <w:szCs w:val="20"/>
        </w:rPr>
        <w:t xml:space="preserve"> </w:t>
      </w:r>
      <w:r w:rsidRPr="00610B7D">
        <w:rPr>
          <w:rFonts w:ascii="Times New Roman" w:hAnsi="Times New Roman" w:cs="Times New Roman" w:hint="eastAsia"/>
          <w:sz w:val="20"/>
          <w:szCs w:val="20"/>
        </w:rPr>
        <w:t>(e</w:t>
      </w:r>
      <w:r w:rsidRPr="00610B7D">
        <w:rPr>
          <w:rFonts w:ascii="Times New Roman" w:hAnsi="Times New Roman" w:cs="Times New Roman"/>
          <w:sz w:val="20"/>
          <w:szCs w:val="20"/>
        </w:rPr>
        <w:t>.</w:t>
      </w:r>
      <w:r w:rsidRPr="00610B7D">
        <w:rPr>
          <w:rFonts w:ascii="Times New Roman" w:hAnsi="Times New Roman" w:cs="Times New Roman" w:hint="eastAsia"/>
          <w:sz w:val="20"/>
          <w:szCs w:val="20"/>
        </w:rPr>
        <w:t>g</w:t>
      </w:r>
      <w:r w:rsidRPr="00610B7D">
        <w:rPr>
          <w:rFonts w:ascii="Times New Roman" w:hAnsi="Times New Roman" w:cs="Times New Roman"/>
          <w:sz w:val="20"/>
          <w:szCs w:val="20"/>
        </w:rPr>
        <w:t>.</w:t>
      </w:r>
      <w:r w:rsidRPr="00610B7D">
        <w:rPr>
          <w:rFonts w:ascii="Times New Roman" w:hAnsi="Times New Roman" w:cs="Times New Roman" w:hint="eastAsia"/>
          <w:sz w:val="20"/>
          <w:szCs w:val="20"/>
        </w:rPr>
        <w:t xml:space="preserve"> the beam width and beam direction) in UE </w:t>
      </w:r>
      <w:r w:rsidRPr="00610B7D">
        <w:rPr>
          <w:rFonts w:ascii="Times New Roman" w:hAnsi="Times New Roman" w:cs="Times New Roman"/>
          <w:sz w:val="20"/>
          <w:szCs w:val="20"/>
        </w:rPr>
        <w:t>may</w:t>
      </w:r>
      <w:r w:rsidRPr="00610B7D">
        <w:rPr>
          <w:rFonts w:ascii="Times New Roman" w:hAnsi="Times New Roman" w:cs="Times New Roman" w:hint="eastAsia"/>
          <w:sz w:val="20"/>
          <w:szCs w:val="20"/>
        </w:rPr>
        <w:t xml:space="preserve"> be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and the interference to</w:t>
      </w:r>
      <w:r w:rsidRPr="00610B7D">
        <w:rPr>
          <w:rFonts w:ascii="Times New Roman" w:hAnsi="Times New Roman" w:cs="Times New Roman"/>
          <w:sz w:val="20"/>
          <w:szCs w:val="20"/>
        </w:rPr>
        <w:t xml:space="preserve"> neighboring</w:t>
      </w:r>
      <w:r w:rsidRPr="00610B7D">
        <w:rPr>
          <w:rFonts w:ascii="Times New Roman" w:hAnsi="Times New Roman" w:cs="Times New Roman" w:hint="eastAsia"/>
          <w:sz w:val="20"/>
          <w:szCs w:val="20"/>
        </w:rPr>
        <w:t xml:space="preserve"> cell will be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correspondingly</w:t>
      </w:r>
      <w:r w:rsidRPr="00610B7D">
        <w:rPr>
          <w:rFonts w:ascii="Times New Roman" w:hAnsi="Times New Roman" w:cs="Times New Roman"/>
          <w:sz w:val="20"/>
          <w:szCs w:val="20"/>
        </w:rPr>
        <w:t>. 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00440560" w:rsidRPr="00610B7D">
        <w:rPr>
          <w:rFonts w:ascii="Times New Roman" w:hAnsi="Times New Roman" w:cs="Times New Roman"/>
          <w:sz w:val="20"/>
          <w:szCs w:val="20"/>
        </w:rPr>
        <w:object w:dxaOrig="499" w:dyaOrig="300" w14:anchorId="5ACBD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3pt" o:ole="">
            <v:imagedata r:id="rId13" o:title=""/>
          </v:shape>
          <o:OLEObject Type="Embed" ProgID="Equation.3" ShapeID="_x0000_i1025" DrawAspect="Content" ObjectID="_1563997610" r:id="rId14"/>
        </w:object>
      </w:r>
      <w:r w:rsidRPr="00610B7D">
        <w:rPr>
          <w:rFonts w:ascii="Times New Roman" w:hAnsi="Times New Roman" w:cs="Times New Roman" w:hint="eastAsia"/>
          <w:sz w:val="20"/>
          <w:szCs w:val="20"/>
        </w:rPr>
        <w:t>and</w:t>
      </w:r>
      <w:r w:rsidR="006D1B1C" w:rsidRPr="00610B7D">
        <w:rPr>
          <w:rFonts w:ascii="Times New Roman" w:hAnsi="Times New Roman" w:cs="Times New Roman"/>
          <w:sz w:val="20"/>
          <w:szCs w:val="20"/>
        </w:rPr>
        <w:object w:dxaOrig="440" w:dyaOrig="279" w14:anchorId="58A62E0A">
          <v:shape id="_x0000_i1026" type="#_x0000_t75" style="width:26.5pt;height:13.6pt" o:ole="">
            <v:imagedata r:id="rId15" o:title=""/>
          </v:shape>
          <o:OLEObject Type="Embed" ProgID="Equation.3" ShapeID="_x0000_i1026" DrawAspect="Content" ObjectID="_1563997611" r:id="rId16"/>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 In detail, if</w:t>
      </w:r>
      <w:r w:rsidRPr="00610B7D">
        <w:rPr>
          <w:rFonts w:ascii="Times New Roman" w:hAnsi="Times New Roman" w:cs="Times New Roman" w:hint="eastAsia"/>
          <w:sz w:val="20"/>
          <w:szCs w:val="20"/>
        </w:rPr>
        <w:t xml:space="preserve"> the beam </w:t>
      </w:r>
      <w:r w:rsidRPr="00610B7D">
        <w:rPr>
          <w:rFonts w:ascii="Times New Roman" w:hAnsi="Times New Roman" w:cs="Times New Roman"/>
          <w:sz w:val="20"/>
          <w:szCs w:val="20"/>
        </w:rPr>
        <w:t>at UE side</w:t>
      </w:r>
      <w:r w:rsidRPr="00610B7D">
        <w:rPr>
          <w:rFonts w:ascii="Times New Roman" w:hAnsi="Times New Roman" w:cs="Times New Roman" w:hint="eastAsia"/>
          <w:sz w:val="20"/>
          <w:szCs w:val="20"/>
        </w:rPr>
        <w:t xml:space="preserve"> is </w:t>
      </w:r>
      <w:r w:rsidRPr="00610B7D">
        <w:rPr>
          <w:rFonts w:ascii="Times New Roman" w:hAnsi="Times New Roman" w:cs="Times New Roman"/>
          <w:sz w:val="20"/>
          <w:szCs w:val="20"/>
        </w:rPr>
        <w:t>narrower</w:t>
      </w:r>
      <w:r w:rsidRPr="00610B7D">
        <w:rPr>
          <w:rFonts w:ascii="Times New Roman" w:hAnsi="Times New Roman" w:cs="Times New Roman" w:hint="eastAsia"/>
          <w:sz w:val="20"/>
          <w:szCs w:val="20"/>
        </w:rPr>
        <w:t xml:space="preserve"> and/or the beam </w:t>
      </w:r>
      <w:r w:rsidRPr="00610B7D">
        <w:rPr>
          <w:rFonts w:ascii="Times New Roman" w:hAnsi="Times New Roman" w:cs="Times New Roman"/>
          <w:sz w:val="20"/>
          <w:szCs w:val="20"/>
        </w:rPr>
        <w:t>direction</w:t>
      </w:r>
      <w:r w:rsidRPr="00610B7D">
        <w:rPr>
          <w:rFonts w:ascii="Times New Roman" w:hAnsi="Times New Roman" w:cs="Times New Roman" w:hint="eastAsia"/>
          <w:sz w:val="20"/>
          <w:szCs w:val="20"/>
        </w:rPr>
        <w:t xml:space="preserve"> is towards the serving </w:t>
      </w:r>
      <w:r w:rsidRPr="00610B7D">
        <w:rPr>
          <w:rFonts w:ascii="Times New Roman" w:hAnsi="Times New Roman" w:cs="Times New Roman" w:hint="eastAsia"/>
          <w:sz w:val="20"/>
          <w:szCs w:val="20"/>
        </w:rPr>
        <w:lastRenderedPageBreak/>
        <w:t>TRP</w:t>
      </w:r>
      <w:r w:rsidRPr="00610B7D">
        <w:rPr>
          <w:rFonts w:ascii="Times New Roman" w:hAnsi="Times New Roman" w:cs="Times New Roman"/>
          <w:sz w:val="20"/>
          <w:szCs w:val="20"/>
        </w:rPr>
        <w:t>,</w:t>
      </w:r>
      <w:r w:rsidRPr="00610B7D">
        <w:rPr>
          <w:rFonts w:ascii="Times New Roman" w:hAnsi="Times New Roman" w:cs="Times New Roman" w:hint="eastAsia"/>
          <w:sz w:val="20"/>
          <w:szCs w:val="20"/>
        </w:rPr>
        <w:t xml:space="preserve"> its interference to </w:t>
      </w:r>
      <w:r w:rsidRPr="00610B7D">
        <w:rPr>
          <w:rFonts w:ascii="Times New Roman" w:hAnsi="Times New Roman" w:cs="Times New Roman"/>
          <w:sz w:val="20"/>
          <w:szCs w:val="20"/>
        </w:rPr>
        <w:t>neighboring</w:t>
      </w:r>
      <w:r w:rsidRPr="00610B7D">
        <w:rPr>
          <w:rFonts w:ascii="Times New Roman" w:hAnsi="Times New Roman" w:cs="Times New Roman" w:hint="eastAsia"/>
          <w:sz w:val="20"/>
          <w:szCs w:val="20"/>
        </w:rPr>
        <w:t xml:space="preserve"> cell will be small and the</w:t>
      </w:r>
      <w:r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Pr="00610B7D">
        <w:rPr>
          <w:rFonts w:ascii="Times New Roman" w:hAnsi="Times New Roman" w:cs="Times New Roman"/>
          <w:sz w:val="20"/>
          <w:szCs w:val="20"/>
        </w:rPr>
        <w:t xml:space="preserve"> can be </w:t>
      </w:r>
      <w:r w:rsidRPr="00610B7D">
        <w:rPr>
          <w:rFonts w:ascii="Times New Roman" w:hAnsi="Times New Roman" w:cs="Times New Roman" w:hint="eastAsia"/>
          <w:sz w:val="20"/>
          <w:szCs w:val="20"/>
        </w:rPr>
        <w:t xml:space="preserve">set to make the </w:t>
      </w:r>
      <w:r w:rsidRPr="00610B7D">
        <w:rPr>
          <w:rFonts w:ascii="Times New Roman" w:hAnsi="Times New Roman" w:cs="Times New Roman"/>
          <w:sz w:val="20"/>
          <w:szCs w:val="20"/>
        </w:rPr>
        <w:t>UE transmission</w:t>
      </w:r>
      <w:r w:rsidRPr="00610B7D">
        <w:rPr>
          <w:rFonts w:ascii="Times New Roman" w:hAnsi="Times New Roman" w:cs="Times New Roman" w:hint="eastAsia"/>
          <w:sz w:val="20"/>
          <w:szCs w:val="20"/>
        </w:rPr>
        <w:t xml:space="preserve"> power be </w:t>
      </w:r>
      <w:r w:rsidRPr="00610B7D">
        <w:rPr>
          <w:rFonts w:ascii="Times New Roman" w:hAnsi="Times New Roman" w:cs="Times New Roman"/>
          <w:sz w:val="20"/>
          <w:szCs w:val="20"/>
        </w:rPr>
        <w:t>large to</w:t>
      </w:r>
      <w:r w:rsidRPr="00610B7D">
        <w:rPr>
          <w:rFonts w:ascii="Times New Roman" w:hAnsi="Times New Roman" w:cs="Times New Roman" w:hint="eastAsia"/>
          <w:sz w:val="20"/>
          <w:szCs w:val="20"/>
        </w:rPr>
        <w:t xml:space="preserve"> achieve higher received power. If the beam </w:t>
      </w:r>
      <w:r w:rsidRPr="00610B7D">
        <w:rPr>
          <w:rFonts w:ascii="Times New Roman" w:hAnsi="Times New Roman" w:cs="Times New Roman"/>
          <w:sz w:val="20"/>
          <w:szCs w:val="20"/>
        </w:rPr>
        <w:t>at UE side</w:t>
      </w:r>
      <w:r w:rsidRPr="00610B7D">
        <w:rPr>
          <w:rFonts w:ascii="Times New Roman" w:hAnsi="Times New Roman" w:cs="Times New Roman" w:hint="eastAsia"/>
          <w:sz w:val="20"/>
          <w:szCs w:val="20"/>
        </w:rPr>
        <w:t xml:space="preserve"> is wider and/or the beam direction is not towards the serving TRP, its interference to </w:t>
      </w:r>
      <w:r w:rsidRPr="00610B7D">
        <w:rPr>
          <w:rFonts w:ascii="Times New Roman" w:hAnsi="Times New Roman" w:cs="Times New Roman"/>
          <w:sz w:val="20"/>
          <w:szCs w:val="20"/>
        </w:rPr>
        <w:t>neighboring</w:t>
      </w:r>
      <w:r w:rsidRPr="00610B7D">
        <w:rPr>
          <w:rFonts w:ascii="Times New Roman" w:hAnsi="Times New Roman" w:cs="Times New Roman" w:hint="eastAsia"/>
          <w:sz w:val="20"/>
          <w:szCs w:val="20"/>
        </w:rPr>
        <w:t xml:space="preserve"> cell will be large</w:t>
      </w:r>
      <w:r w:rsidRPr="00610B7D">
        <w:rPr>
          <w:rFonts w:ascii="Times New Roman" w:hAnsi="Times New Roman" w:cs="Times New Roman"/>
          <w:sz w:val="20"/>
          <w:szCs w:val="20"/>
        </w:rPr>
        <w:t>r</w:t>
      </w:r>
      <w:r w:rsidRPr="00610B7D">
        <w:rPr>
          <w:rFonts w:ascii="Times New Roman" w:hAnsi="Times New Roman" w:cs="Times New Roman" w:hint="eastAsia"/>
          <w:sz w:val="20"/>
          <w:szCs w:val="20"/>
        </w:rPr>
        <w:t xml:space="preserve"> and the </w:t>
      </w:r>
      <w:r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Pr="00610B7D">
        <w:rPr>
          <w:rFonts w:ascii="Times New Roman" w:hAnsi="Times New Roman" w:cs="Times New Roman"/>
          <w:sz w:val="20"/>
          <w:szCs w:val="20"/>
        </w:rPr>
        <w:t xml:space="preserve">can be </w:t>
      </w:r>
      <w:r w:rsidRPr="00610B7D">
        <w:rPr>
          <w:rFonts w:ascii="Times New Roman" w:hAnsi="Times New Roman" w:cs="Times New Roman" w:hint="eastAsia"/>
          <w:sz w:val="20"/>
          <w:szCs w:val="20"/>
        </w:rPr>
        <w:t>set to make the</w:t>
      </w:r>
      <w:r w:rsidRPr="00610B7D">
        <w:rPr>
          <w:rFonts w:ascii="Times New Roman" w:hAnsi="Times New Roman" w:cs="Times New Roman"/>
          <w:sz w:val="20"/>
          <w:szCs w:val="20"/>
        </w:rPr>
        <w:t xml:space="preserve"> UE</w:t>
      </w:r>
      <w:r w:rsidRPr="00610B7D">
        <w:rPr>
          <w:rFonts w:ascii="Times New Roman" w:hAnsi="Times New Roman" w:cs="Times New Roman" w:hint="eastAsia"/>
          <w:sz w:val="20"/>
          <w:szCs w:val="20"/>
        </w:rPr>
        <w:t xml:space="preserve"> </w:t>
      </w:r>
      <w:r w:rsidRPr="00610B7D">
        <w:rPr>
          <w:rFonts w:ascii="Times New Roman" w:hAnsi="Times New Roman" w:cs="Times New Roman"/>
          <w:sz w:val="20"/>
          <w:szCs w:val="20"/>
        </w:rPr>
        <w:t>transmission</w:t>
      </w:r>
      <w:r w:rsidRPr="00610B7D">
        <w:rPr>
          <w:rFonts w:ascii="Times New Roman" w:hAnsi="Times New Roman" w:cs="Times New Roman" w:hint="eastAsia"/>
          <w:sz w:val="20"/>
          <w:szCs w:val="20"/>
        </w:rPr>
        <w:t xml:space="preserve"> power be smaller considering the </w:t>
      </w:r>
      <w:r w:rsidRPr="00610B7D">
        <w:rPr>
          <w:rFonts w:ascii="Times New Roman" w:hAnsi="Times New Roman" w:cs="Times New Roman"/>
          <w:sz w:val="20"/>
          <w:szCs w:val="20"/>
        </w:rPr>
        <w:t>tradeoff</w:t>
      </w:r>
      <w:r w:rsidRPr="00610B7D">
        <w:rPr>
          <w:rFonts w:ascii="Times New Roman" w:hAnsi="Times New Roman" w:cs="Times New Roman" w:hint="eastAsia"/>
          <w:sz w:val="20"/>
          <w:szCs w:val="20"/>
        </w:rPr>
        <w:t xml:space="preserve"> between the received power and the interference to other cells.</w:t>
      </w:r>
    </w:p>
    <w:p w14:paraId="54BFBD3E" w14:textId="2A2FA2D5" w:rsidR="003B7DF7" w:rsidRPr="003B7DF7" w:rsidRDefault="003B7DF7" w:rsidP="003B7DF7">
      <w:pPr>
        <w:spacing w:afterLines="50" w:after="120"/>
        <w:textAlignment w:val="center"/>
        <w:rPr>
          <w:rFonts w:ascii="Times New Roman" w:hAnsi="Times New Roman" w:cs="Times New Roman"/>
          <w:sz w:val="20"/>
          <w:szCs w:val="20"/>
        </w:rPr>
      </w:pPr>
      <w:r w:rsidRPr="00610B7D">
        <w:rPr>
          <w:rFonts w:ascii="Times New Roman" w:hAnsi="Times New Roman"/>
          <w:b/>
          <w:i/>
          <w:sz w:val="20"/>
          <w:szCs w:val="20"/>
        </w:rPr>
        <w:t xml:space="preserve">Proposal </w:t>
      </w:r>
      <w:r>
        <w:rPr>
          <w:rFonts w:ascii="Times New Roman" w:hAnsi="Times New Roman"/>
          <w:b/>
          <w:i/>
          <w:sz w:val="20"/>
          <w:szCs w:val="20"/>
        </w:rPr>
        <w:t>5</w:t>
      </w:r>
      <w:r w:rsidRPr="00610B7D">
        <w:rPr>
          <w:rFonts w:ascii="Times New Roman" w:hAnsi="Times New Roman"/>
          <w:b/>
          <w:i/>
          <w:sz w:val="20"/>
          <w:szCs w:val="20"/>
        </w:rPr>
        <w:t>: Beam specific power control parameters</w:t>
      </w:r>
      <w:r w:rsidRPr="00610B7D">
        <w:rPr>
          <w:rFonts w:ascii="Times New Roman" w:hAnsi="Times New Roman" w:hint="eastAsia"/>
          <w:b/>
          <w:i/>
          <w:sz w:val="20"/>
          <w:szCs w:val="20"/>
        </w:rPr>
        <w:t xml:space="preserve"> (</w:t>
      </w:r>
      <w:r w:rsidR="006D1B1C" w:rsidRPr="00610B7D">
        <w:rPr>
          <w:rFonts w:ascii="Times New Roman" w:hAnsi="Times New Roman" w:cs="Times New Roman"/>
          <w:sz w:val="20"/>
          <w:szCs w:val="20"/>
        </w:rPr>
        <w:object w:dxaOrig="499" w:dyaOrig="300" w14:anchorId="34083303">
          <v:shape id="_x0000_i1027" type="#_x0000_t75" style="width:20.4pt;height:16.3pt" o:ole="">
            <v:imagedata r:id="rId17" o:title=""/>
          </v:shape>
          <o:OLEObject Type="Embed" ProgID="Equation.3" ShapeID="_x0000_i1027" DrawAspect="Content" ObjectID="_1563997612" r:id="rId18"/>
        </w:object>
      </w:r>
      <w:r w:rsidRPr="00610B7D">
        <w:rPr>
          <w:rFonts w:ascii="Times New Roman" w:hAnsi="Times New Roman" w:hint="eastAsia"/>
          <w:b/>
          <w:i/>
          <w:sz w:val="20"/>
          <w:szCs w:val="20"/>
        </w:rPr>
        <w:t>and</w:t>
      </w:r>
      <w:r w:rsidR="006D1B1C" w:rsidRPr="00610B7D">
        <w:rPr>
          <w:rFonts w:ascii="Times New Roman" w:hAnsi="Times New Roman" w:cs="Times New Roman"/>
          <w:sz w:val="20"/>
          <w:szCs w:val="20"/>
        </w:rPr>
        <w:object w:dxaOrig="440" w:dyaOrig="279" w14:anchorId="71AF4B9F">
          <v:shape id="_x0000_i1028" type="#_x0000_t75" style="width:26.5pt;height:13.6pt" o:ole="">
            <v:imagedata r:id="rId15" o:title=""/>
          </v:shape>
          <o:OLEObject Type="Embed" ProgID="Equation.3" ShapeID="_x0000_i1028" DrawAspect="Content" ObjectID="_1563997613" r:id="rId19"/>
        </w:object>
      </w:r>
      <w:r w:rsidRPr="00610B7D">
        <w:rPr>
          <w:rFonts w:ascii="Times New Roman" w:hAnsi="Times New Roman" w:hint="eastAsia"/>
          <w:b/>
          <w:i/>
          <w:sz w:val="20"/>
          <w:szCs w:val="20"/>
        </w:rPr>
        <w:t xml:space="preserve">) can be optimized based on the beam pattern at UE side for each </w:t>
      </w:r>
      <w:r w:rsidRPr="00610B7D">
        <w:rPr>
          <w:rFonts w:ascii="Times New Roman" w:hAnsi="Times New Roman"/>
          <w:b/>
          <w:i/>
          <w:sz w:val="20"/>
          <w:szCs w:val="20"/>
        </w:rPr>
        <w:t>TRP-UE</w:t>
      </w:r>
      <w:r w:rsidRPr="00610B7D">
        <w:rPr>
          <w:rFonts w:ascii="Times New Roman" w:hAnsi="Times New Roman" w:hint="eastAsia"/>
          <w:b/>
          <w:i/>
          <w:sz w:val="20"/>
          <w:szCs w:val="20"/>
        </w:rPr>
        <w:t xml:space="preserve"> beam pairs.</w:t>
      </w:r>
    </w:p>
    <w:p w14:paraId="43138905" w14:textId="44E6BF4B" w:rsidR="003F0133" w:rsidRDefault="00F63AB2" w:rsidP="00A96E4B">
      <w:pPr>
        <w:spacing w:after="100" w:afterAutospacing="1"/>
        <w:rPr>
          <w:rFonts w:ascii="Times New Roman" w:hAnsi="Times New Roman" w:cs="Times New Roman"/>
          <w:sz w:val="20"/>
          <w:szCs w:val="20"/>
        </w:rPr>
      </w:pPr>
      <w:r>
        <w:rPr>
          <w:rFonts w:ascii="Times New Roman" w:hAnsi="Times New Roman" w:cs="Times New Roman"/>
          <w:sz w:val="20"/>
          <w:szCs w:val="20"/>
        </w:rPr>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 id="_x0000_i1029" type="#_x0000_t75" style="width:28.55pt;height:14.25pt" o:ole="">
            <v:imagedata r:id="rId20" o:title=""/>
          </v:shape>
          <o:OLEObject Type="Embed" ProgID="Equation.3" ShapeID="_x0000_i1029" DrawAspect="Content" ObjectID="_1563997614" r:id="rId21"/>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30" type="#_x0000_t75" style="width:28.55pt;height:14.25pt" o:ole="">
            <v:imagedata r:id="rId20" o:title=""/>
          </v:shape>
          <o:OLEObject Type="Embed" ProgID="Equation.3" ShapeID="_x0000_i1030" DrawAspect="Content" ObjectID="_1563997615" r:id="rId22"/>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F40B28" w:rsidRPr="00A15BF5">
        <w:rPr>
          <w:rFonts w:ascii="Times New Roman" w:hAnsi="Times New Roman" w:cs="Times New Roman"/>
          <w:position w:val="-4"/>
          <w:sz w:val="20"/>
          <w:szCs w:val="20"/>
        </w:rPr>
        <w:object w:dxaOrig="300" w:dyaOrig="220" w14:anchorId="7DF29E99">
          <v:shape id="_x0000_i1031" type="#_x0000_t75" style="width:19.7pt;height:13.6pt" o:ole="">
            <v:imagedata r:id="rId23" o:title=""/>
          </v:shape>
          <o:OLEObject Type="Embed" ProgID="Equation.3" ShapeID="_x0000_i1031" DrawAspect="Content" ObjectID="_1563997616" r:id="rId24"/>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r w:rsidR="00F22FF7">
        <w:rPr>
          <w:rFonts w:ascii="Times New Roman" w:hAnsi="Times New Roman" w:cs="Times New Roman"/>
          <w:sz w:val="20"/>
          <w:szCs w:val="20"/>
        </w:rPr>
        <w:t xml:space="preserve"> For this case, the power control formula can be updated as follows:</w:t>
      </w:r>
    </w:p>
    <w:p w14:paraId="2C0EBC01" w14:textId="66FCEC27" w:rsidR="00F22FF7" w:rsidRDefault="00F22FF7" w:rsidP="00F22FF7">
      <w:pPr>
        <w:spacing w:after="100" w:afterAutospacing="1"/>
        <w:jc w:val="center"/>
        <w:rPr>
          <w:rFonts w:ascii="Calibri" w:eastAsia="SimSun" w:hAnsi="Calibri" w:cs="Times New Roman"/>
        </w:rPr>
      </w:pPr>
      <w:r>
        <w:rPr>
          <w:rFonts w:ascii="Calibri" w:eastAsia="SimSun" w:hAnsi="Calibri" w:cs="Times New Roman"/>
        </w:rPr>
        <w:object w:dxaOrig="8010" w:dyaOrig="750" w14:anchorId="50DDC985">
          <v:shape id="_x0000_i1032" type="#_x0000_t75" style="width:403.45pt;height:36pt" o:ole="">
            <v:imagedata r:id="rId25" o:title=""/>
          </v:shape>
          <o:OLEObject Type="Embed" ProgID="Equation.3" ShapeID="_x0000_i1032" DrawAspect="Content" ObjectID="_1563997617" r:id="rId26"/>
        </w:object>
      </w:r>
    </w:p>
    <w:p w14:paraId="0FFC7115" w14:textId="7EB8E3D3" w:rsidR="00F22FF7" w:rsidRDefault="00F22FF7" w:rsidP="00F22FF7">
      <w:pPr>
        <w:spacing w:after="100" w:afterAutospacing="1"/>
        <w:rPr>
          <w:rFonts w:ascii="Times New Roman" w:hAnsi="Times New Roman" w:cs="Times New Roman"/>
          <w:sz w:val="20"/>
          <w:szCs w:val="20"/>
        </w:rPr>
      </w:pPr>
      <w:r w:rsidRPr="00F22FF7">
        <w:rPr>
          <w:rFonts w:ascii="Times New Roman" w:hAnsi="Times New Roman" w:cs="Times New Roman"/>
          <w:sz w:val="20"/>
          <w:szCs w:val="20"/>
        </w:rPr>
        <w:t>where k is beam pair index or power control parameter set index linked with beam</w:t>
      </w:r>
      <w:r w:rsidR="00816FB4">
        <w:rPr>
          <w:rFonts w:ascii="Times New Roman" w:hAnsi="Times New Roman" w:cs="Times New Roman"/>
          <w:sz w:val="20"/>
          <w:szCs w:val="20"/>
        </w:rPr>
        <w:t xml:space="preserve"> pair</w:t>
      </w:r>
      <w:r w:rsidRPr="00F22FF7">
        <w:rPr>
          <w:rFonts w:ascii="Times New Roman" w:hAnsi="Times New Roman" w:cs="Times New Roman"/>
          <w:sz w:val="20"/>
          <w:szCs w:val="20"/>
        </w:rPr>
        <w:t xml:space="preserve"> index.</w:t>
      </w:r>
    </w:p>
    <w:p w14:paraId="3B4C5EDD" w14:textId="592A4FB1" w:rsidR="00E94E43" w:rsidRDefault="00100626" w:rsidP="00D122E0">
      <w:pPr>
        <w:shd w:val="clear" w:color="auto" w:fill="FFFFFF"/>
        <w:spacing w:afterLines="50" w:after="120"/>
      </w:pPr>
      <w:r>
        <w:object w:dxaOrig="13291" w:dyaOrig="4132" w14:anchorId="2F60C8D6">
          <v:shape id="_x0000_i1033" type="#_x0000_t75" style="width:482.25pt;height:151.45pt" o:ole="">
            <v:imagedata r:id="rId27" o:title=""/>
          </v:shape>
          <o:OLEObject Type="Embed" ProgID="Visio.Drawing.11" ShapeID="_x0000_i1033" DrawAspect="Content" ObjectID="_1563997618" r:id="rId28"/>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7D4C2651" w:rsidR="006F4C78" w:rsidRDefault="00AB3402" w:rsidP="00A96E4B">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3B7DF7">
        <w:rPr>
          <w:rFonts w:ascii="Times New Roman" w:hAnsi="Times New Roman"/>
          <w:b/>
          <w:i/>
          <w:sz w:val="20"/>
          <w:szCs w:val="20"/>
        </w:rPr>
        <w:t>6</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B617B4">
        <w:rPr>
          <w:rFonts w:ascii="Times New Roman" w:hAnsi="Times New Roman"/>
          <w:b/>
          <w:i/>
          <w:sz w:val="20"/>
          <w:szCs w:val="20"/>
        </w:rPr>
        <w:t>m measurement</w:t>
      </w:r>
      <w:r w:rsidR="00E919D6">
        <w:rPr>
          <w:rFonts w:ascii="Times New Roman" w:hAnsi="Times New Roman"/>
          <w:b/>
          <w:i/>
          <w:sz w:val="20"/>
          <w:szCs w:val="20"/>
        </w:rPr>
        <w:t>.</w:t>
      </w:r>
    </w:p>
    <w:p w14:paraId="184945A5" w14:textId="43FC4287" w:rsidR="00C549C2" w:rsidRDefault="000810DE"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PUSCH and at least some type(s) of SRS can share </w:t>
      </w:r>
      <w:r w:rsidR="00163E83">
        <w:rPr>
          <w:rFonts w:ascii="Times New Roman" w:hAnsi="Times New Roman" w:cs="Times New Roman"/>
          <w:sz w:val="20"/>
          <w:szCs w:val="20"/>
        </w:rPr>
        <w:t xml:space="preserve">the </w:t>
      </w:r>
      <w:r>
        <w:rPr>
          <w:rFonts w:ascii="Times New Roman" w:hAnsi="Times New Roman" w:cs="Times New Roman"/>
          <w:sz w:val="20"/>
          <w:szCs w:val="20"/>
        </w:rPr>
        <w:t>same closed loop power control command from gNB.</w:t>
      </w:r>
      <w:r w:rsidR="00833440">
        <w:rPr>
          <w:rFonts w:ascii="Times New Roman" w:hAnsi="Times New Roman" w:cs="Times New Roman"/>
          <w:sz w:val="20"/>
          <w:szCs w:val="20"/>
        </w:rPr>
        <w:t xml:space="preserve"> Currently, there are two kinds of SRS. One kind of SRS is used for CSI acquisition and another kind of SRS is used for beam management. For SRS for CSI acquisition,</w:t>
      </w:r>
      <w:r w:rsidR="0070301D">
        <w:rPr>
          <w:rFonts w:ascii="Times New Roman" w:hAnsi="Times New Roman" w:cs="Times New Roman"/>
          <w:sz w:val="20"/>
          <w:szCs w:val="20"/>
        </w:rPr>
        <w:t xml:space="preserve"> one or multiple candidate beam(s)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are selected based on beam management results.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Thus,</w:t>
      </w:r>
      <w:r w:rsidR="00833440">
        <w:rPr>
          <w:rFonts w:ascii="Times New Roman" w:hAnsi="Times New Roman" w:cs="Times New Roman"/>
          <w:sz w:val="20"/>
          <w:szCs w:val="20"/>
        </w:rPr>
        <w:t xml:space="preserve"> some parameters including both open loop part and close part can be shared by SRS and PUSCH if the same pair is used for their link.</w:t>
      </w:r>
      <w:r w:rsidR="009C6B46">
        <w:rPr>
          <w:rFonts w:ascii="Times New Roman" w:hAnsi="Times New Roman" w:cs="Times New Roman"/>
          <w:sz w:val="20"/>
          <w:szCs w:val="20"/>
        </w:rPr>
        <w:t xml:space="preserve"> Beam specific power control parameters for SRS needs being selected according to actual beam used for transmission.</w:t>
      </w:r>
      <w:r w:rsidR="00527092">
        <w:rPr>
          <w:rFonts w:ascii="Times New Roman" w:hAnsi="Times New Roman" w:cs="Times New Roman"/>
          <w:sz w:val="20"/>
          <w:szCs w:val="20"/>
        </w:rPr>
        <w:t xml:space="preserve"> For the beam specific power control parameters, they can be in line with conclusions from power control for PUSCH. At least, they include beam specific pathloss.</w:t>
      </w:r>
      <w:r w:rsidR="00E966C4">
        <w:rPr>
          <w:rFonts w:ascii="Times New Roman" w:hAnsi="Times New Roman" w:cs="Times New Roman"/>
          <w:sz w:val="20"/>
          <w:szCs w:val="20"/>
        </w:rPr>
        <w:t xml:space="preserve"> For offset value between PUSCH and SRS, it can be bea</w:t>
      </w:r>
      <w:r w:rsidR="00C176F2">
        <w:rPr>
          <w:rFonts w:ascii="Times New Roman" w:hAnsi="Times New Roman" w:cs="Times New Roman"/>
          <w:sz w:val="20"/>
          <w:szCs w:val="20"/>
        </w:rPr>
        <w:t>m specific</w:t>
      </w:r>
      <w:r w:rsidR="0027561F">
        <w:rPr>
          <w:rFonts w:ascii="Times New Roman" w:hAnsi="Times New Roman" w:cs="Times New Roman"/>
          <w:sz w:val="20"/>
          <w:szCs w:val="20"/>
        </w:rPr>
        <w:t xml:space="preserve"> if the scenario with different receiving points </w:t>
      </w:r>
      <w:r w:rsidR="00791289">
        <w:rPr>
          <w:rFonts w:ascii="Times New Roman" w:hAnsi="Times New Roman" w:cs="Times New Roman"/>
          <w:sz w:val="20"/>
          <w:szCs w:val="20"/>
        </w:rPr>
        <w:t>needs being</w:t>
      </w:r>
      <w:r w:rsidR="0027561F">
        <w:rPr>
          <w:rFonts w:ascii="Times New Roman" w:hAnsi="Times New Roman" w:cs="Times New Roman"/>
          <w:sz w:val="20"/>
          <w:szCs w:val="20"/>
        </w:rPr>
        <w:t xml:space="preserve"> optimized</w:t>
      </w:r>
      <w:r w:rsidR="00C176F2">
        <w:rPr>
          <w:rFonts w:ascii="Times New Roman" w:hAnsi="Times New Roman" w:cs="Times New Roman"/>
          <w:sz w:val="20"/>
          <w:szCs w:val="20"/>
        </w:rPr>
        <w:t>.</w:t>
      </w:r>
      <w:r>
        <w:rPr>
          <w:rFonts w:ascii="Times New Roman" w:hAnsi="Times New Roman" w:cs="Times New Roman"/>
          <w:sz w:val="20"/>
          <w:szCs w:val="20"/>
        </w:rPr>
        <w:t xml:space="preserve"> </w:t>
      </w:r>
      <w:r w:rsidR="009C6B46">
        <w:rPr>
          <w:rFonts w:ascii="Times New Roman" w:hAnsi="Times New Roman" w:cs="Times New Roman"/>
          <w:sz w:val="20"/>
          <w:szCs w:val="20"/>
        </w:rPr>
        <w:t xml:space="preserve">For SRS for beam management, it is used for beam selection for multiple candidate and thus just some candidate </w:t>
      </w:r>
      <w:r w:rsidR="008F72ED">
        <w:rPr>
          <w:rFonts w:ascii="Times New Roman" w:hAnsi="Times New Roman" w:cs="Times New Roman"/>
          <w:sz w:val="20"/>
          <w:szCs w:val="20"/>
        </w:rPr>
        <w:t xml:space="preserve">beams </w:t>
      </w:r>
      <w:r w:rsidR="009C6B46">
        <w:rPr>
          <w:rFonts w:ascii="Times New Roman" w:hAnsi="Times New Roman" w:cs="Times New Roman"/>
          <w:sz w:val="20"/>
          <w:szCs w:val="20"/>
        </w:rPr>
        <w:t xml:space="preserve">can be </w:t>
      </w:r>
      <w:r w:rsidR="00B31016">
        <w:rPr>
          <w:rFonts w:ascii="Times New Roman" w:hAnsi="Times New Roman" w:cs="Times New Roman"/>
          <w:sz w:val="20"/>
          <w:szCs w:val="20"/>
        </w:rPr>
        <w:t xml:space="preserve">selected to </w:t>
      </w:r>
      <w:r w:rsidR="009C6B46">
        <w:rPr>
          <w:rFonts w:ascii="Times New Roman" w:hAnsi="Times New Roman" w:cs="Times New Roman"/>
          <w:sz w:val="20"/>
          <w:szCs w:val="20"/>
        </w:rPr>
        <w:t>use for PUSCH transmission. To guarantee the fair measurement for different beams,</w:t>
      </w:r>
      <w:r w:rsidR="007249BF">
        <w:rPr>
          <w:rFonts w:ascii="Times New Roman" w:hAnsi="Times New Roman" w:cs="Times New Roman"/>
          <w:sz w:val="20"/>
          <w:szCs w:val="20"/>
        </w:rPr>
        <w:t xml:space="preserve"> the same transmit power is used for </w:t>
      </w:r>
      <w:r w:rsidR="00490AA2">
        <w:rPr>
          <w:rFonts w:ascii="Times New Roman" w:hAnsi="Times New Roman" w:cs="Times New Roman"/>
          <w:sz w:val="20"/>
          <w:szCs w:val="20"/>
        </w:rPr>
        <w:t>a round of SRS transmission for</w:t>
      </w:r>
      <w:r w:rsidR="007249BF">
        <w:rPr>
          <w:rFonts w:ascii="Times New Roman" w:hAnsi="Times New Roman" w:cs="Times New Roman"/>
          <w:sz w:val="20"/>
          <w:szCs w:val="20"/>
        </w:rPr>
        <w:t xml:space="preserve"> all candidate </w:t>
      </w:r>
      <w:r w:rsidR="007249BF">
        <w:rPr>
          <w:rFonts w:ascii="Times New Roman" w:hAnsi="Times New Roman" w:cs="Times New Roman"/>
          <w:sz w:val="20"/>
          <w:szCs w:val="20"/>
        </w:rPr>
        <w:lastRenderedPageBreak/>
        <w:t>beams. Thus,</w:t>
      </w:r>
      <w:r w:rsidR="009C6B46">
        <w:rPr>
          <w:rFonts w:ascii="Times New Roman" w:hAnsi="Times New Roman" w:cs="Times New Roman"/>
          <w:sz w:val="20"/>
          <w:szCs w:val="20"/>
        </w:rPr>
        <w:t xml:space="preserve"> the same power control configuration</w:t>
      </w:r>
      <w:r w:rsidR="007249BF">
        <w:rPr>
          <w:rFonts w:ascii="Times New Roman" w:hAnsi="Times New Roman" w:cs="Times New Roman"/>
          <w:sz w:val="20"/>
          <w:szCs w:val="20"/>
        </w:rPr>
        <w:t xml:space="preserve"> parameters are</w:t>
      </w:r>
      <w:r w:rsidR="009C6B46">
        <w:rPr>
          <w:rFonts w:ascii="Times New Roman" w:hAnsi="Times New Roman" w:cs="Times New Roman"/>
          <w:sz w:val="20"/>
          <w:szCs w:val="20"/>
        </w:rPr>
        <w:t xml:space="preserve"> used for </w:t>
      </w:r>
      <w:r w:rsidR="007249BF">
        <w:rPr>
          <w:rFonts w:ascii="Times New Roman" w:hAnsi="Times New Roman" w:cs="Times New Roman"/>
          <w:sz w:val="20"/>
          <w:szCs w:val="20"/>
        </w:rPr>
        <w:t xml:space="preserve">SRS transmission with </w:t>
      </w:r>
      <w:r w:rsidR="009C6B46">
        <w:rPr>
          <w:rFonts w:ascii="Times New Roman" w:hAnsi="Times New Roman" w:cs="Times New Roman"/>
          <w:sz w:val="20"/>
          <w:szCs w:val="20"/>
        </w:rPr>
        <w:t>all the candidate beams</w:t>
      </w:r>
      <w:r w:rsidR="007249BF">
        <w:rPr>
          <w:rFonts w:ascii="Times New Roman" w:hAnsi="Times New Roman" w:cs="Times New Roman"/>
          <w:sz w:val="20"/>
          <w:szCs w:val="20"/>
        </w:rPr>
        <w:t xml:space="preserve"> in a round</w:t>
      </w:r>
      <w:r w:rsidR="009C6B46">
        <w:rPr>
          <w:rFonts w:ascii="Times New Roman" w:hAnsi="Times New Roman" w:cs="Times New Roman"/>
          <w:sz w:val="20"/>
          <w:szCs w:val="20"/>
        </w:rPr>
        <w:t>, which can be configured by gNB.</w:t>
      </w:r>
    </w:p>
    <w:p w14:paraId="62EDF0D5" w14:textId="4C0164A4" w:rsidR="002D0A79" w:rsidRPr="00EB59D8" w:rsidRDefault="003B7DF7" w:rsidP="00EB59D8">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7</w:t>
      </w:r>
      <w:r w:rsidR="002D0A79" w:rsidRPr="00EB59D8">
        <w:rPr>
          <w:rFonts w:ascii="Times New Roman" w:hAnsi="Times New Roman"/>
          <w:b/>
          <w:i/>
          <w:sz w:val="20"/>
          <w:szCs w:val="20"/>
        </w:rPr>
        <w:t>: The same power control parameters, e.g. Po, alpha, pathloss, TPC, can be shared between PUSCH and SRS for CSI acquisition with the same beam pair.</w:t>
      </w:r>
    </w:p>
    <w:p w14:paraId="7A710AA9" w14:textId="35666581" w:rsidR="002D0A79" w:rsidRPr="00DB3136" w:rsidRDefault="003B7DF7" w:rsidP="00EB59D8">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Proposal 8</w:t>
      </w:r>
      <w:r w:rsidR="002D0A79" w:rsidRPr="00EB59D8">
        <w:rPr>
          <w:rFonts w:ascii="Times New Roman" w:hAnsi="Times New Roman"/>
          <w:b/>
          <w:i/>
          <w:sz w:val="20"/>
          <w:szCs w:val="20"/>
        </w:rPr>
        <w:t xml:space="preserve">: The same </w:t>
      </w:r>
      <w:r w:rsidR="007249BF" w:rsidRPr="00EB59D8">
        <w:rPr>
          <w:rFonts w:ascii="Times New Roman" w:hAnsi="Times New Roman"/>
          <w:b/>
          <w:i/>
          <w:sz w:val="20"/>
          <w:szCs w:val="20"/>
        </w:rPr>
        <w:t xml:space="preserve">transmit power is used for </w:t>
      </w:r>
      <w:r w:rsidR="00D00AE1">
        <w:rPr>
          <w:rFonts w:ascii="Times New Roman" w:hAnsi="Times New Roman"/>
          <w:b/>
          <w:i/>
          <w:sz w:val="20"/>
          <w:szCs w:val="20"/>
        </w:rPr>
        <w:t xml:space="preserve">a round of </w:t>
      </w:r>
      <w:r w:rsidR="00EB59D8" w:rsidRPr="00EB59D8">
        <w:rPr>
          <w:rFonts w:ascii="Times New Roman" w:hAnsi="Times New Roman"/>
          <w:b/>
          <w:i/>
          <w:sz w:val="20"/>
          <w:szCs w:val="20"/>
        </w:rPr>
        <w:t xml:space="preserve">bema management </w:t>
      </w:r>
      <w:r w:rsidR="00D00AE1">
        <w:rPr>
          <w:rFonts w:ascii="Times New Roman" w:hAnsi="Times New Roman"/>
          <w:b/>
          <w:i/>
          <w:sz w:val="20"/>
          <w:szCs w:val="20"/>
        </w:rPr>
        <w:t>SRS transmission</w:t>
      </w:r>
      <w:r w:rsidR="001D5E0C">
        <w:rPr>
          <w:rFonts w:ascii="Times New Roman" w:hAnsi="Times New Roman"/>
          <w:b/>
          <w:i/>
          <w:sz w:val="20"/>
          <w:szCs w:val="20"/>
        </w:rPr>
        <w:t xml:space="preserve"> for all</w:t>
      </w:r>
      <w:r w:rsidR="00D00AE1">
        <w:rPr>
          <w:rFonts w:ascii="Times New Roman" w:hAnsi="Times New Roman"/>
          <w:b/>
          <w:i/>
          <w:sz w:val="20"/>
          <w:szCs w:val="20"/>
        </w:rPr>
        <w:t xml:space="preserve"> candidate beams</w:t>
      </w:r>
      <w:r w:rsidR="00EB59D8" w:rsidRPr="00EB59D8">
        <w:rPr>
          <w:rFonts w:ascii="Times New Roman" w:hAnsi="Times New Roman"/>
          <w:b/>
          <w:i/>
          <w:sz w:val="20"/>
          <w:szCs w:val="20"/>
        </w:rPr>
        <w:t>.</w:t>
      </w:r>
      <w:r w:rsidR="007249BF" w:rsidRPr="00EB59D8">
        <w:rPr>
          <w:rFonts w:ascii="Times New Roman" w:hAnsi="Times New Roman"/>
          <w:b/>
          <w:i/>
          <w:sz w:val="20"/>
          <w:szCs w:val="20"/>
        </w:rPr>
        <w:t xml:space="preserve"> </w:t>
      </w:r>
      <w:r w:rsidR="002D0A79">
        <w:rPr>
          <w:rFonts w:ascii="Times New Roman" w:hAnsi="Times New Roman" w:cs="Times New Roman"/>
          <w:sz w:val="20"/>
          <w:szCs w:val="20"/>
        </w:rPr>
        <w:t xml:space="preserve"> </w:t>
      </w:r>
    </w:p>
    <w:p w14:paraId="5E6AFD3D" w14:textId="3096C60C" w:rsidR="00F67981" w:rsidRPr="002B53D9" w:rsidRDefault="009F3468"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sidR="00F225CE">
        <w:rPr>
          <w:rFonts w:ascii="Times New Roman" w:hAnsi="Times New Roman" w:cs="Times New Roman"/>
          <w:sz w:val="20"/>
          <w:szCs w:val="20"/>
        </w:rPr>
        <w:t>e potential beams/beam pairs for</w:t>
      </w:r>
      <w:r w:rsidR="00F225CE">
        <w:rPr>
          <w:rFonts w:ascii="Times New Roman" w:hAnsi="Times New Roman" w:cs="Times New Roman" w:hint="eastAsia"/>
          <w:sz w:val="20"/>
          <w:szCs w:val="20"/>
        </w:rPr>
        <w:t xml:space="preserve"> beam </w:t>
      </w:r>
      <w:r w:rsidR="00F225CE">
        <w:rPr>
          <w:rFonts w:ascii="Times New Roman" w:hAnsi="Times New Roman" w:cs="Times New Roman"/>
          <w:sz w:val="20"/>
          <w:szCs w:val="20"/>
        </w:rPr>
        <w:t>selection</w:t>
      </w:r>
      <w:r w:rsidR="00F225CE">
        <w:rPr>
          <w:rFonts w:ascii="Times New Roman" w:hAnsi="Times New Roman" w:cs="Times New Roman" w:hint="eastAsia"/>
          <w:sz w:val="20"/>
          <w:szCs w:val="20"/>
        </w:rPr>
        <w:t xml:space="preserve"> among the beam candidates thus</w:t>
      </w:r>
      <w:r w:rsidR="00F225CE">
        <w:rPr>
          <w:rFonts w:ascii="Times New Roman" w:hAnsi="Times New Roman" w:cs="Times New Roman"/>
          <w:sz w:val="20"/>
          <w:szCs w:val="20"/>
        </w:rPr>
        <w:t xml:space="preserve"> provid</w:t>
      </w:r>
      <w:r w:rsidR="00F225CE">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r w:rsidR="00BF746D">
        <w:rPr>
          <w:rFonts w:ascii="Times New Roman" w:hAnsi="Times New Roman" w:cs="Times New Roman" w:hint="eastAsia"/>
          <w:sz w:val="20"/>
          <w:szCs w:val="20"/>
        </w:rPr>
        <w:t xml:space="preserve"> For the beam specific PHR </w:t>
      </w:r>
      <w:r w:rsidR="00BF746D">
        <w:rPr>
          <w:rFonts w:ascii="Times New Roman" w:hAnsi="Times New Roman" w:cs="Times New Roman"/>
          <w:sz w:val="20"/>
          <w:szCs w:val="20"/>
        </w:rPr>
        <w:t>calculation</w:t>
      </w:r>
      <w:r w:rsidR="00F332FA">
        <w:rPr>
          <w:rFonts w:ascii="Times New Roman" w:hAnsi="Times New Roman" w:cs="Times New Roman" w:hint="eastAsia"/>
          <w:sz w:val="20"/>
          <w:szCs w:val="20"/>
        </w:rPr>
        <w:t xml:space="preserve"> of the actual </w:t>
      </w:r>
      <w:r w:rsidR="00F332FA">
        <w:rPr>
          <w:rFonts w:ascii="Times New Roman" w:hAnsi="Times New Roman" w:cs="Times New Roman"/>
          <w:sz w:val="20"/>
          <w:szCs w:val="20"/>
        </w:rPr>
        <w:t>transmission</w:t>
      </w:r>
      <w:r w:rsidR="00BF746D">
        <w:rPr>
          <w:rFonts w:ascii="Times New Roman" w:hAnsi="Times New Roman" w:cs="Times New Roman"/>
          <w:sz w:val="20"/>
          <w:szCs w:val="20"/>
        </w:rPr>
        <w:t>,</w:t>
      </w:r>
      <w:r w:rsidR="00BF746D">
        <w:rPr>
          <w:rFonts w:ascii="Times New Roman" w:hAnsi="Times New Roman" w:cs="Times New Roman" w:hint="eastAsia"/>
          <w:sz w:val="20"/>
          <w:szCs w:val="20"/>
        </w:rPr>
        <w:t xml:space="preserve"> the beam specific transmission power should be used.</w:t>
      </w:r>
      <w:r w:rsidR="00F332FA" w:rsidRPr="00F332FA">
        <w:rPr>
          <w:rFonts w:ascii="Times New Roman" w:hAnsi="Times New Roman" w:hint="eastAsia"/>
          <w:sz w:val="20"/>
          <w:szCs w:val="20"/>
        </w:rPr>
        <w:t xml:space="preserve"> </w:t>
      </w:r>
      <w:r w:rsidR="00BF746D">
        <w:rPr>
          <w:rFonts w:ascii="Times New Roman" w:hAnsi="Times New Roman" w:cs="Times New Roman" w:hint="eastAsia"/>
          <w:sz w:val="20"/>
          <w:szCs w:val="20"/>
        </w:rPr>
        <w:t xml:space="preserve">For the beam without actual </w:t>
      </w:r>
      <w:r w:rsidR="00BF746D">
        <w:rPr>
          <w:rFonts w:ascii="Times New Roman" w:hAnsi="Times New Roman" w:cs="Times New Roman"/>
          <w:sz w:val="20"/>
          <w:szCs w:val="20"/>
        </w:rPr>
        <w:t>transmissions</w:t>
      </w:r>
      <w:r w:rsidR="00BF746D">
        <w:rPr>
          <w:rFonts w:ascii="Times New Roman" w:hAnsi="Times New Roman" w:cs="Times New Roman" w:hint="eastAsia"/>
          <w:sz w:val="20"/>
          <w:szCs w:val="20"/>
        </w:rPr>
        <w:t xml:space="preserve"> of PUSCHs, the PHR can be virtual PHR</w:t>
      </w:r>
      <w:r w:rsidR="00F332FA">
        <w:rPr>
          <w:rFonts w:ascii="Times New Roman" w:hAnsi="Times New Roman" w:cs="Times New Roman" w:hint="eastAsia"/>
          <w:sz w:val="20"/>
          <w:szCs w:val="20"/>
        </w:rPr>
        <w:t xml:space="preserve"> as in LTE</w:t>
      </w:r>
      <w:r w:rsidR="00BF746D">
        <w:rPr>
          <w:rFonts w:ascii="Times New Roman" w:hAnsi="Times New Roman" w:cs="Times New Roman" w:hint="eastAsia"/>
          <w:sz w:val="20"/>
          <w:szCs w:val="20"/>
        </w:rPr>
        <w:t xml:space="preserve">. </w:t>
      </w:r>
      <w:r w:rsidR="00CB796A">
        <w:rPr>
          <w:rFonts w:ascii="Times New Roman" w:hAnsi="Times New Roman" w:cs="Times New Roman" w:hint="eastAsia"/>
          <w:sz w:val="20"/>
          <w:szCs w:val="20"/>
        </w:rPr>
        <w:t xml:space="preserve">For all the </w:t>
      </w:r>
      <w:r w:rsidR="003A2FD3">
        <w:rPr>
          <w:rFonts w:ascii="Times New Roman" w:hAnsi="Times New Roman" w:cs="Times New Roman" w:hint="eastAsia"/>
          <w:sz w:val="20"/>
          <w:szCs w:val="20"/>
        </w:rPr>
        <w:t>beams</w:t>
      </w:r>
      <w:r w:rsidR="00CB796A">
        <w:rPr>
          <w:rFonts w:ascii="Times New Roman" w:hAnsi="Times New Roman" w:cs="Times New Roman" w:hint="eastAsia"/>
          <w:sz w:val="20"/>
          <w:szCs w:val="20"/>
        </w:rPr>
        <w:t xml:space="preserve"> for PHR report including the beams</w:t>
      </w:r>
      <w:r w:rsidR="003A2FD3">
        <w:rPr>
          <w:rFonts w:ascii="Times New Roman" w:hAnsi="Times New Roman" w:cs="Times New Roman" w:hint="eastAsia"/>
          <w:sz w:val="20"/>
          <w:szCs w:val="20"/>
        </w:rPr>
        <w:t xml:space="preserve"> with</w:t>
      </w:r>
      <w:r w:rsidR="00440560" w:rsidRPr="00440560">
        <w:rPr>
          <w:rFonts w:ascii="Times New Roman" w:hAnsi="Times New Roman" w:cs="Times New Roman" w:hint="eastAsia"/>
          <w:sz w:val="20"/>
          <w:szCs w:val="20"/>
        </w:rPr>
        <w:t xml:space="preserve"> </w:t>
      </w:r>
      <w:r w:rsidR="00440560">
        <w:rPr>
          <w:rFonts w:ascii="Times New Roman" w:hAnsi="Times New Roman" w:cs="Times New Roman" w:hint="eastAsia"/>
          <w:sz w:val="20"/>
          <w:szCs w:val="20"/>
        </w:rPr>
        <w:t>and without</w:t>
      </w:r>
      <w:r w:rsidR="003A2FD3">
        <w:rPr>
          <w:rFonts w:ascii="Times New Roman" w:hAnsi="Times New Roman" w:cs="Times New Roman" w:hint="eastAsia"/>
          <w:sz w:val="20"/>
          <w:szCs w:val="20"/>
        </w:rPr>
        <w:t xml:space="preserve"> </w:t>
      </w:r>
      <w:r w:rsidR="003A2FD3">
        <w:rPr>
          <w:rFonts w:ascii="Times New Roman" w:hAnsi="Times New Roman" w:cs="Times New Roman"/>
          <w:sz w:val="20"/>
          <w:szCs w:val="20"/>
        </w:rPr>
        <w:t>actual</w:t>
      </w:r>
      <w:r w:rsidR="003A2FD3">
        <w:rPr>
          <w:rFonts w:ascii="Times New Roman" w:hAnsi="Times New Roman" w:cs="Times New Roman" w:hint="eastAsia"/>
          <w:sz w:val="20"/>
          <w:szCs w:val="20"/>
        </w:rPr>
        <w:t xml:space="preserve"> </w:t>
      </w:r>
      <w:r w:rsidR="003A2FD3">
        <w:rPr>
          <w:rFonts w:ascii="Times New Roman" w:hAnsi="Times New Roman" w:cs="Times New Roman"/>
          <w:sz w:val="20"/>
          <w:szCs w:val="20"/>
        </w:rPr>
        <w:t>transmission</w:t>
      </w:r>
      <w:r w:rsidR="003A2FD3">
        <w:rPr>
          <w:rFonts w:ascii="Times New Roman" w:hAnsi="Times New Roman" w:cs="Times New Roman" w:hint="eastAsia"/>
          <w:sz w:val="20"/>
          <w:szCs w:val="20"/>
        </w:rPr>
        <w:t xml:space="preserve"> , </w:t>
      </w:r>
      <w:r w:rsidR="00CB796A">
        <w:rPr>
          <w:rFonts w:ascii="Times New Roman" w:hAnsi="Times New Roman" w:cs="Times New Roman" w:hint="eastAsia"/>
          <w:sz w:val="20"/>
          <w:szCs w:val="20"/>
        </w:rPr>
        <w:t xml:space="preserve">whether only </w:t>
      </w:r>
      <w:r w:rsidR="003A2FD3">
        <w:rPr>
          <w:rFonts w:ascii="Times New Roman" w:hAnsi="Times New Roman" w:cs="Times New Roman" w:hint="eastAsia"/>
          <w:sz w:val="20"/>
          <w:szCs w:val="20"/>
        </w:rPr>
        <w:t>type 1</w:t>
      </w:r>
      <w:r w:rsidR="004B4110">
        <w:rPr>
          <w:rFonts w:ascii="Times New Roman" w:hAnsi="Times New Roman" w:cs="Times New Roman"/>
          <w:sz w:val="20"/>
          <w:szCs w:val="20"/>
        </w:rPr>
        <w:t xml:space="preserve"> </w:t>
      </w:r>
      <w:r w:rsidR="00CB796A">
        <w:rPr>
          <w:rFonts w:ascii="Times New Roman" w:hAnsi="Times New Roman" w:cs="Times New Roman" w:hint="eastAsia"/>
          <w:sz w:val="20"/>
          <w:szCs w:val="20"/>
        </w:rPr>
        <w:t>PHR or both type 1</w:t>
      </w:r>
      <w:r w:rsidR="004B4110">
        <w:rPr>
          <w:rFonts w:ascii="Times New Roman" w:hAnsi="Times New Roman" w:cs="Times New Roman"/>
          <w:sz w:val="20"/>
          <w:szCs w:val="20"/>
        </w:rPr>
        <w:t xml:space="preserve"> </w:t>
      </w:r>
      <w:r w:rsidR="00CB796A">
        <w:rPr>
          <w:rFonts w:ascii="Times New Roman" w:hAnsi="Times New Roman" w:cs="Times New Roman" w:hint="eastAsia"/>
          <w:sz w:val="20"/>
          <w:szCs w:val="20"/>
        </w:rPr>
        <w:t xml:space="preserve">PHR </w:t>
      </w:r>
      <w:r w:rsidR="003A2FD3">
        <w:rPr>
          <w:rFonts w:ascii="Times New Roman" w:hAnsi="Times New Roman" w:cs="Times New Roman" w:hint="eastAsia"/>
          <w:sz w:val="20"/>
          <w:szCs w:val="20"/>
        </w:rPr>
        <w:t>and type 2 PHR should be reported based on the configuration of the PUCCH</w:t>
      </w:r>
      <w:r w:rsidR="004B4110">
        <w:rPr>
          <w:rFonts w:ascii="Times New Roman" w:hAnsi="Times New Roman" w:cs="Times New Roman"/>
          <w:sz w:val="20"/>
          <w:szCs w:val="20"/>
        </w:rPr>
        <w:t xml:space="preserve"> </w:t>
      </w:r>
      <w:r w:rsidR="003A2FD3">
        <w:rPr>
          <w:rFonts w:ascii="Times New Roman" w:hAnsi="Times New Roman" w:cs="Times New Roman" w:hint="eastAsia"/>
          <w:sz w:val="20"/>
          <w:szCs w:val="20"/>
        </w:rPr>
        <w:t>(e</w:t>
      </w:r>
      <w:r w:rsidR="004B4110">
        <w:rPr>
          <w:rFonts w:ascii="Times New Roman" w:hAnsi="Times New Roman" w:cs="Times New Roman"/>
          <w:sz w:val="20"/>
          <w:szCs w:val="20"/>
        </w:rPr>
        <w:t>.</w:t>
      </w:r>
      <w:r w:rsidR="003A2FD3">
        <w:rPr>
          <w:rFonts w:ascii="Times New Roman" w:hAnsi="Times New Roman" w:cs="Times New Roman" w:hint="eastAsia"/>
          <w:sz w:val="20"/>
          <w:szCs w:val="20"/>
        </w:rPr>
        <w:t>g</w:t>
      </w:r>
      <w:r w:rsidR="004B4110">
        <w:rPr>
          <w:rFonts w:ascii="Times New Roman" w:hAnsi="Times New Roman" w:cs="Times New Roman"/>
          <w:sz w:val="20"/>
          <w:szCs w:val="20"/>
        </w:rPr>
        <w:t>.</w:t>
      </w:r>
      <w:r w:rsidR="003A2FD3">
        <w:rPr>
          <w:rFonts w:ascii="Times New Roman" w:hAnsi="Times New Roman" w:cs="Times New Roman" w:hint="eastAsia"/>
          <w:sz w:val="20"/>
          <w:szCs w:val="20"/>
        </w:rPr>
        <w:t xml:space="preserve"> with</w:t>
      </w:r>
      <w:r w:rsidR="004B4110">
        <w:rPr>
          <w:rFonts w:ascii="Times New Roman" w:hAnsi="Times New Roman" w:cs="Times New Roman"/>
          <w:sz w:val="20"/>
          <w:szCs w:val="20"/>
        </w:rPr>
        <w:t>/without</w:t>
      </w:r>
      <w:r w:rsidR="003A2FD3">
        <w:rPr>
          <w:rFonts w:ascii="Times New Roman" w:hAnsi="Times New Roman" w:cs="Times New Roman" w:hint="eastAsia"/>
          <w:sz w:val="20"/>
          <w:szCs w:val="20"/>
        </w:rPr>
        <w:t xml:space="preserve"> PUCCH, short PUCCH or long PUCCH etc</w:t>
      </w:r>
      <w:r w:rsidR="004B4110">
        <w:rPr>
          <w:rFonts w:ascii="Times New Roman" w:hAnsi="Times New Roman" w:cs="Times New Roman"/>
          <w:sz w:val="20"/>
          <w:szCs w:val="20"/>
        </w:rPr>
        <w:t>.</w:t>
      </w:r>
      <w:r w:rsidR="003A2FD3">
        <w:rPr>
          <w:rFonts w:ascii="Times New Roman" w:hAnsi="Times New Roman" w:cs="Times New Roman" w:hint="eastAsia"/>
          <w:sz w:val="20"/>
          <w:szCs w:val="20"/>
        </w:rPr>
        <w:t>).</w:t>
      </w:r>
      <w:r w:rsidR="004B4110">
        <w:rPr>
          <w:rFonts w:ascii="Times New Roman" w:hAnsi="Times New Roman" w:cs="Times New Roman"/>
          <w:sz w:val="20"/>
          <w:szCs w:val="20"/>
        </w:rPr>
        <w:t xml:space="preserve"> </w:t>
      </w:r>
      <w:r w:rsidR="00F67981">
        <w:rPr>
          <w:rFonts w:ascii="Times New Roman" w:hAnsi="Times New Roman" w:cs="Times New Roman" w:hint="eastAsia"/>
          <w:sz w:val="20"/>
          <w:szCs w:val="20"/>
        </w:rPr>
        <w:t>I</w:t>
      </w:r>
      <w:r w:rsidR="00F67981" w:rsidRPr="00B1372F">
        <w:rPr>
          <w:rFonts w:ascii="Times New Roman" w:hAnsi="Times New Roman" w:cs="Times New Roman"/>
          <w:sz w:val="20"/>
          <w:szCs w:val="20"/>
        </w:rPr>
        <w:t xml:space="preserve">n addition, the beam(s)/beam pair(s) for one UE may be changed due to the movement and rotation of UE or the blockage. The beam management procedures will refine and adjust the potential beams/beam pairs continuously. </w:t>
      </w:r>
      <w:r w:rsidR="00F67981" w:rsidRPr="00F67981">
        <w:rPr>
          <w:rFonts w:ascii="Times New Roman" w:hAnsi="Times New Roman" w:cs="Times New Roman" w:hint="eastAsia"/>
          <w:sz w:val="20"/>
          <w:szCs w:val="20"/>
        </w:rPr>
        <w:t>With the new</w:t>
      </w:r>
      <w:r w:rsidR="00F67981">
        <w:rPr>
          <w:rFonts w:ascii="Times New Roman" w:hAnsi="Times New Roman" w:cs="Times New Roman" w:hint="eastAsia"/>
          <w:sz w:val="20"/>
          <w:szCs w:val="20"/>
        </w:rPr>
        <w:t xml:space="preserve"> </w:t>
      </w:r>
      <w:r w:rsidR="00F67981">
        <w:rPr>
          <w:rFonts w:ascii="Times New Roman" w:hAnsi="Times New Roman" w:cs="Times New Roman"/>
          <w:sz w:val="20"/>
          <w:szCs w:val="20"/>
        </w:rPr>
        <w:t>potential</w:t>
      </w:r>
      <w:r w:rsidR="00F67981">
        <w:rPr>
          <w:rFonts w:ascii="Times New Roman" w:hAnsi="Times New Roman" w:cs="Times New Roman" w:hint="eastAsia"/>
          <w:sz w:val="20"/>
          <w:szCs w:val="20"/>
        </w:rPr>
        <w:t xml:space="preserve"> </w:t>
      </w:r>
      <w:r w:rsidR="00F67981" w:rsidRPr="00B1372F">
        <w:rPr>
          <w:rFonts w:ascii="Times New Roman" w:hAnsi="Times New Roman" w:cs="Times New Roman"/>
          <w:sz w:val="20"/>
          <w:szCs w:val="20"/>
        </w:rPr>
        <w:t>beam(s)/beam pair(s), the PHR beam set will be updated and PHR may be triggered and reported.</w:t>
      </w:r>
    </w:p>
    <w:p w14:paraId="30A80EE1" w14:textId="23387F12" w:rsidR="009F3468" w:rsidRPr="009F3468" w:rsidRDefault="001F34EA" w:rsidP="00A96E4B">
      <w:pPr>
        <w:shd w:val="clear" w:color="auto" w:fill="FFFFFF"/>
        <w:spacing w:afterLines="50" w:after="120"/>
        <w:textAlignment w:val="center"/>
        <w:rPr>
          <w:rFonts w:ascii="Times New Roman" w:hAnsi="Times New Roman"/>
          <w:b/>
          <w:i/>
          <w:sz w:val="20"/>
          <w:szCs w:val="20"/>
        </w:rPr>
      </w:pPr>
      <w:bookmarkStart w:id="5" w:name="_Hlk490234420"/>
      <w:r>
        <w:rPr>
          <w:rFonts w:ascii="Times New Roman" w:hAnsi="Times New Roman" w:hint="eastAsia"/>
          <w:b/>
          <w:i/>
          <w:sz w:val="20"/>
          <w:szCs w:val="20"/>
        </w:rPr>
        <w:t xml:space="preserve">Proposal </w:t>
      </w:r>
      <w:r w:rsidR="003B7DF7">
        <w:rPr>
          <w:rFonts w:ascii="Times New Roman" w:hAnsi="Times New Roman"/>
          <w:b/>
          <w:i/>
          <w:sz w:val="20"/>
          <w:szCs w:val="20"/>
        </w:rPr>
        <w:t>9</w:t>
      </w:r>
      <w:r w:rsidR="009F3468" w:rsidRPr="00204A39">
        <w:rPr>
          <w:rFonts w:ascii="Times New Roman" w:hAnsi="Times New Roman" w:hint="eastAsia"/>
          <w:b/>
          <w:i/>
          <w:sz w:val="20"/>
          <w:szCs w:val="20"/>
        </w:rPr>
        <w:t>: T</w:t>
      </w:r>
      <w:r w:rsidR="009F3468" w:rsidRPr="00204A39">
        <w:rPr>
          <w:rFonts w:ascii="Times New Roman" w:hAnsi="Times New Roman"/>
          <w:b/>
          <w:i/>
          <w:sz w:val="20"/>
          <w:szCs w:val="20"/>
        </w:rPr>
        <w:t>he</w:t>
      </w:r>
      <w:r w:rsidR="009F3468" w:rsidRPr="00204A39">
        <w:rPr>
          <w:rFonts w:ascii="Times New Roman" w:hAnsi="Times New Roman" w:hint="eastAsia"/>
          <w:b/>
          <w:i/>
          <w:sz w:val="20"/>
          <w:szCs w:val="20"/>
        </w:rPr>
        <w:t xml:space="preserve"> beam specific PHR reporting</w:t>
      </w:r>
      <w:r w:rsidR="009F3468" w:rsidRPr="00204A39">
        <w:rPr>
          <w:rFonts w:ascii="Times New Roman" w:hAnsi="Times New Roman"/>
          <w:b/>
          <w:i/>
          <w:sz w:val="20"/>
          <w:szCs w:val="20"/>
        </w:rPr>
        <w:t xml:space="preserve"> should be considered</w:t>
      </w:r>
      <w:r w:rsidR="009F3468" w:rsidRPr="00204A39">
        <w:rPr>
          <w:rFonts w:ascii="Times New Roman" w:hAnsi="Times New Roman" w:hint="eastAsia"/>
          <w:b/>
          <w:i/>
          <w:sz w:val="20"/>
          <w:szCs w:val="20"/>
        </w:rPr>
        <w:t xml:space="preserve"> and </w:t>
      </w:r>
      <w:r w:rsidR="009F3468" w:rsidRPr="00204A39">
        <w:rPr>
          <w:rFonts w:ascii="Times New Roman" w:hAnsi="Times New Roman"/>
          <w:b/>
          <w:i/>
          <w:sz w:val="20"/>
          <w:szCs w:val="20"/>
        </w:rPr>
        <w:t>multiple</w:t>
      </w:r>
      <w:r w:rsidR="009F3468" w:rsidRPr="00204A39">
        <w:rPr>
          <w:rFonts w:ascii="Times New Roman" w:hAnsi="Times New Roman" w:hint="eastAsia"/>
          <w:b/>
          <w:i/>
          <w:sz w:val="20"/>
          <w:szCs w:val="20"/>
        </w:rPr>
        <w:t xml:space="preserve"> PH</w:t>
      </w:r>
      <w:r w:rsidR="008A25A4">
        <w:rPr>
          <w:rFonts w:ascii="Times New Roman" w:hAnsi="Times New Roman"/>
          <w:b/>
          <w:i/>
          <w:sz w:val="20"/>
          <w:szCs w:val="20"/>
        </w:rPr>
        <w:t xml:space="preserve"> value</w:t>
      </w:r>
      <w:r w:rsidR="009F3468" w:rsidRPr="00204A39">
        <w:rPr>
          <w:rFonts w:ascii="Times New Roman" w:hAnsi="Times New Roman" w:hint="eastAsia"/>
          <w:b/>
          <w:i/>
          <w:sz w:val="20"/>
          <w:szCs w:val="20"/>
        </w:rPr>
        <w:t xml:space="preserve"> for multiple </w:t>
      </w:r>
      <w:r w:rsidR="009F3468" w:rsidRPr="00204A39">
        <w:rPr>
          <w:rFonts w:ascii="Times New Roman" w:hAnsi="Times New Roman"/>
          <w:b/>
          <w:i/>
          <w:sz w:val="20"/>
          <w:szCs w:val="20"/>
        </w:rPr>
        <w:t>potential beam candidates</w:t>
      </w:r>
      <w:r w:rsidR="009F3468" w:rsidRPr="00204A39">
        <w:rPr>
          <w:rFonts w:ascii="Times New Roman" w:hAnsi="Times New Roman" w:hint="eastAsia"/>
          <w:b/>
          <w:i/>
          <w:sz w:val="20"/>
          <w:szCs w:val="20"/>
        </w:rPr>
        <w:t xml:space="preserve"> should be derived by the gNB. </w:t>
      </w:r>
    </w:p>
    <w:bookmarkEnd w:id="5"/>
    <w:p w14:paraId="1C4B864D" w14:textId="4CE89B95" w:rsidR="00B478B9" w:rsidRDefault="00B478B9" w:rsidP="008274BC">
      <w:pPr>
        <w:spacing w:afterLines="50" w:after="120"/>
        <w:rPr>
          <w:rFonts w:ascii="Times New Roman" w:hAnsi="Times New Roman" w:cs="Times New Roman"/>
          <w:sz w:val="20"/>
          <w:szCs w:val="20"/>
        </w:rPr>
      </w:pPr>
      <w:r>
        <w:rPr>
          <w:rFonts w:ascii="Times New Roman" w:hAnsi="Times New Roman" w:cs="Times New Roman"/>
          <w:sz w:val="20"/>
          <w:szCs w:val="20"/>
        </w:rPr>
        <w:t>Furthermore, due to narrow receive beamforming at the BS and possibly transmit beamforming at the UE, the neighbouring cell may or may not face any interference from a particular UE’s transmission. Thus</w:t>
      </w:r>
      <w:r w:rsidR="0029460D">
        <w:rPr>
          <w:rFonts w:ascii="Times New Roman" w:hAnsi="Times New Roman" w:cs="Times New Roman"/>
          <w:sz w:val="20"/>
          <w:szCs w:val="20"/>
        </w:rPr>
        <w:t xml:space="preserve"> a given UE’s transmission may </w:t>
      </w:r>
      <w:r>
        <w:rPr>
          <w:rFonts w:ascii="Times New Roman" w:hAnsi="Times New Roman" w:cs="Times New Roman"/>
          <w:sz w:val="20"/>
          <w:szCs w:val="20"/>
        </w:rPr>
        <w:t>or may not cause interference to the neighbouring cell UE’s transmissions. If such knowledge of the pathloss including the impact of the beamforming can be</w:t>
      </w:r>
      <w:r w:rsidR="00FE0582">
        <w:rPr>
          <w:rFonts w:ascii="Times New Roman" w:hAnsi="Times New Roman" w:cs="Times New Roman"/>
          <w:sz w:val="20"/>
          <w:szCs w:val="20"/>
        </w:rPr>
        <w:t xml:space="preserve"> available</w:t>
      </w:r>
      <w:r>
        <w:rPr>
          <w:rFonts w:ascii="Times New Roman" w:hAnsi="Times New Roman" w:cs="Times New Roman"/>
          <w:sz w:val="20"/>
          <w:szCs w:val="20"/>
        </w:rPr>
        <w:t xml:space="preserve">, </w:t>
      </w:r>
      <w:r w:rsidR="00FE0582">
        <w:rPr>
          <w:rFonts w:ascii="Times New Roman" w:hAnsi="Times New Roman" w:cs="Times New Roman"/>
          <w:sz w:val="20"/>
          <w:szCs w:val="20"/>
        </w:rPr>
        <w:t>gNb</w:t>
      </w:r>
      <w:r>
        <w:rPr>
          <w:rFonts w:ascii="Times New Roman" w:hAnsi="Times New Roman" w:cs="Times New Roman"/>
          <w:sz w:val="20"/>
          <w:szCs w:val="20"/>
        </w:rPr>
        <w:t xml:space="preserve"> can explicitly make use of this knowledge to make a better transmit power decision. </w:t>
      </w:r>
    </w:p>
    <w:p w14:paraId="382BE89C" w14:textId="35D82982" w:rsidR="00B66325" w:rsidRPr="00FD0FFD" w:rsidRDefault="00BC1683" w:rsidP="00FD0FFD">
      <w:pPr>
        <w:rPr>
          <w:rFonts w:ascii="Calibri" w:eastAsia="SimSun" w:hAnsi="Calibri" w:cs="SimSun"/>
          <w:szCs w:val="21"/>
        </w:rPr>
      </w:pPr>
      <w:r>
        <w:rPr>
          <w:rFonts w:ascii="Times New Roman" w:hAnsi="Times New Roman" w:cs="Times New Roman"/>
          <w:b/>
          <w:bCs/>
          <w:i/>
          <w:iCs/>
          <w:sz w:val="20"/>
          <w:szCs w:val="20"/>
        </w:rPr>
        <w:t xml:space="preserve">Proposal </w:t>
      </w:r>
      <w:r w:rsidR="003B7DF7">
        <w:rPr>
          <w:rFonts w:ascii="Times New Roman" w:hAnsi="Times New Roman" w:cs="Times New Roman"/>
          <w:b/>
          <w:bCs/>
          <w:i/>
          <w:iCs/>
          <w:sz w:val="20"/>
          <w:szCs w:val="20"/>
        </w:rPr>
        <w:t>10</w:t>
      </w:r>
      <w:r>
        <w:rPr>
          <w:rFonts w:ascii="Times New Roman" w:hAnsi="Times New Roman" w:cs="Times New Roman"/>
          <w:b/>
          <w:bCs/>
          <w:i/>
          <w:iCs/>
          <w:sz w:val="20"/>
          <w:szCs w:val="20"/>
        </w:rPr>
        <w:t>: NR gNb can utilze the knowledge of the interference generated to neighbouring cells including the impact of beamforming to determine the UE transmit power and beam together.</w:t>
      </w:r>
    </w:p>
    <w:p w14:paraId="4E8C4B8A" w14:textId="0A6C4922" w:rsidR="003856BD" w:rsidRDefault="003856BD" w:rsidP="009468FA">
      <w:pPr>
        <w:pStyle w:val="Heading1"/>
        <w:numPr>
          <w:ilvl w:val="0"/>
          <w:numId w:val="38"/>
        </w:numPr>
      </w:pPr>
      <w:r>
        <w:rPr>
          <w:rFonts w:hint="eastAsia"/>
        </w:rPr>
        <w:t>D</w:t>
      </w:r>
      <w:r>
        <w:t>iscussion on numerology specific power control</w:t>
      </w:r>
    </w:p>
    <w:p w14:paraId="2DFA37D1" w14:textId="7DB709B6" w:rsidR="003856BD" w:rsidRPr="003856BD" w:rsidRDefault="003856BD" w:rsidP="003856BD">
      <w:pPr>
        <w:spacing w:afterLines="50" w:after="120"/>
        <w:rPr>
          <w:rFonts w:ascii="Times New Roman" w:hAnsi="Times New Roman" w:cs="Times New Roman"/>
          <w:sz w:val="20"/>
        </w:rPr>
      </w:pPr>
      <w:r w:rsidRPr="003856BD">
        <w:rPr>
          <w:rFonts w:ascii="Times New Roman" w:hAnsi="Times New Roman" w:cs="Times New Roman" w:hint="eastAsia"/>
          <w:sz w:val="20"/>
        </w:rPr>
        <w:t>S</w:t>
      </w:r>
      <w:r w:rsidRPr="003856BD">
        <w:rPr>
          <w:rFonts w:ascii="Times New Roman" w:hAnsi="Times New Roman" w:cs="Times New Roman"/>
          <w:sz w:val="20"/>
        </w:rPr>
        <w:t>upporting</w:t>
      </w:r>
      <w:r w:rsidRPr="003856BD">
        <w:rPr>
          <w:rFonts w:ascii="Times New Roman" w:hAnsi="Times New Roman" w:cs="Times New Roman" w:hint="eastAsia"/>
          <w:sz w:val="20"/>
        </w:rPr>
        <w:t xml:space="preserve"> m</w:t>
      </w:r>
      <w:r w:rsidRPr="003856BD">
        <w:rPr>
          <w:rFonts w:ascii="Times New Roman" w:hAnsi="Times New Roman" w:cs="Times New Roman"/>
          <w:sz w:val="20"/>
        </w:rPr>
        <w:t>ultiple numerologies</w:t>
      </w:r>
      <w:r w:rsidRPr="003856BD">
        <w:rPr>
          <w:rFonts w:ascii="Times New Roman" w:hAnsi="Times New Roman" w:cs="Times New Roman" w:hint="eastAsia"/>
          <w:sz w:val="20"/>
        </w:rPr>
        <w:t xml:space="preserve"> is discussed in RAN1</w:t>
      </w:r>
      <w:r w:rsidRPr="003856BD">
        <w:rPr>
          <w:rFonts w:ascii="Times New Roman" w:hAnsi="Times New Roman" w:cs="Times New Roman"/>
          <w:sz w:val="20"/>
        </w:rPr>
        <w:t xml:space="preserve"> to support diversified NR usage scenarios and use cases</w:t>
      </w:r>
      <w:r w:rsidRPr="003856BD">
        <w:rPr>
          <w:rFonts w:ascii="Times New Roman" w:hAnsi="Times New Roman" w:cs="Times New Roman" w:hint="eastAsia"/>
          <w:sz w:val="20"/>
        </w:rPr>
        <w:t xml:space="preserve">. </w:t>
      </w:r>
      <w:r w:rsidRPr="003856BD">
        <w:rPr>
          <w:rFonts w:ascii="Times New Roman" w:hAnsi="Times New Roman" w:cs="Times New Roman"/>
          <w:sz w:val="20"/>
        </w:rPr>
        <w:t>RAN2 also</w:t>
      </w:r>
      <w:r w:rsidRPr="003856BD">
        <w:rPr>
          <w:rFonts w:ascii="Times New Roman" w:hAnsi="Times New Roman" w:cs="Times New Roman" w:hint="eastAsia"/>
          <w:sz w:val="20"/>
        </w:rPr>
        <w:t xml:space="preserve"> has discussion on the impact on MAC with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numerologies and agreed that </w:t>
      </w:r>
      <w:r w:rsidRPr="003856BD">
        <w:rPr>
          <w:rFonts w:ascii="Times New Roman" w:hAnsi="Times New Roman" w:cs="Times New Roman"/>
          <w:sz w:val="20"/>
        </w:rPr>
        <w:t>“The gNB should have means to control which logical channels the UE may map to which numerology and/or TTIs with variable duration”</w:t>
      </w:r>
      <w:r w:rsidRPr="003856BD">
        <w:rPr>
          <w:rFonts w:ascii="Times New Roman" w:hAnsi="Times New Roman" w:cs="Times New Roman" w:hint="eastAsia"/>
          <w:sz w:val="20"/>
        </w:rPr>
        <w:t>, e.g. t</w:t>
      </w:r>
      <w:r w:rsidRPr="003856BD">
        <w:rPr>
          <w:rFonts w:ascii="Times New Roman" w:hAnsi="Times New Roman" w:cs="Times New Roman"/>
          <w:sz w:val="20"/>
        </w:rPr>
        <w:t>h</w:t>
      </w:r>
      <w:r w:rsidRPr="003856BD">
        <w:rPr>
          <w:rFonts w:ascii="Times New Roman" w:hAnsi="Times New Roman" w:cs="Times New Roman" w:hint="eastAsia"/>
          <w:sz w:val="20"/>
        </w:rPr>
        <w:t xml:space="preserve">e logical channel for URLLC service is mapped on numerology 1 and the logical channel for eMBB service is mapped on numerology 2. Due to different QoS (e.g BLER) requirement of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service (i.e. mapped logical channels), the </w:t>
      </w:r>
      <w:r w:rsidRPr="003856BD">
        <w:rPr>
          <w:rFonts w:ascii="Times New Roman" w:hAnsi="Times New Roman" w:cs="Times New Roman"/>
          <w:sz w:val="20"/>
        </w:rPr>
        <w:t>numerology</w:t>
      </w:r>
      <w:r w:rsidRPr="003856BD">
        <w:rPr>
          <w:rFonts w:ascii="Times New Roman" w:hAnsi="Times New Roman" w:cs="Times New Roman" w:hint="eastAsia"/>
          <w:sz w:val="20"/>
        </w:rPr>
        <w:t xml:space="preserve"> specific power control will have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SINR target</w:t>
      </w:r>
      <w:r w:rsidRPr="003856BD">
        <w:rPr>
          <w:rFonts w:ascii="Times New Roman" w:hAnsi="Times New Roman" w:cs="Times New Roman"/>
          <w:sz w:val="20"/>
        </w:rPr>
        <w:t>s</w:t>
      </w:r>
      <w:r w:rsidRPr="003856BD">
        <w:rPr>
          <w:rFonts w:ascii="Times New Roman" w:hAnsi="Times New Roman" w:cs="Times New Roman" w:hint="eastAsia"/>
          <w:sz w:val="20"/>
        </w:rPr>
        <w:t xml:space="preserve"> considering the logical channel mapped on it, which is different from CA in LTE. The CC specific power control only </w:t>
      </w:r>
      <w:r w:rsidRPr="003856BD">
        <w:rPr>
          <w:rFonts w:ascii="Times New Roman" w:hAnsi="Times New Roman" w:cs="Times New Roman"/>
          <w:sz w:val="20"/>
        </w:rPr>
        <w:t>considers</w:t>
      </w:r>
      <w:r w:rsidRPr="003856BD">
        <w:rPr>
          <w:rFonts w:ascii="Times New Roman" w:hAnsi="Times New Roman" w:cs="Times New Roman" w:hint="eastAsia"/>
          <w:sz w:val="20"/>
        </w:rPr>
        <w:t xml:space="preserve">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operation </w:t>
      </w:r>
      <w:r w:rsidRPr="003856BD">
        <w:rPr>
          <w:rFonts w:ascii="Times New Roman" w:hAnsi="Times New Roman" w:cs="Times New Roman"/>
          <w:sz w:val="20"/>
        </w:rPr>
        <w:t>conditions</w:t>
      </w:r>
      <w:r w:rsidRPr="003856BD">
        <w:rPr>
          <w:rFonts w:ascii="Times New Roman" w:hAnsi="Times New Roman" w:cs="Times New Roman" w:hint="eastAsia"/>
          <w:sz w:val="20"/>
        </w:rPr>
        <w:t xml:space="preserve"> of each CC </w:t>
      </w:r>
      <w:r w:rsidRPr="003856BD">
        <w:rPr>
          <w:rFonts w:ascii="Times New Roman" w:hAnsi="Times New Roman" w:cs="Times New Roman"/>
          <w:sz w:val="20"/>
        </w:rPr>
        <w:t>e.g. different frequency bands or different interference scenarios</w:t>
      </w:r>
      <w:r w:rsidRPr="003856BD">
        <w:rPr>
          <w:rFonts w:ascii="Times New Roman" w:hAnsi="Times New Roman" w:cs="Times New Roman" w:hint="eastAsia"/>
          <w:sz w:val="20"/>
        </w:rPr>
        <w:t xml:space="preserve">. </w:t>
      </w:r>
      <w:r w:rsidR="008D617B">
        <w:rPr>
          <w:rFonts w:ascii="Times New Roman" w:hAnsi="Times New Roman" w:cs="Times New Roman" w:hint="eastAsia"/>
          <w:sz w:val="20"/>
        </w:rPr>
        <w:t xml:space="preserve">In </w:t>
      </w:r>
      <w:r w:rsidR="008D617B">
        <w:rPr>
          <w:rFonts w:ascii="Times New Roman" w:hAnsi="Times New Roman" w:cs="Times New Roman"/>
          <w:sz w:val="20"/>
        </w:rPr>
        <w:t>addition,</w:t>
      </w:r>
      <w:r w:rsidR="008D617B">
        <w:rPr>
          <w:rFonts w:ascii="Times New Roman" w:hAnsi="Times New Roman" w:cs="Times New Roman" w:hint="eastAsia"/>
          <w:sz w:val="20"/>
        </w:rPr>
        <w:t xml:space="preserve"> there is also the case that </w:t>
      </w:r>
      <w:r w:rsidR="008D617B" w:rsidRPr="008D617B">
        <w:rPr>
          <w:rFonts w:ascii="Times New Roman" w:hAnsi="Times New Roman" w:cs="Times New Roman"/>
          <w:sz w:val="20"/>
        </w:rPr>
        <w:t>different services (e.g. URLLC and eMBB) are on the same numerology</w:t>
      </w:r>
      <w:r w:rsidR="008D617B">
        <w:rPr>
          <w:rFonts w:ascii="Times New Roman" w:hAnsi="Times New Roman" w:cs="Times New Roman" w:hint="eastAsia"/>
          <w:sz w:val="20"/>
        </w:rPr>
        <w:t xml:space="preserve"> with the different </w:t>
      </w:r>
      <w:r w:rsidR="008D617B" w:rsidRPr="008D617B">
        <w:rPr>
          <w:rFonts w:ascii="Times New Roman" w:hAnsi="Times New Roman" w:cs="Times New Roman"/>
          <w:sz w:val="20"/>
        </w:rPr>
        <w:t>target</w:t>
      </w:r>
      <w:r w:rsidR="008D617B" w:rsidRPr="008274BC">
        <w:rPr>
          <w:rFonts w:ascii="Times New Roman" w:hAnsi="Times New Roman" w:cs="Times New Roman"/>
          <w:sz w:val="20"/>
        </w:rPr>
        <w:t xml:space="preserve"> SINR</w:t>
      </w:r>
      <w:r w:rsidR="008D617B">
        <w:rPr>
          <w:rFonts w:ascii="Times New Roman" w:hAnsi="Times New Roman" w:cs="Times New Roman" w:hint="eastAsia"/>
          <w:sz w:val="20"/>
        </w:rPr>
        <w:t xml:space="preserve">, how to set the power for this case </w:t>
      </w:r>
      <w:r w:rsidR="001B637F">
        <w:rPr>
          <w:rFonts w:ascii="Times New Roman" w:hAnsi="Times New Roman" w:cs="Times New Roman" w:hint="eastAsia"/>
          <w:sz w:val="20"/>
        </w:rPr>
        <w:t>also need to be</w:t>
      </w:r>
      <w:r w:rsidR="008D617B">
        <w:rPr>
          <w:rFonts w:ascii="Times New Roman" w:hAnsi="Times New Roman" w:cs="Times New Roman" w:hint="eastAsia"/>
          <w:sz w:val="20"/>
        </w:rPr>
        <w:t xml:space="preserve"> studied.  </w:t>
      </w:r>
      <w:r w:rsidRPr="003856BD">
        <w:rPr>
          <w:rFonts w:ascii="Times New Roman" w:hAnsi="Times New Roman" w:cs="Times New Roman"/>
          <w:sz w:val="20"/>
        </w:rPr>
        <w:t>RAN1 should discuss numerology specific power control scheme with consideration together of the mapping relationship between logical channels and numerologies</w:t>
      </w:r>
      <w:r w:rsidR="007E0697">
        <w:rPr>
          <w:rFonts w:ascii="Times New Roman" w:hAnsi="Times New Roman" w:cs="Times New Roman"/>
          <w:sz w:val="20"/>
        </w:rPr>
        <w:t>.</w:t>
      </w:r>
    </w:p>
    <w:p w14:paraId="733C18D3" w14:textId="60F7F842" w:rsidR="003856BD" w:rsidRPr="003856BD" w:rsidRDefault="003856BD" w:rsidP="003856BD">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3B7DF7">
        <w:rPr>
          <w:rFonts w:ascii="Times New Roman" w:hAnsi="Times New Roman"/>
          <w:b/>
          <w:i/>
          <w:sz w:val="20"/>
          <w:szCs w:val="20"/>
        </w:rPr>
        <w:t>11</w:t>
      </w:r>
      <w:r w:rsidRPr="003856BD">
        <w:rPr>
          <w:rFonts w:ascii="Times New Roman" w:hAnsi="Times New Roman"/>
          <w:b/>
          <w:i/>
          <w:sz w:val="20"/>
          <w:szCs w:val="20"/>
        </w:rPr>
        <w:t>: RAN1 should discuss numerology specific power control scheme with consideration together of the mapping relationship between logical channels and numerologies</w:t>
      </w:r>
      <w:r w:rsidRPr="003856BD">
        <w:rPr>
          <w:rFonts w:ascii="Times New Roman" w:hAnsi="Times New Roman" w:hint="eastAsia"/>
          <w:b/>
          <w:i/>
          <w:sz w:val="20"/>
          <w:szCs w:val="20"/>
        </w:rPr>
        <w:t>．</w:t>
      </w:r>
    </w:p>
    <w:p w14:paraId="773E5971" w14:textId="47A69A2F" w:rsidR="003856BD" w:rsidRDefault="007E0697" w:rsidP="00ED1588">
      <w:pPr>
        <w:spacing w:afterLines="50" w:after="120"/>
        <w:rPr>
          <w:rFonts w:ascii="Times New Roman" w:hAnsi="Times New Roman" w:cs="Times New Roman"/>
          <w:sz w:val="20"/>
        </w:rPr>
      </w:pPr>
      <w:r w:rsidRPr="007E0697">
        <w:rPr>
          <w:rFonts w:ascii="Times New Roman" w:hAnsi="Times New Roman" w:cs="Times New Roman" w:hint="eastAsia"/>
          <w:sz w:val="20"/>
        </w:rPr>
        <w:t>On account of different requirement for diff</w:t>
      </w:r>
      <w:r>
        <w:rPr>
          <w:rFonts w:ascii="Times New Roman" w:hAnsi="Times New Roman" w:cs="Times New Roman"/>
          <w:sz w:val="20"/>
        </w:rPr>
        <w:t>erent numerologies</w:t>
      </w:r>
      <w:r w:rsidR="00050227">
        <w:rPr>
          <w:rFonts w:ascii="Times New Roman" w:hAnsi="Times New Roman" w:cs="Times New Roman"/>
          <w:sz w:val="20"/>
        </w:rPr>
        <w:t xml:space="preserve"> target for different service</w:t>
      </w:r>
      <w:r>
        <w:rPr>
          <w:rFonts w:ascii="Times New Roman" w:hAnsi="Times New Roman" w:cs="Times New Roman"/>
          <w:sz w:val="20"/>
        </w:rPr>
        <w:t xml:space="preserve">, </w:t>
      </w:r>
      <w:r w:rsidR="00050227">
        <w:rPr>
          <w:rFonts w:ascii="Times New Roman" w:hAnsi="Times New Roman" w:cs="Times New Roman"/>
          <w:sz w:val="20"/>
        </w:rPr>
        <w:t>both open loop and close lo</w:t>
      </w:r>
      <w:r w:rsidR="00D24C1A">
        <w:rPr>
          <w:rFonts w:ascii="Times New Roman" w:hAnsi="Times New Roman" w:cs="Times New Roman"/>
          <w:sz w:val="20"/>
        </w:rPr>
        <w:t>op parameters can be considered</w:t>
      </w:r>
      <w:r w:rsidR="00050227">
        <w:rPr>
          <w:rFonts w:ascii="Times New Roman" w:hAnsi="Times New Roman" w:cs="Times New Roman"/>
          <w:sz w:val="20"/>
        </w:rPr>
        <w:t xml:space="preserve"> for the power adjustm</w:t>
      </w:r>
      <w:r w:rsidR="00D24C1A">
        <w:rPr>
          <w:rFonts w:ascii="Times New Roman" w:hAnsi="Times New Roman" w:cs="Times New Roman"/>
          <w:sz w:val="20"/>
        </w:rPr>
        <w:t xml:space="preserve">ent for different numerologies. For open loop power control part, separate parameters, e.g. Po, alpha, can be </w:t>
      </w:r>
      <w:r w:rsidR="0052619F">
        <w:rPr>
          <w:rFonts w:ascii="Times New Roman" w:hAnsi="Times New Roman" w:cs="Times New Roman"/>
          <w:sz w:val="20"/>
        </w:rPr>
        <w:t>used for different numerologies</w:t>
      </w:r>
      <w:r w:rsidR="00712279">
        <w:rPr>
          <w:rFonts w:ascii="Times New Roman" w:hAnsi="Times New Roman" w:cs="Times New Roman"/>
          <w:sz w:val="20"/>
        </w:rPr>
        <w:t>.</w:t>
      </w:r>
      <w:r w:rsidR="00D24C1A">
        <w:rPr>
          <w:rFonts w:ascii="Times New Roman" w:hAnsi="Times New Roman" w:cs="Times New Roman"/>
          <w:sz w:val="20"/>
        </w:rPr>
        <w:t xml:space="preserve"> For close loop </w:t>
      </w:r>
      <w:r w:rsidR="00712279">
        <w:rPr>
          <w:rFonts w:ascii="Times New Roman" w:hAnsi="Times New Roman" w:cs="Times New Roman"/>
          <w:sz w:val="20"/>
        </w:rPr>
        <w:t xml:space="preserve">part, </w:t>
      </w:r>
      <w:r w:rsidR="00ED5FDF">
        <w:rPr>
          <w:rFonts w:ascii="Times New Roman" w:hAnsi="Times New Roman" w:cs="Times New Roman"/>
          <w:sz w:val="20"/>
        </w:rPr>
        <w:t>the TPC command can be also used for power adjustment for different</w:t>
      </w:r>
      <w:r w:rsidR="00B6723C">
        <w:rPr>
          <w:rFonts w:ascii="Times New Roman" w:hAnsi="Times New Roman" w:cs="Times New Roman" w:hint="eastAsia"/>
          <w:sz w:val="20"/>
        </w:rPr>
        <w:t xml:space="preserve"> numerologies</w:t>
      </w:r>
      <w:r w:rsidR="00ED5FDF">
        <w:rPr>
          <w:rFonts w:ascii="Times New Roman" w:hAnsi="Times New Roman" w:cs="Times New Roman"/>
          <w:sz w:val="20"/>
        </w:rPr>
        <w:t>.</w:t>
      </w:r>
      <w:r w:rsidR="00D96A7C" w:rsidRPr="00D96A7C">
        <w:rPr>
          <w:rFonts w:ascii="Times New Roman" w:hAnsi="Times New Roman" w:cs="Times New Roman"/>
          <w:sz w:val="20"/>
        </w:rPr>
        <w:t xml:space="preserve"> </w:t>
      </w:r>
      <w:r w:rsidR="00D96A7C">
        <w:rPr>
          <w:rFonts w:ascii="Times New Roman" w:hAnsi="Times New Roman" w:cs="Times New Roman"/>
          <w:sz w:val="20"/>
        </w:rPr>
        <w:t>As a start point for discussion,</w:t>
      </w:r>
      <w:r w:rsidR="00ED5FDF">
        <w:rPr>
          <w:rFonts w:ascii="Times New Roman" w:hAnsi="Times New Roman" w:cs="Times New Roman"/>
          <w:sz w:val="20"/>
        </w:rPr>
        <w:t xml:space="preserve"> </w:t>
      </w:r>
      <w:r w:rsidR="00D96A7C">
        <w:rPr>
          <w:rFonts w:ascii="Times New Roman" w:hAnsi="Times New Roman" w:cs="Times New Roman"/>
          <w:sz w:val="20"/>
        </w:rPr>
        <w:t>t</w:t>
      </w:r>
      <w:r w:rsidR="005B3D91">
        <w:rPr>
          <w:rFonts w:ascii="Times New Roman" w:hAnsi="Times New Roman" w:cs="Times New Roman"/>
          <w:sz w:val="20"/>
        </w:rPr>
        <w:t>he power control scheme</w:t>
      </w:r>
      <w:r w:rsidR="00ED1588" w:rsidRPr="00ED1588">
        <w:rPr>
          <w:rFonts w:ascii="Times New Roman" w:hAnsi="Times New Roman" w:cs="Times New Roman"/>
          <w:sz w:val="20"/>
        </w:rPr>
        <w:t xml:space="preserve"> </w:t>
      </w:r>
      <w:r w:rsidR="00ED1588">
        <w:rPr>
          <w:rFonts w:ascii="Times New Roman" w:hAnsi="Times New Roman" w:cs="Times New Roman"/>
          <w:sz w:val="20"/>
        </w:rPr>
        <w:t>with TPC adjustment</w:t>
      </w:r>
      <w:r w:rsidR="005B3D91">
        <w:rPr>
          <w:rFonts w:ascii="Times New Roman" w:hAnsi="Times New Roman" w:cs="Times New Roman"/>
          <w:sz w:val="20"/>
        </w:rPr>
        <w:t xml:space="preserve"> </w:t>
      </w:r>
      <w:r w:rsidR="000C6C1B">
        <w:rPr>
          <w:rFonts w:ascii="Times New Roman" w:hAnsi="Times New Roman" w:cs="Times New Roman"/>
          <w:sz w:val="20"/>
        </w:rPr>
        <w:t>based on LTE power control scheme</w:t>
      </w:r>
      <w:r w:rsidR="005B3D91">
        <w:rPr>
          <w:rFonts w:ascii="Times New Roman" w:hAnsi="Times New Roman" w:cs="Times New Roman"/>
          <w:sz w:val="20"/>
        </w:rPr>
        <w:t xml:space="preserve"> c</w:t>
      </w:r>
      <w:r w:rsidR="00D96A7C">
        <w:rPr>
          <w:rFonts w:ascii="Times New Roman" w:hAnsi="Times New Roman" w:cs="Times New Roman"/>
          <w:sz w:val="20"/>
        </w:rPr>
        <w:t>an be use</w:t>
      </w:r>
      <w:r w:rsidR="00B01C7E">
        <w:rPr>
          <w:rFonts w:ascii="Times New Roman" w:hAnsi="Times New Roman" w:cs="Times New Roman"/>
          <w:sz w:val="20"/>
        </w:rPr>
        <w:t xml:space="preserve">d. If it can not meet requirement of power control by different </w:t>
      </w:r>
      <w:r w:rsidR="00DB5594">
        <w:rPr>
          <w:rFonts w:ascii="Times New Roman" w:hAnsi="Times New Roman" w:cs="Times New Roman"/>
          <w:sz w:val="20"/>
        </w:rPr>
        <w:t>numerologies</w:t>
      </w:r>
      <w:r w:rsidR="00ED1588">
        <w:rPr>
          <w:rFonts w:ascii="Times New Roman" w:hAnsi="Times New Roman" w:cs="Times New Roman"/>
          <w:sz w:val="20"/>
        </w:rPr>
        <w:t>, enhanced schemes can be considered.</w:t>
      </w:r>
    </w:p>
    <w:p w14:paraId="2FC7623C" w14:textId="4843592B" w:rsidR="00ED1588" w:rsidRPr="00ED1588" w:rsidRDefault="00ED1588" w:rsidP="00ED1588">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lastRenderedPageBreak/>
        <w:t xml:space="preserve">Proposal </w:t>
      </w:r>
      <w:r w:rsidR="003B7DF7">
        <w:rPr>
          <w:rFonts w:ascii="Times New Roman" w:hAnsi="Times New Roman"/>
          <w:b/>
          <w:i/>
          <w:sz w:val="20"/>
          <w:szCs w:val="20"/>
        </w:rPr>
        <w:t>12</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20F69EB7" w14:textId="1B0CA114" w:rsidR="009468FA" w:rsidRDefault="009468FA" w:rsidP="009468FA">
      <w:pPr>
        <w:pStyle w:val="Heading1"/>
        <w:numPr>
          <w:ilvl w:val="0"/>
          <w:numId w:val="38"/>
        </w:numPr>
      </w:pPr>
      <w:r>
        <w:t>Discussion on waveform specific</w:t>
      </w:r>
      <w:r w:rsidR="00BF79D5">
        <w:t xml:space="preserve"> power control</w:t>
      </w:r>
    </w:p>
    <w:p w14:paraId="2507D908" w14:textId="688136E5" w:rsidR="00C21212" w:rsidRDefault="009D374A" w:rsidP="00A96E4B">
      <w:pPr>
        <w:spacing w:afterLines="50" w:after="120"/>
        <w:rPr>
          <w:rFonts w:ascii="Times New Roman" w:hAnsi="Times New Roman" w:cs="Times New Roman"/>
          <w:sz w:val="20"/>
          <w:szCs w:val="20"/>
        </w:rPr>
      </w:pPr>
      <w:r w:rsidRPr="009D374A">
        <w:rPr>
          <w:rFonts w:ascii="Times New Roman" w:hAnsi="Times New Roman" w:cs="Times New Roman"/>
          <w:sz w:val="20"/>
          <w:szCs w:val="20"/>
        </w:rPr>
        <w:t xml:space="preserve">In RAN1 </w:t>
      </w:r>
      <w:r w:rsidR="00956E5B">
        <w:rPr>
          <w:rFonts w:ascii="Times New Roman" w:hAnsi="Times New Roman" w:cs="Times New Roman"/>
          <w:sz w:val="20"/>
          <w:szCs w:val="20"/>
        </w:rPr>
        <w:t>#</w:t>
      </w:r>
      <w:r w:rsidRPr="009D374A">
        <w:rPr>
          <w:rFonts w:ascii="Times New Roman" w:hAnsi="Times New Roman" w:cs="Times New Roman"/>
          <w:sz w:val="20"/>
          <w:szCs w:val="20"/>
        </w:rPr>
        <w:t>86b</w:t>
      </w:r>
      <w:r w:rsidR="00956E5B">
        <w:rPr>
          <w:rFonts w:ascii="Times New Roman" w:hAnsi="Times New Roman" w:cs="Times New Roman" w:hint="eastAsia"/>
          <w:sz w:val="20"/>
          <w:szCs w:val="20"/>
        </w:rPr>
        <w:t>is</w:t>
      </w:r>
      <w:r w:rsidRPr="009D374A">
        <w:rPr>
          <w:rFonts w:ascii="Times New Roman" w:hAnsi="Times New Roman" w:cs="Times New Roman"/>
          <w:sz w:val="20"/>
          <w:szCs w:val="20"/>
        </w:rPr>
        <w:t xml:space="preserve"> meeting, it is agreed that two waveforms, i.e. DFT-s-OFDM and CP-OFDM, are supported for eMBB uplink for up to 40GHz and DFT-S-OFDM based waveform is limited to single stream transmission and targeting for link budget limited cases. And a common framework is targeted for designing CP-OFDM and DFT-S-OFDM based waveforms.</w:t>
      </w:r>
      <w:r>
        <w:rPr>
          <w:rFonts w:ascii="Times New Roman" w:hAnsi="Times New Roman" w:cs="Times New Roman"/>
          <w:sz w:val="20"/>
          <w:szCs w:val="20"/>
        </w:rPr>
        <w:t xml:space="preserve"> Thus, the power control scheme for both waveforms</w:t>
      </w:r>
      <w:r w:rsidR="004A4BD2">
        <w:rPr>
          <w:rFonts w:ascii="Times New Roman" w:hAnsi="Times New Roman" w:cs="Times New Roman"/>
          <w:sz w:val="20"/>
          <w:szCs w:val="20"/>
        </w:rPr>
        <w:t xml:space="preserve"> needs being studied. </w:t>
      </w:r>
    </w:p>
    <w:p w14:paraId="7E8981C1" w14:textId="2FF1038C" w:rsidR="006E76AD" w:rsidRDefault="00415759" w:rsidP="00A96E4B">
      <w:pPr>
        <w:spacing w:afterLines="50" w:after="120"/>
        <w:rPr>
          <w:rFonts w:ascii="Times New Roman" w:hAnsi="Times New Roman" w:cs="Times New Roman"/>
          <w:sz w:val="20"/>
          <w:szCs w:val="20"/>
        </w:rPr>
      </w:pPr>
      <w:r>
        <w:rPr>
          <w:rFonts w:ascii="Times New Roman" w:hAnsi="Times New Roman" w:cs="Times New Roman"/>
          <w:sz w:val="20"/>
          <w:szCs w:val="20"/>
        </w:rPr>
        <w:t>On account</w:t>
      </w:r>
      <w:r w:rsidR="002B2E94">
        <w:rPr>
          <w:rFonts w:ascii="Times New Roman" w:hAnsi="Times New Roman" w:cs="Times New Roman"/>
          <w:sz w:val="20"/>
          <w:szCs w:val="20"/>
        </w:rPr>
        <w:t xml:space="preserve"> of</w:t>
      </w:r>
      <w:r>
        <w:rPr>
          <w:rFonts w:ascii="Times New Roman" w:hAnsi="Times New Roman" w:cs="Times New Roman"/>
          <w:sz w:val="20"/>
          <w:szCs w:val="20"/>
        </w:rPr>
        <w:t xml:space="preserve"> </w:t>
      </w:r>
      <w:r w:rsidRPr="00415759">
        <w:rPr>
          <w:rFonts w:ascii="Times New Roman" w:hAnsi="Times New Roman" w:cs="Times New Roman"/>
          <w:sz w:val="20"/>
          <w:szCs w:val="20"/>
        </w:rPr>
        <w:t>different power back-off for CP-OFDM and D</w:t>
      </w:r>
      <w:r>
        <w:rPr>
          <w:rFonts w:ascii="Times New Roman" w:hAnsi="Times New Roman" w:cs="Times New Roman"/>
          <w:sz w:val="20"/>
          <w:szCs w:val="20"/>
        </w:rPr>
        <w:t xml:space="preserve">FT-S-OFDM based waveforms, </w:t>
      </w:r>
      <w:r w:rsidR="00F611A1" w:rsidRPr="00F611A1">
        <w:rPr>
          <w:rFonts w:ascii="Times New Roman" w:hAnsi="Times New Roman" w:cs="Times New Roman" w:hint="eastAsia"/>
          <w:sz w:val="20"/>
          <w:szCs w:val="20"/>
        </w:rPr>
        <w:t xml:space="preserve">waveform </w:t>
      </w:r>
      <w:r w:rsidR="006F4655">
        <w:rPr>
          <w:rFonts w:ascii="Times New Roman" w:hAnsi="Times New Roman" w:cs="Times New Roman"/>
          <w:sz w:val="20"/>
          <w:szCs w:val="20"/>
        </w:rPr>
        <w:t>specific power control</w:t>
      </w:r>
      <w:r w:rsidR="00E21F82">
        <w:rPr>
          <w:rFonts w:ascii="Times New Roman" w:hAnsi="Times New Roman" w:cs="Times New Roman"/>
          <w:sz w:val="20"/>
          <w:szCs w:val="20"/>
        </w:rPr>
        <w:t xml:space="preserve"> parameters can be introduced for different waveforms</w:t>
      </w:r>
      <w:r w:rsidR="00F611A1" w:rsidRPr="00F611A1">
        <w:rPr>
          <w:rFonts w:ascii="Times New Roman" w:hAnsi="Times New Roman" w:cs="Times New Roman"/>
          <w:sz w:val="20"/>
          <w:szCs w:val="20"/>
        </w:rPr>
        <w:t xml:space="preserve">. </w:t>
      </w:r>
      <w:r w:rsidR="00BD797F">
        <w:rPr>
          <w:rFonts w:ascii="Times New Roman" w:hAnsi="Times New Roman" w:cs="Times New Roman"/>
          <w:sz w:val="20"/>
          <w:szCs w:val="20"/>
        </w:rPr>
        <w:t>Since the</w:t>
      </w:r>
      <w:r w:rsidR="00E21F82">
        <w:rPr>
          <w:rFonts w:ascii="Times New Roman" w:hAnsi="Times New Roman" w:cs="Times New Roman"/>
          <w:sz w:val="20"/>
          <w:szCs w:val="20"/>
        </w:rPr>
        <w:t xml:space="preserve"> pathloss </w:t>
      </w:r>
      <w:r w:rsidR="00712ECF">
        <w:rPr>
          <w:rFonts w:ascii="Times New Roman" w:hAnsi="Times New Roman" w:cs="Times New Roman"/>
          <w:sz w:val="20"/>
          <w:szCs w:val="20"/>
        </w:rPr>
        <w:t>is</w:t>
      </w:r>
      <w:r w:rsidR="00E21F82">
        <w:rPr>
          <w:rFonts w:ascii="Times New Roman" w:hAnsi="Times New Roman" w:cs="Times New Roman"/>
          <w:sz w:val="20"/>
          <w:szCs w:val="20"/>
        </w:rPr>
        <w:t xml:space="preserve"> irrelevant with transmission waveform, the power adjustment for</w:t>
      </w:r>
      <w:r w:rsidR="00E21F82" w:rsidRPr="00D02E6D">
        <w:rPr>
          <w:rFonts w:ascii="Times New Roman" w:hAnsi="Times New Roman" w:cs="Times New Roman"/>
          <w:sz w:val="20"/>
          <w:szCs w:val="20"/>
        </w:rPr>
        <w:t xml:space="preserve"> </w:t>
      </w:r>
      <w:r w:rsidR="00E21F82">
        <w:rPr>
          <w:rFonts w:ascii="Times New Roman" w:hAnsi="Times New Roman" w:cs="Times New Roman"/>
          <w:sz w:val="20"/>
          <w:szCs w:val="20"/>
        </w:rPr>
        <w:t xml:space="preserve">compensating the power back-off by the change of waveform can be simply achieved by adjusting </w:t>
      </w:r>
      <w:r w:rsidR="003652B6">
        <w:rPr>
          <w:rFonts w:ascii="Times New Roman" w:hAnsi="Times New Roman" w:cs="Times New Roman"/>
          <w:sz w:val="20"/>
          <w:szCs w:val="20"/>
        </w:rPr>
        <w:t xml:space="preserve">one or more of </w:t>
      </w:r>
      <w:r w:rsidR="00E21F82">
        <w:rPr>
          <w:rFonts w:ascii="Times New Roman" w:hAnsi="Times New Roman" w:cs="Times New Roman"/>
          <w:sz w:val="20"/>
          <w:szCs w:val="20"/>
        </w:rPr>
        <w:t>these</w:t>
      </w:r>
      <w:r w:rsidR="00754DAF">
        <w:rPr>
          <w:rFonts w:ascii="Times New Roman" w:hAnsi="Times New Roman" w:cs="Times New Roman"/>
          <w:sz w:val="20"/>
          <w:szCs w:val="20"/>
        </w:rPr>
        <w:t xml:space="preserve"> candidate</w:t>
      </w:r>
      <w:r w:rsidR="00E21F82">
        <w:rPr>
          <w:rFonts w:ascii="Times New Roman" w:hAnsi="Times New Roman" w:cs="Times New Roman"/>
          <w:sz w:val="20"/>
          <w:szCs w:val="20"/>
        </w:rPr>
        <w:t xml:space="preserve"> power control parameters</w:t>
      </w:r>
      <w:r w:rsidR="0050013D">
        <w:rPr>
          <w:rFonts w:ascii="Times New Roman" w:hAnsi="Times New Roman" w:cs="Times New Roman"/>
          <w:sz w:val="20"/>
          <w:szCs w:val="20"/>
        </w:rPr>
        <w:t>,</w:t>
      </w:r>
      <w:r w:rsidR="00E21F82">
        <w:rPr>
          <w:rFonts w:ascii="Times New Roman" w:hAnsi="Times New Roman" w:cs="Times New Roman"/>
          <w:sz w:val="20"/>
          <w:szCs w:val="20"/>
        </w:rPr>
        <w:t xml:space="preserve"> </w:t>
      </w:r>
      <w:r w:rsidR="00754DAF">
        <w:rPr>
          <w:rFonts w:ascii="Times New Roman" w:hAnsi="Times New Roman" w:cs="Times New Roman"/>
          <w:sz w:val="20"/>
          <w:szCs w:val="20"/>
        </w:rPr>
        <w:t>e.g.</w:t>
      </w:r>
      <w:r w:rsidR="00490AA2">
        <w:rPr>
          <w:rFonts w:ascii="Times New Roman" w:hAnsi="Times New Roman" w:cs="Times New Roman"/>
          <w:sz w:val="20"/>
          <w:szCs w:val="20"/>
        </w:rPr>
        <w:t xml:space="preserve"> </w:t>
      </w:r>
      <w:r w:rsidR="00E21F82">
        <w:rPr>
          <w:rFonts w:ascii="Times New Roman" w:hAnsi="Times New Roman" w:cs="Times New Roman"/>
          <w:sz w:val="20"/>
          <w:szCs w:val="20"/>
        </w:rPr>
        <w:t>P0, TPC, Pcmax, etc</w:t>
      </w:r>
      <w:r w:rsidR="006F4655">
        <w:rPr>
          <w:rFonts w:ascii="Times New Roman" w:hAnsi="Times New Roman" w:cs="Times New Roman"/>
          <w:sz w:val="20"/>
          <w:szCs w:val="20"/>
        </w:rPr>
        <w:t>.</w:t>
      </w:r>
      <w:r w:rsidR="00E21F82">
        <w:rPr>
          <w:rFonts w:ascii="Times New Roman" w:hAnsi="Times New Roman" w:cs="Times New Roman"/>
          <w:sz w:val="20"/>
          <w:szCs w:val="20"/>
        </w:rPr>
        <w:t xml:space="preserve"> </w:t>
      </w:r>
      <w:r w:rsidR="00BD797F">
        <w:rPr>
          <w:rFonts w:ascii="Times New Roman" w:hAnsi="Times New Roman" w:cs="Times New Roman"/>
          <w:sz w:val="20"/>
          <w:szCs w:val="20"/>
        </w:rPr>
        <w:t>For this scheme, i</w:t>
      </w:r>
      <w:r w:rsidR="00D02E6D">
        <w:rPr>
          <w:rFonts w:ascii="Times New Roman" w:hAnsi="Times New Roman" w:cs="Times New Roman"/>
          <w:sz w:val="20"/>
          <w:szCs w:val="20"/>
        </w:rPr>
        <w:t>t</w:t>
      </w:r>
      <w:r w:rsidR="0041539E">
        <w:rPr>
          <w:rFonts w:ascii="Times New Roman" w:hAnsi="Times New Roman" w:cs="Times New Roman"/>
          <w:sz w:val="20"/>
          <w:szCs w:val="20"/>
        </w:rPr>
        <w:t xml:space="preserve"> is simple and easy to manage and maintain.</w:t>
      </w:r>
      <w:r w:rsidR="006F4655">
        <w:rPr>
          <w:rFonts w:ascii="Times New Roman" w:hAnsi="Times New Roman" w:cs="Times New Roman"/>
          <w:sz w:val="20"/>
          <w:szCs w:val="20"/>
        </w:rPr>
        <w:t xml:space="preserve"> </w:t>
      </w:r>
      <w:r w:rsidR="00222BD4">
        <w:rPr>
          <w:rFonts w:ascii="Times New Roman" w:hAnsi="Times New Roman" w:cs="Times New Roman"/>
          <w:sz w:val="20"/>
          <w:szCs w:val="20"/>
        </w:rPr>
        <w:t>A</w:t>
      </w:r>
      <w:r w:rsidR="00E21F82">
        <w:rPr>
          <w:rFonts w:ascii="Times New Roman" w:hAnsi="Times New Roman" w:cs="Times New Roman"/>
          <w:sz w:val="20"/>
          <w:szCs w:val="20"/>
        </w:rPr>
        <w:t>lternatively,</w:t>
      </w:r>
      <w:r w:rsidR="00222BD4">
        <w:rPr>
          <w:rFonts w:ascii="Times New Roman" w:hAnsi="Times New Roman" w:cs="Times New Roman"/>
          <w:sz w:val="20"/>
          <w:szCs w:val="20"/>
        </w:rPr>
        <w:t xml:space="preserve"> waveform specific power control process and </w:t>
      </w:r>
      <w:r w:rsidR="009C7E68">
        <w:rPr>
          <w:rFonts w:ascii="Times New Roman" w:hAnsi="Times New Roman" w:cs="Times New Roman"/>
          <w:sz w:val="20"/>
          <w:szCs w:val="20"/>
        </w:rPr>
        <w:t>independent power control can be used for each process</w:t>
      </w:r>
      <w:r w:rsidR="00222BD4">
        <w:rPr>
          <w:rFonts w:ascii="Times New Roman" w:hAnsi="Times New Roman" w:cs="Times New Roman"/>
          <w:sz w:val="20"/>
          <w:szCs w:val="20"/>
        </w:rPr>
        <w:t xml:space="preserve">. </w:t>
      </w:r>
      <w:r w:rsidR="00F76A15">
        <w:rPr>
          <w:rFonts w:ascii="Times New Roman" w:hAnsi="Times New Roman" w:cs="Times New Roman"/>
          <w:sz w:val="20"/>
          <w:szCs w:val="20"/>
        </w:rPr>
        <w:t>For comparison of</w:t>
      </w:r>
      <w:r w:rsidR="00D02E6D">
        <w:rPr>
          <w:rFonts w:ascii="Times New Roman" w:hAnsi="Times New Roman" w:cs="Times New Roman"/>
          <w:sz w:val="20"/>
          <w:szCs w:val="20"/>
        </w:rPr>
        <w:t xml:space="preserve"> both kinds of scheme</w:t>
      </w:r>
      <w:r w:rsidR="00BC0EAD">
        <w:rPr>
          <w:rFonts w:ascii="Times New Roman" w:hAnsi="Times New Roman" w:cs="Times New Roman"/>
          <w:sz w:val="20"/>
          <w:szCs w:val="20"/>
        </w:rPr>
        <w:t>s</w:t>
      </w:r>
      <w:r w:rsidR="00D02E6D">
        <w:rPr>
          <w:rFonts w:ascii="Times New Roman" w:hAnsi="Times New Roman" w:cs="Times New Roman"/>
          <w:sz w:val="20"/>
          <w:szCs w:val="20"/>
        </w:rPr>
        <w:t xml:space="preserve">, the waveform </w:t>
      </w:r>
      <w:r w:rsidR="002E1F62">
        <w:rPr>
          <w:rFonts w:ascii="Times New Roman" w:hAnsi="Times New Roman" w:cs="Times New Roman"/>
          <w:sz w:val="20"/>
          <w:szCs w:val="20"/>
        </w:rPr>
        <w:t xml:space="preserve">switching speed and the range of </w:t>
      </w:r>
      <w:r w:rsidR="002E1F62" w:rsidRPr="00415759">
        <w:rPr>
          <w:rFonts w:ascii="Times New Roman" w:hAnsi="Times New Roman" w:cs="Times New Roman"/>
          <w:sz w:val="20"/>
          <w:szCs w:val="20"/>
        </w:rPr>
        <w:t>power back-off</w:t>
      </w:r>
      <w:r w:rsidR="002E1F62">
        <w:rPr>
          <w:rFonts w:ascii="Times New Roman" w:hAnsi="Times New Roman" w:cs="Times New Roman"/>
          <w:sz w:val="20"/>
          <w:szCs w:val="20"/>
        </w:rPr>
        <w:t xml:space="preserve"> needs being considered. </w:t>
      </w:r>
      <w:r w:rsidR="00D84B7D">
        <w:rPr>
          <w:rFonts w:ascii="Times New Roman" w:hAnsi="Times New Roman" w:cs="Times New Roman"/>
          <w:sz w:val="20"/>
          <w:szCs w:val="20"/>
        </w:rPr>
        <w:t xml:space="preserve">If transmission waveform is just switched semi-statically, </w:t>
      </w:r>
      <w:r w:rsidR="00E3724A">
        <w:rPr>
          <w:rFonts w:ascii="Times New Roman" w:hAnsi="Times New Roman" w:cs="Times New Roman"/>
          <w:sz w:val="20"/>
          <w:szCs w:val="20"/>
        </w:rPr>
        <w:t xml:space="preserve">there is </w:t>
      </w:r>
      <w:r w:rsidR="00D84B7D">
        <w:rPr>
          <w:rFonts w:ascii="Times New Roman" w:hAnsi="Times New Roman" w:cs="Times New Roman"/>
          <w:sz w:val="20"/>
          <w:szCs w:val="20"/>
        </w:rPr>
        <w:t>n</w:t>
      </w:r>
      <w:r w:rsidR="00E3724A">
        <w:rPr>
          <w:rFonts w:ascii="Times New Roman" w:hAnsi="Times New Roman" w:cs="Times New Roman"/>
          <w:sz w:val="20"/>
          <w:szCs w:val="20"/>
        </w:rPr>
        <w:t>o</w:t>
      </w:r>
      <w:r w:rsidR="00D84B7D">
        <w:rPr>
          <w:rFonts w:ascii="Times New Roman" w:hAnsi="Times New Roman" w:cs="Times New Roman"/>
          <w:sz w:val="20"/>
          <w:szCs w:val="20"/>
        </w:rPr>
        <w:t xml:space="preserve"> need</w:t>
      </w:r>
      <w:r w:rsidR="00E3724A">
        <w:rPr>
          <w:rFonts w:ascii="Times New Roman" w:hAnsi="Times New Roman" w:cs="Times New Roman"/>
          <w:sz w:val="20"/>
          <w:szCs w:val="20"/>
        </w:rPr>
        <w:t xml:space="preserve"> to introduce</w:t>
      </w:r>
      <w:r w:rsidR="00D84B7D">
        <w:rPr>
          <w:rFonts w:ascii="Times New Roman" w:hAnsi="Times New Roman" w:cs="Times New Roman"/>
          <w:sz w:val="20"/>
          <w:szCs w:val="20"/>
        </w:rPr>
        <w:t xml:space="preserve"> multiple process for multiple waveforms.</w:t>
      </w:r>
      <w:r w:rsidR="0066015A">
        <w:rPr>
          <w:rFonts w:ascii="Times New Roman" w:hAnsi="Times New Roman" w:cs="Times New Roman"/>
          <w:sz w:val="20"/>
          <w:szCs w:val="20"/>
        </w:rPr>
        <w:t xml:space="preserve"> </w:t>
      </w:r>
    </w:p>
    <w:p w14:paraId="46AB5A48" w14:textId="3FD89347" w:rsidR="00656644" w:rsidRDefault="006B343B" w:rsidP="00A96E4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F9542B">
        <w:rPr>
          <w:rFonts w:ascii="Times New Roman" w:hAnsi="Times New Roman" w:cs="Times New Roman"/>
          <w:sz w:val="20"/>
          <w:szCs w:val="20"/>
        </w:rPr>
        <w:t>addition to</w:t>
      </w:r>
      <w:r w:rsidR="00865813">
        <w:rPr>
          <w:rFonts w:ascii="Times New Roman" w:hAnsi="Times New Roman" w:cs="Times New Roman"/>
          <w:sz w:val="20"/>
          <w:szCs w:val="20"/>
        </w:rPr>
        <w:t xml:space="preserve"> waveform specific</w:t>
      </w:r>
      <w:r>
        <w:rPr>
          <w:rFonts w:ascii="Times New Roman" w:hAnsi="Times New Roman" w:cs="Times New Roman" w:hint="eastAsia"/>
          <w:sz w:val="20"/>
          <w:szCs w:val="20"/>
        </w:rPr>
        <w:t xml:space="preserve"> </w:t>
      </w:r>
      <w:r>
        <w:rPr>
          <w:rFonts w:ascii="Times New Roman" w:hAnsi="Times New Roman" w:cs="Times New Roman"/>
          <w:sz w:val="20"/>
          <w:szCs w:val="20"/>
        </w:rPr>
        <w:t>power control scheme, the PHR reporting should be considered for</w:t>
      </w:r>
      <w:r w:rsidR="00601163">
        <w:rPr>
          <w:rFonts w:ascii="Times New Roman" w:hAnsi="Times New Roman" w:cs="Times New Roman"/>
          <w:sz w:val="20"/>
          <w:szCs w:val="20"/>
        </w:rPr>
        <w:t xml:space="preserve"> the impact by</w:t>
      </w:r>
      <w:r>
        <w:rPr>
          <w:rFonts w:ascii="Times New Roman" w:hAnsi="Times New Roman" w:cs="Times New Roman"/>
          <w:sz w:val="20"/>
          <w:szCs w:val="20"/>
        </w:rPr>
        <w:t xml:space="preserve"> multiple waveforms.</w:t>
      </w:r>
      <w:r w:rsidR="00601163">
        <w:rPr>
          <w:rFonts w:ascii="Times New Roman" w:hAnsi="Times New Roman" w:cs="Times New Roman"/>
          <w:sz w:val="20"/>
          <w:szCs w:val="20"/>
        </w:rPr>
        <w:t xml:space="preserve"> </w:t>
      </w:r>
      <w:r w:rsidR="00252D99">
        <w:rPr>
          <w:rFonts w:ascii="Times New Roman" w:hAnsi="Times New Roman" w:cs="Times New Roman"/>
          <w:sz w:val="20"/>
          <w:szCs w:val="20"/>
        </w:rPr>
        <w:t>In RAN1 #88bis meeting,</w:t>
      </w:r>
      <w:r w:rsidR="00B70E4B">
        <w:rPr>
          <w:rFonts w:ascii="Times New Roman" w:hAnsi="Times New Roman" w:cs="Times New Roman"/>
          <w:sz w:val="20"/>
          <w:szCs w:val="20"/>
        </w:rPr>
        <w:t xml:space="preserve"> it is agreed that</w:t>
      </w:r>
      <w:r w:rsidR="00656644">
        <w:rPr>
          <w:rFonts w:ascii="Times New Roman" w:hAnsi="Times New Roman" w:cs="Times New Roman"/>
          <w:sz w:val="20"/>
          <w:szCs w:val="20"/>
        </w:rPr>
        <w:t xml:space="preserve"> </w:t>
      </w:r>
      <w:r w:rsidR="00656644" w:rsidRPr="00656644">
        <w:rPr>
          <w:rFonts w:ascii="Times New Roman" w:hAnsi="Times New Roman" w:cs="Times New Roman"/>
          <w:sz w:val="20"/>
          <w:szCs w:val="20"/>
        </w:rPr>
        <w:t>gNB is aware of the power headroom differences for different waveforms, if the UE can be configured for both waveforms.</w:t>
      </w:r>
      <w:r w:rsidR="00656644">
        <w:rPr>
          <w:rFonts w:ascii="Times New Roman" w:hAnsi="Times New Roman" w:cs="Times New Roman"/>
          <w:sz w:val="20"/>
          <w:szCs w:val="20"/>
        </w:rPr>
        <w:t xml:space="preserve"> </w:t>
      </w:r>
      <w:r w:rsidR="002769D0">
        <w:rPr>
          <w:rFonts w:ascii="Times New Roman" w:hAnsi="Times New Roman" w:cs="Times New Roman"/>
          <w:sz w:val="20"/>
          <w:szCs w:val="20"/>
        </w:rPr>
        <w:t>But, it is FFS for Pcmax. On account of different MPR is used for different waveforms, the Pcmax can be different for different waveforms. In detail, larger Pcmax value can be used for DFT-s-OFDM waveform since higher MPR is required for CP-OFDM than for DFT-s-OFDM.</w:t>
      </w:r>
      <w:r w:rsidR="007043EC">
        <w:rPr>
          <w:rFonts w:ascii="Times New Roman" w:hAnsi="Times New Roman" w:cs="Times New Roman"/>
          <w:sz w:val="20"/>
          <w:szCs w:val="20"/>
        </w:rPr>
        <w:t xml:space="preserve"> The detail value is related with modulation mode, bandwidth allocation, </w:t>
      </w:r>
      <w:r w:rsidR="00A92265">
        <w:rPr>
          <w:rFonts w:ascii="Times New Roman" w:hAnsi="Times New Roman" w:cs="Times New Roman"/>
          <w:sz w:val="20"/>
          <w:szCs w:val="20"/>
        </w:rPr>
        <w:t>normal or clipped waveform, etc. [4].</w:t>
      </w:r>
      <w:r w:rsidR="002769D0">
        <w:rPr>
          <w:rFonts w:ascii="Times New Roman" w:hAnsi="Times New Roman" w:cs="Times New Roman"/>
          <w:sz w:val="20"/>
          <w:szCs w:val="20"/>
        </w:rPr>
        <w:t xml:space="preserve"> Also,</w:t>
      </w:r>
      <w:r w:rsidR="00656644">
        <w:rPr>
          <w:rFonts w:ascii="Times New Roman" w:hAnsi="Times New Roman" w:cs="Times New Roman"/>
          <w:sz w:val="20"/>
          <w:szCs w:val="20"/>
        </w:rPr>
        <w:t xml:space="preserve"> it is FFS whether </w:t>
      </w:r>
      <w:r w:rsidR="00656644" w:rsidRPr="00656644">
        <w:rPr>
          <w:rFonts w:ascii="Times New Roman" w:hAnsi="Times New Roman" w:cs="Times New Roman"/>
          <w:sz w:val="20"/>
          <w:szCs w:val="20"/>
        </w:rPr>
        <w:t>offset</w:t>
      </w:r>
      <w:r w:rsidR="00656644">
        <w:rPr>
          <w:rFonts w:ascii="Times New Roman" w:hAnsi="Times New Roman" w:cs="Times New Roman"/>
          <w:sz w:val="20"/>
          <w:szCs w:val="20"/>
        </w:rPr>
        <w:t xml:space="preserve"> value is</w:t>
      </w:r>
      <w:r w:rsidR="00EA4801">
        <w:rPr>
          <w:rFonts w:ascii="Times New Roman" w:hAnsi="Times New Roman" w:cs="Times New Roman"/>
          <w:sz w:val="20"/>
          <w:szCs w:val="20"/>
        </w:rPr>
        <w:t xml:space="preserve"> configured/specified or</w:t>
      </w:r>
      <w:r w:rsidR="00656644" w:rsidRPr="00656644">
        <w:rPr>
          <w:rFonts w:ascii="Times New Roman" w:hAnsi="Times New Roman" w:cs="Times New Roman"/>
          <w:sz w:val="20"/>
          <w:szCs w:val="20"/>
        </w:rPr>
        <w:t xml:space="preserve"> reported</w:t>
      </w:r>
      <w:r w:rsidR="00656644">
        <w:rPr>
          <w:rFonts w:ascii="Times New Roman" w:hAnsi="Times New Roman" w:cs="Times New Roman"/>
          <w:sz w:val="20"/>
          <w:szCs w:val="20"/>
        </w:rPr>
        <w:t xml:space="preserve">. </w:t>
      </w:r>
      <w:r w:rsidR="00CD145F">
        <w:rPr>
          <w:rFonts w:ascii="Times New Roman" w:hAnsi="Times New Roman" w:cs="Times New Roman"/>
          <w:sz w:val="20"/>
          <w:szCs w:val="20"/>
        </w:rPr>
        <w:t xml:space="preserve">For the same performance requirement, the required power difference for different waveform is related with </w:t>
      </w:r>
      <w:r w:rsidR="00B82B93">
        <w:rPr>
          <w:rFonts w:ascii="Times New Roman" w:hAnsi="Times New Roman" w:cs="Times New Roman"/>
          <w:sz w:val="20"/>
          <w:szCs w:val="20"/>
        </w:rPr>
        <w:t>target</w:t>
      </w:r>
      <w:r w:rsidR="00CD145F">
        <w:rPr>
          <w:rFonts w:ascii="Times New Roman" w:hAnsi="Times New Roman" w:cs="Times New Roman"/>
          <w:sz w:val="20"/>
          <w:szCs w:val="20"/>
        </w:rPr>
        <w:t xml:space="preserve"> SINR.</w:t>
      </w:r>
      <w:r w:rsidR="00504226">
        <w:rPr>
          <w:rFonts w:ascii="Times New Roman" w:hAnsi="Times New Roman" w:cs="Times New Roman"/>
          <w:sz w:val="20"/>
          <w:szCs w:val="20"/>
        </w:rPr>
        <w:t xml:space="preserve"> For example, as shown in [</w:t>
      </w:r>
      <w:r w:rsidR="00A92265">
        <w:rPr>
          <w:rFonts w:ascii="Times New Roman" w:hAnsi="Times New Roman" w:cs="Times New Roman"/>
          <w:sz w:val="20"/>
          <w:szCs w:val="20"/>
        </w:rPr>
        <w:t>5</w:t>
      </w:r>
      <w:r w:rsidR="006419C6">
        <w:rPr>
          <w:rFonts w:ascii="Times New Roman" w:hAnsi="Times New Roman" w:cs="Times New Roman"/>
          <w:sz w:val="20"/>
          <w:szCs w:val="20"/>
        </w:rPr>
        <w:t xml:space="preserve">], </w:t>
      </w:r>
      <w:r w:rsidR="001F0397">
        <w:rPr>
          <w:rFonts w:ascii="Times New Roman" w:hAnsi="Times New Roman" w:cs="Times New Roman"/>
          <w:sz w:val="20"/>
          <w:szCs w:val="20"/>
        </w:rPr>
        <w:t>DFT-s</w:t>
      </w:r>
      <w:r w:rsidR="00B35D60">
        <w:rPr>
          <w:rFonts w:ascii="Times New Roman" w:hAnsi="Times New Roman" w:cs="Times New Roman"/>
          <w:sz w:val="20"/>
          <w:szCs w:val="20"/>
        </w:rPr>
        <w:t>-OFDM</w:t>
      </w:r>
      <w:r w:rsidR="00E103AC">
        <w:rPr>
          <w:rFonts w:ascii="Times New Roman" w:hAnsi="Times New Roman" w:cs="Times New Roman"/>
          <w:sz w:val="20"/>
          <w:szCs w:val="20"/>
        </w:rPr>
        <w:t>- requires 0.4</w:t>
      </w:r>
      <w:r w:rsidR="006419C6" w:rsidRPr="006419C6">
        <w:rPr>
          <w:rFonts w:ascii="Times New Roman" w:hAnsi="Times New Roman" w:cs="Times New Roman"/>
          <w:sz w:val="20"/>
          <w:szCs w:val="20"/>
        </w:rPr>
        <w:t xml:space="preserve"> dB higher SN</w:t>
      </w:r>
      <w:r w:rsidR="00E103AC">
        <w:rPr>
          <w:rFonts w:ascii="Times New Roman" w:hAnsi="Times New Roman" w:cs="Times New Roman"/>
          <w:sz w:val="20"/>
          <w:szCs w:val="20"/>
        </w:rPr>
        <w:t xml:space="preserve">R </w:t>
      </w:r>
      <w:r w:rsidR="00412C11" w:rsidRPr="00B1372F">
        <w:rPr>
          <w:rFonts w:ascii="Times New Roman" w:hAnsi="Times New Roman" w:cs="Times New Roman"/>
          <w:sz w:val="20"/>
          <w:szCs w:val="20"/>
        </w:rPr>
        <w:t>for coverage limited (QPSK) UE without interferers</w:t>
      </w:r>
      <w:r w:rsidR="006419C6" w:rsidRPr="006419C6">
        <w:rPr>
          <w:rFonts w:ascii="Times New Roman" w:hAnsi="Times New Roman" w:cs="Times New Roman"/>
          <w:sz w:val="20"/>
          <w:szCs w:val="20"/>
        </w:rPr>
        <w:t xml:space="preserve">. </w:t>
      </w:r>
      <w:r w:rsidR="00CD145F">
        <w:rPr>
          <w:rFonts w:ascii="Times New Roman" w:hAnsi="Times New Roman" w:cs="Times New Roman"/>
          <w:sz w:val="20"/>
          <w:szCs w:val="20"/>
        </w:rPr>
        <w:t>Thus</w:t>
      </w:r>
      <w:r w:rsidR="007B7C3D">
        <w:rPr>
          <w:rFonts w:ascii="Times New Roman" w:hAnsi="Times New Roman" w:cs="Times New Roman"/>
          <w:sz w:val="20"/>
          <w:szCs w:val="20"/>
        </w:rPr>
        <w:t>,</w:t>
      </w:r>
      <w:r w:rsidR="00CD145F">
        <w:rPr>
          <w:rFonts w:ascii="Times New Roman" w:hAnsi="Times New Roman" w:cs="Times New Roman"/>
          <w:sz w:val="20"/>
          <w:szCs w:val="20"/>
        </w:rPr>
        <w:t xml:space="preserve"> the reported </w:t>
      </w:r>
      <w:r w:rsidR="00973F1C">
        <w:rPr>
          <w:rFonts w:ascii="Times New Roman" w:hAnsi="Times New Roman" w:cs="Times New Roman"/>
          <w:sz w:val="20"/>
          <w:szCs w:val="20"/>
        </w:rPr>
        <w:t xml:space="preserve">PHR </w:t>
      </w:r>
      <w:r w:rsidR="00CD145F">
        <w:rPr>
          <w:rFonts w:ascii="Times New Roman" w:hAnsi="Times New Roman" w:cs="Times New Roman"/>
          <w:sz w:val="20"/>
          <w:szCs w:val="20"/>
        </w:rPr>
        <w:t>offset can give more accurate value for PH reporting</w:t>
      </w:r>
      <w:r w:rsidR="007B7C3D">
        <w:rPr>
          <w:rFonts w:ascii="Times New Roman" w:hAnsi="Times New Roman" w:cs="Times New Roman"/>
          <w:sz w:val="20"/>
          <w:szCs w:val="20"/>
        </w:rPr>
        <w:t xml:space="preserve"> </w:t>
      </w:r>
      <w:r w:rsidR="002769D0">
        <w:rPr>
          <w:rFonts w:ascii="Times New Roman" w:hAnsi="Times New Roman" w:cs="Times New Roman"/>
          <w:sz w:val="20"/>
          <w:szCs w:val="20"/>
        </w:rPr>
        <w:t>based on set Pcmax and</w:t>
      </w:r>
      <w:r w:rsidR="00426A82">
        <w:rPr>
          <w:rFonts w:ascii="Times New Roman" w:hAnsi="Times New Roman" w:cs="Times New Roman"/>
          <w:sz w:val="20"/>
          <w:szCs w:val="20"/>
        </w:rPr>
        <w:t xml:space="preserve"> actual spectral efficiency and </w:t>
      </w:r>
      <w:r w:rsidR="007B7C3D">
        <w:rPr>
          <w:rFonts w:ascii="Times New Roman" w:hAnsi="Times New Roman" w:cs="Times New Roman"/>
          <w:sz w:val="20"/>
          <w:szCs w:val="20"/>
        </w:rPr>
        <w:t>related SINR</w:t>
      </w:r>
      <w:r w:rsidR="00CD145F">
        <w:rPr>
          <w:rFonts w:ascii="Times New Roman" w:hAnsi="Times New Roman" w:cs="Times New Roman"/>
          <w:sz w:val="20"/>
          <w:szCs w:val="20"/>
        </w:rPr>
        <w:t xml:space="preserve">. </w:t>
      </w:r>
    </w:p>
    <w:p w14:paraId="125D32DA" w14:textId="14968FF6" w:rsidR="00687BB6" w:rsidRPr="00687BB6" w:rsidRDefault="00687BB6" w:rsidP="00A96E4B">
      <w:pPr>
        <w:spacing w:afterLines="50" w:after="120"/>
        <w:rPr>
          <w:rFonts w:ascii="Times New Roman" w:hAnsi="Times New Roman"/>
          <w:b/>
          <w:i/>
          <w:sz w:val="20"/>
          <w:szCs w:val="20"/>
        </w:rPr>
      </w:pPr>
      <w:r w:rsidRPr="00687BB6">
        <w:rPr>
          <w:rFonts w:ascii="Times New Roman" w:hAnsi="Times New Roman"/>
          <w:b/>
          <w:i/>
          <w:sz w:val="20"/>
          <w:szCs w:val="20"/>
        </w:rPr>
        <w:t>Proposal 1</w:t>
      </w:r>
      <w:r w:rsidR="00DC3916">
        <w:rPr>
          <w:rFonts w:ascii="Times New Roman" w:hAnsi="Times New Roman"/>
          <w:b/>
          <w:i/>
          <w:sz w:val="20"/>
          <w:szCs w:val="20"/>
        </w:rPr>
        <w:t>3</w:t>
      </w:r>
      <w:r w:rsidRPr="00687BB6">
        <w:rPr>
          <w:rFonts w:ascii="Times New Roman" w:hAnsi="Times New Roman"/>
          <w:b/>
          <w:i/>
          <w:sz w:val="20"/>
          <w:szCs w:val="20"/>
        </w:rPr>
        <w:t xml:space="preserve">: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Pr="00687BB6">
        <w:rPr>
          <w:rFonts w:ascii="Times New Roman" w:hAnsi="Times New Roman"/>
          <w:b/>
          <w:i/>
          <w:sz w:val="20"/>
          <w:szCs w:val="20"/>
        </w:rPr>
        <w:t xml:space="preserve">Reported offset can be used </w:t>
      </w:r>
      <w:r>
        <w:rPr>
          <w:rFonts w:ascii="Times New Roman" w:hAnsi="Times New Roman"/>
          <w:b/>
          <w:i/>
          <w:sz w:val="20"/>
          <w:szCs w:val="20"/>
        </w:rPr>
        <w:t xml:space="preserve">for </w:t>
      </w:r>
      <w:r w:rsidRPr="00687BB6">
        <w:rPr>
          <w:rFonts w:ascii="Times New Roman" w:hAnsi="Times New Roman"/>
          <w:b/>
          <w:i/>
          <w:sz w:val="20"/>
          <w:szCs w:val="20"/>
        </w:rPr>
        <w:t xml:space="preserve">gNb to know the power headroom differences for different waveforms. </w:t>
      </w:r>
    </w:p>
    <w:bookmarkEnd w:id="3"/>
    <w:bookmarkEnd w:id="4"/>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3CBD3536" w14:textId="69152E90" w:rsidR="00E04F71" w:rsidRDefault="00E04F71" w:rsidP="001116AE">
      <w:pPr>
        <w:shd w:val="clear" w:color="auto" w:fill="FFFFFF"/>
        <w:spacing w:afterLines="50" w:after="120"/>
        <w:rPr>
          <w:rFonts w:ascii="Times New Roman" w:hAnsi="Times New Roman"/>
          <w:b/>
          <w:i/>
          <w:sz w:val="20"/>
          <w:szCs w:val="20"/>
        </w:rPr>
      </w:pPr>
      <w:r w:rsidRPr="00EE7103">
        <w:rPr>
          <w:rFonts w:ascii="Times New Roman" w:hAnsi="Times New Roman"/>
          <w:b/>
          <w:i/>
          <w:sz w:val="20"/>
          <w:szCs w:val="20"/>
        </w:rPr>
        <w:t>Proposal 1: Beam pair specific power control are supported in 5G NR.</w:t>
      </w:r>
    </w:p>
    <w:p w14:paraId="49B74D1D" w14:textId="707B91BE" w:rsidR="00477ADB" w:rsidRDefault="00477ADB" w:rsidP="001116AE">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802822">
        <w:rPr>
          <w:rFonts w:ascii="Times New Roman" w:hAnsi="Times New Roman"/>
          <w:b/>
          <w:i/>
          <w:sz w:val="20"/>
          <w:szCs w:val="20"/>
        </w:rPr>
        <w:t>2</w:t>
      </w:r>
      <w:r>
        <w:rPr>
          <w:rFonts w:ascii="Times New Roman" w:hAnsi="Times New Roman"/>
          <w:b/>
          <w:i/>
          <w:sz w:val="20"/>
          <w:szCs w:val="20"/>
        </w:rPr>
        <w:t>: One RS for one beam specific pathloss measurement can serve as a start point for discussion.</w:t>
      </w:r>
    </w:p>
    <w:p w14:paraId="7B7661DC" w14:textId="4F9329E6" w:rsidR="004A4DCB" w:rsidRDefault="004A4DCB" w:rsidP="001116AE">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802822">
        <w:rPr>
          <w:rFonts w:ascii="Times New Roman" w:hAnsi="Times New Roman"/>
          <w:b/>
          <w:i/>
          <w:sz w:val="20"/>
          <w:szCs w:val="20"/>
        </w:rPr>
        <w:t>3</w:t>
      </w:r>
      <w:r w:rsidRPr="00393849">
        <w:rPr>
          <w:rFonts w:ascii="Times New Roman" w:hAnsi="Times New Roman"/>
          <w:b/>
          <w:i/>
          <w:sz w:val="20"/>
          <w:szCs w:val="20"/>
        </w:rPr>
        <w:t>: Pathloss measurement results for PUSCH and PUCCH can be based on different reference signal.</w:t>
      </w:r>
    </w:p>
    <w:p w14:paraId="45954136" w14:textId="3553A4AB" w:rsidR="00802822" w:rsidRPr="00802822" w:rsidRDefault="00802822" w:rsidP="001116AE">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4: Multiple</w:t>
      </w:r>
      <w:r w:rsidRPr="00536EFC">
        <w:rPr>
          <w:rFonts w:ascii="Times New Roman" w:hAnsi="Times New Roman"/>
          <w:b/>
          <w:i/>
          <w:sz w:val="20"/>
          <w:szCs w:val="20"/>
        </w:rPr>
        <w:t xml:space="preserve"> application scenarios n</w:t>
      </w:r>
      <w:r>
        <w:rPr>
          <w:rFonts w:ascii="Times New Roman" w:hAnsi="Times New Roman"/>
          <w:b/>
          <w:i/>
          <w:sz w:val="20"/>
          <w:szCs w:val="20"/>
        </w:rPr>
        <w:t>eed being considered for determining</w:t>
      </w:r>
      <w:r w:rsidRPr="00536EFC">
        <w:rPr>
          <w:rFonts w:ascii="Times New Roman" w:hAnsi="Times New Roman"/>
          <w:b/>
          <w:i/>
          <w:sz w:val="20"/>
          <w:szCs w:val="20"/>
        </w:rPr>
        <w:t xml:space="preserve"> beam common power contr</w:t>
      </w:r>
      <w:r>
        <w:rPr>
          <w:rFonts w:ascii="Times New Roman" w:hAnsi="Times New Roman"/>
          <w:b/>
          <w:i/>
          <w:sz w:val="20"/>
          <w:szCs w:val="20"/>
        </w:rPr>
        <w:t>ol parameters. Po, alpha and TPC command can be beam specific</w:t>
      </w:r>
      <w:r w:rsidRPr="00536EFC">
        <w:rPr>
          <w:rFonts w:ascii="Times New Roman" w:hAnsi="Times New Roman"/>
          <w:b/>
          <w:i/>
          <w:sz w:val="20"/>
          <w:szCs w:val="20"/>
        </w:rPr>
        <w:t xml:space="preserve"> parameter</w:t>
      </w:r>
      <w:r>
        <w:rPr>
          <w:rFonts w:ascii="Times New Roman" w:hAnsi="Times New Roman"/>
          <w:b/>
          <w:i/>
          <w:sz w:val="20"/>
          <w:szCs w:val="20"/>
        </w:rPr>
        <w:t xml:space="preserve"> for accurate power control in multiple application scenarios.</w:t>
      </w:r>
    </w:p>
    <w:p w14:paraId="0CCCA0C0" w14:textId="6F292660" w:rsidR="00AC3658" w:rsidRPr="00AC3658" w:rsidRDefault="00AC3658" w:rsidP="00AC3658">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Proposal 5</w:t>
      </w:r>
      <w:r w:rsidRPr="00EB639B">
        <w:rPr>
          <w:rFonts w:ascii="Times New Roman" w:hAnsi="Times New Roman"/>
          <w:b/>
          <w:i/>
          <w:sz w:val="20"/>
          <w:szCs w:val="20"/>
        </w:rPr>
        <w:t xml:space="preserve">: Beam specific power control parameters </w:t>
      </w:r>
      <w:r w:rsidR="006D1B1C" w:rsidRPr="00610B7D">
        <w:rPr>
          <w:rFonts w:ascii="Times New Roman" w:hAnsi="Times New Roman" w:hint="eastAsia"/>
          <w:b/>
          <w:i/>
          <w:sz w:val="20"/>
          <w:szCs w:val="20"/>
        </w:rPr>
        <w:t>(</w:t>
      </w:r>
      <w:r w:rsidR="006D1B1C" w:rsidRPr="00610B7D">
        <w:rPr>
          <w:rFonts w:ascii="Times New Roman" w:hAnsi="Times New Roman" w:cs="Times New Roman"/>
          <w:sz w:val="20"/>
          <w:szCs w:val="20"/>
        </w:rPr>
        <w:object w:dxaOrig="499" w:dyaOrig="300" w14:anchorId="513EA273">
          <v:shape id="_x0000_i1034" type="#_x0000_t75" style="width:20.4pt;height:16.3pt" o:ole="">
            <v:imagedata r:id="rId17" o:title=""/>
          </v:shape>
          <o:OLEObject Type="Embed" ProgID="Equation.3" ShapeID="_x0000_i1034" DrawAspect="Content" ObjectID="_1563997619" r:id="rId29"/>
        </w:object>
      </w:r>
      <w:r w:rsidR="006D1B1C" w:rsidRPr="00610B7D">
        <w:rPr>
          <w:rFonts w:ascii="Times New Roman" w:hAnsi="Times New Roman" w:hint="eastAsia"/>
          <w:b/>
          <w:i/>
          <w:sz w:val="20"/>
          <w:szCs w:val="20"/>
        </w:rPr>
        <w:t>and</w:t>
      </w:r>
      <w:r w:rsidR="006D1B1C" w:rsidRPr="00610B7D">
        <w:rPr>
          <w:rFonts w:ascii="Times New Roman" w:hAnsi="Times New Roman" w:cs="Times New Roman"/>
          <w:sz w:val="20"/>
          <w:szCs w:val="20"/>
        </w:rPr>
        <w:object w:dxaOrig="440" w:dyaOrig="279" w14:anchorId="6AEAE81F">
          <v:shape id="_x0000_i1035" type="#_x0000_t75" style="width:26.5pt;height:13.6pt" o:ole="">
            <v:imagedata r:id="rId15" o:title=""/>
          </v:shape>
          <o:OLEObject Type="Embed" ProgID="Equation.3" ShapeID="_x0000_i1035" DrawAspect="Content" ObjectID="_1563997620" r:id="rId30"/>
        </w:object>
      </w:r>
      <w:r w:rsidR="006D1B1C" w:rsidRPr="00610B7D">
        <w:rPr>
          <w:rFonts w:ascii="Times New Roman" w:hAnsi="Times New Roman" w:hint="eastAsia"/>
          <w:b/>
          <w:i/>
          <w:sz w:val="20"/>
          <w:szCs w:val="20"/>
        </w:rPr>
        <w:t>)</w:t>
      </w:r>
      <w:r w:rsidR="006D1B1C" w:rsidRPr="00EB639B" w:rsidDel="006D1B1C">
        <w:rPr>
          <w:rFonts w:ascii="Times New Roman" w:hAnsi="Times New Roman"/>
          <w:b/>
          <w:i/>
          <w:sz w:val="20"/>
          <w:szCs w:val="20"/>
        </w:rPr>
        <w:t xml:space="preserve"> </w:t>
      </w:r>
      <w:r w:rsidRPr="00EB639B">
        <w:rPr>
          <w:rFonts w:ascii="Times New Roman" w:hAnsi="Times New Roman"/>
          <w:b/>
          <w:i/>
          <w:sz w:val="20"/>
          <w:szCs w:val="20"/>
        </w:rPr>
        <w:t xml:space="preserve"> can be optimized based on the beam pattern at UE side for each TRP-UE beam pairs.</w:t>
      </w:r>
    </w:p>
    <w:p w14:paraId="78540214" w14:textId="330D1878" w:rsidR="00477ADB" w:rsidRDefault="00AC3658"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6</w:t>
      </w:r>
      <w:r w:rsidR="00477ADB">
        <w:rPr>
          <w:rFonts w:ascii="Times New Roman" w:hAnsi="Times New Roman"/>
          <w:b/>
          <w:i/>
          <w:sz w:val="20"/>
          <w:szCs w:val="20"/>
        </w:rPr>
        <w:t xml:space="preserve">: </w:t>
      </w:r>
      <w:r w:rsidR="00477ADB" w:rsidRPr="00AB3402">
        <w:rPr>
          <w:rFonts w:ascii="Times New Roman" w:hAnsi="Times New Roman"/>
          <w:b/>
          <w:i/>
          <w:sz w:val="20"/>
          <w:szCs w:val="20"/>
        </w:rPr>
        <w:t>Dynamic UL-power adjustment</w:t>
      </w:r>
      <w:r w:rsidR="00477ADB">
        <w:rPr>
          <w:rFonts w:ascii="Times New Roman" w:hAnsi="Times New Roman"/>
          <w:b/>
          <w:i/>
          <w:sz w:val="20"/>
          <w:szCs w:val="20"/>
        </w:rPr>
        <w:t xml:space="preserve"> can be used based on pathloss measurement results from DL RS for beam management.</w:t>
      </w:r>
    </w:p>
    <w:p w14:paraId="2C68411E" w14:textId="77777777" w:rsidR="00AC3658" w:rsidRPr="00EB59D8" w:rsidRDefault="00AC3658" w:rsidP="00AC3658">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7</w:t>
      </w:r>
      <w:r w:rsidRPr="00EB59D8">
        <w:rPr>
          <w:rFonts w:ascii="Times New Roman" w:hAnsi="Times New Roman"/>
          <w:b/>
          <w:i/>
          <w:sz w:val="20"/>
          <w:szCs w:val="20"/>
        </w:rPr>
        <w:t>: The same power control parameters, e.g. Po, alpha, pathloss, TPC, can be shared between PUSCH and SRS for CSI acquisition with the same beam pair.</w:t>
      </w:r>
    </w:p>
    <w:p w14:paraId="18706F3D" w14:textId="3696DA17" w:rsidR="00AC3658" w:rsidRDefault="00AC3658" w:rsidP="00AC3658">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8</w:t>
      </w:r>
      <w:r w:rsidRPr="00EB59D8">
        <w:rPr>
          <w:rFonts w:ascii="Times New Roman" w:hAnsi="Times New Roman"/>
          <w:b/>
          <w:i/>
          <w:sz w:val="20"/>
          <w:szCs w:val="20"/>
        </w:rPr>
        <w:t xml:space="preserve">: The same transmit power is used for </w:t>
      </w:r>
      <w:r>
        <w:rPr>
          <w:rFonts w:ascii="Times New Roman" w:hAnsi="Times New Roman"/>
          <w:b/>
          <w:i/>
          <w:sz w:val="20"/>
          <w:szCs w:val="20"/>
        </w:rPr>
        <w:t xml:space="preserve">a round of </w:t>
      </w:r>
      <w:r w:rsidRPr="00EB59D8">
        <w:rPr>
          <w:rFonts w:ascii="Times New Roman" w:hAnsi="Times New Roman"/>
          <w:b/>
          <w:i/>
          <w:sz w:val="20"/>
          <w:szCs w:val="20"/>
        </w:rPr>
        <w:t xml:space="preserve">bema management </w:t>
      </w:r>
      <w:r>
        <w:rPr>
          <w:rFonts w:ascii="Times New Roman" w:hAnsi="Times New Roman"/>
          <w:b/>
          <w:i/>
          <w:sz w:val="20"/>
          <w:szCs w:val="20"/>
        </w:rPr>
        <w:t>SRS transmission for all candidate beams</w:t>
      </w:r>
      <w:r w:rsidRPr="00EB59D8">
        <w:rPr>
          <w:rFonts w:ascii="Times New Roman" w:hAnsi="Times New Roman"/>
          <w:b/>
          <w:i/>
          <w:sz w:val="20"/>
          <w:szCs w:val="20"/>
        </w:rPr>
        <w:t>.</w:t>
      </w:r>
    </w:p>
    <w:p w14:paraId="0E74540D" w14:textId="06885E74" w:rsidR="00D666DE" w:rsidRDefault="00405DBF" w:rsidP="003C1087">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 xml:space="preserve">Proposal </w:t>
      </w:r>
      <w:r w:rsidR="00AC3658">
        <w:rPr>
          <w:rFonts w:ascii="Times New Roman" w:hAnsi="Times New Roman"/>
          <w:b/>
          <w:i/>
          <w:sz w:val="20"/>
          <w:szCs w:val="20"/>
        </w:rPr>
        <w:t>9</w:t>
      </w:r>
      <w:r w:rsidR="00D666DE" w:rsidRPr="00204A39">
        <w:rPr>
          <w:rFonts w:ascii="Times New Roman" w:hAnsi="Times New Roman" w:hint="eastAsia"/>
          <w:b/>
          <w:i/>
          <w:sz w:val="20"/>
          <w:szCs w:val="20"/>
        </w:rPr>
        <w:t>: T</w:t>
      </w:r>
      <w:r w:rsidR="00D666DE" w:rsidRPr="00204A39">
        <w:rPr>
          <w:rFonts w:ascii="Times New Roman" w:hAnsi="Times New Roman"/>
          <w:b/>
          <w:i/>
          <w:sz w:val="20"/>
          <w:szCs w:val="20"/>
        </w:rPr>
        <w:t>he</w:t>
      </w:r>
      <w:r w:rsidR="00D666DE" w:rsidRPr="00204A39">
        <w:rPr>
          <w:rFonts w:ascii="Times New Roman" w:hAnsi="Times New Roman" w:hint="eastAsia"/>
          <w:b/>
          <w:i/>
          <w:sz w:val="20"/>
          <w:szCs w:val="20"/>
        </w:rPr>
        <w:t xml:space="preserve"> beam specific PHR reporting</w:t>
      </w:r>
      <w:r w:rsidR="00D666DE" w:rsidRPr="00204A39">
        <w:rPr>
          <w:rFonts w:ascii="Times New Roman" w:hAnsi="Times New Roman"/>
          <w:b/>
          <w:i/>
          <w:sz w:val="20"/>
          <w:szCs w:val="20"/>
        </w:rPr>
        <w:t xml:space="preserve"> should be considered</w:t>
      </w:r>
      <w:r w:rsidR="00D666DE" w:rsidRPr="00204A39">
        <w:rPr>
          <w:rFonts w:ascii="Times New Roman" w:hAnsi="Times New Roman" w:hint="eastAsia"/>
          <w:b/>
          <w:i/>
          <w:sz w:val="20"/>
          <w:szCs w:val="20"/>
        </w:rPr>
        <w:t xml:space="preserve"> and </w:t>
      </w:r>
      <w:r w:rsidR="00D666DE" w:rsidRPr="00204A39">
        <w:rPr>
          <w:rFonts w:ascii="Times New Roman" w:hAnsi="Times New Roman"/>
          <w:b/>
          <w:i/>
          <w:sz w:val="20"/>
          <w:szCs w:val="20"/>
        </w:rPr>
        <w:t>multiple</w:t>
      </w:r>
      <w:r w:rsidR="00D666DE" w:rsidRPr="00204A39">
        <w:rPr>
          <w:rFonts w:ascii="Times New Roman" w:hAnsi="Times New Roman" w:hint="eastAsia"/>
          <w:b/>
          <w:i/>
          <w:sz w:val="20"/>
          <w:szCs w:val="20"/>
        </w:rPr>
        <w:t xml:space="preserve"> PHR for multiple </w:t>
      </w:r>
      <w:r w:rsidR="00D666DE" w:rsidRPr="00204A39">
        <w:rPr>
          <w:rFonts w:ascii="Times New Roman" w:hAnsi="Times New Roman"/>
          <w:b/>
          <w:i/>
          <w:sz w:val="20"/>
          <w:szCs w:val="20"/>
        </w:rPr>
        <w:t>potential beam candidates</w:t>
      </w:r>
      <w:r w:rsidR="00D666DE" w:rsidRPr="00204A39">
        <w:rPr>
          <w:rFonts w:ascii="Times New Roman" w:hAnsi="Times New Roman" w:hint="eastAsia"/>
          <w:b/>
          <w:i/>
          <w:sz w:val="20"/>
          <w:szCs w:val="20"/>
        </w:rPr>
        <w:t xml:space="preserve"> should be derived by the gNB.</w:t>
      </w:r>
    </w:p>
    <w:p w14:paraId="1086415F" w14:textId="256A574F" w:rsidR="00D7465D" w:rsidRPr="00D7465D" w:rsidRDefault="00A37709" w:rsidP="003C1087">
      <w:pPr>
        <w:spacing w:afterLines="50" w:after="120"/>
        <w:rPr>
          <w:rFonts w:ascii="Times New Roman" w:hAnsi="Times New Roman"/>
          <w:b/>
          <w:i/>
          <w:sz w:val="20"/>
          <w:szCs w:val="20"/>
        </w:rPr>
      </w:pPr>
      <w:r>
        <w:rPr>
          <w:rFonts w:ascii="Times New Roman" w:hAnsi="Times New Roman" w:cs="Times New Roman"/>
          <w:b/>
          <w:bCs/>
          <w:i/>
          <w:iCs/>
          <w:sz w:val="20"/>
          <w:szCs w:val="20"/>
        </w:rPr>
        <w:lastRenderedPageBreak/>
        <w:t xml:space="preserve">Proposal </w:t>
      </w:r>
      <w:r w:rsidR="00AC3658">
        <w:rPr>
          <w:rFonts w:ascii="Times New Roman" w:hAnsi="Times New Roman" w:cs="Times New Roman"/>
          <w:b/>
          <w:bCs/>
          <w:i/>
          <w:iCs/>
          <w:sz w:val="20"/>
          <w:szCs w:val="20"/>
        </w:rPr>
        <w:t>10</w:t>
      </w:r>
      <w:r>
        <w:rPr>
          <w:rFonts w:ascii="Times New Roman" w:hAnsi="Times New Roman" w:cs="Times New Roman"/>
          <w:b/>
          <w:bCs/>
          <w:i/>
          <w:iCs/>
          <w:sz w:val="20"/>
          <w:szCs w:val="20"/>
        </w:rPr>
        <w:t>: NR gNb can utilze the knowledge of the interference generated to neighbouring cells including the impact of beamforming to determine the UE transmit power and beam together.</w:t>
      </w:r>
    </w:p>
    <w:p w14:paraId="6AC861DB" w14:textId="073C44C7" w:rsidR="00405DBF" w:rsidRPr="00FB1BED" w:rsidRDefault="00405DBF" w:rsidP="00405DBF">
      <w:pPr>
        <w:spacing w:afterLines="50" w:after="120"/>
        <w:rPr>
          <w:rFonts w:ascii="Times New Roman" w:hAnsi="Times New Roman"/>
          <w:b/>
          <w:i/>
          <w:sz w:val="20"/>
          <w:szCs w:val="20"/>
        </w:rPr>
      </w:pPr>
      <w:r w:rsidRPr="004F33E4">
        <w:rPr>
          <w:rFonts w:ascii="Times New Roman" w:hAnsi="Times New Roman"/>
          <w:b/>
          <w:i/>
          <w:sz w:val="20"/>
          <w:szCs w:val="20"/>
        </w:rPr>
        <w:t xml:space="preserve">Proposal </w:t>
      </w:r>
      <w:r w:rsidR="00AC3658">
        <w:rPr>
          <w:rFonts w:ascii="Times New Roman" w:hAnsi="Times New Roman"/>
          <w:b/>
          <w:i/>
          <w:sz w:val="20"/>
          <w:szCs w:val="20"/>
        </w:rPr>
        <w:t>11</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A506F3E" w14:textId="1E9668AA" w:rsidR="00405DBF" w:rsidRPr="00405DBF" w:rsidRDefault="00405DBF" w:rsidP="003C1087">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AC3658">
        <w:rPr>
          <w:rFonts w:ascii="Times New Roman" w:hAnsi="Times New Roman"/>
          <w:b/>
          <w:i/>
          <w:sz w:val="20"/>
          <w:szCs w:val="20"/>
        </w:rPr>
        <w:t>12</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58F41555" w14:textId="6A6183B0" w:rsidR="00687BB6" w:rsidRPr="00405DBF" w:rsidRDefault="00687BB6" w:rsidP="00405DBF">
      <w:pPr>
        <w:spacing w:afterLines="50" w:after="120"/>
        <w:rPr>
          <w:rFonts w:ascii="Times New Roman" w:hAnsi="Times New Roman"/>
          <w:b/>
          <w:i/>
          <w:sz w:val="20"/>
          <w:szCs w:val="20"/>
        </w:rPr>
      </w:pPr>
      <w:r w:rsidRPr="00687BB6">
        <w:rPr>
          <w:rFonts w:ascii="Times New Roman" w:hAnsi="Times New Roman"/>
          <w:b/>
          <w:i/>
          <w:sz w:val="20"/>
          <w:szCs w:val="20"/>
        </w:rPr>
        <w:t xml:space="preserve">Proposal </w:t>
      </w:r>
      <w:r w:rsidR="00DC3916">
        <w:rPr>
          <w:rFonts w:ascii="Times New Roman" w:hAnsi="Times New Roman"/>
          <w:b/>
          <w:i/>
          <w:sz w:val="20"/>
          <w:szCs w:val="20"/>
        </w:rPr>
        <w:t>13</w:t>
      </w:r>
      <w:r w:rsidRPr="00687BB6">
        <w:rPr>
          <w:rFonts w:ascii="Times New Roman" w:hAnsi="Times New Roman"/>
          <w:b/>
          <w:i/>
          <w:sz w:val="20"/>
          <w:szCs w:val="20"/>
        </w:rPr>
        <w:t xml:space="preserve">: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002769D0" w:rsidRPr="00687BB6">
        <w:rPr>
          <w:rFonts w:ascii="Times New Roman" w:hAnsi="Times New Roman"/>
          <w:b/>
          <w:i/>
          <w:sz w:val="20"/>
          <w:szCs w:val="20"/>
        </w:rPr>
        <w:t xml:space="preserve">Reported offset can be used </w:t>
      </w:r>
      <w:r w:rsidR="002769D0">
        <w:rPr>
          <w:rFonts w:ascii="Times New Roman" w:hAnsi="Times New Roman"/>
          <w:b/>
          <w:i/>
          <w:sz w:val="20"/>
          <w:szCs w:val="20"/>
        </w:rPr>
        <w:t xml:space="preserve">for </w:t>
      </w:r>
      <w:r w:rsidR="002769D0" w:rsidRPr="00687BB6">
        <w:rPr>
          <w:rFonts w:ascii="Times New Roman" w:hAnsi="Times New Roman"/>
          <w:b/>
          <w:i/>
          <w:sz w:val="20"/>
          <w:szCs w:val="20"/>
        </w:rPr>
        <w:t>gNb to know the power headroom differences for different waveforms.</w:t>
      </w:r>
    </w:p>
    <w:p w14:paraId="6501B400" w14:textId="77777777" w:rsidR="009058A0" w:rsidRPr="003F3B54" w:rsidRDefault="009058A0" w:rsidP="009058A0">
      <w:pPr>
        <w:pStyle w:val="Heading1"/>
        <w:rPr>
          <w:lang w:eastAsia="zh-CN"/>
        </w:rPr>
      </w:pPr>
      <w:r w:rsidRPr="003F3B54">
        <w:rPr>
          <w:lang w:eastAsia="zh-CN"/>
        </w:rPr>
        <w:t>References</w:t>
      </w:r>
    </w:p>
    <w:p w14:paraId="759B5B7B" w14:textId="55DEC0D8" w:rsidR="004E39A8" w:rsidRPr="004E39A8" w:rsidRDefault="004E39A8"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RAN1 </w:t>
      </w:r>
      <w:r w:rsidR="009A52B9">
        <w:rPr>
          <w:rFonts w:ascii="Times New Roman" w:hAnsi="Times New Roman" w:cs="Times New Roman"/>
          <w:sz w:val="20"/>
          <w:szCs w:val="20"/>
        </w:rPr>
        <w:t xml:space="preserve">NR Ad-Hoc </w:t>
      </w:r>
      <w:r>
        <w:rPr>
          <w:rFonts w:ascii="Times New Roman" w:hAnsi="Times New Roman" w:cs="Times New Roman"/>
          <w:sz w:val="20"/>
          <w:szCs w:val="20"/>
        </w:rPr>
        <w:t>#</w:t>
      </w:r>
      <w:r w:rsidR="009A52B9">
        <w:rPr>
          <w:rFonts w:ascii="Times New Roman" w:hAnsi="Times New Roman" w:cs="Times New Roman"/>
          <w:sz w:val="20"/>
          <w:szCs w:val="20"/>
        </w:rPr>
        <w:t>2</w:t>
      </w:r>
      <w:r>
        <w:rPr>
          <w:rFonts w:ascii="Times New Roman" w:hAnsi="Times New Roman" w:cs="Times New Roman"/>
          <w:sz w:val="20"/>
          <w:szCs w:val="20"/>
        </w:rPr>
        <w:t xml:space="preserve"> meeting Chairman Notes</w:t>
      </w:r>
    </w:p>
    <w:p w14:paraId="716879A2" w14:textId="59311B93" w:rsidR="003D5C5A" w:rsidRDefault="002721E8" w:rsidP="003D5C5A">
      <w:pPr>
        <w:numPr>
          <w:ilvl w:val="0"/>
          <w:numId w:val="1"/>
        </w:numPr>
        <w:spacing w:after="120"/>
        <w:ind w:left="357" w:hanging="357"/>
        <w:rPr>
          <w:rFonts w:ascii="Times New Roman" w:hAnsi="Times New Roman" w:cs="Times New Roman"/>
          <w:sz w:val="20"/>
          <w:szCs w:val="20"/>
        </w:rPr>
      </w:pPr>
      <w:hyperlink r:id="rId31" w:history="1">
        <w:r w:rsidR="009A52B9" w:rsidRPr="009A52B9">
          <w:rPr>
            <w:rFonts w:ascii="Times New Roman" w:hAnsi="Times New Roman" w:cs="Times New Roman"/>
            <w:sz w:val="20"/>
          </w:rPr>
          <w:t>R1-1711818</w:t>
        </w:r>
      </w:hyperlink>
      <w:r w:rsidR="009A52B9">
        <w:rPr>
          <w:rFonts w:ascii="Times New Roman" w:hAnsi="Times New Roman" w:cs="Times New Roman"/>
          <w:sz w:val="20"/>
          <w:szCs w:val="20"/>
        </w:rPr>
        <w:t>,</w:t>
      </w:r>
      <w:r w:rsidR="009A52B9" w:rsidRPr="009A52B9">
        <w:rPr>
          <w:rFonts w:ascii="Times New Roman" w:hAnsi="Times New Roman" w:cs="Times New Roman"/>
          <w:sz w:val="20"/>
          <w:szCs w:val="20"/>
        </w:rPr>
        <w:tab/>
      </w:r>
      <w:r w:rsidR="009A52B9">
        <w:rPr>
          <w:rFonts w:ascii="Times New Roman" w:hAnsi="Times New Roman" w:cs="Times New Roman"/>
          <w:sz w:val="20"/>
          <w:szCs w:val="20"/>
        </w:rPr>
        <w:t>“</w:t>
      </w:r>
      <w:r w:rsidR="009A52B9" w:rsidRPr="009A52B9">
        <w:rPr>
          <w:rFonts w:ascii="Times New Roman" w:hAnsi="Times New Roman" w:cs="Times New Roman"/>
          <w:sz w:val="20"/>
          <w:szCs w:val="20"/>
        </w:rPr>
        <w:t>WF on UL power control</w:t>
      </w:r>
      <w:r w:rsidR="009A52B9">
        <w:rPr>
          <w:rFonts w:ascii="Times New Roman" w:hAnsi="Times New Roman" w:cs="Times New Roman"/>
          <w:sz w:val="20"/>
          <w:szCs w:val="20"/>
        </w:rPr>
        <w:t>”,</w:t>
      </w:r>
      <w:r w:rsidR="009A52B9">
        <w:rPr>
          <w:rFonts w:ascii="Times New Roman" w:hAnsi="Times New Roman" w:cs="Times New Roman"/>
          <w:sz w:val="20"/>
          <w:szCs w:val="20"/>
        </w:rPr>
        <w:tab/>
        <w:t xml:space="preserve"> </w:t>
      </w:r>
      <w:r w:rsidR="009A52B9" w:rsidRPr="009A52B9">
        <w:rPr>
          <w:rFonts w:ascii="Times New Roman" w:hAnsi="Times New Roman" w:cs="Times New Roman"/>
          <w:sz w:val="20"/>
          <w:szCs w:val="20"/>
        </w:rPr>
        <w:t>LGE, Ericsson, InterDigital</w:t>
      </w:r>
    </w:p>
    <w:p w14:paraId="0D73A5A2" w14:textId="501F558C" w:rsidR="004E39A8" w:rsidRDefault="004E39A8"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#89 meeting Chairman Notes</w:t>
      </w:r>
    </w:p>
    <w:p w14:paraId="5D21B240" w14:textId="2689800D" w:rsidR="00A92265" w:rsidRPr="004E39A8" w:rsidRDefault="00A92265"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R4-1706691, “</w:t>
      </w:r>
      <w:r w:rsidRPr="00B1372F">
        <w:rPr>
          <w:rFonts w:ascii="Times New Roman" w:hAnsi="Times New Roman" w:cs="Times New Roman"/>
          <w:sz w:val="20"/>
          <w:szCs w:val="20"/>
        </w:rPr>
        <w:t>Simulation and measurement results for NR Sub-6 GHz CP-OFDM and DFT-s-OFDM</w:t>
      </w:r>
      <w:r>
        <w:rPr>
          <w:rFonts w:ascii="Times New Roman" w:hAnsi="Times New Roman" w:cs="Times New Roman"/>
          <w:sz w:val="20"/>
          <w:szCs w:val="20"/>
        </w:rPr>
        <w:t xml:space="preserve">”, </w:t>
      </w:r>
      <w:r w:rsidRPr="00855941">
        <w:rPr>
          <w:rFonts w:ascii="Times New Roman" w:hAnsi="Times New Roman" w:cs="Times New Roman"/>
          <w:sz w:val="20"/>
          <w:szCs w:val="20"/>
        </w:rPr>
        <w:t>Nokia, Alcatel-Lucent Shanghai</w:t>
      </w:r>
      <w:r>
        <w:rPr>
          <w:rFonts w:ascii="Times New Roman" w:hAnsi="Times New Roman" w:cs="Times New Roman"/>
          <w:sz w:val="20"/>
          <w:szCs w:val="20"/>
        </w:rPr>
        <w:t xml:space="preserve"> Bell </w:t>
      </w:r>
    </w:p>
    <w:p w14:paraId="5148BCF5" w14:textId="323880E5" w:rsidR="00855941" w:rsidRPr="00774815" w:rsidRDefault="00865241" w:rsidP="0077481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R4-1706696, “NR UL link performance results for CP-OFDM and DFT-s-OFDM</w:t>
      </w:r>
      <w:r w:rsidR="00855941" w:rsidRPr="00855941">
        <w:rPr>
          <w:rFonts w:ascii="Times New Roman" w:hAnsi="Times New Roman" w:cs="Times New Roman"/>
          <w:sz w:val="20"/>
          <w:szCs w:val="20"/>
        </w:rPr>
        <w:t>”, Nokia, Alcatel-Lucent Shanghai</w:t>
      </w:r>
      <w:r w:rsidR="00A92265">
        <w:rPr>
          <w:rFonts w:ascii="Times New Roman" w:hAnsi="Times New Roman" w:cs="Times New Roman"/>
          <w:sz w:val="20"/>
          <w:szCs w:val="20"/>
        </w:rPr>
        <w:t xml:space="preserve"> Bell</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E22BB" w14:textId="77777777" w:rsidR="002721E8" w:rsidRDefault="002721E8">
      <w:r>
        <w:separator/>
      </w:r>
    </w:p>
  </w:endnote>
  <w:endnote w:type="continuationSeparator" w:id="0">
    <w:p w14:paraId="5A734862" w14:textId="77777777" w:rsidR="002721E8" w:rsidRDefault="002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BE275" w14:textId="77777777" w:rsidR="002721E8" w:rsidRDefault="002721E8">
      <w:r>
        <w:separator/>
      </w:r>
    </w:p>
  </w:footnote>
  <w:footnote w:type="continuationSeparator" w:id="0">
    <w:p w14:paraId="5EDB0696" w14:textId="77777777" w:rsidR="002721E8" w:rsidRDefault="002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644"/>
        </w:tabs>
        <w:ind w:left="644" w:hanging="360"/>
      </w:pPr>
      <w:rPr>
        <w:rFonts w:ascii="Arial" w:hAnsi="Arial" w:hint="default"/>
      </w:rPr>
    </w:lvl>
    <w:lvl w:ilvl="1" w:tplc="1AFA32A2">
      <w:start w:val="1"/>
      <w:numFmt w:val="bullet"/>
      <w:lvlText w:val="•"/>
      <w:lvlJc w:val="left"/>
      <w:pPr>
        <w:tabs>
          <w:tab w:val="num" w:pos="1364"/>
        </w:tabs>
        <w:ind w:left="1364" w:hanging="360"/>
      </w:pPr>
      <w:rPr>
        <w:rFonts w:ascii="Arial" w:hAnsi="Arial" w:hint="default"/>
      </w:rPr>
    </w:lvl>
    <w:lvl w:ilvl="2" w:tplc="E9C6F43A">
      <w:numFmt w:val="bullet"/>
      <w:lvlText w:val="•"/>
      <w:lvlJc w:val="left"/>
      <w:pPr>
        <w:tabs>
          <w:tab w:val="num" w:pos="2084"/>
        </w:tabs>
        <w:ind w:left="2084" w:hanging="360"/>
      </w:pPr>
      <w:rPr>
        <w:rFonts w:ascii="Arial" w:hAnsi="Arial" w:hint="default"/>
      </w:rPr>
    </w:lvl>
    <w:lvl w:ilvl="3" w:tplc="F23A5BE4" w:tentative="1">
      <w:start w:val="1"/>
      <w:numFmt w:val="bullet"/>
      <w:lvlText w:val="•"/>
      <w:lvlJc w:val="left"/>
      <w:pPr>
        <w:tabs>
          <w:tab w:val="num" w:pos="2804"/>
        </w:tabs>
        <w:ind w:left="2804" w:hanging="360"/>
      </w:pPr>
      <w:rPr>
        <w:rFonts w:ascii="Arial" w:hAnsi="Arial" w:hint="default"/>
      </w:rPr>
    </w:lvl>
    <w:lvl w:ilvl="4" w:tplc="C7409516" w:tentative="1">
      <w:start w:val="1"/>
      <w:numFmt w:val="bullet"/>
      <w:lvlText w:val="•"/>
      <w:lvlJc w:val="left"/>
      <w:pPr>
        <w:tabs>
          <w:tab w:val="num" w:pos="3524"/>
        </w:tabs>
        <w:ind w:left="3524" w:hanging="360"/>
      </w:pPr>
      <w:rPr>
        <w:rFonts w:ascii="Arial" w:hAnsi="Arial" w:hint="default"/>
      </w:rPr>
    </w:lvl>
    <w:lvl w:ilvl="5" w:tplc="D1AC458C" w:tentative="1">
      <w:start w:val="1"/>
      <w:numFmt w:val="bullet"/>
      <w:lvlText w:val="•"/>
      <w:lvlJc w:val="left"/>
      <w:pPr>
        <w:tabs>
          <w:tab w:val="num" w:pos="4244"/>
        </w:tabs>
        <w:ind w:left="4244" w:hanging="360"/>
      </w:pPr>
      <w:rPr>
        <w:rFonts w:ascii="Arial" w:hAnsi="Arial" w:hint="default"/>
      </w:rPr>
    </w:lvl>
    <w:lvl w:ilvl="6" w:tplc="9AF2E28C" w:tentative="1">
      <w:start w:val="1"/>
      <w:numFmt w:val="bullet"/>
      <w:lvlText w:val="•"/>
      <w:lvlJc w:val="left"/>
      <w:pPr>
        <w:tabs>
          <w:tab w:val="num" w:pos="4964"/>
        </w:tabs>
        <w:ind w:left="4964" w:hanging="360"/>
      </w:pPr>
      <w:rPr>
        <w:rFonts w:ascii="Arial" w:hAnsi="Arial" w:hint="default"/>
      </w:rPr>
    </w:lvl>
    <w:lvl w:ilvl="7" w:tplc="C672A59A" w:tentative="1">
      <w:start w:val="1"/>
      <w:numFmt w:val="bullet"/>
      <w:lvlText w:val="•"/>
      <w:lvlJc w:val="left"/>
      <w:pPr>
        <w:tabs>
          <w:tab w:val="num" w:pos="5684"/>
        </w:tabs>
        <w:ind w:left="5684" w:hanging="360"/>
      </w:pPr>
      <w:rPr>
        <w:rFonts w:ascii="Arial" w:hAnsi="Arial" w:hint="default"/>
      </w:rPr>
    </w:lvl>
    <w:lvl w:ilvl="8" w:tplc="B5C28C8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5"/>
  </w:num>
  <w:num w:numId="5">
    <w:abstractNumId w:val="45"/>
  </w:num>
  <w:num w:numId="6">
    <w:abstractNumId w:val="29"/>
  </w:num>
  <w:num w:numId="7">
    <w:abstractNumId w:val="10"/>
  </w:num>
  <w:num w:numId="8">
    <w:abstractNumId w:val="34"/>
  </w:num>
  <w:num w:numId="9">
    <w:abstractNumId w:val="28"/>
  </w:num>
  <w:num w:numId="10">
    <w:abstractNumId w:val="5"/>
  </w:num>
  <w:num w:numId="11">
    <w:abstractNumId w:val="23"/>
  </w:num>
  <w:num w:numId="12">
    <w:abstractNumId w:val="0"/>
  </w:num>
  <w:num w:numId="13">
    <w:abstractNumId w:val="44"/>
  </w:num>
  <w:num w:numId="14">
    <w:abstractNumId w:val="15"/>
  </w:num>
  <w:num w:numId="15">
    <w:abstractNumId w:val="26"/>
  </w:num>
  <w:num w:numId="16">
    <w:abstractNumId w:val="9"/>
  </w:num>
  <w:num w:numId="17">
    <w:abstractNumId w:val="17"/>
  </w:num>
  <w:num w:numId="18">
    <w:abstractNumId w:val="33"/>
  </w:num>
  <w:num w:numId="19">
    <w:abstractNumId w:val="30"/>
  </w:num>
  <w:num w:numId="20">
    <w:abstractNumId w:val="20"/>
  </w:num>
  <w:num w:numId="21">
    <w:abstractNumId w:val="40"/>
  </w:num>
  <w:num w:numId="22">
    <w:abstractNumId w:val="25"/>
  </w:num>
  <w:num w:numId="23">
    <w:abstractNumId w:val="37"/>
  </w:num>
  <w:num w:numId="24">
    <w:abstractNumId w:val="22"/>
    <w:lvlOverride w:ilvl="0">
      <w:startOverride w:val="1"/>
    </w:lvlOverride>
  </w:num>
  <w:num w:numId="25">
    <w:abstractNumId w:val="38"/>
  </w:num>
  <w:num w:numId="26">
    <w:abstractNumId w:val="4"/>
  </w:num>
  <w:num w:numId="27">
    <w:abstractNumId w:val="19"/>
  </w:num>
  <w:num w:numId="28">
    <w:abstractNumId w:val="18"/>
  </w:num>
  <w:num w:numId="29">
    <w:abstractNumId w:val="27"/>
  </w:num>
  <w:num w:numId="30">
    <w:abstractNumId w:val="31"/>
  </w:num>
  <w:num w:numId="31">
    <w:abstractNumId w:val="14"/>
  </w:num>
  <w:num w:numId="32">
    <w:abstractNumId w:val="16"/>
  </w:num>
  <w:num w:numId="33">
    <w:abstractNumId w:val="42"/>
  </w:num>
  <w:num w:numId="34">
    <w:abstractNumId w:val="8"/>
  </w:num>
  <w:num w:numId="35">
    <w:abstractNumId w:val="6"/>
  </w:num>
  <w:num w:numId="36">
    <w:abstractNumId w:val="36"/>
  </w:num>
  <w:num w:numId="37">
    <w:abstractNumId w:val="41"/>
  </w:num>
  <w:num w:numId="38">
    <w:abstractNumId w:val="11"/>
  </w:num>
  <w:num w:numId="39">
    <w:abstractNumId w:val="32"/>
  </w:num>
  <w:num w:numId="40">
    <w:abstractNumId w:val="21"/>
  </w:num>
  <w:num w:numId="41">
    <w:abstractNumId w:val="1"/>
  </w:num>
  <w:num w:numId="42">
    <w:abstractNumId w:val="3"/>
  </w:num>
  <w:num w:numId="43">
    <w:abstractNumId w:val="13"/>
  </w:num>
  <w:num w:numId="44">
    <w:abstractNumId w:val="7"/>
  </w:num>
  <w:num w:numId="45">
    <w:abstractNumId w:val="43"/>
  </w:num>
  <w:num w:numId="46">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0DE"/>
    <w:rsid w:val="00081E47"/>
    <w:rsid w:val="0008247E"/>
    <w:rsid w:val="00082CDA"/>
    <w:rsid w:val="0008357E"/>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956"/>
    <w:rsid w:val="00111C72"/>
    <w:rsid w:val="0011276A"/>
    <w:rsid w:val="0011303F"/>
    <w:rsid w:val="0011310D"/>
    <w:rsid w:val="001131E2"/>
    <w:rsid w:val="001132FF"/>
    <w:rsid w:val="00113F82"/>
    <w:rsid w:val="0011577E"/>
    <w:rsid w:val="00115EB2"/>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0BA"/>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9E5"/>
    <w:rsid w:val="001779F1"/>
    <w:rsid w:val="001802CA"/>
    <w:rsid w:val="0018129E"/>
    <w:rsid w:val="0018140B"/>
    <w:rsid w:val="001816EF"/>
    <w:rsid w:val="00181F7A"/>
    <w:rsid w:val="00182253"/>
    <w:rsid w:val="001825C2"/>
    <w:rsid w:val="00182C1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79F"/>
    <w:rsid w:val="001C78F9"/>
    <w:rsid w:val="001D020A"/>
    <w:rsid w:val="001D0C36"/>
    <w:rsid w:val="001D0CD2"/>
    <w:rsid w:val="001D1312"/>
    <w:rsid w:val="001D17D6"/>
    <w:rsid w:val="001D1C0B"/>
    <w:rsid w:val="001D1D0C"/>
    <w:rsid w:val="001D1F9C"/>
    <w:rsid w:val="001D2338"/>
    <w:rsid w:val="001D2F62"/>
    <w:rsid w:val="001D363B"/>
    <w:rsid w:val="001D3B95"/>
    <w:rsid w:val="001D4096"/>
    <w:rsid w:val="001D41AD"/>
    <w:rsid w:val="001D58D8"/>
    <w:rsid w:val="001D5E0C"/>
    <w:rsid w:val="001D6678"/>
    <w:rsid w:val="001D6A76"/>
    <w:rsid w:val="001D7B7D"/>
    <w:rsid w:val="001E065E"/>
    <w:rsid w:val="001E193D"/>
    <w:rsid w:val="001E2326"/>
    <w:rsid w:val="001E2449"/>
    <w:rsid w:val="001E3C32"/>
    <w:rsid w:val="001E4473"/>
    <w:rsid w:val="001E4AD8"/>
    <w:rsid w:val="001E4ADF"/>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373BD"/>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1E8"/>
    <w:rsid w:val="0027223E"/>
    <w:rsid w:val="00272248"/>
    <w:rsid w:val="00272452"/>
    <w:rsid w:val="00272458"/>
    <w:rsid w:val="0027279F"/>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0A79"/>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6C2"/>
    <w:rsid w:val="003929C3"/>
    <w:rsid w:val="00392CB1"/>
    <w:rsid w:val="00392F48"/>
    <w:rsid w:val="003935EC"/>
    <w:rsid w:val="003937E5"/>
    <w:rsid w:val="00393849"/>
    <w:rsid w:val="003938BD"/>
    <w:rsid w:val="00393A1E"/>
    <w:rsid w:val="003943B9"/>
    <w:rsid w:val="0039489E"/>
    <w:rsid w:val="0039496A"/>
    <w:rsid w:val="00394BB7"/>
    <w:rsid w:val="0039504F"/>
    <w:rsid w:val="00395FD5"/>
    <w:rsid w:val="00396475"/>
    <w:rsid w:val="003976F9"/>
    <w:rsid w:val="003A00F4"/>
    <w:rsid w:val="003A0C6D"/>
    <w:rsid w:val="003A2D9B"/>
    <w:rsid w:val="003A2FD3"/>
    <w:rsid w:val="003A4272"/>
    <w:rsid w:val="003A43B2"/>
    <w:rsid w:val="003A53AC"/>
    <w:rsid w:val="003A53D0"/>
    <w:rsid w:val="003A597F"/>
    <w:rsid w:val="003A5F81"/>
    <w:rsid w:val="003A6088"/>
    <w:rsid w:val="003A6DA3"/>
    <w:rsid w:val="003A7966"/>
    <w:rsid w:val="003A79F8"/>
    <w:rsid w:val="003B0090"/>
    <w:rsid w:val="003B030B"/>
    <w:rsid w:val="003B053C"/>
    <w:rsid w:val="003B1105"/>
    <w:rsid w:val="003B1161"/>
    <w:rsid w:val="003B126F"/>
    <w:rsid w:val="003B12CB"/>
    <w:rsid w:val="003B19F9"/>
    <w:rsid w:val="003B22B4"/>
    <w:rsid w:val="003B425C"/>
    <w:rsid w:val="003B4D48"/>
    <w:rsid w:val="003B5329"/>
    <w:rsid w:val="003B5D2A"/>
    <w:rsid w:val="003B6482"/>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D26"/>
    <w:rsid w:val="003D1F23"/>
    <w:rsid w:val="003D27F4"/>
    <w:rsid w:val="003D28B1"/>
    <w:rsid w:val="003D3052"/>
    <w:rsid w:val="003D38C8"/>
    <w:rsid w:val="003D402B"/>
    <w:rsid w:val="003D53AB"/>
    <w:rsid w:val="003D576F"/>
    <w:rsid w:val="003D5C5A"/>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21BC"/>
    <w:rsid w:val="0047321F"/>
    <w:rsid w:val="00473D37"/>
    <w:rsid w:val="0047458B"/>
    <w:rsid w:val="00475103"/>
    <w:rsid w:val="00475614"/>
    <w:rsid w:val="00475C63"/>
    <w:rsid w:val="004762AB"/>
    <w:rsid w:val="00477289"/>
    <w:rsid w:val="00477593"/>
    <w:rsid w:val="004778B5"/>
    <w:rsid w:val="004778D2"/>
    <w:rsid w:val="00477ADB"/>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5FB"/>
    <w:rsid w:val="00486848"/>
    <w:rsid w:val="00486D96"/>
    <w:rsid w:val="004872D3"/>
    <w:rsid w:val="0048769F"/>
    <w:rsid w:val="00487C8F"/>
    <w:rsid w:val="00487CA0"/>
    <w:rsid w:val="00487EF1"/>
    <w:rsid w:val="00490161"/>
    <w:rsid w:val="00490314"/>
    <w:rsid w:val="00490831"/>
    <w:rsid w:val="00490AA2"/>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3D70"/>
    <w:rsid w:val="004F434C"/>
    <w:rsid w:val="004F43EA"/>
    <w:rsid w:val="004F5835"/>
    <w:rsid w:val="004F6291"/>
    <w:rsid w:val="004F6D60"/>
    <w:rsid w:val="004F6D6D"/>
    <w:rsid w:val="004F75CE"/>
    <w:rsid w:val="004F77DD"/>
    <w:rsid w:val="004F7B4B"/>
    <w:rsid w:val="0050013D"/>
    <w:rsid w:val="00500684"/>
    <w:rsid w:val="0050071D"/>
    <w:rsid w:val="00501857"/>
    <w:rsid w:val="00501CBA"/>
    <w:rsid w:val="005021E2"/>
    <w:rsid w:val="00502A20"/>
    <w:rsid w:val="00502A5B"/>
    <w:rsid w:val="005039D8"/>
    <w:rsid w:val="00504083"/>
    <w:rsid w:val="00504226"/>
    <w:rsid w:val="00504F69"/>
    <w:rsid w:val="00505363"/>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0C"/>
    <w:rsid w:val="005807DF"/>
    <w:rsid w:val="00580CAE"/>
    <w:rsid w:val="00580D6E"/>
    <w:rsid w:val="00580E26"/>
    <w:rsid w:val="005815FD"/>
    <w:rsid w:val="005818F0"/>
    <w:rsid w:val="005825BA"/>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6C5F"/>
    <w:rsid w:val="005C76DF"/>
    <w:rsid w:val="005C7C25"/>
    <w:rsid w:val="005D08ED"/>
    <w:rsid w:val="005D1043"/>
    <w:rsid w:val="005D1312"/>
    <w:rsid w:val="005D23E8"/>
    <w:rsid w:val="005D2497"/>
    <w:rsid w:val="005D26C8"/>
    <w:rsid w:val="005D28FF"/>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079"/>
    <w:rsid w:val="005F4780"/>
    <w:rsid w:val="005F47A6"/>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DF0"/>
    <w:rsid w:val="006135EF"/>
    <w:rsid w:val="006139EF"/>
    <w:rsid w:val="00614CD1"/>
    <w:rsid w:val="00614FCF"/>
    <w:rsid w:val="00616634"/>
    <w:rsid w:val="00616FAD"/>
    <w:rsid w:val="006170B7"/>
    <w:rsid w:val="00617D97"/>
    <w:rsid w:val="006210C3"/>
    <w:rsid w:val="0062202B"/>
    <w:rsid w:val="006224A4"/>
    <w:rsid w:val="006226C5"/>
    <w:rsid w:val="00622BEC"/>
    <w:rsid w:val="006233EE"/>
    <w:rsid w:val="0062428B"/>
    <w:rsid w:val="0062487E"/>
    <w:rsid w:val="00624A16"/>
    <w:rsid w:val="00624C22"/>
    <w:rsid w:val="00624EFD"/>
    <w:rsid w:val="00625597"/>
    <w:rsid w:val="006258FF"/>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E35"/>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5A2"/>
    <w:rsid w:val="006B08FE"/>
    <w:rsid w:val="006B0FDB"/>
    <w:rsid w:val="006B2238"/>
    <w:rsid w:val="006B28E9"/>
    <w:rsid w:val="006B2BF2"/>
    <w:rsid w:val="006B2CD5"/>
    <w:rsid w:val="006B2F0C"/>
    <w:rsid w:val="006B3153"/>
    <w:rsid w:val="006B343B"/>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70D"/>
    <w:rsid w:val="00765261"/>
    <w:rsid w:val="007658C3"/>
    <w:rsid w:val="007664D2"/>
    <w:rsid w:val="0076662D"/>
    <w:rsid w:val="007677ED"/>
    <w:rsid w:val="0076783D"/>
    <w:rsid w:val="00767AB7"/>
    <w:rsid w:val="00770895"/>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5CF4"/>
    <w:rsid w:val="00776626"/>
    <w:rsid w:val="00776F0C"/>
    <w:rsid w:val="007774E2"/>
    <w:rsid w:val="00777911"/>
    <w:rsid w:val="00777B09"/>
    <w:rsid w:val="007805A8"/>
    <w:rsid w:val="00780D9D"/>
    <w:rsid w:val="00781026"/>
    <w:rsid w:val="00781B44"/>
    <w:rsid w:val="00781CAE"/>
    <w:rsid w:val="00781E6B"/>
    <w:rsid w:val="00782217"/>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289"/>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70D6"/>
    <w:rsid w:val="007B7496"/>
    <w:rsid w:val="007B7C3D"/>
    <w:rsid w:val="007B7EDA"/>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4BC"/>
    <w:rsid w:val="00827842"/>
    <w:rsid w:val="008278B6"/>
    <w:rsid w:val="0083011C"/>
    <w:rsid w:val="00830E79"/>
    <w:rsid w:val="0083170B"/>
    <w:rsid w:val="00832017"/>
    <w:rsid w:val="00832328"/>
    <w:rsid w:val="008325BC"/>
    <w:rsid w:val="00832821"/>
    <w:rsid w:val="00832BA6"/>
    <w:rsid w:val="00833440"/>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227"/>
    <w:rsid w:val="00894FF0"/>
    <w:rsid w:val="0089558A"/>
    <w:rsid w:val="00896937"/>
    <w:rsid w:val="00896CB5"/>
    <w:rsid w:val="008976FE"/>
    <w:rsid w:val="00897C5A"/>
    <w:rsid w:val="008A1D0A"/>
    <w:rsid w:val="008A1DD7"/>
    <w:rsid w:val="008A25A4"/>
    <w:rsid w:val="008A32E9"/>
    <w:rsid w:val="008A338F"/>
    <w:rsid w:val="008A36E4"/>
    <w:rsid w:val="008A40E8"/>
    <w:rsid w:val="008A4146"/>
    <w:rsid w:val="008A416F"/>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311"/>
    <w:rsid w:val="00915531"/>
    <w:rsid w:val="00915849"/>
    <w:rsid w:val="009159A4"/>
    <w:rsid w:val="00915A53"/>
    <w:rsid w:val="00915B81"/>
    <w:rsid w:val="00916AD4"/>
    <w:rsid w:val="00916BBC"/>
    <w:rsid w:val="0092067F"/>
    <w:rsid w:val="009206D7"/>
    <w:rsid w:val="0092101F"/>
    <w:rsid w:val="009216CA"/>
    <w:rsid w:val="00921F0F"/>
    <w:rsid w:val="009227EA"/>
    <w:rsid w:val="00922B26"/>
    <w:rsid w:val="00922CFC"/>
    <w:rsid w:val="009239C1"/>
    <w:rsid w:val="00924821"/>
    <w:rsid w:val="00925776"/>
    <w:rsid w:val="00925CBA"/>
    <w:rsid w:val="00926359"/>
    <w:rsid w:val="00927C14"/>
    <w:rsid w:val="00927E04"/>
    <w:rsid w:val="00930379"/>
    <w:rsid w:val="00930C42"/>
    <w:rsid w:val="009318F9"/>
    <w:rsid w:val="00931ACC"/>
    <w:rsid w:val="0093279A"/>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8FA"/>
    <w:rsid w:val="00946DE8"/>
    <w:rsid w:val="00947AC8"/>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80501"/>
    <w:rsid w:val="0098092C"/>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6B46"/>
    <w:rsid w:val="009C73D2"/>
    <w:rsid w:val="009C769A"/>
    <w:rsid w:val="009C7E68"/>
    <w:rsid w:val="009D0220"/>
    <w:rsid w:val="009D14D0"/>
    <w:rsid w:val="009D240A"/>
    <w:rsid w:val="009D33F2"/>
    <w:rsid w:val="009D374A"/>
    <w:rsid w:val="009D3DF2"/>
    <w:rsid w:val="009D444F"/>
    <w:rsid w:val="009D451F"/>
    <w:rsid w:val="009D470E"/>
    <w:rsid w:val="009D4A84"/>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709"/>
    <w:rsid w:val="00A37E6D"/>
    <w:rsid w:val="00A40227"/>
    <w:rsid w:val="00A40E01"/>
    <w:rsid w:val="00A4171B"/>
    <w:rsid w:val="00A42C22"/>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383"/>
    <w:rsid w:val="00A7382C"/>
    <w:rsid w:val="00A738A6"/>
    <w:rsid w:val="00A738BC"/>
    <w:rsid w:val="00A74284"/>
    <w:rsid w:val="00A74BDC"/>
    <w:rsid w:val="00A74C53"/>
    <w:rsid w:val="00A74EBA"/>
    <w:rsid w:val="00A74F8A"/>
    <w:rsid w:val="00A768B5"/>
    <w:rsid w:val="00A769DE"/>
    <w:rsid w:val="00A76A0B"/>
    <w:rsid w:val="00A774B2"/>
    <w:rsid w:val="00A778D8"/>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5561"/>
    <w:rsid w:val="00AC5CAB"/>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55D6"/>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068E"/>
    <w:rsid w:val="00AF1823"/>
    <w:rsid w:val="00AF1890"/>
    <w:rsid w:val="00AF2095"/>
    <w:rsid w:val="00AF2244"/>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1405"/>
    <w:rsid w:val="00B617B4"/>
    <w:rsid w:val="00B63337"/>
    <w:rsid w:val="00B63CE0"/>
    <w:rsid w:val="00B645CE"/>
    <w:rsid w:val="00B6508F"/>
    <w:rsid w:val="00B65209"/>
    <w:rsid w:val="00B66325"/>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4BB"/>
    <w:rsid w:val="00BB362E"/>
    <w:rsid w:val="00BB38E7"/>
    <w:rsid w:val="00BB3E2B"/>
    <w:rsid w:val="00BB425F"/>
    <w:rsid w:val="00BB4C88"/>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1212"/>
    <w:rsid w:val="00C21B63"/>
    <w:rsid w:val="00C223EF"/>
    <w:rsid w:val="00C2253B"/>
    <w:rsid w:val="00C2255D"/>
    <w:rsid w:val="00C22B9D"/>
    <w:rsid w:val="00C23399"/>
    <w:rsid w:val="00C24B6A"/>
    <w:rsid w:val="00C25681"/>
    <w:rsid w:val="00C26CD4"/>
    <w:rsid w:val="00C275B1"/>
    <w:rsid w:val="00C27A46"/>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CD4"/>
    <w:rsid w:val="00C576B6"/>
    <w:rsid w:val="00C57751"/>
    <w:rsid w:val="00C611EE"/>
    <w:rsid w:val="00C6225A"/>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24A"/>
    <w:rsid w:val="00CB478D"/>
    <w:rsid w:val="00CB4A8A"/>
    <w:rsid w:val="00CB5799"/>
    <w:rsid w:val="00CB5A1F"/>
    <w:rsid w:val="00CB605E"/>
    <w:rsid w:val="00CB690B"/>
    <w:rsid w:val="00CB6EDF"/>
    <w:rsid w:val="00CB6F5D"/>
    <w:rsid w:val="00CB70F6"/>
    <w:rsid w:val="00CB74BD"/>
    <w:rsid w:val="00CB796A"/>
    <w:rsid w:val="00CC06DF"/>
    <w:rsid w:val="00CC0E6B"/>
    <w:rsid w:val="00CC12E4"/>
    <w:rsid w:val="00CC23E5"/>
    <w:rsid w:val="00CC279F"/>
    <w:rsid w:val="00CC2B37"/>
    <w:rsid w:val="00CC30A4"/>
    <w:rsid w:val="00CC32BE"/>
    <w:rsid w:val="00CC3315"/>
    <w:rsid w:val="00CC3763"/>
    <w:rsid w:val="00CC3D74"/>
    <w:rsid w:val="00CC3E3B"/>
    <w:rsid w:val="00CC3F68"/>
    <w:rsid w:val="00CC4912"/>
    <w:rsid w:val="00CC4B64"/>
    <w:rsid w:val="00CC4D38"/>
    <w:rsid w:val="00CC51E4"/>
    <w:rsid w:val="00CC6167"/>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0AE1"/>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6F36"/>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305"/>
    <w:rsid w:val="00D50C12"/>
    <w:rsid w:val="00D5116B"/>
    <w:rsid w:val="00D51749"/>
    <w:rsid w:val="00D5181B"/>
    <w:rsid w:val="00D5183D"/>
    <w:rsid w:val="00D51BC1"/>
    <w:rsid w:val="00D53232"/>
    <w:rsid w:val="00D532B1"/>
    <w:rsid w:val="00D539E6"/>
    <w:rsid w:val="00D55222"/>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23D"/>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AC0"/>
    <w:rsid w:val="00E03203"/>
    <w:rsid w:val="00E03487"/>
    <w:rsid w:val="00E03EBD"/>
    <w:rsid w:val="00E04778"/>
    <w:rsid w:val="00E04F40"/>
    <w:rsid w:val="00E04F71"/>
    <w:rsid w:val="00E053E3"/>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1F82"/>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25A5"/>
    <w:rsid w:val="00E92C32"/>
    <w:rsid w:val="00E93A02"/>
    <w:rsid w:val="00E93C02"/>
    <w:rsid w:val="00E940F0"/>
    <w:rsid w:val="00E943FF"/>
    <w:rsid w:val="00E946A6"/>
    <w:rsid w:val="00E94C64"/>
    <w:rsid w:val="00E94E43"/>
    <w:rsid w:val="00E95056"/>
    <w:rsid w:val="00E954EC"/>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5BA"/>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9D8"/>
    <w:rsid w:val="00EB5AE2"/>
    <w:rsid w:val="00EB6399"/>
    <w:rsid w:val="00EB639B"/>
    <w:rsid w:val="00EB71E7"/>
    <w:rsid w:val="00EB728A"/>
    <w:rsid w:val="00EB763C"/>
    <w:rsid w:val="00EC1BA5"/>
    <w:rsid w:val="00EC1E9A"/>
    <w:rsid w:val="00EC2192"/>
    <w:rsid w:val="00EC3A4F"/>
    <w:rsid w:val="00EC3B66"/>
    <w:rsid w:val="00EC43ED"/>
    <w:rsid w:val="00EC4883"/>
    <w:rsid w:val="00EC5328"/>
    <w:rsid w:val="00EC55BB"/>
    <w:rsid w:val="00EC5AB8"/>
    <w:rsid w:val="00EC5E19"/>
    <w:rsid w:val="00EC67C5"/>
    <w:rsid w:val="00EC71DA"/>
    <w:rsid w:val="00EC75AE"/>
    <w:rsid w:val="00EC7DB7"/>
    <w:rsid w:val="00EC7DDF"/>
    <w:rsid w:val="00ED058D"/>
    <w:rsid w:val="00ED0B67"/>
    <w:rsid w:val="00ED104D"/>
    <w:rsid w:val="00ED1231"/>
    <w:rsid w:val="00ED1588"/>
    <w:rsid w:val="00ED1E20"/>
    <w:rsid w:val="00ED2504"/>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18C8"/>
    <w:rsid w:val="00F520BC"/>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30EB"/>
    <w:rsid w:val="00FB31C8"/>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5BE"/>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7AF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7A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A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hyperlink" Target="file:///D:\zhang%20yi\3GPP\Meeting\89NR2\tdocs\R1-171181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e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F2C3AA-1D32-4E6E-B0C0-C9D0955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3244</Words>
  <Characters>18495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21696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3</cp:revision>
  <cp:lastPrinted>2017-05-03T15:07:00Z</cp:lastPrinted>
  <dcterms:created xsi:type="dcterms:W3CDTF">2017-08-11T13:49:00Z</dcterms:created>
  <dcterms:modified xsi:type="dcterms:W3CDTF">2017-08-11T13:56:00Z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