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4E0" w:rsidRPr="00155E5A" w:rsidRDefault="006E34E0" w:rsidP="006E34E0">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#90</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Pr>
          <w:rFonts w:ascii="Arial" w:hAnsi="Arial" w:cs="Arial"/>
          <w:b/>
          <w:bCs/>
          <w:sz w:val="24"/>
          <w:lang w:eastAsia="ja-JP"/>
        </w:rPr>
        <w:t>1</w:t>
      </w:r>
      <w:r w:rsidR="00A6301A">
        <w:rPr>
          <w:rFonts w:ascii="Arial" w:hAnsi="Arial" w:cs="Arial"/>
          <w:b/>
          <w:bCs/>
          <w:sz w:val="24"/>
          <w:lang w:eastAsia="ja-JP"/>
        </w:rPr>
        <w:t>4085</w:t>
      </w:r>
    </w:p>
    <w:p w:rsidR="006E34E0" w:rsidRPr="00155E5A" w:rsidRDefault="006E34E0" w:rsidP="006E34E0">
      <w:pPr>
        <w:tabs>
          <w:tab w:val="center" w:pos="4536"/>
          <w:tab w:val="right" w:pos="9072"/>
        </w:tabs>
        <w:rPr>
          <w:rFonts w:ascii="Arial" w:hAnsi="Arial" w:cs="Arial"/>
          <w:b/>
          <w:bCs/>
          <w:sz w:val="24"/>
          <w:lang w:eastAsia="ja-JP"/>
        </w:rPr>
      </w:pPr>
      <w:r>
        <w:rPr>
          <w:rFonts w:ascii="Arial" w:hAnsi="Arial" w:cs="Arial"/>
          <w:b/>
          <w:bCs/>
          <w:sz w:val="24"/>
          <w:lang w:eastAsia="ja-JP"/>
        </w:rPr>
        <w:t>Prague</w:t>
      </w:r>
      <w:r w:rsidRPr="00155E5A">
        <w:rPr>
          <w:rFonts w:ascii="Arial" w:hAnsi="Arial" w:cs="Arial"/>
          <w:b/>
          <w:bCs/>
          <w:sz w:val="24"/>
        </w:rPr>
        <w:t xml:space="preserve">, </w:t>
      </w:r>
      <w:r>
        <w:rPr>
          <w:rFonts w:ascii="Arial" w:hAnsi="Arial" w:cs="Arial"/>
          <w:b/>
          <w:bCs/>
          <w:sz w:val="24"/>
        </w:rPr>
        <w:t xml:space="preserve">P.R. </w:t>
      </w:r>
      <w:proofErr w:type="spellStart"/>
      <w:r>
        <w:rPr>
          <w:rFonts w:ascii="Arial" w:hAnsi="Arial" w:cs="Arial"/>
          <w:b/>
          <w:bCs/>
          <w:sz w:val="24"/>
        </w:rPr>
        <w:t>Czechia</w:t>
      </w:r>
      <w:proofErr w:type="spellEnd"/>
      <w:r w:rsidRPr="00155E5A">
        <w:rPr>
          <w:rFonts w:ascii="Arial" w:hAnsi="Arial" w:cs="Arial"/>
          <w:b/>
          <w:bCs/>
          <w:sz w:val="24"/>
        </w:rPr>
        <w:t xml:space="preserve">, </w:t>
      </w:r>
      <w:r>
        <w:rPr>
          <w:rFonts w:ascii="Arial" w:hAnsi="Arial" w:cs="Arial"/>
          <w:b/>
          <w:bCs/>
          <w:sz w:val="24"/>
          <w:lang w:eastAsia="ja-JP"/>
        </w:rPr>
        <w:t>21</w:t>
      </w:r>
      <w:r>
        <w:rPr>
          <w:rFonts w:ascii="Arial" w:hAnsi="Arial" w:cs="Arial"/>
          <w:b/>
          <w:bCs/>
          <w:sz w:val="24"/>
          <w:vertAlign w:val="superscript"/>
        </w:rPr>
        <w:t>th</w:t>
      </w:r>
      <w:r w:rsidRPr="00155E5A">
        <w:rPr>
          <w:rFonts w:ascii="Arial" w:hAnsi="Arial" w:cs="Arial" w:hint="eastAsia"/>
          <w:b/>
          <w:bCs/>
          <w:sz w:val="24"/>
        </w:rPr>
        <w:t xml:space="preserve"> </w:t>
      </w:r>
      <w:r w:rsidRPr="00155E5A">
        <w:rPr>
          <w:rFonts w:ascii="Arial" w:hAnsi="Arial" w:cs="Arial"/>
          <w:b/>
          <w:bCs/>
          <w:sz w:val="24"/>
        </w:rPr>
        <w:t xml:space="preserve">- </w:t>
      </w:r>
      <w:r>
        <w:rPr>
          <w:rFonts w:ascii="Arial" w:hAnsi="Arial" w:cs="Arial"/>
          <w:b/>
          <w:bCs/>
          <w:sz w:val="24"/>
          <w:lang w:eastAsia="ja-JP"/>
        </w:rPr>
        <w:t>25</w:t>
      </w:r>
      <w:r w:rsidRPr="00155E5A">
        <w:rPr>
          <w:rFonts w:ascii="Arial" w:hAnsi="Arial" w:cs="Arial"/>
          <w:b/>
          <w:bCs/>
          <w:sz w:val="24"/>
          <w:vertAlign w:val="superscript"/>
        </w:rPr>
        <w:t>th</w:t>
      </w:r>
      <w:r w:rsidRPr="00155E5A">
        <w:rPr>
          <w:rFonts w:ascii="Arial" w:hAnsi="Arial" w:cs="Arial"/>
          <w:b/>
          <w:bCs/>
          <w:sz w:val="24"/>
        </w:rPr>
        <w:t xml:space="preserve"> </w:t>
      </w:r>
      <w:r>
        <w:rPr>
          <w:rFonts w:ascii="Arial" w:hAnsi="Arial" w:cs="Arial"/>
          <w:b/>
          <w:bCs/>
          <w:sz w:val="24"/>
          <w:lang w:eastAsia="ja-JP"/>
        </w:rPr>
        <w:t>August</w:t>
      </w:r>
      <w:r w:rsidRPr="00155E5A">
        <w:rPr>
          <w:rFonts w:ascii="Arial" w:hAnsi="Arial" w:cs="Arial"/>
          <w:b/>
          <w:bCs/>
          <w:sz w:val="24"/>
        </w:rPr>
        <w:t xml:space="preserve"> 201</w:t>
      </w:r>
      <w:r w:rsidRPr="00155E5A">
        <w:rPr>
          <w:rFonts w:ascii="Arial" w:hAnsi="Arial" w:cs="Arial" w:hint="eastAsia"/>
          <w:b/>
          <w:bCs/>
          <w:sz w:val="24"/>
          <w:lang w:eastAsia="ja-JP"/>
        </w:rPr>
        <w:t>7</w:t>
      </w:r>
    </w:p>
    <w:p w:rsidR="00FF59F1" w:rsidRPr="00253327" w:rsidRDefault="00FF59F1" w:rsidP="00FF59F1">
      <w:pPr>
        <w:widowControl w:val="0"/>
        <w:spacing w:after="0"/>
        <w:jc w:val="center"/>
        <w:rPr>
          <w:rFonts w:ascii="Arial" w:hAnsi="Arial"/>
          <w:b/>
          <w:i/>
          <w:sz w:val="18"/>
        </w:rPr>
      </w:pPr>
    </w:p>
    <w:p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6E34E0">
        <w:rPr>
          <w:rFonts w:ascii="Arial" w:hAnsi="Arial"/>
          <w:b/>
          <w:sz w:val="24"/>
          <w:lang w:val="en-US"/>
        </w:rPr>
        <w:t>6</w:t>
      </w:r>
      <w:r w:rsidR="00BD0726" w:rsidRPr="00253327">
        <w:rPr>
          <w:rFonts w:ascii="Arial" w:hAnsi="Arial"/>
          <w:b/>
          <w:sz w:val="24"/>
          <w:lang w:val="en-US"/>
        </w:rPr>
        <w:t>.</w:t>
      </w:r>
      <w:r w:rsidR="00C93FE6" w:rsidRPr="00253327">
        <w:rPr>
          <w:rFonts w:ascii="Arial" w:hAnsi="Arial"/>
          <w:b/>
          <w:sz w:val="24"/>
          <w:lang w:val="en-US"/>
        </w:rPr>
        <w:t>1</w:t>
      </w:r>
      <w:r w:rsidR="00BD0726" w:rsidRPr="00253327">
        <w:rPr>
          <w:rFonts w:ascii="Arial" w:hAnsi="Arial"/>
          <w:b/>
          <w:sz w:val="24"/>
          <w:lang w:val="en-US"/>
        </w:rPr>
        <w:t>.</w:t>
      </w:r>
      <w:r w:rsidR="00C93FE6" w:rsidRPr="00253327">
        <w:rPr>
          <w:rFonts w:ascii="Arial" w:hAnsi="Arial"/>
          <w:b/>
          <w:sz w:val="24"/>
          <w:lang w:val="en-US"/>
        </w:rPr>
        <w:t>3</w:t>
      </w:r>
      <w:r w:rsidR="00BD0726" w:rsidRPr="00253327">
        <w:rPr>
          <w:rFonts w:ascii="Arial" w:hAnsi="Arial"/>
          <w:b/>
          <w:sz w:val="24"/>
          <w:lang w:val="en-US"/>
        </w:rPr>
        <w:t>.</w:t>
      </w:r>
      <w:r w:rsidR="00C73BF7">
        <w:rPr>
          <w:rFonts w:ascii="Arial" w:hAnsi="Arial"/>
          <w:b/>
          <w:sz w:val="24"/>
          <w:lang w:val="en-US"/>
        </w:rPr>
        <w:t>3</w:t>
      </w:r>
      <w:r w:rsidR="003B508E">
        <w:rPr>
          <w:rFonts w:ascii="Arial" w:hAnsi="Arial"/>
          <w:b/>
          <w:sz w:val="24"/>
          <w:lang w:val="en-US"/>
        </w:rPr>
        <w:t>.</w:t>
      </w:r>
      <w:r w:rsidR="006E34E0">
        <w:rPr>
          <w:rFonts w:ascii="Arial" w:hAnsi="Arial"/>
          <w:b/>
          <w:sz w:val="24"/>
          <w:lang w:val="en-US"/>
        </w:rPr>
        <w:t>7.1</w:t>
      </w:r>
    </w:p>
    <w:p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EC6004" w:rsidRPr="00F47970">
        <w:rPr>
          <w:rFonts w:ascii="Arial" w:hAnsi="Arial"/>
          <w:b/>
          <w:sz w:val="24"/>
          <w:lang w:val="en-US"/>
        </w:rPr>
        <w:t>Considerations o</w:t>
      </w:r>
      <w:r w:rsidR="00E64C9E" w:rsidRPr="00F47970">
        <w:rPr>
          <w:rFonts w:ascii="Arial" w:hAnsi="Arial"/>
          <w:b/>
          <w:sz w:val="24"/>
          <w:lang w:val="en-US"/>
        </w:rPr>
        <w:t>n</w:t>
      </w:r>
      <w:r w:rsidR="003B508E" w:rsidRPr="00F47970">
        <w:rPr>
          <w:rFonts w:ascii="Arial" w:hAnsi="Arial"/>
          <w:b/>
          <w:sz w:val="24"/>
          <w:lang w:val="en-US"/>
        </w:rPr>
        <w:t xml:space="preserve"> </w:t>
      </w:r>
      <w:r w:rsidR="00EC6004" w:rsidRPr="00F47970">
        <w:rPr>
          <w:rFonts w:ascii="Arial" w:hAnsi="Arial"/>
          <w:b/>
          <w:sz w:val="24"/>
          <w:lang w:val="en-US"/>
        </w:rPr>
        <w:t>preemption</w:t>
      </w:r>
      <w:r w:rsidR="00357BD9">
        <w:rPr>
          <w:rFonts w:ascii="Arial" w:hAnsi="Arial"/>
          <w:b/>
          <w:sz w:val="24"/>
          <w:lang w:val="en-US"/>
        </w:rPr>
        <w:t xml:space="preserve"> indication</w:t>
      </w:r>
      <w:r w:rsidR="00EC6004" w:rsidRPr="00F47970">
        <w:rPr>
          <w:rFonts w:ascii="Arial" w:hAnsi="Arial"/>
          <w:b/>
          <w:sz w:val="24"/>
          <w:lang w:val="en-US"/>
        </w:rPr>
        <w:t xml:space="preserve"> </w:t>
      </w:r>
      <w:r w:rsidR="00A6301A">
        <w:rPr>
          <w:rFonts w:ascii="Arial" w:hAnsi="Arial"/>
          <w:b/>
          <w:sz w:val="24"/>
          <w:lang w:val="en-US"/>
        </w:rPr>
        <w:t>for</w:t>
      </w:r>
      <w:r w:rsidR="00810A05" w:rsidRPr="00F47970">
        <w:rPr>
          <w:rFonts w:ascii="Arial" w:hAnsi="Arial"/>
          <w:b/>
          <w:sz w:val="24"/>
          <w:lang w:val="en-US"/>
        </w:rPr>
        <w:t xml:space="preserve"> DL</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4D4088">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Pr="00BE1D44" w:rsidRDefault="0004051B" w:rsidP="00A6358E">
      <w:pPr>
        <w:spacing w:after="60"/>
        <w:jc w:val="both"/>
        <w:rPr>
          <w:szCs w:val="22"/>
          <w:lang w:val="en-US"/>
        </w:rPr>
      </w:pPr>
      <w:r>
        <w:rPr>
          <w:szCs w:val="22"/>
          <w:lang w:val="en-US"/>
        </w:rPr>
        <w:t>In</w:t>
      </w:r>
      <w:r w:rsidR="00810A05" w:rsidRPr="00BE1D44">
        <w:rPr>
          <w:szCs w:val="22"/>
          <w:lang w:val="en-US"/>
        </w:rPr>
        <w:t xml:space="preserve"> </w:t>
      </w:r>
      <w:r w:rsidR="00361BB5">
        <w:rPr>
          <w:szCs w:val="22"/>
          <w:lang w:val="en-US"/>
        </w:rPr>
        <w:t xml:space="preserve">RAN1#89 and </w:t>
      </w:r>
      <w:r w:rsidR="00810A05" w:rsidRPr="00BE1D44">
        <w:rPr>
          <w:szCs w:val="22"/>
          <w:lang w:val="en-US"/>
        </w:rPr>
        <w:t>RAN1#</w:t>
      </w:r>
      <w:r w:rsidR="006E34E0">
        <w:rPr>
          <w:szCs w:val="22"/>
          <w:lang w:val="en-US"/>
        </w:rPr>
        <w:t>AH_NR2</w:t>
      </w:r>
      <w:r w:rsidR="00810A05" w:rsidRPr="00BE1D44">
        <w:rPr>
          <w:szCs w:val="22"/>
          <w:lang w:val="en-US"/>
        </w:rPr>
        <w:t xml:space="preserve"> </w:t>
      </w:r>
      <w:r w:rsidR="00A6358E" w:rsidRPr="00BE1D44">
        <w:rPr>
          <w:szCs w:val="22"/>
          <w:lang w:val="en-US"/>
        </w:rPr>
        <w:t>meeting</w:t>
      </w:r>
      <w:r w:rsidR="002C5CF4">
        <w:rPr>
          <w:szCs w:val="22"/>
          <w:lang w:val="en-US"/>
        </w:rPr>
        <w:t>s</w:t>
      </w:r>
      <w:r w:rsidR="00835E2A" w:rsidRPr="00BE1D44">
        <w:rPr>
          <w:szCs w:val="22"/>
          <w:lang w:val="en-US"/>
        </w:rPr>
        <w:t>,</w:t>
      </w:r>
      <w:r w:rsidR="00A6358E" w:rsidRPr="00BE1D44">
        <w:rPr>
          <w:szCs w:val="22"/>
          <w:lang w:val="en-US"/>
        </w:rPr>
        <w:t xml:space="preserve"> </w:t>
      </w:r>
      <w:r w:rsidR="00571412">
        <w:rPr>
          <w:szCs w:val="22"/>
          <w:lang w:val="en-US"/>
        </w:rPr>
        <w:t>the following were</w:t>
      </w:r>
      <w:r w:rsidR="009B3DCF">
        <w:rPr>
          <w:szCs w:val="22"/>
          <w:lang w:val="en-US"/>
        </w:rPr>
        <w:t xml:space="preserve"> agreed regarding </w:t>
      </w:r>
      <w:r w:rsidR="00361BB5">
        <w:rPr>
          <w:szCs w:val="22"/>
          <w:lang w:val="en-US"/>
        </w:rPr>
        <w:t xml:space="preserve">the indication for </w:t>
      </w:r>
      <w:r w:rsidR="00593B2C" w:rsidRPr="00BE1D44">
        <w:rPr>
          <w:szCs w:val="22"/>
          <w:lang w:val="en-US"/>
        </w:rPr>
        <w:t>preemption-based</w:t>
      </w:r>
      <w:r w:rsidR="00082A87" w:rsidRPr="00BE1D44">
        <w:rPr>
          <w:szCs w:val="22"/>
          <w:lang w:val="en-US"/>
        </w:rPr>
        <w:t xml:space="preserve"> </w:t>
      </w:r>
      <w:r w:rsidR="00810A05" w:rsidRPr="00BE1D44">
        <w:rPr>
          <w:szCs w:val="22"/>
          <w:lang w:val="en-US"/>
        </w:rPr>
        <w:t>mu</w:t>
      </w:r>
      <w:r w:rsidR="00835E2A" w:rsidRPr="00BE1D44">
        <w:rPr>
          <w:szCs w:val="22"/>
          <w:lang w:val="en-US"/>
        </w:rPr>
        <w:t xml:space="preserve">ltiplexing </w:t>
      </w:r>
      <w:r w:rsidR="00082A87" w:rsidRPr="00BE1D44">
        <w:rPr>
          <w:szCs w:val="22"/>
          <w:lang w:val="en-US"/>
        </w:rPr>
        <w:t xml:space="preserve">of </w:t>
      </w:r>
      <w:r w:rsidR="005F6183">
        <w:rPr>
          <w:szCs w:val="22"/>
          <w:lang w:val="en-US"/>
        </w:rPr>
        <w:t>data</w:t>
      </w:r>
      <w:r w:rsidR="00835E2A" w:rsidRPr="00BE1D44">
        <w:rPr>
          <w:szCs w:val="22"/>
          <w:lang w:val="en-US"/>
        </w:rPr>
        <w:t xml:space="preserve"> in DL</w:t>
      </w:r>
      <w:r w:rsidR="00205096" w:rsidRPr="00BE1D44">
        <w:rPr>
          <w:szCs w:val="22"/>
          <w:lang w:val="en-US"/>
        </w:rPr>
        <w:t xml:space="preserve"> </w:t>
      </w:r>
      <w:r w:rsidR="00E61A9D">
        <w:rPr>
          <w:szCs w:val="22"/>
          <w:lang w:val="en-US"/>
        </w:rPr>
        <w:t>[1</w:t>
      </w:r>
      <w:proofErr w:type="gramStart"/>
      <w:r w:rsidR="00E61A9D">
        <w:rPr>
          <w:szCs w:val="22"/>
          <w:lang w:val="en-US"/>
        </w:rPr>
        <w:t>]</w:t>
      </w:r>
      <w:r w:rsidR="00361BB5">
        <w:rPr>
          <w:szCs w:val="22"/>
          <w:lang w:val="en-US"/>
        </w:rPr>
        <w:t>[</w:t>
      </w:r>
      <w:proofErr w:type="gramEnd"/>
      <w:r w:rsidR="00361BB5">
        <w:rPr>
          <w:szCs w:val="22"/>
          <w:lang w:val="en-US"/>
        </w:rPr>
        <w:t>2]</w:t>
      </w:r>
      <w:r w:rsidR="002624F7" w:rsidRPr="00BE1D44">
        <w:rPr>
          <w:szCs w:val="22"/>
          <w:lang w:val="en-US"/>
        </w:rPr>
        <w:t>:</w:t>
      </w:r>
    </w:p>
    <w:p w:rsidR="00361BB5" w:rsidRPr="00BE1D44" w:rsidRDefault="00361BB5" w:rsidP="00361BB5">
      <w:pPr>
        <w:spacing w:after="60"/>
        <w:rPr>
          <w:b/>
          <w:szCs w:val="22"/>
          <w:u w:val="single"/>
          <w:lang w:eastAsia="ja-JP"/>
        </w:rPr>
      </w:pPr>
      <w:r w:rsidRPr="00BE1D44">
        <w:rPr>
          <w:rFonts w:hint="eastAsia"/>
          <w:b/>
          <w:szCs w:val="22"/>
          <w:highlight w:val="green"/>
          <w:u w:val="single"/>
          <w:lang w:eastAsia="ja-JP"/>
        </w:rPr>
        <w:t>Agreements:</w:t>
      </w:r>
    </w:p>
    <w:p w:rsidR="00361BB5" w:rsidRPr="00361BB5" w:rsidRDefault="00361BB5" w:rsidP="00361BB5">
      <w:pPr>
        <w:numPr>
          <w:ilvl w:val="0"/>
          <w:numId w:val="32"/>
        </w:numPr>
        <w:autoSpaceDN w:val="0"/>
        <w:spacing w:after="0"/>
        <w:rPr>
          <w:i/>
          <w:lang w:val="en-US"/>
        </w:rPr>
      </w:pPr>
      <w:r w:rsidRPr="00361BB5">
        <w:rPr>
          <w:i/>
          <w:lang w:val="en-US"/>
        </w:rPr>
        <w:t>For DL CBG-based (re)transmission,</w:t>
      </w:r>
    </w:p>
    <w:p w:rsidR="00361BB5" w:rsidRPr="00361BB5" w:rsidRDefault="00361BB5" w:rsidP="00361BB5">
      <w:pPr>
        <w:numPr>
          <w:ilvl w:val="1"/>
          <w:numId w:val="32"/>
        </w:numPr>
        <w:autoSpaceDN w:val="0"/>
        <w:spacing w:after="0"/>
        <w:rPr>
          <w:i/>
          <w:lang w:val="en-US"/>
        </w:rPr>
      </w:pPr>
      <w:r w:rsidRPr="00361BB5">
        <w:rPr>
          <w:i/>
          <w:lang w:val="en-US"/>
        </w:rPr>
        <w:t>Following information can be configured to be included in the same DCI:</w:t>
      </w:r>
    </w:p>
    <w:p w:rsidR="00361BB5" w:rsidRPr="00361BB5" w:rsidRDefault="00361BB5" w:rsidP="00361BB5">
      <w:pPr>
        <w:numPr>
          <w:ilvl w:val="2"/>
          <w:numId w:val="32"/>
        </w:numPr>
        <w:autoSpaceDN w:val="0"/>
        <w:spacing w:after="0"/>
        <w:rPr>
          <w:i/>
          <w:lang w:val="en-US"/>
        </w:rPr>
      </w:pPr>
      <w:r w:rsidRPr="00361BB5">
        <w:rPr>
          <w:i/>
          <w:lang w:val="en-US"/>
        </w:rPr>
        <w:t>Which CBG(s) is/are (re)transmitted.</w:t>
      </w:r>
    </w:p>
    <w:p w:rsidR="00361BB5" w:rsidRPr="00361BB5" w:rsidRDefault="00361BB5" w:rsidP="00361BB5">
      <w:pPr>
        <w:numPr>
          <w:ilvl w:val="2"/>
          <w:numId w:val="32"/>
        </w:numPr>
        <w:autoSpaceDN w:val="0"/>
        <w:spacing w:after="0"/>
        <w:rPr>
          <w:i/>
          <w:lang w:val="en-US"/>
        </w:rPr>
      </w:pPr>
      <w:r w:rsidRPr="00361BB5">
        <w:rPr>
          <w:i/>
          <w:lang w:val="en-US"/>
        </w:rPr>
        <w:t>Which CBG(s) is/are handled differently for soft-buffer/HARQ combining.</w:t>
      </w:r>
    </w:p>
    <w:p w:rsidR="00361BB5" w:rsidRPr="00361BB5" w:rsidRDefault="00361BB5" w:rsidP="00361BB5">
      <w:pPr>
        <w:numPr>
          <w:ilvl w:val="3"/>
          <w:numId w:val="32"/>
        </w:numPr>
        <w:autoSpaceDN w:val="0"/>
        <w:spacing w:after="0"/>
        <w:rPr>
          <w:i/>
          <w:lang w:val="en-US"/>
        </w:rPr>
      </w:pPr>
      <w:r w:rsidRPr="00361BB5">
        <w:rPr>
          <w:i/>
          <w:lang w:val="en-US"/>
        </w:rPr>
        <w:t>FFS: whether/how UE behavior is specified, e.g., part/whole of soft-buffer of indicated CBG(s) is flushed.</w:t>
      </w:r>
    </w:p>
    <w:p w:rsidR="00361BB5" w:rsidRPr="00361BB5" w:rsidRDefault="00361BB5" w:rsidP="00361BB5">
      <w:pPr>
        <w:numPr>
          <w:ilvl w:val="1"/>
          <w:numId w:val="32"/>
        </w:numPr>
        <w:autoSpaceDN w:val="0"/>
        <w:spacing w:after="0"/>
        <w:rPr>
          <w:i/>
          <w:lang w:val="en-US"/>
        </w:rPr>
      </w:pPr>
      <w:r w:rsidRPr="00361BB5">
        <w:rPr>
          <w:i/>
          <w:lang w:val="en-US"/>
        </w:rPr>
        <w:t>FFS: timing of CBG-based (re)transmission.</w:t>
      </w:r>
    </w:p>
    <w:p w:rsidR="00361BB5" w:rsidRPr="00361BB5" w:rsidRDefault="00361BB5" w:rsidP="00361BB5">
      <w:pPr>
        <w:numPr>
          <w:ilvl w:val="0"/>
          <w:numId w:val="32"/>
        </w:numPr>
        <w:autoSpaceDN w:val="0"/>
        <w:spacing w:after="0"/>
        <w:rPr>
          <w:i/>
          <w:lang w:val="en-US"/>
        </w:rPr>
      </w:pPr>
      <w:r w:rsidRPr="00361BB5">
        <w:rPr>
          <w:i/>
          <w:lang w:val="en-US"/>
        </w:rPr>
        <w:t>For preemption indication;</w:t>
      </w:r>
    </w:p>
    <w:p w:rsidR="00361BB5" w:rsidRPr="00361BB5" w:rsidRDefault="00361BB5" w:rsidP="00361BB5">
      <w:pPr>
        <w:numPr>
          <w:ilvl w:val="1"/>
          <w:numId w:val="32"/>
        </w:numPr>
        <w:autoSpaceDN w:val="0"/>
        <w:spacing w:after="0"/>
        <w:rPr>
          <w:i/>
          <w:lang w:val="en-US"/>
        </w:rPr>
      </w:pPr>
      <w:r w:rsidRPr="00361BB5">
        <w:rPr>
          <w:i/>
          <w:lang w:val="en-US"/>
        </w:rPr>
        <w:t xml:space="preserve">When configured, the indication tells the UE(s) which DL physical </w:t>
      </w:r>
      <w:proofErr w:type="gramStart"/>
      <w:r w:rsidRPr="00361BB5">
        <w:rPr>
          <w:i/>
          <w:lang w:val="en-US"/>
        </w:rPr>
        <w:t>resources has</w:t>
      </w:r>
      <w:proofErr w:type="gramEnd"/>
      <w:r w:rsidRPr="00361BB5">
        <w:rPr>
          <w:i/>
          <w:lang w:val="en-US"/>
        </w:rPr>
        <w:t xml:space="preserve"> been preempted.</w:t>
      </w:r>
    </w:p>
    <w:p w:rsidR="00361BB5" w:rsidRPr="00361BB5" w:rsidRDefault="00361BB5" w:rsidP="00361BB5">
      <w:pPr>
        <w:numPr>
          <w:ilvl w:val="1"/>
          <w:numId w:val="32"/>
        </w:numPr>
        <w:autoSpaceDN w:val="0"/>
        <w:spacing w:after="0"/>
        <w:rPr>
          <w:i/>
          <w:lang w:val="en-US"/>
        </w:rPr>
      </w:pPr>
      <w:r w:rsidRPr="00361BB5">
        <w:rPr>
          <w:i/>
          <w:lang w:val="en-US"/>
        </w:rPr>
        <w:t>The preemption indication is transmitted using a PDCCH.</w:t>
      </w:r>
    </w:p>
    <w:p w:rsidR="00361BB5" w:rsidRPr="00361BB5" w:rsidRDefault="00361BB5" w:rsidP="00361BB5">
      <w:pPr>
        <w:numPr>
          <w:ilvl w:val="2"/>
          <w:numId w:val="32"/>
        </w:numPr>
        <w:autoSpaceDN w:val="0"/>
        <w:spacing w:after="0"/>
        <w:rPr>
          <w:i/>
          <w:lang w:val="en-US"/>
        </w:rPr>
      </w:pPr>
      <w:r w:rsidRPr="00361BB5">
        <w:rPr>
          <w:i/>
          <w:lang w:val="en-US"/>
        </w:rPr>
        <w:t>The preemption indication is not included in the DCI that schedules the (re)transmission of the data transmission.</w:t>
      </w:r>
    </w:p>
    <w:p w:rsidR="00361BB5" w:rsidRPr="00361BB5" w:rsidRDefault="00361BB5" w:rsidP="00361BB5">
      <w:pPr>
        <w:numPr>
          <w:ilvl w:val="1"/>
          <w:numId w:val="32"/>
        </w:numPr>
        <w:autoSpaceDN w:val="0"/>
        <w:spacing w:after="0"/>
        <w:rPr>
          <w:i/>
          <w:lang w:val="en-US"/>
        </w:rPr>
      </w:pPr>
      <w:r w:rsidRPr="00361BB5">
        <w:rPr>
          <w:i/>
          <w:lang w:val="en-US"/>
        </w:rPr>
        <w:t>FFS: the granularity of the time and/or frequency resources.</w:t>
      </w:r>
    </w:p>
    <w:p w:rsidR="00361BB5" w:rsidRPr="00361BB5" w:rsidRDefault="00361BB5" w:rsidP="00361BB5">
      <w:pPr>
        <w:numPr>
          <w:ilvl w:val="1"/>
          <w:numId w:val="32"/>
        </w:numPr>
        <w:autoSpaceDN w:val="0"/>
        <w:spacing w:after="0"/>
        <w:rPr>
          <w:i/>
          <w:lang w:val="en-US"/>
        </w:rPr>
      </w:pPr>
      <w:r w:rsidRPr="00361BB5">
        <w:rPr>
          <w:i/>
          <w:lang w:val="en-US"/>
        </w:rPr>
        <w:t xml:space="preserve">FFS: what DCI is </w:t>
      </w:r>
      <w:proofErr w:type="gramStart"/>
      <w:r w:rsidRPr="00361BB5">
        <w:rPr>
          <w:i/>
          <w:lang w:val="en-US"/>
        </w:rPr>
        <w:t>used.</w:t>
      </w:r>
      <w:proofErr w:type="gramEnd"/>
    </w:p>
    <w:p w:rsidR="00361BB5" w:rsidRPr="00361BB5" w:rsidRDefault="00361BB5" w:rsidP="00361BB5">
      <w:pPr>
        <w:numPr>
          <w:ilvl w:val="1"/>
          <w:numId w:val="32"/>
        </w:numPr>
        <w:autoSpaceDN w:val="0"/>
        <w:rPr>
          <w:i/>
          <w:lang w:val="en-US"/>
        </w:rPr>
      </w:pPr>
      <w:r w:rsidRPr="00361BB5">
        <w:rPr>
          <w:i/>
          <w:lang w:val="en-US"/>
        </w:rPr>
        <w:t>FFS: timing of the preemption indication.</w:t>
      </w:r>
    </w:p>
    <w:p w:rsidR="0071776F" w:rsidRPr="00BE1D44" w:rsidRDefault="0071776F" w:rsidP="00205096">
      <w:pPr>
        <w:spacing w:after="60"/>
        <w:rPr>
          <w:b/>
          <w:szCs w:val="22"/>
          <w:u w:val="single"/>
          <w:lang w:eastAsia="ja-JP"/>
        </w:rPr>
      </w:pPr>
      <w:r w:rsidRPr="00BE1D44">
        <w:rPr>
          <w:rFonts w:hint="eastAsia"/>
          <w:b/>
          <w:szCs w:val="22"/>
          <w:highlight w:val="green"/>
          <w:u w:val="single"/>
          <w:lang w:eastAsia="ja-JP"/>
        </w:rPr>
        <w:t>Agreements:</w:t>
      </w:r>
      <w:bookmarkStart w:id="0" w:name="_GoBack"/>
      <w:bookmarkEnd w:id="0"/>
    </w:p>
    <w:p w:rsidR="006E34E0" w:rsidRPr="006E34E0" w:rsidRDefault="006E34E0" w:rsidP="006E34E0">
      <w:pPr>
        <w:numPr>
          <w:ilvl w:val="0"/>
          <w:numId w:val="32"/>
        </w:numPr>
        <w:autoSpaceDN w:val="0"/>
        <w:spacing w:after="0"/>
        <w:rPr>
          <w:i/>
          <w:lang w:val="en-US"/>
        </w:rPr>
      </w:pPr>
      <w:r w:rsidRPr="006E34E0">
        <w:rPr>
          <w:i/>
          <w:lang w:val="en-US"/>
        </w:rPr>
        <w:t>For downlink preemption indication</w:t>
      </w:r>
    </w:p>
    <w:p w:rsidR="006E34E0" w:rsidRPr="006E34E0" w:rsidRDefault="006E34E0" w:rsidP="006E34E0">
      <w:pPr>
        <w:numPr>
          <w:ilvl w:val="1"/>
          <w:numId w:val="32"/>
        </w:numPr>
        <w:autoSpaceDN w:val="0"/>
        <w:spacing w:after="0"/>
        <w:rPr>
          <w:i/>
          <w:lang w:val="en-US"/>
        </w:rPr>
      </w:pPr>
      <w:r w:rsidRPr="006E34E0">
        <w:rPr>
          <w:i/>
          <w:lang w:val="en-US"/>
        </w:rPr>
        <w:t>It is transmitted using a group common DCI in PDCCH</w:t>
      </w:r>
    </w:p>
    <w:p w:rsidR="006E34E0" w:rsidRPr="006E34E0" w:rsidRDefault="006E34E0" w:rsidP="006E34E0">
      <w:pPr>
        <w:numPr>
          <w:ilvl w:val="2"/>
          <w:numId w:val="32"/>
        </w:numPr>
        <w:autoSpaceDN w:val="0"/>
        <w:spacing w:after="0"/>
        <w:rPr>
          <w:i/>
          <w:lang w:val="en-US"/>
        </w:rPr>
      </w:pPr>
      <w:r w:rsidRPr="006E34E0">
        <w:rPr>
          <w:i/>
          <w:lang w:val="en-US"/>
        </w:rPr>
        <w:t>FFS: This group common DCI is transmitted separately from SFI</w:t>
      </w:r>
    </w:p>
    <w:p w:rsidR="006E34E0" w:rsidRPr="006E34E0" w:rsidRDefault="006E34E0" w:rsidP="006E34E0">
      <w:pPr>
        <w:numPr>
          <w:ilvl w:val="2"/>
          <w:numId w:val="32"/>
        </w:numPr>
        <w:autoSpaceDN w:val="0"/>
        <w:spacing w:after="0"/>
        <w:rPr>
          <w:i/>
          <w:lang w:val="en-US"/>
        </w:rPr>
      </w:pPr>
      <w:r w:rsidRPr="006E34E0">
        <w:rPr>
          <w:i/>
          <w:lang w:val="en-US"/>
        </w:rPr>
        <w:t>Whether a UE needs to monitor preemption indication is configured by RRC signaling</w:t>
      </w:r>
    </w:p>
    <w:p w:rsidR="006E34E0" w:rsidRPr="006E34E0" w:rsidRDefault="006E34E0" w:rsidP="006E34E0">
      <w:pPr>
        <w:numPr>
          <w:ilvl w:val="2"/>
          <w:numId w:val="32"/>
        </w:numPr>
        <w:autoSpaceDN w:val="0"/>
        <w:spacing w:after="0"/>
        <w:rPr>
          <w:i/>
          <w:lang w:val="en-US"/>
        </w:rPr>
      </w:pPr>
      <w:r w:rsidRPr="006E34E0">
        <w:rPr>
          <w:i/>
          <w:lang w:val="en-US"/>
        </w:rPr>
        <w:t xml:space="preserve">The granularity of preemption indication in time domain can be configured </w:t>
      </w:r>
    </w:p>
    <w:p w:rsidR="006E34E0" w:rsidRPr="006E34E0" w:rsidRDefault="006E34E0" w:rsidP="006E34E0">
      <w:pPr>
        <w:numPr>
          <w:ilvl w:val="3"/>
          <w:numId w:val="32"/>
        </w:numPr>
        <w:autoSpaceDN w:val="0"/>
        <w:spacing w:after="0"/>
        <w:rPr>
          <w:i/>
          <w:lang w:val="en-US"/>
        </w:rPr>
      </w:pPr>
      <w:r w:rsidRPr="006E34E0">
        <w:rPr>
          <w:i/>
          <w:lang w:val="en-US"/>
        </w:rPr>
        <w:t>Details of granularity are FFS</w:t>
      </w:r>
    </w:p>
    <w:p w:rsidR="006E34E0" w:rsidRDefault="006E34E0" w:rsidP="006E34E0">
      <w:pPr>
        <w:autoSpaceDN w:val="0"/>
        <w:spacing w:after="0"/>
        <w:rPr>
          <w:szCs w:val="22"/>
          <w:lang w:val="en-US"/>
        </w:rPr>
      </w:pPr>
    </w:p>
    <w:p w:rsidR="001E1018" w:rsidRPr="00BE1D44" w:rsidRDefault="001E1018" w:rsidP="000A5B46">
      <w:pPr>
        <w:autoSpaceDN w:val="0"/>
        <w:spacing w:after="0"/>
        <w:jc w:val="both"/>
        <w:rPr>
          <w:color w:val="000000"/>
          <w:szCs w:val="22"/>
        </w:rPr>
      </w:pPr>
      <w:r w:rsidRPr="00BE1D44">
        <w:rPr>
          <w:szCs w:val="22"/>
          <w:lang w:val="en-US"/>
        </w:rPr>
        <w:t xml:space="preserve">In this contribution we </w:t>
      </w:r>
      <w:r w:rsidR="004D1106" w:rsidRPr="00BE1D44">
        <w:rPr>
          <w:szCs w:val="22"/>
          <w:lang w:val="en-US"/>
        </w:rPr>
        <w:t xml:space="preserve">provide </w:t>
      </w:r>
      <w:r w:rsidR="004D1106" w:rsidRPr="00BE1D44">
        <w:rPr>
          <w:color w:val="000000"/>
          <w:szCs w:val="22"/>
        </w:rPr>
        <w:t>our views</w:t>
      </w:r>
      <w:r w:rsidR="00D92DB5">
        <w:rPr>
          <w:color w:val="000000"/>
          <w:szCs w:val="22"/>
        </w:rPr>
        <w:t xml:space="preserve"> on</w:t>
      </w:r>
      <w:r w:rsidR="00C73BF7">
        <w:rPr>
          <w:color w:val="000000"/>
          <w:szCs w:val="22"/>
        </w:rPr>
        <w:t xml:space="preserve"> </w:t>
      </w:r>
      <w:r w:rsidR="00571412">
        <w:rPr>
          <w:color w:val="000000"/>
          <w:szCs w:val="22"/>
        </w:rPr>
        <w:t xml:space="preserve">remaining </w:t>
      </w:r>
      <w:r w:rsidR="000A5B46">
        <w:rPr>
          <w:color w:val="000000"/>
          <w:szCs w:val="22"/>
        </w:rPr>
        <w:t xml:space="preserve">signalling and UE behaviour </w:t>
      </w:r>
      <w:r w:rsidR="00571412">
        <w:rPr>
          <w:color w:val="000000"/>
          <w:szCs w:val="22"/>
        </w:rPr>
        <w:t xml:space="preserve">details </w:t>
      </w:r>
      <w:r w:rsidR="000A5B46">
        <w:rPr>
          <w:color w:val="000000"/>
          <w:szCs w:val="22"/>
        </w:rPr>
        <w:t>related to the</w:t>
      </w:r>
      <w:r w:rsidR="00571412">
        <w:rPr>
          <w:color w:val="000000"/>
          <w:szCs w:val="22"/>
        </w:rPr>
        <w:t xml:space="preserve"> </w:t>
      </w:r>
      <w:r w:rsidR="000A5B46">
        <w:rPr>
          <w:color w:val="000000"/>
          <w:szCs w:val="22"/>
        </w:rPr>
        <w:t xml:space="preserve">preemption </w:t>
      </w:r>
      <w:r w:rsidR="007A126A">
        <w:rPr>
          <w:color w:val="000000"/>
          <w:szCs w:val="22"/>
        </w:rPr>
        <w:t>indication</w:t>
      </w:r>
      <w:r w:rsidR="00361BB5">
        <w:rPr>
          <w:color w:val="000000"/>
          <w:szCs w:val="22"/>
        </w:rPr>
        <w:t xml:space="preserve"> in downlink</w:t>
      </w:r>
      <w:r w:rsidRPr="00BE1D44">
        <w:rPr>
          <w:szCs w:val="22"/>
          <w:lang w:val="en-US"/>
        </w:rPr>
        <w:t>.</w:t>
      </w:r>
      <w:r w:rsidR="004D1106" w:rsidRPr="00BE1D44">
        <w:rPr>
          <w:szCs w:val="22"/>
          <w:lang w:val="en-US"/>
        </w:rPr>
        <w:t xml:space="preserve"> </w:t>
      </w:r>
      <w:r w:rsidR="00821C82">
        <w:rPr>
          <w:szCs w:val="22"/>
          <w:lang w:val="en-US"/>
        </w:rPr>
        <w:t xml:space="preserve">We also </w:t>
      </w:r>
      <w:r w:rsidR="00821C82">
        <w:rPr>
          <w:color w:val="000000"/>
          <w:szCs w:val="22"/>
        </w:rPr>
        <w:t>discuss</w:t>
      </w:r>
      <w:r w:rsidR="0004051B">
        <w:rPr>
          <w:color w:val="000000"/>
          <w:szCs w:val="22"/>
        </w:rPr>
        <w:t xml:space="preserve"> </w:t>
      </w:r>
      <w:r w:rsidR="008A057E">
        <w:rPr>
          <w:color w:val="000000"/>
          <w:szCs w:val="22"/>
        </w:rPr>
        <w:t xml:space="preserve">the </w:t>
      </w:r>
      <w:r w:rsidR="00571412">
        <w:rPr>
          <w:color w:val="000000"/>
          <w:szCs w:val="22"/>
        </w:rPr>
        <w:t xml:space="preserve">subsequent </w:t>
      </w:r>
      <w:r w:rsidR="00C73BF7" w:rsidRPr="00BE1D44">
        <w:rPr>
          <w:szCs w:val="22"/>
          <w:lang w:val="en-US"/>
        </w:rPr>
        <w:t xml:space="preserve">transmission </w:t>
      </w:r>
      <w:r w:rsidR="008A057E">
        <w:rPr>
          <w:szCs w:val="22"/>
          <w:lang w:val="en-US"/>
        </w:rPr>
        <w:t>mechanism</w:t>
      </w:r>
      <w:r w:rsidR="00571412">
        <w:rPr>
          <w:szCs w:val="22"/>
          <w:lang w:val="en-US"/>
        </w:rPr>
        <w:t xml:space="preserve"> </w:t>
      </w:r>
      <w:r w:rsidR="0004051B">
        <w:rPr>
          <w:szCs w:val="22"/>
          <w:lang w:val="en-US"/>
        </w:rPr>
        <w:t xml:space="preserve">to </w:t>
      </w:r>
      <w:r w:rsidR="00650267">
        <w:rPr>
          <w:szCs w:val="22"/>
          <w:lang w:val="en-US"/>
        </w:rPr>
        <w:t xml:space="preserve">improve </w:t>
      </w:r>
      <w:r w:rsidR="0004051B">
        <w:rPr>
          <w:szCs w:val="22"/>
          <w:lang w:val="en-US"/>
        </w:rPr>
        <w:t>recover</w:t>
      </w:r>
      <w:r w:rsidR="00650267">
        <w:rPr>
          <w:szCs w:val="22"/>
          <w:lang w:val="en-US"/>
        </w:rPr>
        <w:t>ing of</w:t>
      </w:r>
      <w:r w:rsidR="0004051B">
        <w:rPr>
          <w:szCs w:val="22"/>
          <w:lang w:val="en-US"/>
        </w:rPr>
        <w:t xml:space="preserve"> </w:t>
      </w:r>
      <w:r w:rsidR="00361BB5">
        <w:rPr>
          <w:szCs w:val="22"/>
          <w:lang w:val="en-US"/>
        </w:rPr>
        <w:t xml:space="preserve">data </w:t>
      </w:r>
      <w:r w:rsidR="0004051B">
        <w:rPr>
          <w:szCs w:val="22"/>
          <w:lang w:val="en-US"/>
        </w:rPr>
        <w:t>impacted</w:t>
      </w:r>
      <w:r w:rsidR="00C73BF7" w:rsidRPr="00BE1D44">
        <w:rPr>
          <w:szCs w:val="22"/>
          <w:lang w:val="en-US"/>
        </w:rPr>
        <w:t xml:space="preserve"> </w:t>
      </w:r>
      <w:r w:rsidR="00361BB5">
        <w:rPr>
          <w:szCs w:val="22"/>
          <w:lang w:val="en-US"/>
        </w:rPr>
        <w:t>by preemption</w:t>
      </w:r>
      <w:r w:rsidR="00571412">
        <w:rPr>
          <w:szCs w:val="22"/>
          <w:lang w:val="en-US"/>
        </w:rPr>
        <w:t xml:space="preserve"> before </w:t>
      </w:r>
      <w:r w:rsidR="00361BB5">
        <w:rPr>
          <w:szCs w:val="22"/>
          <w:lang w:val="en-US"/>
        </w:rPr>
        <w:t>ACK/NACK</w:t>
      </w:r>
      <w:r w:rsidR="00571412">
        <w:rPr>
          <w:szCs w:val="22"/>
          <w:lang w:val="en-US"/>
        </w:rPr>
        <w:t xml:space="preserve"> feedback</w:t>
      </w:r>
      <w:r w:rsidR="004D1106" w:rsidRPr="00BE1D44">
        <w:rPr>
          <w:color w:val="000000"/>
          <w:szCs w:val="22"/>
        </w:rPr>
        <w:t>.</w:t>
      </w:r>
    </w:p>
    <w:p w:rsidR="00B117E8" w:rsidRDefault="00B117E8" w:rsidP="00EA1D7C">
      <w:pPr>
        <w:pStyle w:val="Heading1"/>
      </w:pPr>
      <w:r>
        <w:t>Preemption indication</w:t>
      </w:r>
    </w:p>
    <w:p w:rsidR="00B117E8" w:rsidRDefault="00B117E8" w:rsidP="00B117E8">
      <w:pPr>
        <w:jc w:val="both"/>
      </w:pPr>
      <w:r w:rsidRPr="00B117E8">
        <w:t xml:space="preserve">The performance degradation of punctured transmission in downlink can be contained by obtaining indication at </w:t>
      </w:r>
      <w:r w:rsidR="00AF58C5">
        <w:t>victim</w:t>
      </w:r>
      <w:r w:rsidRPr="00B117E8">
        <w:t xml:space="preserve"> UE regarding the </w:t>
      </w:r>
      <w:r w:rsidR="003A5D49">
        <w:t xml:space="preserve">shorter </w:t>
      </w:r>
      <w:r w:rsidRPr="00B117E8">
        <w:t xml:space="preserve">transmission overlapping its resources. For this reason the use of such indication has been supported. Furthermore, it was supported in RAN1#88 that this </w:t>
      </w:r>
      <w:r>
        <w:t>preemption</w:t>
      </w:r>
      <w:r w:rsidRPr="00B117E8">
        <w:t xml:space="preserve"> indication can be dynamically signalled to the </w:t>
      </w:r>
      <w:r w:rsidR="00AF58C5">
        <w:t xml:space="preserve">victim </w:t>
      </w:r>
      <w:r w:rsidRPr="00B117E8">
        <w:t xml:space="preserve">UE. Such explicit indication minimises the complexity imposed on </w:t>
      </w:r>
      <w:r w:rsidR="00AF58C5">
        <w:t xml:space="preserve">victim </w:t>
      </w:r>
      <w:r w:rsidRPr="00B117E8">
        <w:t>UE.</w:t>
      </w:r>
      <w:r>
        <w:t xml:space="preserve"> In RAN1#AH_NR2, it was agreed that </w:t>
      </w:r>
      <w:r w:rsidR="005F6183">
        <w:t>a resource-based</w:t>
      </w:r>
      <w:r>
        <w:t xml:space="preserve"> preemption indication is </w:t>
      </w:r>
      <w:r>
        <w:lastRenderedPageBreak/>
        <w:t>based on a group common DCI.</w:t>
      </w:r>
      <w:r w:rsidR="005F6183">
        <w:t xml:space="preserve"> </w:t>
      </w:r>
      <w:r w:rsidR="00993F88">
        <w:t xml:space="preserve">The resource-based indication may provide the possibility to recover preempted data before ACK/NACK feedback is generated at UE. </w:t>
      </w:r>
      <w:r w:rsidR="005F6183">
        <w:t xml:space="preserve">At the same time, when the resource-based preemption indication is not configured, </w:t>
      </w:r>
      <w:r w:rsidR="002C5CF4">
        <w:t xml:space="preserve">it has been agreed that </w:t>
      </w:r>
      <w:r w:rsidR="005F6183" w:rsidRPr="005F6183">
        <w:t xml:space="preserve">gNB may </w:t>
      </w:r>
      <w:r w:rsidR="002C5CF4">
        <w:t xml:space="preserve">still </w:t>
      </w:r>
      <w:r w:rsidR="00993F88" w:rsidRPr="005F6183">
        <w:t>point out</w:t>
      </w:r>
      <w:r w:rsidR="005F6183" w:rsidRPr="005F6183">
        <w:t xml:space="preserve"> </w:t>
      </w:r>
      <w:r w:rsidR="005F6183">
        <w:t xml:space="preserve">preemption </w:t>
      </w:r>
      <w:r w:rsidR="002C5CF4">
        <w:t xml:space="preserve">to UE by using </w:t>
      </w:r>
      <w:r w:rsidR="005F6183">
        <w:t xml:space="preserve">UE-specific </w:t>
      </w:r>
      <w:r w:rsidR="005F6183" w:rsidRPr="005F6183">
        <w:t xml:space="preserve">DCI </w:t>
      </w:r>
      <w:r w:rsidR="002C5CF4">
        <w:t xml:space="preserve">to denote </w:t>
      </w:r>
      <w:r w:rsidR="00993F88">
        <w:t xml:space="preserve">old </w:t>
      </w:r>
      <w:r w:rsidR="005F6183">
        <w:t xml:space="preserve">CBGs that need to </w:t>
      </w:r>
      <w:r w:rsidR="002C5CF4">
        <w:t>be e.g. wholly or partially flushed, i.e. a CBG-based preemption indication.</w:t>
      </w:r>
      <w:r w:rsidR="005F6183" w:rsidRPr="005F6183">
        <w:t xml:space="preserve"> </w:t>
      </w:r>
      <w:r w:rsidR="008E26CA">
        <w:t xml:space="preserve">However, the CBG-based indication cannot be </w:t>
      </w:r>
      <w:r w:rsidR="008E26CA" w:rsidRPr="008E26CA">
        <w:t xml:space="preserve">used to increase the likelihood of successful demodulation and decoding of the </w:t>
      </w:r>
      <w:r w:rsidR="008E26CA">
        <w:t>TB</w:t>
      </w:r>
      <w:r w:rsidR="008E26CA" w:rsidRPr="008E26CA">
        <w:t xml:space="preserve"> based </w:t>
      </w:r>
      <w:r w:rsidR="008E26CA">
        <w:t xml:space="preserve">only </w:t>
      </w:r>
      <w:r w:rsidR="008E26CA" w:rsidRPr="008E26CA">
        <w:t xml:space="preserve">on the </w:t>
      </w:r>
      <w:r w:rsidR="008E26CA">
        <w:t>initial</w:t>
      </w:r>
      <w:r w:rsidR="008E26CA" w:rsidRPr="008E26CA">
        <w:t xml:space="preserve"> transmission</w:t>
      </w:r>
      <w:r w:rsidR="008E26CA">
        <w:t>.</w:t>
      </w:r>
    </w:p>
    <w:p w:rsidR="00B117E8" w:rsidRPr="00B117E8" w:rsidRDefault="00B117E8" w:rsidP="00B117E8">
      <w:pPr>
        <w:jc w:val="both"/>
      </w:pPr>
      <w:r w:rsidRPr="00B117E8">
        <w:t xml:space="preserve">There are several remaining details regarding the </w:t>
      </w:r>
      <w:r w:rsidR="00993F88">
        <w:t xml:space="preserve">resource-based </w:t>
      </w:r>
      <w:r>
        <w:t>preemption</w:t>
      </w:r>
      <w:r w:rsidRPr="00B117E8">
        <w:t xml:space="preserve"> indication that have to be determined. On earlier discussions, several opinions were presented regarding the types of information to be indicated, when and where to indicate. It would be useful to consider these aspects together in order to design a solution that will neither impose great difficulties for implementation (e.g., </w:t>
      </w:r>
      <w:r w:rsidR="00CE22B8">
        <w:t>high</w:t>
      </w:r>
      <w:r w:rsidRPr="00B117E8">
        <w:t xml:space="preserve"> </w:t>
      </w:r>
      <w:r w:rsidR="008E26CA">
        <w:t>GC-</w:t>
      </w:r>
      <w:r w:rsidRPr="00B117E8">
        <w:t xml:space="preserve">PDCCH </w:t>
      </w:r>
      <w:r w:rsidR="00CE22B8">
        <w:t>overhead</w:t>
      </w:r>
      <w:r w:rsidRPr="00B117E8">
        <w:t xml:space="preserve">, stressing UE and scheduler capabilities) nor exclude possible future enhancements (e.g. enriched indication for improved </w:t>
      </w:r>
      <w:r w:rsidR="002C5CF4">
        <w:t>data</w:t>
      </w:r>
      <w:r w:rsidRPr="00B117E8">
        <w:t xml:space="preserve"> recovery from preemption).</w:t>
      </w:r>
    </w:p>
    <w:p w:rsidR="00EA1D7C" w:rsidRDefault="006E34E0" w:rsidP="00B117E8">
      <w:pPr>
        <w:pStyle w:val="Heading2"/>
      </w:pPr>
      <w:r>
        <w:t>Signalling details</w:t>
      </w:r>
    </w:p>
    <w:p w:rsidR="00CE22B8" w:rsidRPr="00B117E8" w:rsidRDefault="00CE22B8" w:rsidP="00CE22B8">
      <w:pPr>
        <w:rPr>
          <w:b/>
          <w:u w:val="single"/>
        </w:rPr>
      </w:pPr>
      <w:r w:rsidRPr="00B117E8">
        <w:rPr>
          <w:b/>
          <w:u w:val="single"/>
        </w:rPr>
        <w:t>Granularity in frequency and time</w:t>
      </w:r>
    </w:p>
    <w:p w:rsidR="00CE22B8" w:rsidRDefault="00CE22B8" w:rsidP="00F71769">
      <w:pPr>
        <w:jc w:val="both"/>
        <w:rPr>
          <w:color w:val="000000"/>
          <w:sz w:val="20"/>
        </w:rPr>
      </w:pPr>
      <w:r>
        <w:t xml:space="preserve">Regarding preemption, </w:t>
      </w:r>
      <w:r w:rsidRPr="00CE22B8">
        <w:t xml:space="preserve">group common DCI </w:t>
      </w:r>
      <w:r>
        <w:t xml:space="preserve">is expected to </w:t>
      </w:r>
      <w:r w:rsidR="008E26CA">
        <w:t xml:space="preserve">at least </w:t>
      </w:r>
      <w:r>
        <w:t xml:space="preserve">indicate </w:t>
      </w:r>
      <w:r w:rsidR="00991C83">
        <w:t xml:space="preserve">the ‘location’ of </w:t>
      </w:r>
      <w:r>
        <w:t>a pre</w:t>
      </w:r>
      <w:r w:rsidRPr="00CE22B8">
        <w:t xml:space="preserve">empted </w:t>
      </w:r>
      <w:r w:rsidR="00644A51">
        <w:t>region within the resource map</w:t>
      </w:r>
      <w:r w:rsidRPr="00CE22B8">
        <w:t>.</w:t>
      </w:r>
      <w:r>
        <w:t xml:space="preserve"> </w:t>
      </w:r>
      <w:r w:rsidRPr="00644A51">
        <w:t>For more flexibility,</w:t>
      </w:r>
      <w:r>
        <w:t xml:space="preserve"> </w:t>
      </w:r>
      <w:r w:rsidRPr="00CE22B8">
        <w:t>G</w:t>
      </w:r>
      <w:r w:rsidR="00030CB8">
        <w:t>C-</w:t>
      </w:r>
      <w:r w:rsidRPr="00CE22B8">
        <w:t xml:space="preserve">DCI carrying preemption indication should address </w:t>
      </w:r>
      <w:r w:rsidR="00991C83">
        <w:t xml:space="preserve">both </w:t>
      </w:r>
      <w:proofErr w:type="gramStart"/>
      <w:r w:rsidR="00644A51">
        <w:t xml:space="preserve">a </w:t>
      </w:r>
      <w:r w:rsidRPr="00CE22B8">
        <w:t>time</w:t>
      </w:r>
      <w:proofErr w:type="gramEnd"/>
      <w:r w:rsidRPr="00CE22B8">
        <w:t xml:space="preserve"> duration and a frequency band.</w:t>
      </w:r>
      <w:r w:rsidR="00F71769">
        <w:t xml:space="preserve"> </w:t>
      </w:r>
      <w:r w:rsidR="00644A51">
        <w:t>Furthermore, a</w:t>
      </w:r>
      <w:r w:rsidR="00F71769">
        <w:t xml:space="preserve">lthough </w:t>
      </w:r>
      <w:r w:rsidR="00F71769">
        <w:rPr>
          <w:color w:val="000000"/>
          <w:sz w:val="20"/>
        </w:rPr>
        <w:t xml:space="preserve">the preemption might be wideband from a single </w:t>
      </w:r>
      <w:r w:rsidR="00E32BB8">
        <w:rPr>
          <w:color w:val="000000"/>
          <w:sz w:val="20"/>
        </w:rPr>
        <w:t>victim</w:t>
      </w:r>
      <w:r w:rsidR="00F71769">
        <w:rPr>
          <w:color w:val="000000"/>
          <w:sz w:val="20"/>
        </w:rPr>
        <w:t xml:space="preserve"> UE point of view, the indication will be provided to a group of UEs whose transmissions may cover a larger frequency band than the pre-emptive e.g. URLLC transmission.</w:t>
      </w:r>
    </w:p>
    <w:p w:rsidR="00F776E9" w:rsidRPr="00F776E9" w:rsidRDefault="00F776E9" w:rsidP="00F71769">
      <w:pPr>
        <w:jc w:val="both"/>
        <w:rPr>
          <w:b/>
          <w:i/>
        </w:rPr>
      </w:pPr>
      <w:r>
        <w:rPr>
          <w:b/>
          <w:i/>
        </w:rPr>
        <w:t>Observation 1</w:t>
      </w:r>
      <w:r w:rsidRPr="007E1FBC">
        <w:rPr>
          <w:b/>
          <w:i/>
        </w:rPr>
        <w:t xml:space="preserve">: </w:t>
      </w:r>
      <w:r>
        <w:rPr>
          <w:b/>
          <w:i/>
        </w:rPr>
        <w:t>Indication on both time and frequency granularity of preemption may be required when addressing a group of UEs.</w:t>
      </w:r>
    </w:p>
    <w:p w:rsidR="00CE22B8" w:rsidRDefault="00513A80" w:rsidP="00F71769">
      <w:pPr>
        <w:jc w:val="both"/>
      </w:pPr>
      <w:r>
        <w:t xml:space="preserve">On the other hand </w:t>
      </w:r>
      <w:r w:rsidR="00CE22B8">
        <w:t xml:space="preserve">GC-PDCCH may carry, together with SFI and preemption indication, also information about </w:t>
      </w:r>
      <w:r w:rsidR="008E26CA">
        <w:t xml:space="preserve">e.g. </w:t>
      </w:r>
      <w:r w:rsidR="00CE22B8">
        <w:t xml:space="preserve">data starting position and duration, </w:t>
      </w:r>
      <w:r w:rsidR="00177C9A">
        <w:t>group</w:t>
      </w:r>
      <w:r w:rsidR="00CE22B8">
        <w:t xml:space="preserve"> TPC commands</w:t>
      </w:r>
      <w:r w:rsidR="00177C9A">
        <w:t xml:space="preserve"> and group ACK/NACK</w:t>
      </w:r>
      <w:r w:rsidR="00CE22B8">
        <w:t>. It is expected that the granularity on any of these information will be configurable by higher layer to be able to adapt on wanted scenario operation.</w:t>
      </w:r>
      <w:r w:rsidR="00991C83">
        <w:t xml:space="preserve"> However, the design </w:t>
      </w:r>
      <w:proofErr w:type="gramStart"/>
      <w:r w:rsidR="008E26CA">
        <w:t>of</w:t>
      </w:r>
      <w:r w:rsidR="00991C83">
        <w:t xml:space="preserve"> each content</w:t>
      </w:r>
      <w:proofErr w:type="gramEnd"/>
      <w:r w:rsidR="00991C83">
        <w:t xml:space="preserve"> on that DCI should be made considering the </w:t>
      </w:r>
      <w:r>
        <w:t>reduction</w:t>
      </w:r>
      <w:r w:rsidR="00991C83">
        <w:t xml:space="preserve"> of </w:t>
      </w:r>
      <w:r>
        <w:t>required signalling</w:t>
      </w:r>
      <w:r w:rsidR="00991C83">
        <w:t>.</w:t>
      </w:r>
      <w:r>
        <w:t xml:space="preserve"> For that reason, one can consider a design for joint coding </w:t>
      </w:r>
      <w:r w:rsidR="00CE22B8" w:rsidRPr="00644A51">
        <w:t xml:space="preserve">of frequency and time </w:t>
      </w:r>
      <w:r w:rsidRPr="00644A51">
        <w:t xml:space="preserve">signalling </w:t>
      </w:r>
      <w:r w:rsidR="00CE22B8" w:rsidRPr="00644A51">
        <w:t>together</w:t>
      </w:r>
      <w:r w:rsidRPr="00644A51">
        <w:t>.</w:t>
      </w:r>
      <w:r>
        <w:t xml:space="preserve"> </w:t>
      </w:r>
      <w:r w:rsidRPr="008E26CA">
        <w:t xml:space="preserve">For example, considering </w:t>
      </w:r>
      <w:r w:rsidR="00644A51" w:rsidRPr="008E26CA">
        <w:t xml:space="preserve">that 10 possible time locations </w:t>
      </w:r>
      <w:r w:rsidR="008E26CA">
        <w:t xml:space="preserve">(e.g. symbols) </w:t>
      </w:r>
      <w:r w:rsidR="00644A51" w:rsidRPr="008E26CA">
        <w:t xml:space="preserve">and 6 possible frequency locations </w:t>
      </w:r>
      <w:r w:rsidR="008E26CA">
        <w:t xml:space="preserve">(e.g. RBGs or subbands with a given numerology) </w:t>
      </w:r>
      <w:r w:rsidR="00644A51" w:rsidRPr="008E26CA">
        <w:t xml:space="preserve">have been configured </w:t>
      </w:r>
      <w:r w:rsidR="00644A51">
        <w:t>by gNB, if coded</w:t>
      </w:r>
      <w:r w:rsidR="008E26CA">
        <w:t xml:space="preserve"> separately</w:t>
      </w:r>
      <w:r w:rsidR="00644A51">
        <w:t xml:space="preserve">, there will be a need of 4+3=7 bits indication. However if jointly coded, only log2(16)= 4 bits are needed for preemption indication which is a significant save considering that preemption indications may be need to be carried </w:t>
      </w:r>
      <w:r w:rsidR="00EB66E0">
        <w:t xml:space="preserve">with SFI </w:t>
      </w:r>
      <w:r w:rsidR="00644A51">
        <w:t xml:space="preserve">in a light GC-DCI of sub-10 bits. </w:t>
      </w:r>
    </w:p>
    <w:p w:rsidR="00F776E9" w:rsidRPr="00F776E9" w:rsidRDefault="00F776E9" w:rsidP="00F71769">
      <w:pPr>
        <w:jc w:val="both"/>
        <w:rPr>
          <w:b/>
          <w:i/>
        </w:rPr>
      </w:pPr>
      <w:r>
        <w:rPr>
          <w:b/>
          <w:i/>
        </w:rPr>
        <w:t>Proposal 1</w:t>
      </w:r>
      <w:r w:rsidRPr="007E1FBC">
        <w:rPr>
          <w:b/>
          <w:i/>
        </w:rPr>
        <w:t xml:space="preserve">: </w:t>
      </w:r>
      <w:r>
        <w:rPr>
          <w:b/>
          <w:i/>
        </w:rPr>
        <w:t>Consider joint coding of frequency and time signalling for preemption to reduce the indication’s overhead.</w:t>
      </w:r>
    </w:p>
    <w:p w:rsidR="00B117E8" w:rsidRPr="00B117E8" w:rsidRDefault="00991C83" w:rsidP="00B117E8">
      <w:pPr>
        <w:rPr>
          <w:b/>
          <w:u w:val="single"/>
        </w:rPr>
      </w:pPr>
      <w:r>
        <w:rPr>
          <w:b/>
          <w:u w:val="single"/>
        </w:rPr>
        <w:t>Other preemption-related</w:t>
      </w:r>
      <w:r w:rsidR="00F017E9">
        <w:rPr>
          <w:b/>
          <w:u w:val="single"/>
        </w:rPr>
        <w:t xml:space="preserve"> contents</w:t>
      </w:r>
    </w:p>
    <w:p w:rsidR="00DF345F" w:rsidRDefault="00991C83" w:rsidP="00AF58C5">
      <w:pPr>
        <w:spacing w:before="60" w:after="0"/>
        <w:jc w:val="both"/>
      </w:pPr>
      <w:r>
        <w:t>In addition to location</w:t>
      </w:r>
      <w:r w:rsidR="00EB66E0">
        <w:t xml:space="preserve"> of preemption</w:t>
      </w:r>
      <w:r w:rsidR="00CE22B8">
        <w:t xml:space="preserve">, other information </w:t>
      </w:r>
      <w:r w:rsidR="00EB66E0">
        <w:t>can be included in the indication. For example, in case the indication is carried by a DCI located in a later slot from where preemption happened, a field in the indicator should identify e.g. the number of slots in between</w:t>
      </w:r>
      <w:r w:rsidR="00CE22B8">
        <w:t xml:space="preserve">. </w:t>
      </w:r>
      <w:r w:rsidR="00EB66E0">
        <w:t>Also, i</w:t>
      </w:r>
      <w:r>
        <w:t xml:space="preserve">n </w:t>
      </w:r>
      <w:r w:rsidR="00F776E9">
        <w:t>previous</w:t>
      </w:r>
      <w:r>
        <w:t xml:space="preserve"> RAN1 meeting</w:t>
      </w:r>
      <w:r w:rsidR="00F776E9">
        <w:t>s</w:t>
      </w:r>
      <w:r>
        <w:t xml:space="preserve"> it has been agreed that preemption indication may be used to improve </w:t>
      </w:r>
      <w:r w:rsidR="00E32BB8">
        <w:t>victim</w:t>
      </w:r>
      <w:r>
        <w:t xml:space="preserve"> UE’s ability to demodulate and decode its punctured data based on subsequent retransmissions of the punctured TB. Generally, gNB will have a better overview of the system, e.g. of downlink channel quality, URLLC traffic, number of punctures within a UE’s TB</w:t>
      </w:r>
      <w:r w:rsidR="00DF345F">
        <w:t>, HARQ-ACK timeline</w:t>
      </w:r>
      <w:r>
        <w:t xml:space="preserve"> etc. Therefore, gNB</w:t>
      </w:r>
      <w:r w:rsidR="00CE22B8">
        <w:t xml:space="preserve"> </w:t>
      </w:r>
      <w:r w:rsidR="00DF345F">
        <w:t xml:space="preserve">could decide to retransmit the corrupted data without </w:t>
      </w:r>
      <w:r w:rsidR="003A5D49">
        <w:t>waiting a</w:t>
      </w:r>
      <w:r w:rsidR="00DF345F">
        <w:t xml:space="preserve"> HARQ response. In case of such </w:t>
      </w:r>
      <w:r w:rsidR="00F11754">
        <w:t>a</w:t>
      </w:r>
      <w:r w:rsidR="00DF345F">
        <w:t xml:space="preserve"> </w:t>
      </w:r>
      <w:r w:rsidR="00DF345F" w:rsidRPr="00DF345F">
        <w:rPr>
          <w:i/>
        </w:rPr>
        <w:t>subsequent transmission</w:t>
      </w:r>
      <w:r w:rsidR="00DF345F">
        <w:t xml:space="preserve">, preemption indication could include relevant information </w:t>
      </w:r>
      <w:r w:rsidR="003A5D49">
        <w:t xml:space="preserve">to help </w:t>
      </w:r>
      <w:r w:rsidR="00E32BB8">
        <w:t>victim</w:t>
      </w:r>
      <w:r w:rsidR="003A5D49">
        <w:t xml:space="preserve"> </w:t>
      </w:r>
      <w:r w:rsidR="00CE22B8">
        <w:t>UE to</w:t>
      </w:r>
      <w:r>
        <w:t xml:space="preserve"> improve its operation</w:t>
      </w:r>
      <w:r w:rsidR="003A5D49">
        <w:t>,</w:t>
      </w:r>
      <w:r>
        <w:t xml:space="preserve"> such as</w:t>
      </w:r>
      <w:r w:rsidR="00DF345F">
        <w:t>:</w:t>
      </w:r>
      <w:r>
        <w:t xml:space="preserve"> </w:t>
      </w:r>
    </w:p>
    <w:p w:rsidR="00DF345F" w:rsidRDefault="00DF345F" w:rsidP="006736DC">
      <w:pPr>
        <w:pStyle w:val="ListParagraph"/>
        <w:numPr>
          <w:ilvl w:val="0"/>
          <w:numId w:val="37"/>
        </w:numPr>
        <w:jc w:val="both"/>
      </w:pPr>
      <w:r>
        <w:t xml:space="preserve">Indication </w:t>
      </w:r>
      <w:r w:rsidR="00CE22B8">
        <w:t xml:space="preserve">whether </w:t>
      </w:r>
      <w:r>
        <w:t>a subsequent transmission will follow</w:t>
      </w:r>
      <w:r w:rsidR="00CE22B8">
        <w:t>.</w:t>
      </w:r>
      <w:r>
        <w:t xml:space="preserve"> In that case, </w:t>
      </w:r>
      <w:r w:rsidRPr="00D00013">
        <w:t xml:space="preserve">UE can </w:t>
      </w:r>
      <w:r w:rsidR="00D00013" w:rsidRPr="00D00013">
        <w:t xml:space="preserve">for example have its HARQ-ACK timeline postponed and </w:t>
      </w:r>
      <w:r w:rsidRPr="00D00013">
        <w:t xml:space="preserve">save </w:t>
      </w:r>
      <w:r w:rsidR="00D00013" w:rsidRPr="00D00013">
        <w:t>on UL signalling resources when TB can be recovered by using the subsequent transmission.</w:t>
      </w:r>
      <w:r w:rsidR="006736DC">
        <w:t xml:space="preserve"> S</w:t>
      </w:r>
      <w:r w:rsidR="006736DC" w:rsidRPr="006736DC">
        <w:t>ince NR already supports asynchronous HARQ operation, subsequent transmission could indicate a new HARQ timing if needed.</w:t>
      </w:r>
    </w:p>
    <w:p w:rsidR="00B117E8" w:rsidRDefault="00DF345F" w:rsidP="00AF58C5">
      <w:pPr>
        <w:pStyle w:val="ListParagraph"/>
        <w:numPr>
          <w:ilvl w:val="0"/>
          <w:numId w:val="37"/>
        </w:numPr>
        <w:jc w:val="both"/>
      </w:pPr>
      <w:r>
        <w:t xml:space="preserve">Scheduling </w:t>
      </w:r>
      <w:r w:rsidR="00CE22B8">
        <w:t xml:space="preserve">information. </w:t>
      </w:r>
      <w:r>
        <w:t xml:space="preserve">Instead of using a UE-specific DCI for scheduling subsequent retransmission, such scheduling </w:t>
      </w:r>
      <w:r w:rsidR="00CE22B8">
        <w:t xml:space="preserve">information could be combined with the </w:t>
      </w:r>
      <w:r w:rsidR="00D00013">
        <w:t>preemption</w:t>
      </w:r>
      <w:r w:rsidR="00CE22B8">
        <w:t xml:space="preserve"> indication. </w:t>
      </w:r>
      <w:r w:rsidR="00D00013">
        <w:t xml:space="preserve">With pre-configured </w:t>
      </w:r>
      <w:r w:rsidR="00D00013">
        <w:lastRenderedPageBreak/>
        <w:t xml:space="preserve">resources for subsequent transmission (as discussed in Section 3) DL control signalling can be </w:t>
      </w:r>
      <w:r w:rsidR="00AF58C5">
        <w:t>reduced while</w:t>
      </w:r>
      <w:r w:rsidR="00D00013">
        <w:t xml:space="preserve"> </w:t>
      </w:r>
      <w:r w:rsidR="00AF58C5">
        <w:t>a</w:t>
      </w:r>
      <w:r w:rsidR="00D00013">
        <w:t xml:space="preserve">t the same time it will be possible </w:t>
      </w:r>
      <w:r w:rsidR="00AF58C5">
        <w:t xml:space="preserve">for victim UE </w:t>
      </w:r>
      <w:r w:rsidR="00D00013">
        <w:t xml:space="preserve">to </w:t>
      </w:r>
      <w:r w:rsidR="00AF58C5">
        <w:t>receive the preempted part faster</w:t>
      </w:r>
      <w:r w:rsidR="00F017E9">
        <w:t>.</w:t>
      </w:r>
    </w:p>
    <w:p w:rsidR="00EB66E0" w:rsidRDefault="00EB66E0" w:rsidP="00EB66E0">
      <w:pPr>
        <w:jc w:val="both"/>
      </w:pPr>
      <w:r>
        <w:t>Considering the above,</w:t>
      </w:r>
      <w:r>
        <w:t xml:space="preserve"> it should be possible to carry the indication within a GC-DCI format of large payload size</w:t>
      </w:r>
      <w:r>
        <w:t xml:space="preserve"> when such fields with additional information are configured</w:t>
      </w:r>
      <w:r>
        <w:t>.</w:t>
      </w:r>
    </w:p>
    <w:p w:rsidR="00AF58C5" w:rsidRPr="00AF58C5" w:rsidRDefault="00AF58C5" w:rsidP="00AF58C5">
      <w:pPr>
        <w:jc w:val="both"/>
        <w:rPr>
          <w:b/>
          <w:i/>
        </w:rPr>
      </w:pPr>
      <w:r w:rsidRPr="00AF58C5">
        <w:rPr>
          <w:b/>
          <w:i/>
        </w:rPr>
        <w:t xml:space="preserve">Proposal </w:t>
      </w:r>
      <w:r>
        <w:rPr>
          <w:b/>
          <w:i/>
        </w:rPr>
        <w:t xml:space="preserve">2: Preemption indication </w:t>
      </w:r>
      <w:r w:rsidR="00F017E9">
        <w:rPr>
          <w:b/>
          <w:i/>
        </w:rPr>
        <w:t xml:space="preserve">may be </w:t>
      </w:r>
      <w:r>
        <w:rPr>
          <w:b/>
          <w:i/>
        </w:rPr>
        <w:t xml:space="preserve">carried by a </w:t>
      </w:r>
      <w:r w:rsidR="00F017E9">
        <w:rPr>
          <w:b/>
          <w:i/>
        </w:rPr>
        <w:t>small or</w:t>
      </w:r>
      <w:r w:rsidR="00030CB8">
        <w:rPr>
          <w:b/>
          <w:i/>
        </w:rPr>
        <w:t xml:space="preserve"> </w:t>
      </w:r>
      <w:r w:rsidR="00F017E9">
        <w:rPr>
          <w:b/>
          <w:i/>
        </w:rPr>
        <w:t xml:space="preserve">a </w:t>
      </w:r>
      <w:r>
        <w:rPr>
          <w:b/>
          <w:i/>
        </w:rPr>
        <w:t>large payload size GC-DCI</w:t>
      </w:r>
      <w:r w:rsidR="00030CB8">
        <w:rPr>
          <w:b/>
          <w:i/>
        </w:rPr>
        <w:t xml:space="preserve"> format</w:t>
      </w:r>
      <w:r w:rsidRPr="00AF58C5">
        <w:rPr>
          <w:b/>
          <w:i/>
        </w:rPr>
        <w:t>.</w:t>
      </w:r>
    </w:p>
    <w:p w:rsidR="00794DCF" w:rsidRDefault="00853362" w:rsidP="00794DCF">
      <w:pPr>
        <w:rPr>
          <w:b/>
          <w:u w:val="single"/>
        </w:rPr>
      </w:pPr>
      <w:r w:rsidRPr="00F017E9">
        <w:rPr>
          <w:b/>
          <w:u w:val="single"/>
        </w:rPr>
        <w:t xml:space="preserve">Monitoring interval and </w:t>
      </w:r>
      <w:r w:rsidR="00F017E9">
        <w:rPr>
          <w:b/>
          <w:u w:val="single"/>
        </w:rPr>
        <w:t>CORESET configuration</w:t>
      </w:r>
    </w:p>
    <w:p w:rsidR="00853362" w:rsidRDefault="00853362" w:rsidP="00853362">
      <w:pPr>
        <w:jc w:val="both"/>
      </w:pPr>
      <w:r>
        <w:t xml:space="preserve">Short transmissions </w:t>
      </w:r>
      <w:proofErr w:type="spellStart"/>
      <w:r>
        <w:t>preempting</w:t>
      </w:r>
      <w:proofErr w:type="spellEnd"/>
      <w:r>
        <w:t xml:space="preserve"> longer ones are expected to be of sporadic nature (e.g. URLLC). In that case</w:t>
      </w:r>
      <w:r w:rsidR="00F017E9">
        <w:t>,</w:t>
      </w:r>
      <w:r>
        <w:t xml:space="preserve"> it is difficult for gNB (and eventually UE) to predict an average interval for monitoring the group common DCI carrying preemption indication. At the same time, preemption indication should be provided to UE relatively fast after preemption (e.g. at the end of the same slot or within the next couple slots), so as to not mandate large buffering requirements for UE. Considering the above, the rate of monitoring for GC-DCI carrying preemption indication could be configurable</w:t>
      </w:r>
      <w:r w:rsidR="00F017E9">
        <w:t>,</w:t>
      </w:r>
      <w:r>
        <w:t xml:space="preserve"> but within a relatively low max limit </w:t>
      </w:r>
      <w:r w:rsidR="00F017E9">
        <w:t xml:space="preserve">in order </w:t>
      </w:r>
      <w:r>
        <w:t xml:space="preserve">to </w:t>
      </w:r>
      <w:r w:rsidR="00F017E9">
        <w:t>match</w:t>
      </w:r>
      <w:r>
        <w:t xml:space="preserve"> the validity duration of preemption indication. On the UE end, multiple blind decoding attempts should be performed at every configured monitoring interval. </w:t>
      </w:r>
      <w:r w:rsidR="00935ADB" w:rsidRPr="00935ADB">
        <w:t xml:space="preserve">It was agreed in last RAN1 meeting that UE is configured with a CORESET to monitor GC-PDCCH. </w:t>
      </w:r>
      <w:r>
        <w:t xml:space="preserve">Given a high frequency of monitoring, </w:t>
      </w:r>
      <w:r w:rsidR="00935ADB">
        <w:t>it would be desirable to configure a relatively small search space with low number of ALs and PDCCH candidates carrying preemption indication in order to keep the added complexity level low at UE.</w:t>
      </w:r>
    </w:p>
    <w:p w:rsidR="008B15F2" w:rsidRDefault="008B15F2" w:rsidP="00B117E8">
      <w:pPr>
        <w:pStyle w:val="Heading2"/>
      </w:pPr>
      <w:r>
        <w:t>UE behaviour</w:t>
      </w:r>
    </w:p>
    <w:p w:rsidR="003C316D" w:rsidRPr="00B117E8" w:rsidRDefault="00B117E8" w:rsidP="00B117E8">
      <w:pPr>
        <w:rPr>
          <w:b/>
          <w:u w:val="single"/>
        </w:rPr>
      </w:pPr>
      <w:r>
        <w:rPr>
          <w:b/>
          <w:u w:val="single"/>
        </w:rPr>
        <w:t>U</w:t>
      </w:r>
      <w:r w:rsidR="003C316D" w:rsidRPr="00B117E8">
        <w:rPr>
          <w:b/>
          <w:u w:val="single"/>
        </w:rPr>
        <w:t>sing indication before and after HARQ</w:t>
      </w:r>
    </w:p>
    <w:p w:rsidR="003C316D" w:rsidRDefault="00EE0253" w:rsidP="00177C9A">
      <w:pPr>
        <w:jc w:val="both"/>
      </w:pPr>
      <w:r w:rsidRPr="00EE0253">
        <w:t xml:space="preserve">If </w:t>
      </w:r>
      <w:r>
        <w:t>preemption</w:t>
      </w:r>
      <w:r w:rsidRPr="00EE0253">
        <w:t xml:space="preserve"> indication is received early enough at UE, so as UE has enough time to use it for decoding impacted CBs before HARQ-ACK feedback generation timing, retransmissions can be reduced. </w:t>
      </w:r>
      <w:r w:rsidR="00177C9A">
        <w:t xml:space="preserve">UE can null the respective LLR values and try to recover as many partially punctured CBs as possible. </w:t>
      </w:r>
      <w:r w:rsidRPr="00EE0253">
        <w:t xml:space="preserve">If </w:t>
      </w:r>
      <w:r w:rsidR="00177C9A">
        <w:t xml:space="preserve">the preemption indication is </w:t>
      </w:r>
      <w:r w:rsidRPr="00EE0253">
        <w:t xml:space="preserve">received late, UE can </w:t>
      </w:r>
      <w:r w:rsidR="00177C9A">
        <w:t xml:space="preserve">still use it to </w:t>
      </w:r>
      <w:r w:rsidRPr="00EE0253">
        <w:t>improve its soft combining with retransmission.  For preempted resources, however, the respective e.g. LLR values carry no useful information and just ARQ (e.g. nulling out LLRs) is better to use instead.</w:t>
      </w:r>
    </w:p>
    <w:p w:rsidR="00EE0253" w:rsidRPr="00B117E8" w:rsidRDefault="00177C9A" w:rsidP="00EE0253">
      <w:pPr>
        <w:rPr>
          <w:b/>
          <w:u w:val="single"/>
        </w:rPr>
      </w:pPr>
      <w:r>
        <w:rPr>
          <w:b/>
          <w:u w:val="single"/>
        </w:rPr>
        <w:t xml:space="preserve">Preemption-aware </w:t>
      </w:r>
      <w:r w:rsidR="00EE0253" w:rsidRPr="00B117E8">
        <w:rPr>
          <w:b/>
          <w:u w:val="single"/>
        </w:rPr>
        <w:t>HARQ</w:t>
      </w:r>
      <w:r w:rsidR="00EE0253">
        <w:rPr>
          <w:b/>
          <w:u w:val="single"/>
        </w:rPr>
        <w:t>-ACK feedback generation</w:t>
      </w:r>
    </w:p>
    <w:p w:rsidR="00EE0253" w:rsidRPr="003C316D" w:rsidRDefault="00EE0253" w:rsidP="00177C9A">
      <w:pPr>
        <w:jc w:val="both"/>
      </w:pPr>
      <w:r w:rsidRPr="00EE0253">
        <w:t xml:space="preserve">When CBG-level retransmission is configured, HARQ operation </w:t>
      </w:r>
      <w:r w:rsidR="00100A97">
        <w:t xml:space="preserve">with 1-bit ACK/NACK </w:t>
      </w:r>
      <w:r w:rsidRPr="00EE0253">
        <w:t xml:space="preserve">feedback </w:t>
      </w:r>
      <w:r w:rsidR="00100A97">
        <w:t xml:space="preserve">per CBG </w:t>
      </w:r>
      <w:r w:rsidRPr="00EE0253">
        <w:t xml:space="preserve">cannot take into account the useful information from preemption indication when this is received at UE. The result is that, when even a single CB within a CBG is not decoded successfully due to preemption, HARQ-ACK feedback for a preempted CBG is a NACK even if the preemption is partial from the CBG point of view. At gNB, knowledge of successfully decoded information at UE will be highly inadequate, leading to e.g. </w:t>
      </w:r>
      <w:r w:rsidR="00E32BB8">
        <w:t>increased DL signalling or reduced</w:t>
      </w:r>
      <w:r w:rsidRPr="00EE0253">
        <w:t xml:space="preserve"> DL throughput, especially when CBG size is configured to be relatively high. It is possible that the CBG size configuration from gNB is a slow process and cannot adapt to e.g. the sporadic URLLC traffic. In that case hence, gNB will not be able to perfectly align URLLC transmissions with CBG configuration, leading often to partially punctured CBGs.</w:t>
      </w:r>
      <w:r w:rsidR="00100A97">
        <w:t xml:space="preserve"> Thus, UE should generate </w:t>
      </w:r>
      <w:r w:rsidR="00100A97" w:rsidRPr="00100A97">
        <w:t xml:space="preserve">HARQ-ACK feedback </w:t>
      </w:r>
      <w:r w:rsidR="00100A97">
        <w:t>that</w:t>
      </w:r>
      <w:r w:rsidR="00100A97" w:rsidRPr="00100A97">
        <w:t xml:space="preserve"> take</w:t>
      </w:r>
      <w:r w:rsidR="00100A97">
        <w:t>s</w:t>
      </w:r>
      <w:r w:rsidR="00100A97" w:rsidRPr="00100A97">
        <w:t xml:space="preserve"> into account the preemption indication when configured</w:t>
      </w:r>
      <w:r w:rsidR="00100A97">
        <w:t xml:space="preserve">. Our companion contribution </w:t>
      </w:r>
      <w:r w:rsidR="00100A97" w:rsidRPr="00E32BB8">
        <w:t>[</w:t>
      </w:r>
      <w:r w:rsidR="00E32BB8" w:rsidRPr="00E32BB8">
        <w:t>3</w:t>
      </w:r>
      <w:r w:rsidR="00100A97" w:rsidRPr="00E32BB8">
        <w:t>]</w:t>
      </w:r>
      <w:r w:rsidR="00177C9A">
        <w:t xml:space="preserve"> discusses possible options for such preemption-aware HARQ-ACK feedback</w:t>
      </w:r>
      <w:r w:rsidR="00100A97">
        <w:t>.</w:t>
      </w:r>
    </w:p>
    <w:p w:rsidR="00821C82" w:rsidRDefault="00821C82" w:rsidP="00821C82">
      <w:pPr>
        <w:pStyle w:val="Heading1"/>
      </w:pPr>
      <w:r>
        <w:t>Su</w:t>
      </w:r>
      <w:r w:rsidR="00D02AC6">
        <w:t>bsequent</w:t>
      </w:r>
      <w:r>
        <w:t xml:space="preserve"> transmission</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 xml:space="preserve">preempted </w:t>
      </w:r>
      <w:r w:rsidR="00452085">
        <w:lastRenderedPageBreak/>
        <w:t>data before corresponding HARQ feedback</w:t>
      </w:r>
      <w:r w:rsidR="00A676A8">
        <w:t xml:space="preserve"> </w:t>
      </w:r>
      <w:r w:rsidR="00A676A8" w:rsidRPr="00680EA3">
        <w:rPr>
          <w:szCs w:val="22"/>
        </w:rPr>
        <w:t>[</w:t>
      </w:r>
      <w:r w:rsidR="00680EA3" w:rsidRPr="00680EA3">
        <w:rPr>
          <w:szCs w:val="22"/>
        </w:rPr>
        <w:t>4</w:t>
      </w:r>
      <w:r w:rsidR="00A676A8" w:rsidRPr="00680EA3">
        <w:rPr>
          <w:szCs w:val="22"/>
        </w:rPr>
        <w:t>]</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BB733B" w:rsidRDefault="00776460" w:rsidP="00BB733B">
      <w:pPr>
        <w:jc w:val="both"/>
      </w:pPr>
      <w:r w:rsidRPr="00776460">
        <w:drawing>
          <wp:inline distT="0" distB="0" distL="0" distR="0" wp14:anchorId="45526B60" wp14:editId="05EE1B91">
            <wp:extent cx="6115685" cy="210618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106181"/>
                    </a:xfrm>
                    <a:prstGeom prst="rect">
                      <a:avLst/>
                    </a:prstGeom>
                    <a:noFill/>
                    <a:ln>
                      <a:noFill/>
                    </a:ln>
                  </pic:spPr>
                </pic:pic>
              </a:graphicData>
            </a:graphic>
          </wp:inline>
        </w:drawing>
      </w:r>
    </w:p>
    <w:p w:rsidR="00BB733B" w:rsidRPr="00E565BD" w:rsidRDefault="00BB733B" w:rsidP="00BB733B">
      <w:pPr>
        <w:pStyle w:val="Caption"/>
        <w:jc w:val="center"/>
        <w:rPr>
          <w:color w:val="auto"/>
          <w:sz w:val="20"/>
          <w:szCs w:val="20"/>
          <w:lang w:val="en-US"/>
        </w:rPr>
      </w:pPr>
      <w:r w:rsidRPr="00E565BD">
        <w:rPr>
          <w:color w:val="auto"/>
          <w:sz w:val="20"/>
          <w:szCs w:val="20"/>
        </w:rPr>
        <w:t xml:space="preserve">Figure </w:t>
      </w:r>
      <w:r w:rsidR="006736DC">
        <w:rPr>
          <w:color w:val="auto"/>
          <w:sz w:val="20"/>
          <w:szCs w:val="20"/>
        </w:rPr>
        <w:t>1</w:t>
      </w:r>
      <w:r w:rsidRPr="00E565BD">
        <w:rPr>
          <w:color w:val="auto"/>
          <w:sz w:val="20"/>
          <w:szCs w:val="20"/>
          <w:lang w:val="en-US"/>
        </w:rPr>
        <w:t xml:space="preserve"> – </w:t>
      </w:r>
      <w:r w:rsidR="006736DC">
        <w:rPr>
          <w:color w:val="auto"/>
          <w:sz w:val="20"/>
          <w:szCs w:val="20"/>
          <w:lang w:val="en-US"/>
        </w:rPr>
        <w:t>S</w:t>
      </w:r>
      <w:r>
        <w:rPr>
          <w:color w:val="auto"/>
          <w:sz w:val="20"/>
          <w:szCs w:val="20"/>
          <w:lang w:val="en-US"/>
        </w:rPr>
        <w:t>ubsequent transmission</w:t>
      </w:r>
      <w:r w:rsidR="006736DC">
        <w:rPr>
          <w:color w:val="auto"/>
          <w:sz w:val="20"/>
          <w:szCs w:val="20"/>
          <w:lang w:val="en-US"/>
        </w:rPr>
        <w:t xml:space="preserve"> of preempted</w:t>
      </w:r>
      <w:r>
        <w:rPr>
          <w:color w:val="auto"/>
          <w:sz w:val="20"/>
          <w:szCs w:val="20"/>
          <w:lang w:val="en-US"/>
        </w:rPr>
        <w:t xml:space="preserve"> data</w:t>
      </w:r>
      <w:r w:rsidRPr="00E565BD">
        <w:rPr>
          <w:color w:val="auto"/>
          <w:sz w:val="20"/>
          <w:szCs w:val="20"/>
          <w:lang w:val="en-US"/>
        </w:rPr>
        <w:t>.</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2.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drawing>
          <wp:inline distT="0" distB="0" distL="0" distR="0" wp14:anchorId="76F53FB4" wp14:editId="3999D83F">
            <wp:extent cx="6115685" cy="277309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773094"/>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Pre-configured s</w:t>
      </w:r>
      <w:r>
        <w:rPr>
          <w:color w:val="auto"/>
          <w:sz w:val="20"/>
          <w:szCs w:val="20"/>
          <w:lang w:val="en-US"/>
        </w:rPr>
        <w:t>ubsequent transmission</w:t>
      </w:r>
      <w:r w:rsidRPr="00E565BD">
        <w:rPr>
          <w:color w:val="auto"/>
          <w:sz w:val="20"/>
          <w:szCs w:val="20"/>
          <w:lang w:val="en-US"/>
        </w:rPr>
        <w:t>.</w:t>
      </w:r>
    </w:p>
    <w:p w:rsidR="006736DC" w:rsidRDefault="006736DC" w:rsidP="006736DC">
      <w:pPr>
        <w:jc w:val="both"/>
        <w:rPr>
          <w:b/>
          <w:i/>
        </w:rPr>
      </w:pPr>
      <w:r w:rsidRPr="007E1FBC">
        <w:rPr>
          <w:b/>
          <w:i/>
        </w:rPr>
        <w:lastRenderedPageBreak/>
        <w:t xml:space="preserve">Proposal </w:t>
      </w:r>
      <w:r>
        <w:rPr>
          <w:b/>
          <w:i/>
        </w:rPr>
        <w:t>3</w:t>
      </w:r>
      <w:r w:rsidRPr="007E1FBC">
        <w:rPr>
          <w:b/>
          <w:i/>
        </w:rPr>
        <w:t xml:space="preserve">: </w:t>
      </w:r>
      <w:r>
        <w:rPr>
          <w:b/>
          <w:i/>
        </w:rPr>
        <w:t xml:space="preserve">Mechanisms to support subsequent </w:t>
      </w:r>
      <w:r w:rsidRPr="00992DCC">
        <w:rPr>
          <w:b/>
          <w:i/>
        </w:rPr>
        <w:t>transmission</w:t>
      </w:r>
      <w:r>
        <w:rPr>
          <w:b/>
          <w:i/>
        </w:rPr>
        <w:t xml:space="preserve"> in case of preemption should be considered.</w:t>
      </w:r>
    </w:p>
    <w:p w:rsidR="00BB733B" w:rsidRDefault="00BB733B" w:rsidP="00BB733B">
      <w:pPr>
        <w:jc w:val="both"/>
      </w:pPr>
      <w:r>
        <w:t xml:space="preserve">Finally, it is expected that CBs will be mapped frequency-first onto physical resources to facilitate pipeline processing while it is not precluded for CBs to span multiple symbols. Therefore, it is expected for CBGs to be mapped consecutively in time onto physical f/t resources. In case of preemption, this means that when </w:t>
      </w:r>
      <w:r w:rsidRPr="00492C7A">
        <w:t xml:space="preserve">CBG size configuration cannot adapt to </w:t>
      </w:r>
      <w:r>
        <w:t>preemption regions (</w:t>
      </w:r>
      <w:r w:rsidRPr="00492C7A">
        <w:t xml:space="preserve">e.g. </w:t>
      </w:r>
      <w:r>
        <w:t xml:space="preserve">in case of </w:t>
      </w:r>
      <w:r w:rsidRPr="00492C7A">
        <w:t>sporadic URLLC traffic</w:t>
      </w:r>
      <w:r>
        <w:t>)</w:t>
      </w:r>
      <w:r w:rsidRPr="00492C7A">
        <w:t xml:space="preserve"> </w:t>
      </w:r>
      <w:r>
        <w:t xml:space="preserve">CBGs can be partially punctured. Under such circumstances, instead of CBG-level retransmission it could be more efficient to only retransmit the impacted resources (e.g. </w:t>
      </w:r>
      <w:r w:rsidRPr="007E1FBC">
        <w:t xml:space="preserve">symbols, </w:t>
      </w:r>
      <w:r>
        <w:t xml:space="preserve">PRBs, CBs) or the impacted region considering the preemption indication granularity </w:t>
      </w:r>
      <w:r w:rsidRPr="001C7612">
        <w:t>[</w:t>
      </w:r>
      <w:r w:rsidR="0059510A">
        <w:t>5</w:t>
      </w:r>
      <w:r w:rsidRPr="001C7612">
        <w:t>].</w:t>
      </w:r>
    </w:p>
    <w:p w:rsidR="00BB733B" w:rsidRDefault="00BB733B" w:rsidP="00BB733B">
      <w:pPr>
        <w:jc w:val="both"/>
        <w:rPr>
          <w:b/>
          <w:i/>
        </w:rPr>
      </w:pPr>
      <w:r w:rsidRPr="00BB733B">
        <w:rPr>
          <w:b/>
          <w:i/>
        </w:rPr>
        <w:t xml:space="preserve">Proposal </w:t>
      </w:r>
      <w:r w:rsidR="006736DC">
        <w:rPr>
          <w:b/>
          <w:i/>
        </w:rPr>
        <w:t>4</w:t>
      </w:r>
      <w:r w:rsidRPr="00BB733B">
        <w:rPr>
          <w:b/>
          <w:i/>
        </w:rPr>
        <w:t>: (</w:t>
      </w:r>
      <w:r>
        <w:rPr>
          <w:b/>
          <w:i/>
        </w:rPr>
        <w:t>R</w:t>
      </w:r>
      <w:r w:rsidRPr="00BB733B">
        <w:rPr>
          <w:b/>
          <w:i/>
        </w:rPr>
        <w:t>e</w:t>
      </w:r>
      <w:proofErr w:type="gramStart"/>
      <w:r w:rsidRPr="00BB733B">
        <w:rPr>
          <w:b/>
          <w:i/>
        </w:rPr>
        <w:t>)transmission</w:t>
      </w:r>
      <w:proofErr w:type="gramEnd"/>
      <w:r>
        <w:rPr>
          <w:b/>
          <w:i/>
        </w:rPr>
        <w:t xml:space="preserve"> at a resource-level based on preemption</w:t>
      </w:r>
      <w:r w:rsidRPr="00BB733B">
        <w:rPr>
          <w:b/>
          <w:i/>
        </w:rPr>
        <w:t xml:space="preserve"> should be supported.</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2577BC" w:rsidP="00A42CD8">
      <w:pPr>
        <w:jc w:val="both"/>
      </w:pPr>
      <w:r>
        <w:t xml:space="preserve">In this contribution, we provided some thoughts </w:t>
      </w:r>
      <w:r w:rsidR="001E1018">
        <w:t>on retransmission approaches in case of</w:t>
      </w:r>
      <w:r>
        <w:t xml:space="preserve"> </w:t>
      </w:r>
      <w:r w:rsidR="004D1106">
        <w:t xml:space="preserve">preemption-based </w:t>
      </w:r>
      <w:r>
        <w:t>dynamic resource sharing between eMBB and URLLC in DL.</w:t>
      </w:r>
    </w:p>
    <w:p w:rsidR="00FC21E8" w:rsidRDefault="00FC21E8" w:rsidP="00FC21E8">
      <w:pPr>
        <w:jc w:val="both"/>
        <w:rPr>
          <w:b/>
          <w:i/>
        </w:rPr>
      </w:pPr>
      <w:r>
        <w:rPr>
          <w:b/>
          <w:i/>
        </w:rPr>
        <w:t>Observation 1</w:t>
      </w:r>
      <w:r w:rsidRPr="007E1FBC">
        <w:rPr>
          <w:b/>
          <w:i/>
        </w:rPr>
        <w:t xml:space="preserve">: </w:t>
      </w:r>
      <w:r>
        <w:rPr>
          <w:b/>
          <w:i/>
        </w:rPr>
        <w:t>Indication on both time and frequency granularity of preemption may be required when addressing a group of UEs.</w:t>
      </w:r>
    </w:p>
    <w:p w:rsidR="00FC21E8" w:rsidRPr="00F776E9" w:rsidRDefault="00FC21E8" w:rsidP="00FC21E8">
      <w:pPr>
        <w:jc w:val="both"/>
        <w:rPr>
          <w:b/>
          <w:i/>
        </w:rPr>
      </w:pPr>
      <w:r>
        <w:rPr>
          <w:b/>
          <w:i/>
        </w:rPr>
        <w:t>Proposal 1</w:t>
      </w:r>
      <w:r w:rsidRPr="007E1FBC">
        <w:rPr>
          <w:b/>
          <w:i/>
        </w:rPr>
        <w:t xml:space="preserve">: </w:t>
      </w:r>
      <w:r>
        <w:rPr>
          <w:b/>
          <w:i/>
        </w:rPr>
        <w:t>Consider joint coding of frequency and time signalling for preemption to reduce the indication’s overhead.</w:t>
      </w:r>
    </w:p>
    <w:p w:rsidR="00FC21E8" w:rsidRPr="00AF58C5" w:rsidRDefault="00FC21E8" w:rsidP="00FC21E8">
      <w:pPr>
        <w:jc w:val="both"/>
        <w:rPr>
          <w:b/>
          <w:i/>
        </w:rPr>
      </w:pPr>
      <w:r w:rsidRPr="00AF58C5">
        <w:rPr>
          <w:b/>
          <w:i/>
        </w:rPr>
        <w:t xml:space="preserve">Proposal </w:t>
      </w:r>
      <w:r>
        <w:rPr>
          <w:b/>
          <w:i/>
        </w:rPr>
        <w:t>2: Preemption indication may be carried by a small or a large payload size GC-DCI format</w:t>
      </w:r>
      <w:r w:rsidRPr="00AF58C5">
        <w:rPr>
          <w:b/>
          <w:i/>
        </w:rPr>
        <w:t>.</w:t>
      </w:r>
    </w:p>
    <w:p w:rsidR="00FC21E8" w:rsidRDefault="00FC21E8" w:rsidP="00FC21E8">
      <w:pPr>
        <w:jc w:val="both"/>
        <w:rPr>
          <w:b/>
          <w:i/>
        </w:rPr>
      </w:pPr>
      <w:r w:rsidRPr="007E1FBC">
        <w:rPr>
          <w:b/>
          <w:i/>
        </w:rPr>
        <w:t xml:space="preserve">Proposal </w:t>
      </w:r>
      <w:r>
        <w:rPr>
          <w:b/>
          <w:i/>
        </w:rPr>
        <w:t>3</w:t>
      </w:r>
      <w:r w:rsidRPr="007E1FBC">
        <w:rPr>
          <w:b/>
          <w:i/>
        </w:rPr>
        <w:t xml:space="preserve">: </w:t>
      </w:r>
      <w:r>
        <w:rPr>
          <w:b/>
          <w:i/>
        </w:rPr>
        <w:t xml:space="preserve">Mechanisms to support subsequent </w:t>
      </w:r>
      <w:r w:rsidRPr="00992DCC">
        <w:rPr>
          <w:b/>
          <w:i/>
        </w:rPr>
        <w:t>transmission</w:t>
      </w:r>
      <w:r>
        <w:rPr>
          <w:b/>
          <w:i/>
        </w:rPr>
        <w:t xml:space="preserve"> in case of preemption should be considered.</w:t>
      </w:r>
    </w:p>
    <w:p w:rsidR="00FC21E8" w:rsidRPr="00F776E9" w:rsidRDefault="00FC21E8" w:rsidP="00FC21E8">
      <w:pPr>
        <w:jc w:val="both"/>
        <w:rPr>
          <w:b/>
          <w:i/>
        </w:rPr>
      </w:pPr>
      <w:r w:rsidRPr="00BB733B">
        <w:rPr>
          <w:b/>
          <w:i/>
        </w:rPr>
        <w:t xml:space="preserve">Proposal </w:t>
      </w:r>
      <w:r>
        <w:rPr>
          <w:b/>
          <w:i/>
        </w:rPr>
        <w:t>4</w:t>
      </w:r>
      <w:r w:rsidRPr="00BB733B">
        <w:rPr>
          <w:b/>
          <w:i/>
        </w:rPr>
        <w:t>: (</w:t>
      </w:r>
      <w:r>
        <w:rPr>
          <w:b/>
          <w:i/>
        </w:rPr>
        <w:t>R</w:t>
      </w:r>
      <w:r w:rsidRPr="00BB733B">
        <w:rPr>
          <w:b/>
          <w:i/>
        </w:rPr>
        <w:t>e</w:t>
      </w:r>
      <w:proofErr w:type="gramStart"/>
      <w:r w:rsidRPr="00BB733B">
        <w:rPr>
          <w:b/>
          <w:i/>
        </w:rPr>
        <w:t>)transmission</w:t>
      </w:r>
      <w:proofErr w:type="gramEnd"/>
      <w:r>
        <w:rPr>
          <w:b/>
          <w:i/>
        </w:rPr>
        <w:t xml:space="preserve"> at a resource-level based on preemption</w:t>
      </w:r>
      <w:r w:rsidRPr="00BB733B">
        <w:rPr>
          <w:b/>
          <w:i/>
        </w:rPr>
        <w:t xml:space="preserve"> should be supported.</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E32BB8" w:rsidRPr="00E32BB8" w:rsidRDefault="00E32BB8" w:rsidP="00E32BB8">
      <w:pPr>
        <w:pStyle w:val="References"/>
        <w:numPr>
          <w:ilvl w:val="0"/>
          <w:numId w:val="28"/>
        </w:numPr>
        <w:tabs>
          <w:tab w:val="clear" w:pos="2061"/>
        </w:tabs>
        <w:adjustRightInd w:val="0"/>
        <w:spacing w:after="0" w:line="360" w:lineRule="auto"/>
        <w:ind w:left="432" w:hanging="432"/>
        <w:jc w:val="both"/>
        <w:rPr>
          <w:szCs w:val="20"/>
          <w:lang w:eastAsia="zh-CN"/>
        </w:rPr>
      </w:pPr>
      <w:bookmarkStart w:id="1" w:name="_Ref471224169"/>
      <w:r>
        <w:rPr>
          <w:szCs w:val="20"/>
          <w:lang w:eastAsia="zh-CN"/>
        </w:rPr>
        <w:t xml:space="preserve">RAN1 Chairman’s notes, </w:t>
      </w:r>
      <w:r w:rsidRPr="00BE1D44">
        <w:rPr>
          <w:szCs w:val="22"/>
        </w:rPr>
        <w:t>RAN1#</w:t>
      </w:r>
      <w:r>
        <w:rPr>
          <w:szCs w:val="22"/>
        </w:rPr>
        <w:t>89</w:t>
      </w:r>
    </w:p>
    <w:p w:rsidR="00917494" w:rsidRPr="00C93FE6" w:rsidRDefault="00082A87" w:rsidP="00C93FE6">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 xml:space="preserve">RAN1 Chairman’s notes, </w:t>
      </w:r>
      <w:bookmarkEnd w:id="1"/>
      <w:r w:rsidR="00A74FF8" w:rsidRPr="00BE1D44">
        <w:rPr>
          <w:szCs w:val="22"/>
        </w:rPr>
        <w:t>RAN1#</w:t>
      </w:r>
      <w:r w:rsidR="00A74FF8">
        <w:rPr>
          <w:szCs w:val="22"/>
        </w:rPr>
        <w:t>AH_NR2</w:t>
      </w:r>
    </w:p>
    <w:p w:rsidR="0059510A" w:rsidRDefault="00A419DD" w:rsidP="0059510A">
      <w:pPr>
        <w:pStyle w:val="References"/>
        <w:numPr>
          <w:ilvl w:val="0"/>
          <w:numId w:val="28"/>
        </w:numPr>
        <w:tabs>
          <w:tab w:val="clear" w:pos="2061"/>
        </w:tabs>
        <w:adjustRightInd w:val="0"/>
        <w:spacing w:after="0" w:line="360" w:lineRule="auto"/>
        <w:ind w:left="432" w:hanging="432"/>
        <w:jc w:val="both"/>
        <w:rPr>
          <w:szCs w:val="20"/>
          <w:lang w:eastAsia="zh-CN"/>
        </w:rPr>
      </w:pPr>
      <w:r w:rsidRPr="00E32BB8">
        <w:rPr>
          <w:szCs w:val="20"/>
          <w:lang w:eastAsia="zh-CN"/>
        </w:rPr>
        <w:t>R1-1</w:t>
      </w:r>
      <w:r w:rsidR="00163B83" w:rsidRPr="00E32BB8">
        <w:rPr>
          <w:szCs w:val="20"/>
          <w:lang w:eastAsia="zh-CN"/>
        </w:rPr>
        <w:t>7</w:t>
      </w:r>
      <w:r w:rsidR="00F11754" w:rsidRPr="00E32BB8">
        <w:rPr>
          <w:szCs w:val="20"/>
          <w:lang w:eastAsia="zh-CN"/>
        </w:rPr>
        <w:t>1</w:t>
      </w:r>
      <w:r w:rsidR="00E32BB8" w:rsidRPr="00E32BB8">
        <w:rPr>
          <w:szCs w:val="20"/>
          <w:lang w:eastAsia="zh-CN"/>
        </w:rPr>
        <w:t>4086</w:t>
      </w:r>
      <w:r w:rsidRPr="00E32BB8">
        <w:rPr>
          <w:szCs w:val="20"/>
          <w:lang w:eastAsia="zh-CN"/>
        </w:rPr>
        <w:t>, “</w:t>
      </w:r>
      <w:r w:rsidR="00E32BB8" w:rsidRPr="00E32BB8">
        <w:rPr>
          <w:szCs w:val="20"/>
          <w:lang w:eastAsia="zh-CN"/>
        </w:rPr>
        <w:t>Preemption-aware HARQ-ACK feedback</w:t>
      </w:r>
      <w:r w:rsidR="00F11754" w:rsidRPr="00E32BB8">
        <w:rPr>
          <w:szCs w:val="20"/>
          <w:lang w:eastAsia="zh-CN"/>
        </w:rPr>
        <w:t xml:space="preserve">”, </w:t>
      </w:r>
      <w:proofErr w:type="spellStart"/>
      <w:r w:rsidR="00F11754" w:rsidRPr="00E32BB8">
        <w:rPr>
          <w:szCs w:val="20"/>
          <w:lang w:eastAsia="zh-CN"/>
        </w:rPr>
        <w:t>Sequans</w:t>
      </w:r>
      <w:proofErr w:type="spellEnd"/>
      <w:r w:rsidR="00F11754" w:rsidRPr="00E32BB8">
        <w:rPr>
          <w:szCs w:val="20"/>
          <w:lang w:eastAsia="zh-CN"/>
        </w:rPr>
        <w:t xml:space="preserve"> Communications, RAN1#90</w:t>
      </w:r>
    </w:p>
    <w:p w:rsidR="0059510A" w:rsidRDefault="0059510A" w:rsidP="0059510A">
      <w:pPr>
        <w:pStyle w:val="References"/>
        <w:numPr>
          <w:ilvl w:val="0"/>
          <w:numId w:val="28"/>
        </w:numPr>
        <w:tabs>
          <w:tab w:val="clear" w:pos="2061"/>
        </w:tabs>
        <w:adjustRightInd w:val="0"/>
        <w:spacing w:after="0" w:line="360" w:lineRule="auto"/>
        <w:ind w:left="432" w:hanging="432"/>
        <w:jc w:val="both"/>
        <w:rPr>
          <w:szCs w:val="20"/>
          <w:lang w:eastAsia="zh-CN"/>
        </w:rPr>
      </w:pPr>
      <w:r w:rsidRPr="0059510A">
        <w:rPr>
          <w:szCs w:val="20"/>
          <w:lang w:eastAsia="zh-CN"/>
        </w:rPr>
        <w:t>R1-17</w:t>
      </w:r>
      <w:r>
        <w:rPr>
          <w:szCs w:val="20"/>
          <w:lang w:eastAsia="zh-CN"/>
        </w:rPr>
        <w:t>1</w:t>
      </w:r>
      <w:r w:rsidRPr="0059510A">
        <w:rPr>
          <w:szCs w:val="20"/>
          <w:lang w:eastAsia="zh-CN"/>
        </w:rPr>
        <w:t>0466</w:t>
      </w:r>
      <w:r w:rsidRPr="0059510A">
        <w:rPr>
          <w:szCs w:val="20"/>
          <w:lang w:eastAsia="zh-CN"/>
        </w:rPr>
        <w:t xml:space="preserve">, “Consideration on subsequent transmission after pre-emption”, Huawei, </w:t>
      </w:r>
      <w:proofErr w:type="spellStart"/>
      <w:r w:rsidRPr="0059510A">
        <w:rPr>
          <w:szCs w:val="20"/>
          <w:lang w:eastAsia="zh-CN"/>
        </w:rPr>
        <w:t>HiSilicon</w:t>
      </w:r>
      <w:proofErr w:type="spellEnd"/>
      <w:r w:rsidRPr="0059510A">
        <w:rPr>
          <w:szCs w:val="20"/>
          <w:lang w:eastAsia="zh-CN"/>
        </w:rPr>
        <w:t>, RAN1#</w:t>
      </w:r>
      <w:r>
        <w:rPr>
          <w:szCs w:val="20"/>
          <w:lang w:eastAsia="zh-CN"/>
        </w:rPr>
        <w:t>NR_AH2</w:t>
      </w:r>
    </w:p>
    <w:p w:rsidR="001C7612" w:rsidRPr="0059510A" w:rsidRDefault="001C7612" w:rsidP="0059510A">
      <w:pPr>
        <w:pStyle w:val="References"/>
        <w:numPr>
          <w:ilvl w:val="0"/>
          <w:numId w:val="28"/>
        </w:numPr>
        <w:tabs>
          <w:tab w:val="clear" w:pos="2061"/>
        </w:tabs>
        <w:adjustRightInd w:val="0"/>
        <w:spacing w:after="0" w:line="360" w:lineRule="auto"/>
        <w:ind w:left="432" w:hanging="432"/>
        <w:jc w:val="both"/>
        <w:rPr>
          <w:szCs w:val="20"/>
          <w:lang w:eastAsia="zh-CN"/>
        </w:rPr>
      </w:pPr>
      <w:r w:rsidRPr="0059510A">
        <w:rPr>
          <w:szCs w:val="20"/>
          <w:lang w:eastAsia="zh-CN"/>
        </w:rPr>
        <w:t xml:space="preserve">R1-1706915, “Consideration on subsequent transmission/retransmission after pre-emption”, Huawei, </w:t>
      </w:r>
      <w:proofErr w:type="spellStart"/>
      <w:r w:rsidRPr="0059510A">
        <w:rPr>
          <w:szCs w:val="20"/>
          <w:lang w:eastAsia="zh-CN"/>
        </w:rPr>
        <w:t>HiSilicon</w:t>
      </w:r>
      <w:proofErr w:type="spellEnd"/>
      <w:r w:rsidRPr="0059510A">
        <w:rPr>
          <w:szCs w:val="20"/>
          <w:lang w:eastAsia="zh-CN"/>
        </w:rPr>
        <w:t>, RAN1#89</w:t>
      </w:r>
    </w:p>
    <w:p w:rsidR="001C7612" w:rsidRPr="001C7612" w:rsidRDefault="001C7612" w:rsidP="001C7612">
      <w:pPr>
        <w:rPr>
          <w:highlight w:val="yellow"/>
          <w:lang w:val="en-US" w:eastAsia="zh-CN"/>
        </w:rPr>
      </w:pPr>
    </w:p>
    <w:p w:rsidR="00E61A9D" w:rsidRPr="00E61A9D" w:rsidRDefault="00E61A9D" w:rsidP="00E61A9D">
      <w:pPr>
        <w:rPr>
          <w:lang w:val="en-US" w:eastAsia="zh-CN"/>
        </w:rPr>
      </w:pPr>
    </w:p>
    <w:sectPr w:rsidR="00E61A9D" w:rsidRPr="00E61A9D" w:rsidSect="006C0237">
      <w:headerReference w:type="default"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8F5" w:rsidRDefault="000938F5" w:rsidP="00E310E6">
      <w:pPr>
        <w:spacing w:after="0"/>
      </w:pPr>
      <w:r>
        <w:separator/>
      </w:r>
    </w:p>
  </w:endnote>
  <w:endnote w:type="continuationSeparator" w:id="0">
    <w:p w:rsidR="000938F5" w:rsidRDefault="000938F5" w:rsidP="00E310E6">
      <w:pPr>
        <w:spacing w:after="0"/>
      </w:pPr>
      <w:r>
        <w:continuationSeparator/>
      </w:r>
    </w:p>
  </w:endnote>
  <w:endnote w:type="continuationNotice" w:id="1">
    <w:p w:rsidR="000938F5" w:rsidRDefault="00093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8F5" w:rsidRDefault="000938F5" w:rsidP="00E310E6">
      <w:pPr>
        <w:spacing w:after="0"/>
      </w:pPr>
      <w:r>
        <w:separator/>
      </w:r>
    </w:p>
  </w:footnote>
  <w:footnote w:type="continuationSeparator" w:id="0">
    <w:p w:rsidR="000938F5" w:rsidRDefault="000938F5" w:rsidP="00E310E6">
      <w:pPr>
        <w:spacing w:after="0"/>
      </w:pPr>
      <w:r>
        <w:continuationSeparator/>
      </w:r>
    </w:p>
  </w:footnote>
  <w:footnote w:type="continuationNotice" w:id="1">
    <w:p w:rsidR="000938F5" w:rsidRDefault="000938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9">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77D64"/>
    <w:multiLevelType w:val="singleLevel"/>
    <w:tmpl w:val="5DA6FC16"/>
    <w:lvl w:ilvl="0">
      <w:start w:val="1"/>
      <w:numFmt w:val="decimal"/>
      <w:lvlText w:val="[%1]"/>
      <w:lvlJc w:val="left"/>
      <w:pPr>
        <w:tabs>
          <w:tab w:val="num" w:pos="2061"/>
        </w:tabs>
        <w:ind w:left="2061" w:hanging="360"/>
      </w:pPr>
    </w:lvl>
  </w:abstractNum>
  <w:abstractNum w:abstractNumId="13">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3">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2">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6"/>
  </w:num>
  <w:num w:numId="4">
    <w:abstractNumId w:val="26"/>
  </w:num>
  <w:num w:numId="5">
    <w:abstractNumId w:val="18"/>
  </w:num>
  <w:num w:numId="6">
    <w:abstractNumId w:val="32"/>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7"/>
  </w:num>
  <w:num w:numId="11">
    <w:abstractNumId w:val="8"/>
  </w:num>
  <w:num w:numId="12">
    <w:abstractNumId w:val="31"/>
  </w:num>
  <w:num w:numId="13">
    <w:abstractNumId w:val="23"/>
  </w:num>
  <w:num w:numId="14">
    <w:abstractNumId w:val="19"/>
  </w:num>
  <w:num w:numId="15">
    <w:abstractNumId w:val="0"/>
  </w:num>
  <w:num w:numId="16">
    <w:abstractNumId w:val="30"/>
  </w:num>
  <w:num w:numId="17">
    <w:abstractNumId w:val="15"/>
  </w:num>
  <w:num w:numId="18">
    <w:abstractNumId w:val="29"/>
  </w:num>
  <w:num w:numId="19">
    <w:abstractNumId w:val="2"/>
  </w:num>
  <w:num w:numId="20">
    <w:abstractNumId w:val="7"/>
  </w:num>
  <w:num w:numId="21">
    <w:abstractNumId w:val="28"/>
  </w:num>
  <w:num w:numId="22">
    <w:abstractNumId w:val="10"/>
  </w:num>
  <w:num w:numId="23">
    <w:abstractNumId w:val="11"/>
  </w:num>
  <w:num w:numId="24">
    <w:abstractNumId w:val="21"/>
  </w:num>
  <w:num w:numId="25">
    <w:abstractNumId w:val="9"/>
  </w:num>
  <w:num w:numId="26">
    <w:abstractNumId w:val="4"/>
  </w:num>
  <w:num w:numId="27">
    <w:abstractNumId w:val="17"/>
  </w:num>
  <w:num w:numId="28">
    <w:abstractNumId w:val="12"/>
  </w:num>
  <w:num w:numId="29">
    <w:abstractNumId w:val="34"/>
  </w:num>
  <w:num w:numId="30">
    <w:abstractNumId w:val="25"/>
  </w:num>
  <w:num w:numId="31">
    <w:abstractNumId w:val="20"/>
  </w:num>
  <w:num w:numId="32">
    <w:abstractNumId w:val="22"/>
  </w:num>
  <w:num w:numId="33">
    <w:abstractNumId w:val="22"/>
  </w:num>
  <w:num w:numId="34">
    <w:abstractNumId w:val="33"/>
  </w:num>
  <w:num w:numId="35">
    <w:abstractNumId w:val="24"/>
  </w:num>
  <w:num w:numId="36">
    <w:abstractNumId w:val="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63265"/>
    <w:rsid w:val="00066CD0"/>
    <w:rsid w:val="0007246F"/>
    <w:rsid w:val="00073D33"/>
    <w:rsid w:val="000761EC"/>
    <w:rsid w:val="00077ECA"/>
    <w:rsid w:val="00082A87"/>
    <w:rsid w:val="000938F5"/>
    <w:rsid w:val="000947EA"/>
    <w:rsid w:val="000A2B49"/>
    <w:rsid w:val="000A5B46"/>
    <w:rsid w:val="000B1C4C"/>
    <w:rsid w:val="000B2E2D"/>
    <w:rsid w:val="000B611F"/>
    <w:rsid w:val="000B654B"/>
    <w:rsid w:val="000B7B59"/>
    <w:rsid w:val="000C12DE"/>
    <w:rsid w:val="000C53EB"/>
    <w:rsid w:val="000C574C"/>
    <w:rsid w:val="000D2F24"/>
    <w:rsid w:val="000E644E"/>
    <w:rsid w:val="000F0C32"/>
    <w:rsid w:val="000F6DB0"/>
    <w:rsid w:val="000F6E1D"/>
    <w:rsid w:val="00100A97"/>
    <w:rsid w:val="0010201D"/>
    <w:rsid w:val="0010227F"/>
    <w:rsid w:val="00103B90"/>
    <w:rsid w:val="00107286"/>
    <w:rsid w:val="001170DF"/>
    <w:rsid w:val="00122D64"/>
    <w:rsid w:val="0012665C"/>
    <w:rsid w:val="001273C9"/>
    <w:rsid w:val="00152503"/>
    <w:rsid w:val="00154C2C"/>
    <w:rsid w:val="00156542"/>
    <w:rsid w:val="00157A93"/>
    <w:rsid w:val="00157D3E"/>
    <w:rsid w:val="00163B83"/>
    <w:rsid w:val="001663B1"/>
    <w:rsid w:val="00172372"/>
    <w:rsid w:val="00175303"/>
    <w:rsid w:val="00177C9A"/>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4165"/>
    <w:rsid w:val="001E62F1"/>
    <w:rsid w:val="001F2496"/>
    <w:rsid w:val="001F6BCD"/>
    <w:rsid w:val="00203633"/>
    <w:rsid w:val="00205096"/>
    <w:rsid w:val="0021072F"/>
    <w:rsid w:val="0021134D"/>
    <w:rsid w:val="00212294"/>
    <w:rsid w:val="00214E95"/>
    <w:rsid w:val="00222C74"/>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246C"/>
    <w:rsid w:val="002732CD"/>
    <w:rsid w:val="0028407A"/>
    <w:rsid w:val="002872C1"/>
    <w:rsid w:val="00292A68"/>
    <w:rsid w:val="00294279"/>
    <w:rsid w:val="002952F6"/>
    <w:rsid w:val="00295F53"/>
    <w:rsid w:val="002963AB"/>
    <w:rsid w:val="00296A3A"/>
    <w:rsid w:val="002A0C67"/>
    <w:rsid w:val="002A59C2"/>
    <w:rsid w:val="002B0EC8"/>
    <w:rsid w:val="002B63D5"/>
    <w:rsid w:val="002C0010"/>
    <w:rsid w:val="002C5CF4"/>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56E1"/>
    <w:rsid w:val="00447EBE"/>
    <w:rsid w:val="00451468"/>
    <w:rsid w:val="00451C1A"/>
    <w:rsid w:val="00452085"/>
    <w:rsid w:val="004528DE"/>
    <w:rsid w:val="00455FCD"/>
    <w:rsid w:val="00456C55"/>
    <w:rsid w:val="004576D1"/>
    <w:rsid w:val="00466977"/>
    <w:rsid w:val="004708A9"/>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F5186"/>
    <w:rsid w:val="004F57F3"/>
    <w:rsid w:val="004F6564"/>
    <w:rsid w:val="004F7AE0"/>
    <w:rsid w:val="00501615"/>
    <w:rsid w:val="00511B02"/>
    <w:rsid w:val="00513A80"/>
    <w:rsid w:val="00513E59"/>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607426"/>
    <w:rsid w:val="00610785"/>
    <w:rsid w:val="00622575"/>
    <w:rsid w:val="0062399D"/>
    <w:rsid w:val="00624BA3"/>
    <w:rsid w:val="00631B54"/>
    <w:rsid w:val="00634F36"/>
    <w:rsid w:val="00635C4F"/>
    <w:rsid w:val="00635EF8"/>
    <w:rsid w:val="0063663E"/>
    <w:rsid w:val="00637847"/>
    <w:rsid w:val="00640011"/>
    <w:rsid w:val="00644A51"/>
    <w:rsid w:val="006465DF"/>
    <w:rsid w:val="0064771C"/>
    <w:rsid w:val="00650267"/>
    <w:rsid w:val="0065357D"/>
    <w:rsid w:val="00661B26"/>
    <w:rsid w:val="00661CFE"/>
    <w:rsid w:val="0066435A"/>
    <w:rsid w:val="0067286F"/>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F0ED3"/>
    <w:rsid w:val="006F15A3"/>
    <w:rsid w:val="006F1968"/>
    <w:rsid w:val="006F1F29"/>
    <w:rsid w:val="006F360D"/>
    <w:rsid w:val="006F4CF7"/>
    <w:rsid w:val="006F53C3"/>
    <w:rsid w:val="006F5E9E"/>
    <w:rsid w:val="00701875"/>
    <w:rsid w:val="00701E90"/>
    <w:rsid w:val="00707124"/>
    <w:rsid w:val="0071776F"/>
    <w:rsid w:val="007330A1"/>
    <w:rsid w:val="00741A72"/>
    <w:rsid w:val="00742647"/>
    <w:rsid w:val="0074429C"/>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1467"/>
    <w:rsid w:val="00842E4B"/>
    <w:rsid w:val="00843A30"/>
    <w:rsid w:val="00847B35"/>
    <w:rsid w:val="00847CF4"/>
    <w:rsid w:val="00853362"/>
    <w:rsid w:val="00855AB6"/>
    <w:rsid w:val="00861982"/>
    <w:rsid w:val="00870923"/>
    <w:rsid w:val="00870B8F"/>
    <w:rsid w:val="00881614"/>
    <w:rsid w:val="008833A5"/>
    <w:rsid w:val="0088575D"/>
    <w:rsid w:val="008947DC"/>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D639D"/>
    <w:rsid w:val="008E157C"/>
    <w:rsid w:val="008E26CA"/>
    <w:rsid w:val="008F3E86"/>
    <w:rsid w:val="008F6AA6"/>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78DE"/>
    <w:rsid w:val="009503DE"/>
    <w:rsid w:val="009530DD"/>
    <w:rsid w:val="009544A7"/>
    <w:rsid w:val="00954ED0"/>
    <w:rsid w:val="00957B6C"/>
    <w:rsid w:val="00962296"/>
    <w:rsid w:val="009651C9"/>
    <w:rsid w:val="00966C90"/>
    <w:rsid w:val="0097205B"/>
    <w:rsid w:val="00972A2C"/>
    <w:rsid w:val="00975D65"/>
    <w:rsid w:val="00985B45"/>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A03B80"/>
    <w:rsid w:val="00A0426F"/>
    <w:rsid w:val="00A06C0F"/>
    <w:rsid w:val="00A14722"/>
    <w:rsid w:val="00A14B4D"/>
    <w:rsid w:val="00A14DE5"/>
    <w:rsid w:val="00A15497"/>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335E"/>
    <w:rsid w:val="00AA365A"/>
    <w:rsid w:val="00AB1CB8"/>
    <w:rsid w:val="00AC2087"/>
    <w:rsid w:val="00AC2DE6"/>
    <w:rsid w:val="00AC3D17"/>
    <w:rsid w:val="00AD4143"/>
    <w:rsid w:val="00AD4261"/>
    <w:rsid w:val="00AF1C7C"/>
    <w:rsid w:val="00AF1CC2"/>
    <w:rsid w:val="00AF58C5"/>
    <w:rsid w:val="00B0203F"/>
    <w:rsid w:val="00B10D6E"/>
    <w:rsid w:val="00B117E8"/>
    <w:rsid w:val="00B14699"/>
    <w:rsid w:val="00B154B6"/>
    <w:rsid w:val="00B2110C"/>
    <w:rsid w:val="00B21531"/>
    <w:rsid w:val="00B226DD"/>
    <w:rsid w:val="00B23B17"/>
    <w:rsid w:val="00B25C27"/>
    <w:rsid w:val="00B31864"/>
    <w:rsid w:val="00B339C5"/>
    <w:rsid w:val="00B3416A"/>
    <w:rsid w:val="00B34845"/>
    <w:rsid w:val="00B373E2"/>
    <w:rsid w:val="00B479AF"/>
    <w:rsid w:val="00B51802"/>
    <w:rsid w:val="00B6033A"/>
    <w:rsid w:val="00B84829"/>
    <w:rsid w:val="00BA03C8"/>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675D"/>
    <w:rsid w:val="00D6442B"/>
    <w:rsid w:val="00D64D4A"/>
    <w:rsid w:val="00D748E3"/>
    <w:rsid w:val="00D84925"/>
    <w:rsid w:val="00D90010"/>
    <w:rsid w:val="00D92DB5"/>
    <w:rsid w:val="00D95772"/>
    <w:rsid w:val="00DA00D0"/>
    <w:rsid w:val="00DA39B8"/>
    <w:rsid w:val="00DA41C1"/>
    <w:rsid w:val="00DA7B1F"/>
    <w:rsid w:val="00DC26D5"/>
    <w:rsid w:val="00DD04CF"/>
    <w:rsid w:val="00DD292C"/>
    <w:rsid w:val="00DD473A"/>
    <w:rsid w:val="00DE2420"/>
    <w:rsid w:val="00DE2711"/>
    <w:rsid w:val="00DF345F"/>
    <w:rsid w:val="00DF49F7"/>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32BB8"/>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683A"/>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2A1D"/>
    <w:rsid w:val="00F52D84"/>
    <w:rsid w:val="00F534F5"/>
    <w:rsid w:val="00F5393B"/>
    <w:rsid w:val="00F5780B"/>
    <w:rsid w:val="00F71769"/>
    <w:rsid w:val="00F7244C"/>
    <w:rsid w:val="00F7631E"/>
    <w:rsid w:val="00F776E9"/>
    <w:rsid w:val="00F80AD2"/>
    <w:rsid w:val="00F847D9"/>
    <w:rsid w:val="00F87A22"/>
    <w:rsid w:val="00F955DE"/>
    <w:rsid w:val="00FA5256"/>
    <w:rsid w:val="00FA78D9"/>
    <w:rsid w:val="00FB0D4F"/>
    <w:rsid w:val="00FB1DA3"/>
    <w:rsid w:val="00FC21E8"/>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92027AB-2BED-4C05-821F-9D17C6206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5</cp:revision>
  <dcterms:created xsi:type="dcterms:W3CDTF">2017-08-10T16:47:00Z</dcterms:created>
  <dcterms:modified xsi:type="dcterms:W3CDTF">2017-08-11T16:15:00Z</dcterms:modified>
</cp:coreProperties>
</file>