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71" w:rsidRPr="00155E5A" w:rsidRDefault="00A54671" w:rsidP="00A54671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>
        <w:rPr>
          <w:rFonts w:ascii="Arial" w:hAnsi="Arial" w:cs="Arial"/>
          <w:b/>
          <w:bCs/>
          <w:sz w:val="24"/>
        </w:rPr>
        <w:t xml:space="preserve"> #90</w:t>
      </w:r>
      <w:r w:rsidRPr="00155E5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155E5A">
        <w:rPr>
          <w:rFonts w:ascii="Arial" w:hAnsi="Arial" w:cs="Arial"/>
          <w:b/>
          <w:bCs/>
          <w:sz w:val="24"/>
        </w:rPr>
        <w:t>R1-1</w:t>
      </w:r>
      <w:r w:rsidRPr="00155E5A">
        <w:rPr>
          <w:rFonts w:ascii="Arial" w:hAnsi="Arial" w:cs="Arial" w:hint="eastAsia"/>
          <w:b/>
          <w:bCs/>
          <w:sz w:val="24"/>
          <w:lang w:eastAsia="ja-JP"/>
        </w:rPr>
        <w:t>7</w:t>
      </w:r>
      <w:r>
        <w:rPr>
          <w:rFonts w:ascii="Arial" w:hAnsi="Arial" w:cs="Arial"/>
          <w:b/>
          <w:bCs/>
          <w:sz w:val="24"/>
          <w:lang w:eastAsia="ja-JP"/>
        </w:rPr>
        <w:t>1</w:t>
      </w:r>
      <w:r w:rsidR="00135F7F">
        <w:rPr>
          <w:rFonts w:ascii="Arial" w:hAnsi="Arial" w:cs="Arial"/>
          <w:b/>
          <w:bCs/>
          <w:sz w:val="24"/>
          <w:lang w:eastAsia="ja-JP"/>
        </w:rPr>
        <w:t>4070</w:t>
      </w:r>
    </w:p>
    <w:p w:rsidR="00A54671" w:rsidRPr="00155E5A" w:rsidRDefault="00A54671" w:rsidP="00A5467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eastAsia="ja-JP"/>
        </w:rPr>
        <w:t>Prague</w:t>
      </w:r>
      <w:r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 xml:space="preserve">P.R. </w:t>
      </w:r>
      <w:proofErr w:type="spellStart"/>
      <w:r>
        <w:rPr>
          <w:rFonts w:ascii="Arial" w:hAnsi="Arial" w:cs="Arial"/>
          <w:b/>
          <w:bCs/>
          <w:sz w:val="24"/>
        </w:rPr>
        <w:t>Czechia</w:t>
      </w:r>
      <w:proofErr w:type="spellEnd"/>
      <w:r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  <w:lang w:eastAsia="ja-JP"/>
        </w:rPr>
        <w:t>21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 w:rsidRPr="00155E5A">
        <w:rPr>
          <w:rFonts w:ascii="Arial" w:hAnsi="Arial" w:cs="Arial" w:hint="eastAsia"/>
          <w:b/>
          <w:bCs/>
          <w:sz w:val="24"/>
        </w:rPr>
        <w:t xml:space="preserve"> </w:t>
      </w:r>
      <w:r w:rsidRPr="00155E5A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  <w:lang w:eastAsia="ja-JP"/>
        </w:rPr>
        <w:t>25</w:t>
      </w:r>
      <w:r w:rsidRPr="00155E5A">
        <w:rPr>
          <w:rFonts w:ascii="Arial" w:hAnsi="Arial" w:cs="Arial"/>
          <w:b/>
          <w:bCs/>
          <w:sz w:val="24"/>
          <w:vertAlign w:val="superscript"/>
        </w:rPr>
        <w:t>th</w:t>
      </w:r>
      <w:r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ja-JP"/>
        </w:rPr>
        <w:t>August</w:t>
      </w:r>
      <w:r w:rsidRPr="00155E5A">
        <w:rPr>
          <w:rFonts w:ascii="Arial" w:hAnsi="Arial" w:cs="Arial"/>
          <w:b/>
          <w:bCs/>
          <w:sz w:val="24"/>
        </w:rPr>
        <w:t xml:space="preserve"> 201</w:t>
      </w:r>
      <w:r w:rsidRPr="00155E5A">
        <w:rPr>
          <w:rFonts w:ascii="Arial" w:hAnsi="Arial" w:cs="Arial" w:hint="eastAsia"/>
          <w:b/>
          <w:bCs/>
          <w:sz w:val="24"/>
          <w:lang w:eastAsia="ja-JP"/>
        </w:rPr>
        <w:t>7</w:t>
      </w:r>
    </w:p>
    <w:p w:rsidR="00FF59F1" w:rsidRPr="00A54671" w:rsidRDefault="00FF59F1" w:rsidP="00FF59F1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:rsidR="00FF59F1" w:rsidRPr="009B3356" w:rsidRDefault="00FF59F1" w:rsidP="00BD07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9B3356">
        <w:rPr>
          <w:rFonts w:ascii="Arial" w:hAnsi="Arial"/>
          <w:b/>
          <w:sz w:val="24"/>
          <w:lang w:val="en-US"/>
        </w:rPr>
        <w:t>Agenda item:</w:t>
      </w:r>
      <w:r w:rsidRPr="009B3356">
        <w:rPr>
          <w:rFonts w:ascii="Arial" w:hAnsi="Arial"/>
          <w:b/>
          <w:sz w:val="24"/>
          <w:lang w:val="en-US"/>
        </w:rPr>
        <w:tab/>
      </w:r>
      <w:r w:rsidR="00A54671">
        <w:rPr>
          <w:rFonts w:ascii="Arial" w:hAnsi="Arial"/>
          <w:b/>
          <w:sz w:val="24"/>
          <w:lang w:val="en-US"/>
        </w:rPr>
        <w:t>6.1.3.3.5.2</w:t>
      </w:r>
    </w:p>
    <w:p w:rsidR="00FF59F1" w:rsidRPr="009B3356" w:rsidRDefault="00FF59F1" w:rsidP="00FF59F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9B3356">
        <w:rPr>
          <w:rFonts w:ascii="Arial" w:hAnsi="Arial"/>
          <w:b/>
          <w:sz w:val="24"/>
          <w:lang w:val="en-US"/>
        </w:rPr>
        <w:t xml:space="preserve">Source: </w:t>
      </w:r>
      <w:r w:rsidRPr="009B3356">
        <w:rPr>
          <w:rFonts w:ascii="Arial" w:hAnsi="Arial"/>
          <w:b/>
          <w:sz w:val="24"/>
          <w:lang w:val="en-US"/>
        </w:rPr>
        <w:tab/>
      </w:r>
      <w:proofErr w:type="spellStart"/>
      <w:r w:rsidRPr="009B3356">
        <w:rPr>
          <w:rFonts w:ascii="Arial" w:hAnsi="Arial"/>
          <w:b/>
          <w:sz w:val="24"/>
          <w:lang w:val="en-US"/>
        </w:rPr>
        <w:t>Sequans</w:t>
      </w:r>
      <w:proofErr w:type="spellEnd"/>
      <w:r w:rsidRPr="009B3356">
        <w:rPr>
          <w:rFonts w:ascii="Arial" w:hAnsi="Arial"/>
          <w:b/>
          <w:sz w:val="24"/>
          <w:lang w:val="en-US"/>
        </w:rPr>
        <w:t xml:space="preserve"> Communications</w:t>
      </w:r>
    </w:p>
    <w:p w:rsidR="00FF59F1" w:rsidRPr="00FF59F1" w:rsidRDefault="00FF59F1" w:rsidP="00BF735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7D4E37" w:rsidRPr="007B2475">
        <w:rPr>
          <w:rFonts w:ascii="Arial" w:hAnsi="Arial"/>
          <w:b/>
          <w:sz w:val="24"/>
          <w:lang w:val="en-US"/>
        </w:rPr>
        <w:t>UE-based</w:t>
      </w:r>
      <w:r w:rsidR="00C22296" w:rsidRPr="007B2475">
        <w:rPr>
          <w:rFonts w:ascii="Arial" w:hAnsi="Arial"/>
          <w:b/>
          <w:sz w:val="24"/>
          <w:lang w:val="en-US"/>
        </w:rPr>
        <w:t xml:space="preserve"> </w:t>
      </w:r>
      <w:r w:rsidR="00791324" w:rsidRPr="007B2475">
        <w:rPr>
          <w:rFonts w:ascii="Arial" w:hAnsi="Arial"/>
          <w:b/>
          <w:sz w:val="24"/>
          <w:lang w:val="en-US"/>
        </w:rPr>
        <w:t>HARQ-ACK bundling</w:t>
      </w:r>
      <w:r w:rsidR="00AE1392" w:rsidRPr="007B2475">
        <w:rPr>
          <w:rFonts w:ascii="Arial" w:hAnsi="Arial"/>
          <w:b/>
          <w:sz w:val="24"/>
          <w:lang w:val="en-US"/>
        </w:rPr>
        <w:t xml:space="preserve"> </w:t>
      </w:r>
      <w:r w:rsidR="00C22296" w:rsidRPr="007B2475">
        <w:rPr>
          <w:rFonts w:ascii="Arial" w:hAnsi="Arial"/>
          <w:b/>
          <w:sz w:val="24"/>
          <w:lang w:val="en-US"/>
        </w:rPr>
        <w:t>for</w:t>
      </w:r>
      <w:r w:rsidR="00AE1392" w:rsidRPr="007B2475">
        <w:rPr>
          <w:rFonts w:ascii="Arial" w:hAnsi="Arial"/>
          <w:b/>
          <w:sz w:val="24"/>
          <w:lang w:val="en-US"/>
        </w:rPr>
        <w:t xml:space="preserve"> NR</w:t>
      </w:r>
    </w:p>
    <w:p w:rsidR="00FF59F1" w:rsidRPr="00FF59F1" w:rsidRDefault="00FF59F1" w:rsidP="00FF59F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>Document for:</w:t>
      </w:r>
      <w:r w:rsidRPr="00FF59F1">
        <w:rPr>
          <w:rFonts w:ascii="Arial" w:hAnsi="Arial"/>
          <w:b/>
          <w:sz w:val="24"/>
          <w:lang w:val="en-US"/>
        </w:rPr>
        <w:tab/>
        <w:t xml:space="preserve">Discussion </w:t>
      </w:r>
      <w:r w:rsidR="009B3356">
        <w:rPr>
          <w:rFonts w:ascii="Arial" w:hAnsi="Arial"/>
          <w:b/>
          <w:sz w:val="24"/>
          <w:lang w:val="en-US"/>
        </w:rPr>
        <w:t>and decision</w:t>
      </w:r>
      <w:r w:rsidRPr="00FF59F1">
        <w:rPr>
          <w:rFonts w:ascii="Arial" w:hAnsi="Arial"/>
          <w:b/>
          <w:sz w:val="24"/>
          <w:lang w:val="en-US"/>
        </w:rPr>
        <w:t xml:space="preserve"> </w:t>
      </w:r>
    </w:p>
    <w:p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:rsidR="00900776" w:rsidRDefault="00900776" w:rsidP="00900776">
      <w:pPr>
        <w:spacing w:after="60"/>
        <w:jc w:val="both"/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t>RAN1#89</w:t>
      </w:r>
      <w:r>
        <w:rPr>
          <w:lang w:val="en-US"/>
        </w:rPr>
        <w:t xml:space="preserve"> meeting </w:t>
      </w:r>
      <w:r>
        <w:rPr>
          <w:lang w:val="en-US"/>
        </w:rPr>
        <w:t>[1]</w:t>
      </w:r>
      <w:r>
        <w:rPr>
          <w:lang w:val="en-US"/>
        </w:rPr>
        <w:t xml:space="preserve">, the following agreements were made regarding </w:t>
      </w:r>
      <w:r>
        <w:rPr>
          <w:lang w:val="en-US"/>
        </w:rPr>
        <w:t>HARQ-ACK feedback in NR and joint UCI feedback for NR carrier aggregation</w:t>
      </w:r>
      <w:r>
        <w:rPr>
          <w:lang w:val="en-US"/>
        </w:rPr>
        <w:t>:</w:t>
      </w:r>
    </w:p>
    <w:p w:rsidR="00900776" w:rsidRPr="00607BB8" w:rsidRDefault="00900776" w:rsidP="00900776">
      <w:pPr>
        <w:spacing w:after="0"/>
        <w:ind w:left="1440" w:hanging="1440"/>
        <w:rPr>
          <w:i/>
          <w:iCs/>
          <w:szCs w:val="22"/>
          <w:lang w:eastAsia="ja-JP"/>
        </w:rPr>
      </w:pPr>
      <w:r w:rsidRPr="00607BB8">
        <w:rPr>
          <w:i/>
          <w:iCs/>
          <w:szCs w:val="22"/>
          <w:highlight w:val="green"/>
          <w:lang w:eastAsia="ja-JP"/>
        </w:rPr>
        <w:t>Agreemen</w:t>
      </w:r>
      <w:r>
        <w:rPr>
          <w:i/>
          <w:iCs/>
          <w:szCs w:val="22"/>
          <w:highlight w:val="green"/>
          <w:lang w:eastAsia="ja-JP"/>
        </w:rPr>
        <w:t>ts:</w:t>
      </w:r>
      <w:bookmarkStart w:id="0" w:name="_GoBack"/>
      <w:bookmarkEnd w:id="0"/>
    </w:p>
    <w:p w:rsid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The following is supported for NR 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From UE perspective, HARQ ACK/NACK feedback for multiple DL transmissions in time can be transmitted in one UL data/control region is supported.</w:t>
      </w:r>
    </w:p>
    <w:p w:rsidR="00900776" w:rsidRPr="00586D41" w:rsidRDefault="00900776" w:rsidP="00586D41">
      <w:p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highlight w:val="green"/>
          <w:lang w:eastAsia="ja-JP"/>
        </w:rPr>
        <w:t>Agreements:</w:t>
      </w:r>
    </w:p>
    <w:p w:rsidR="00586D41" w:rsidRP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Timing relationship between DL data reception and corresponding acknowledgement can be (one or more of, FFS which ones)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dynamically indicated by L1 </w:t>
      </w:r>
      <w:proofErr w:type="spellStart"/>
      <w:r w:rsidRPr="00586D41">
        <w:rPr>
          <w:i/>
          <w:iCs/>
          <w:szCs w:val="22"/>
          <w:lang w:eastAsia="ja-JP"/>
        </w:rPr>
        <w:t>signaling</w:t>
      </w:r>
      <w:proofErr w:type="spellEnd"/>
      <w:r w:rsidRPr="00586D41">
        <w:rPr>
          <w:i/>
          <w:iCs/>
          <w:szCs w:val="22"/>
          <w:lang w:eastAsia="ja-JP"/>
        </w:rPr>
        <w:t xml:space="preserve"> (e.g., DCI)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semi-statically indicated to a UE via higher layer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a combination of indication by higher layers and dynamic L1 </w:t>
      </w:r>
      <w:proofErr w:type="spellStart"/>
      <w:r w:rsidRPr="00586D41">
        <w:rPr>
          <w:i/>
          <w:iCs/>
          <w:szCs w:val="22"/>
          <w:lang w:eastAsia="ja-JP"/>
        </w:rPr>
        <w:t>signaling</w:t>
      </w:r>
      <w:proofErr w:type="spellEnd"/>
      <w:r w:rsidRPr="00586D41">
        <w:rPr>
          <w:i/>
          <w:iCs/>
          <w:szCs w:val="22"/>
          <w:lang w:eastAsia="ja-JP"/>
        </w:rPr>
        <w:t xml:space="preserve"> (e.g., DCI)</w:t>
      </w:r>
    </w:p>
    <w:p w:rsidR="00586D41" w:rsidRP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FFS: minimum interval between DL data reception and corresponding acknowledgement</w:t>
      </w:r>
    </w:p>
    <w:p w:rsidR="00586D41" w:rsidRDefault="00586D41" w:rsidP="00586D41">
      <w:pPr>
        <w:pStyle w:val="ListParagraph"/>
        <w:numPr>
          <w:ilvl w:val="0"/>
          <w:numId w:val="29"/>
        </w:numPr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FFS: common channels (e.g. random access</w:t>
      </w:r>
    </w:p>
    <w:p w:rsidR="00424E4B" w:rsidRPr="00586D41" w:rsidRDefault="00424E4B" w:rsidP="00424E4B">
      <w:p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highlight w:val="green"/>
          <w:lang w:eastAsia="ja-JP"/>
        </w:rPr>
        <w:t>Agreements:</w:t>
      </w:r>
    </w:p>
    <w:p w:rsidR="00424E4B" w:rsidRPr="00424E4B" w:rsidRDefault="00424E4B" w:rsidP="00424E4B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424E4B">
        <w:rPr>
          <w:i/>
          <w:iCs/>
          <w:szCs w:val="22"/>
          <w:lang w:eastAsia="ja-JP"/>
        </w:rPr>
        <w:t>For downlink data transmission with CBG based (re)transmission,</w:t>
      </w:r>
    </w:p>
    <w:p w:rsidR="00424E4B" w:rsidRPr="00424E4B" w:rsidRDefault="00424E4B" w:rsidP="00424E4B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424E4B">
        <w:rPr>
          <w:i/>
          <w:iCs/>
          <w:szCs w:val="22"/>
          <w:lang w:eastAsia="ja-JP"/>
        </w:rPr>
        <w:t>The number of CBG HARQ ACK bits for a TB is at least equal to the number of CBGs indicated or implied for transmission</w:t>
      </w:r>
    </w:p>
    <w:p w:rsidR="00424E4B" w:rsidRPr="00424E4B" w:rsidRDefault="00424E4B" w:rsidP="00424E4B">
      <w:pPr>
        <w:pStyle w:val="ListParagraph"/>
        <w:numPr>
          <w:ilvl w:val="2"/>
          <w:numId w:val="29"/>
        </w:numPr>
        <w:spacing w:after="0"/>
        <w:rPr>
          <w:i/>
          <w:iCs/>
          <w:szCs w:val="22"/>
          <w:lang w:eastAsia="ja-JP"/>
        </w:rPr>
      </w:pPr>
      <w:r w:rsidRPr="00424E4B">
        <w:rPr>
          <w:i/>
          <w:iCs/>
          <w:szCs w:val="22"/>
          <w:lang w:eastAsia="ja-JP"/>
        </w:rPr>
        <w:t>FFS whether or not the UE transmits HARQ ACK bits for CBGs not indicated or implied for transmission</w:t>
      </w:r>
    </w:p>
    <w:p w:rsidR="00424E4B" w:rsidRPr="00424E4B" w:rsidRDefault="00424E4B" w:rsidP="00424E4B">
      <w:pPr>
        <w:pStyle w:val="ListParagraph"/>
        <w:numPr>
          <w:ilvl w:val="2"/>
          <w:numId w:val="29"/>
        </w:numPr>
        <w:spacing w:after="0"/>
        <w:rPr>
          <w:i/>
          <w:iCs/>
          <w:szCs w:val="22"/>
          <w:lang w:eastAsia="ja-JP"/>
        </w:rPr>
      </w:pPr>
      <w:r w:rsidRPr="00424E4B">
        <w:rPr>
          <w:i/>
          <w:iCs/>
          <w:szCs w:val="22"/>
          <w:lang w:eastAsia="ja-JP"/>
        </w:rPr>
        <w:t>FFS “indicated or implied” is realized by RRC, MAC, L1 signalling, or implicitly derived</w:t>
      </w:r>
    </w:p>
    <w:p w:rsidR="00424E4B" w:rsidRPr="00424E4B" w:rsidRDefault="00424E4B" w:rsidP="00424E4B">
      <w:pPr>
        <w:pStyle w:val="ListParagraph"/>
        <w:numPr>
          <w:ilvl w:val="2"/>
          <w:numId w:val="29"/>
        </w:numPr>
        <w:spacing w:after="0"/>
        <w:rPr>
          <w:i/>
          <w:iCs/>
          <w:szCs w:val="22"/>
          <w:lang w:eastAsia="ja-JP"/>
        </w:rPr>
      </w:pPr>
      <w:r w:rsidRPr="00424E4B">
        <w:rPr>
          <w:i/>
          <w:iCs/>
          <w:szCs w:val="22"/>
          <w:lang w:eastAsia="ja-JP"/>
        </w:rPr>
        <w:t>FFS HARQ ACK feedback on one channel for the case of multiple TBs</w:t>
      </w:r>
    </w:p>
    <w:p w:rsidR="00424E4B" w:rsidRPr="00424E4B" w:rsidRDefault="00424E4B" w:rsidP="00424E4B">
      <w:pPr>
        <w:pStyle w:val="ListParagraph"/>
        <w:numPr>
          <w:ilvl w:val="2"/>
          <w:numId w:val="29"/>
        </w:numPr>
        <w:rPr>
          <w:i/>
          <w:iCs/>
          <w:szCs w:val="22"/>
          <w:lang w:eastAsia="ja-JP"/>
        </w:rPr>
      </w:pPr>
      <w:r w:rsidRPr="00424E4B">
        <w:rPr>
          <w:i/>
          <w:iCs/>
          <w:szCs w:val="22"/>
          <w:lang w:eastAsia="ja-JP"/>
        </w:rPr>
        <w:t xml:space="preserve">FFS for </w:t>
      </w:r>
      <w:proofErr w:type="spellStart"/>
      <w:r w:rsidRPr="00424E4B">
        <w:rPr>
          <w:i/>
          <w:iCs/>
          <w:szCs w:val="22"/>
          <w:lang w:eastAsia="ja-JP"/>
        </w:rPr>
        <w:t>fallback</w:t>
      </w:r>
      <w:proofErr w:type="spellEnd"/>
      <w:r w:rsidRPr="00424E4B">
        <w:rPr>
          <w:i/>
          <w:iCs/>
          <w:szCs w:val="22"/>
          <w:lang w:eastAsia="ja-JP"/>
        </w:rPr>
        <w:t xml:space="preserve"> </w:t>
      </w:r>
    </w:p>
    <w:p w:rsidR="00900776" w:rsidRPr="00607BB8" w:rsidRDefault="00900776" w:rsidP="00900776">
      <w:pPr>
        <w:spacing w:after="0"/>
        <w:ind w:left="1440" w:hanging="1440"/>
        <w:rPr>
          <w:i/>
          <w:iCs/>
          <w:szCs w:val="22"/>
          <w:lang w:eastAsia="ja-JP"/>
        </w:rPr>
      </w:pPr>
      <w:r w:rsidRPr="00607BB8">
        <w:rPr>
          <w:i/>
          <w:iCs/>
          <w:szCs w:val="22"/>
          <w:highlight w:val="green"/>
          <w:lang w:eastAsia="ja-JP"/>
        </w:rPr>
        <w:t>Agreemen</w:t>
      </w:r>
      <w:r>
        <w:rPr>
          <w:i/>
          <w:iCs/>
          <w:szCs w:val="22"/>
          <w:highlight w:val="green"/>
          <w:lang w:eastAsia="ja-JP"/>
        </w:rPr>
        <w:t>ts:</w:t>
      </w:r>
    </w:p>
    <w:p w:rsidR="00900776" w:rsidRPr="00900776" w:rsidRDefault="00900776" w:rsidP="00900776">
      <w:pPr>
        <w:pStyle w:val="ListParagraph"/>
        <w:numPr>
          <w:ilvl w:val="0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Support joint UCI feedback for aggregated carriers with the same or different numerology.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FFS: the timing relationship between PDSCH and the corresponding HARQ-ACK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FFS: impact on maximum number of HARQ process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>FFS: potential restrictions (e.g., on combination of different numerology)</w:t>
      </w:r>
    </w:p>
    <w:p w:rsidR="007604E8" w:rsidRPr="007604E8" w:rsidRDefault="00580DE8" w:rsidP="004707FA">
      <w:pPr>
        <w:jc w:val="both"/>
        <w:rPr>
          <w:lang w:val="en-US"/>
        </w:rPr>
      </w:pPr>
      <w:r>
        <w:rPr>
          <w:lang w:val="en-US"/>
        </w:rPr>
        <w:t>I</w:t>
      </w:r>
      <w:r w:rsidR="00DE0658">
        <w:rPr>
          <w:lang w:val="en-US"/>
        </w:rPr>
        <w:t xml:space="preserve">n this contribution, we discuss </w:t>
      </w:r>
      <w:r w:rsidR="004833A9">
        <w:rPr>
          <w:lang w:val="en-US"/>
        </w:rPr>
        <w:t xml:space="preserve">HARQ-ACK bundling </w:t>
      </w:r>
      <w:r w:rsidR="00862657">
        <w:rPr>
          <w:lang w:val="en-US"/>
        </w:rPr>
        <w:t xml:space="preserve">and propose a revisited UE-based approach </w:t>
      </w:r>
      <w:r w:rsidR="004833A9">
        <w:rPr>
          <w:lang w:val="en-US"/>
        </w:rPr>
        <w:t>for</w:t>
      </w:r>
      <w:r w:rsidR="00A93A4A">
        <w:rPr>
          <w:lang w:val="en-US"/>
        </w:rPr>
        <w:t xml:space="preserve"> NR. </w:t>
      </w:r>
    </w:p>
    <w:p w:rsidR="003821FC" w:rsidRDefault="006A3E0C" w:rsidP="003A4EE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Discussion</w:t>
      </w:r>
    </w:p>
    <w:p w:rsidR="00424E4B" w:rsidRDefault="008B1444" w:rsidP="008B144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HARQ-ACK bundling, i.e. binary AND operation</w:t>
      </w:r>
      <w:r w:rsidRPr="00831501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among multiple</w:t>
      </w:r>
      <w:r w:rsidRPr="00831501">
        <w:rPr>
          <w:color w:val="000000"/>
          <w:szCs w:val="22"/>
        </w:rPr>
        <w:t xml:space="preserve"> ACK/NACK bits</w:t>
      </w:r>
      <w:r>
        <w:rPr>
          <w:color w:val="000000"/>
          <w:szCs w:val="22"/>
        </w:rPr>
        <w:t>, can be a useful technique to compress the HARQ-ACK codebook size in order to increase coverage of UL control (needed for coverage limited UE) or increase capacity of UL control (needed for limited e.g. PUCCH resource or duration).</w:t>
      </w:r>
      <w:r w:rsidRPr="00C94863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HARQ-ACK bundling can provide high compression of the codebook when taking advantage of </w:t>
      </w:r>
      <w:r>
        <w:rPr>
          <w:color w:val="000000"/>
          <w:szCs w:val="22"/>
        </w:rPr>
        <w:lastRenderedPageBreak/>
        <w:t xml:space="preserve">the correlation of ACK/NACK bits along several dimensions, e.g. spatial bundling (correlated CWs per SF from antennas of a cell), time bundling (correlated SFs per carrier for good/bad channel over a long period), cell bundling (correlated SFs per TTI across cells facing similar interference). </w:t>
      </w:r>
    </w:p>
    <w:p w:rsidR="008B1444" w:rsidRDefault="008B1444" w:rsidP="008B144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HARQ-ACK bundling </w:t>
      </w:r>
      <w:r w:rsidR="00586D41">
        <w:rPr>
          <w:color w:val="000000"/>
          <w:szCs w:val="22"/>
        </w:rPr>
        <w:t xml:space="preserve">potential </w:t>
      </w:r>
      <w:r>
        <w:rPr>
          <w:color w:val="000000"/>
          <w:szCs w:val="22"/>
        </w:rPr>
        <w:t xml:space="preserve">has only been used to a small </w:t>
      </w:r>
      <w:proofErr w:type="gramStart"/>
      <w:r>
        <w:rPr>
          <w:color w:val="000000"/>
          <w:szCs w:val="22"/>
        </w:rPr>
        <w:t>extend</w:t>
      </w:r>
      <w:proofErr w:type="gramEnd"/>
      <w:r>
        <w:rPr>
          <w:color w:val="000000"/>
          <w:szCs w:val="22"/>
        </w:rPr>
        <w:t xml:space="preserve"> in LTE. For example, in Rel.10 CA, spatial or time bundling can be configured by gNB and performed automatically and along the whole of each dimension by UE when ACK/NACK bits exceed a size limit. In Rel.13 </w:t>
      </w:r>
      <w:proofErr w:type="spellStart"/>
      <w:r>
        <w:rPr>
          <w:color w:val="000000"/>
          <w:szCs w:val="22"/>
        </w:rPr>
        <w:t>eCA</w:t>
      </w:r>
      <w:proofErr w:type="spellEnd"/>
      <w:r>
        <w:rPr>
          <w:color w:val="000000"/>
          <w:szCs w:val="22"/>
        </w:rPr>
        <w:t>, o</w:t>
      </w:r>
      <w:r w:rsidRPr="00B13AE0">
        <w:rPr>
          <w:color w:val="000000"/>
          <w:szCs w:val="22"/>
        </w:rPr>
        <w:t>ne RRC bit per PUCCH group configures whether spatial bundling</w:t>
      </w:r>
      <w:r>
        <w:rPr>
          <w:color w:val="000000"/>
          <w:szCs w:val="22"/>
        </w:rPr>
        <w:t xml:space="preserve"> (performed in a similar way as above)</w:t>
      </w:r>
      <w:r w:rsidRPr="00B13AE0">
        <w:rPr>
          <w:color w:val="000000"/>
          <w:szCs w:val="22"/>
        </w:rPr>
        <w:t xml:space="preserve"> shall be enabled or </w:t>
      </w:r>
      <w:r>
        <w:rPr>
          <w:color w:val="000000"/>
          <w:szCs w:val="22"/>
        </w:rPr>
        <w:t>not,</w:t>
      </w:r>
      <w:r w:rsidRPr="00B13AE0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when the UE is configured to use PUCCH format 4 or 5. </w:t>
      </w:r>
      <w:r w:rsidRPr="009147BB">
        <w:rPr>
          <w:color w:val="000000"/>
          <w:szCs w:val="22"/>
        </w:rPr>
        <w:t xml:space="preserve">The main disadvantage of legacy HARQ-ACK bundling operation and the reason for its not wider usage has to do with </w:t>
      </w:r>
      <w:r w:rsidR="00586D41">
        <w:rPr>
          <w:color w:val="000000"/>
          <w:szCs w:val="22"/>
        </w:rPr>
        <w:t xml:space="preserve">the associated </w:t>
      </w:r>
      <w:r w:rsidRPr="009147BB">
        <w:rPr>
          <w:color w:val="000000"/>
          <w:szCs w:val="22"/>
        </w:rPr>
        <w:t xml:space="preserve">DL throughput reduction. When UE sends back a bundled NACK to gNB, there is the possibility that some TBs within the bundle </w:t>
      </w:r>
      <w:r w:rsidR="00586D41">
        <w:rPr>
          <w:color w:val="000000"/>
          <w:szCs w:val="22"/>
        </w:rPr>
        <w:t>have been</w:t>
      </w:r>
      <w:r w:rsidRPr="009147BB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actually decoded correctly at UE (i.e. </w:t>
      </w:r>
      <w:proofErr w:type="spellStart"/>
      <w:r w:rsidRPr="009147BB">
        <w:rPr>
          <w:color w:val="000000"/>
          <w:szCs w:val="22"/>
        </w:rPr>
        <w:t>ACK’ed</w:t>
      </w:r>
      <w:proofErr w:type="spellEnd"/>
      <w:r>
        <w:rPr>
          <w:color w:val="000000"/>
          <w:szCs w:val="22"/>
        </w:rPr>
        <w:t>)</w:t>
      </w:r>
      <w:r w:rsidRPr="009147BB">
        <w:rPr>
          <w:color w:val="000000"/>
          <w:szCs w:val="22"/>
        </w:rPr>
        <w:t xml:space="preserve">. </w:t>
      </w:r>
      <w:proofErr w:type="gramStart"/>
      <w:r w:rsidRPr="009147BB">
        <w:rPr>
          <w:color w:val="000000"/>
          <w:szCs w:val="22"/>
        </w:rPr>
        <w:t>gNB</w:t>
      </w:r>
      <w:proofErr w:type="gramEnd"/>
      <w:r w:rsidRPr="009147BB">
        <w:rPr>
          <w:color w:val="000000"/>
          <w:szCs w:val="22"/>
        </w:rPr>
        <w:t xml:space="preserve"> doesn’t know however which TB failed and </w:t>
      </w:r>
      <w:r>
        <w:rPr>
          <w:color w:val="000000"/>
          <w:szCs w:val="22"/>
        </w:rPr>
        <w:t>has</w:t>
      </w:r>
      <w:r w:rsidRPr="009147BB">
        <w:rPr>
          <w:color w:val="000000"/>
          <w:szCs w:val="22"/>
        </w:rPr>
        <w:t xml:space="preserve"> to retransmit all the TBs within the bundle. Moreover, the fact that TBs cannot be </w:t>
      </w:r>
      <w:proofErr w:type="spellStart"/>
      <w:r w:rsidRPr="009147BB">
        <w:rPr>
          <w:color w:val="000000"/>
          <w:szCs w:val="22"/>
        </w:rPr>
        <w:t>ACK’ed</w:t>
      </w:r>
      <w:proofErr w:type="spellEnd"/>
      <w:r w:rsidRPr="009147BB">
        <w:rPr>
          <w:color w:val="000000"/>
          <w:szCs w:val="22"/>
        </w:rPr>
        <w:t xml:space="preserve"> until the remainder of the group is received increases the average HARQ round trip time (thus, latency).</w:t>
      </w:r>
    </w:p>
    <w:p w:rsidR="003B5F1D" w:rsidRPr="00424E4B" w:rsidRDefault="006D229B" w:rsidP="004707FA">
      <w:pPr>
        <w:jc w:val="both"/>
        <w:rPr>
          <w:szCs w:val="22"/>
        </w:rPr>
      </w:pPr>
      <w:r w:rsidRPr="00C94863">
        <w:rPr>
          <w:szCs w:val="22"/>
        </w:rPr>
        <w:t xml:space="preserve">In NR, </w:t>
      </w:r>
      <w:r w:rsidR="00901DDB" w:rsidRPr="00D83F60">
        <w:t xml:space="preserve">HARQ-ACK feedback corresponding to multiple DL transmissions can </w:t>
      </w:r>
      <w:r w:rsidR="008B1444">
        <w:t xml:space="preserve">also </w:t>
      </w:r>
      <w:r w:rsidR="00901DDB" w:rsidRPr="00D83F60">
        <w:t>be aggregated and transmitted</w:t>
      </w:r>
      <w:r w:rsidR="00901DDB">
        <w:t xml:space="preserve"> within a UCI transmission</w:t>
      </w:r>
      <w:r w:rsidR="00901DDB">
        <w:rPr>
          <w:szCs w:val="22"/>
        </w:rPr>
        <w:t>;</w:t>
      </w:r>
      <w:r w:rsidR="00DB043D">
        <w:rPr>
          <w:szCs w:val="22"/>
        </w:rPr>
        <w:t xml:space="preserve"> </w:t>
      </w:r>
      <w:r w:rsidR="00901DDB">
        <w:rPr>
          <w:szCs w:val="22"/>
        </w:rPr>
        <w:t>a</w:t>
      </w:r>
      <w:r w:rsidR="00DB043D">
        <w:rPr>
          <w:szCs w:val="22"/>
        </w:rPr>
        <w:t xml:space="preserve"> UCI may need to carry ACK/NACK</w:t>
      </w:r>
      <w:r w:rsidR="00DB043D" w:rsidRPr="00DB043D">
        <w:rPr>
          <w:szCs w:val="22"/>
        </w:rPr>
        <w:t xml:space="preserve"> for multiple</w:t>
      </w:r>
      <w:r w:rsidR="00DB043D">
        <w:rPr>
          <w:szCs w:val="22"/>
        </w:rPr>
        <w:t xml:space="preserve"> codewords,</w:t>
      </w:r>
      <w:r w:rsidR="00DB043D" w:rsidRPr="00DB043D">
        <w:rPr>
          <w:szCs w:val="22"/>
        </w:rPr>
        <w:t xml:space="preserve"> DL </w:t>
      </w:r>
      <w:r w:rsidR="00DB043D">
        <w:rPr>
          <w:szCs w:val="22"/>
        </w:rPr>
        <w:t>slots,</w:t>
      </w:r>
      <w:r w:rsidR="00DB043D" w:rsidRPr="00DB043D">
        <w:rPr>
          <w:szCs w:val="22"/>
        </w:rPr>
        <w:t xml:space="preserve"> </w:t>
      </w:r>
      <w:r w:rsidR="00DB043D">
        <w:rPr>
          <w:szCs w:val="22"/>
        </w:rPr>
        <w:t xml:space="preserve">CCs </w:t>
      </w:r>
      <w:r w:rsidR="00424E4B">
        <w:rPr>
          <w:szCs w:val="22"/>
        </w:rPr>
        <w:t>as well as</w:t>
      </w:r>
      <w:r w:rsidR="00DB043D">
        <w:rPr>
          <w:szCs w:val="22"/>
        </w:rPr>
        <w:t xml:space="preserve"> CBGs</w:t>
      </w:r>
      <w:r w:rsidR="00424E4B">
        <w:rPr>
          <w:szCs w:val="22"/>
        </w:rPr>
        <w:t xml:space="preserve"> since CBG-level HARQ-ACK feedback is supported</w:t>
      </w:r>
      <w:r w:rsidR="00DB043D" w:rsidRPr="00DB043D">
        <w:rPr>
          <w:szCs w:val="22"/>
        </w:rPr>
        <w:t xml:space="preserve">. </w:t>
      </w:r>
      <w:r w:rsidR="00901DDB" w:rsidRPr="00901DDB">
        <w:rPr>
          <w:szCs w:val="22"/>
        </w:rPr>
        <w:t xml:space="preserve">In addition to </w:t>
      </w:r>
      <w:r w:rsidR="00901DDB">
        <w:rPr>
          <w:szCs w:val="22"/>
        </w:rPr>
        <w:t xml:space="preserve">large </w:t>
      </w:r>
      <w:r w:rsidR="00901DDB" w:rsidRPr="00901DDB">
        <w:rPr>
          <w:szCs w:val="22"/>
        </w:rPr>
        <w:t xml:space="preserve">HARQ-ACK feedback, </w:t>
      </w:r>
      <w:r w:rsidR="00901DDB">
        <w:rPr>
          <w:szCs w:val="22"/>
        </w:rPr>
        <w:t>a UCI may need to carry a high load of CSI reporting, e.g. in order to</w:t>
      </w:r>
      <w:r w:rsidR="00901DDB" w:rsidRPr="00901DDB">
        <w:rPr>
          <w:szCs w:val="22"/>
        </w:rPr>
        <w:t xml:space="preserve"> support multi-beam operation.</w:t>
      </w:r>
      <w:r w:rsidR="00424E4B">
        <w:rPr>
          <w:szCs w:val="22"/>
        </w:rPr>
        <w:t xml:space="preserve"> </w:t>
      </w:r>
      <w:r w:rsidR="00DB043D">
        <w:rPr>
          <w:szCs w:val="22"/>
        </w:rPr>
        <w:t>For UCI transmission,</w:t>
      </w:r>
      <w:r w:rsidR="00DB043D" w:rsidRPr="00DB043D">
        <w:rPr>
          <w:szCs w:val="22"/>
        </w:rPr>
        <w:t xml:space="preserve"> </w:t>
      </w:r>
      <w:r w:rsidRPr="00C94863">
        <w:rPr>
          <w:szCs w:val="22"/>
        </w:rPr>
        <w:t>both short</w:t>
      </w:r>
      <w:r>
        <w:rPr>
          <w:szCs w:val="22"/>
        </w:rPr>
        <w:t xml:space="preserve"> </w:t>
      </w:r>
      <w:r>
        <w:t xml:space="preserve">(e.g. 1-2 symbol </w:t>
      </w:r>
      <w:proofErr w:type="gramStart"/>
      <w:r>
        <w:t>period</w:t>
      </w:r>
      <w:proofErr w:type="gramEnd"/>
      <w:r>
        <w:t>)</w:t>
      </w:r>
      <w:r w:rsidRPr="00C94863">
        <w:rPr>
          <w:szCs w:val="22"/>
        </w:rPr>
        <w:t xml:space="preserve"> and long</w:t>
      </w:r>
      <w:r>
        <w:rPr>
          <w:szCs w:val="22"/>
        </w:rPr>
        <w:t xml:space="preserve"> </w:t>
      </w:r>
      <w:r>
        <w:t>(e.g. 7-14 symbol period)</w:t>
      </w:r>
      <w:r w:rsidRPr="00C94863">
        <w:rPr>
          <w:szCs w:val="22"/>
        </w:rPr>
        <w:t xml:space="preserve"> duration are supported. A</w:t>
      </w:r>
      <w:r w:rsidRPr="00C94863">
        <w:rPr>
          <w:color w:val="000000"/>
          <w:szCs w:val="22"/>
        </w:rPr>
        <w:t xml:space="preserve"> long control format is supported to improve the coverage of UCI transmission or support </w:t>
      </w:r>
      <w:r w:rsidR="00901DDB">
        <w:rPr>
          <w:color w:val="000000"/>
          <w:szCs w:val="22"/>
        </w:rPr>
        <w:t>high</w:t>
      </w:r>
      <w:r w:rsidRPr="00C94863">
        <w:rPr>
          <w:color w:val="000000"/>
          <w:szCs w:val="22"/>
        </w:rPr>
        <w:t xml:space="preserve"> UCI payload</w:t>
      </w:r>
      <w:r w:rsidR="00901DDB">
        <w:rPr>
          <w:color w:val="000000"/>
          <w:szCs w:val="22"/>
        </w:rPr>
        <w:t xml:space="preserve"> and </w:t>
      </w:r>
      <w:r w:rsidR="00901DDB">
        <w:t>is expected to at least reach the same level of coverage achieved in LTE</w:t>
      </w:r>
      <w:r w:rsidR="00901DDB">
        <w:rPr>
          <w:color w:val="000000"/>
          <w:szCs w:val="22"/>
        </w:rPr>
        <w:t xml:space="preserve">. However, </w:t>
      </w:r>
      <w:r w:rsidR="00901DDB">
        <w:t xml:space="preserve">large UCI payload will make this target difficult unless high overhead is imposed. </w:t>
      </w:r>
      <w:r w:rsidR="00901DDB" w:rsidRPr="00901DDB">
        <w:t>In addition, l</w:t>
      </w:r>
      <w:r w:rsidR="009E7FBF" w:rsidRPr="00901DDB">
        <w:t>arge</w:t>
      </w:r>
      <w:r w:rsidR="009E7FBF">
        <w:t xml:space="preserve"> UCI payload will require se</w:t>
      </w:r>
      <w:r w:rsidR="00CF4A97">
        <w:t xml:space="preserve">veral PUCCH resources over time or </w:t>
      </w:r>
      <w:r w:rsidR="009E7FBF">
        <w:t>frequency</w:t>
      </w:r>
      <w:r w:rsidR="00901DDB">
        <w:t xml:space="preserve"> rendering limiting the </w:t>
      </w:r>
      <w:r w:rsidR="007D4E37">
        <w:t>reduced duration of e.g. short PUCCH</w:t>
      </w:r>
      <w:r w:rsidR="009E7FBF">
        <w:t xml:space="preserve">. Furthermore, if </w:t>
      </w:r>
      <w:r w:rsidR="00BD30AC">
        <w:t xml:space="preserve">large </w:t>
      </w:r>
      <w:r w:rsidR="009E7FBF">
        <w:t xml:space="preserve">UCI </w:t>
      </w:r>
      <w:r w:rsidR="003E3D11">
        <w:t>is multiplexed with UL-SCH data, the performance of UL data channel will be severely affected.</w:t>
      </w:r>
      <w:r w:rsidR="007D4E37">
        <w:t xml:space="preserve"> </w:t>
      </w:r>
      <w:r w:rsidR="007D4E37" w:rsidRPr="00424E4B">
        <w:t>Finally</w:t>
      </w:r>
      <w:r w:rsidR="007D4E37">
        <w:t>, in</w:t>
      </w:r>
      <w:r w:rsidR="00AE1392">
        <w:t xml:space="preserve"> LTE</w:t>
      </w:r>
      <w:r w:rsidR="00AD725C">
        <w:t xml:space="preserve"> Rel-</w:t>
      </w:r>
      <w:r w:rsidR="00AE1392">
        <w:t xml:space="preserve">13 PUCCH formats, in case both HARQ-ACK and CSI were required in UCI transmission, it was agreed for CSI to be partially dropped when payload size exceeds limits. </w:t>
      </w:r>
      <w:r w:rsidR="009828B4">
        <w:t>If a</w:t>
      </w:r>
      <w:r w:rsidR="00AE1392">
        <w:t xml:space="preserve"> s</w:t>
      </w:r>
      <w:r w:rsidR="00DE2AF8">
        <w:t xml:space="preserve">imilar approach </w:t>
      </w:r>
      <w:r w:rsidR="009828B4">
        <w:t>is followed</w:t>
      </w:r>
      <w:r w:rsidR="00DE2AF8">
        <w:t xml:space="preserve"> in NR</w:t>
      </w:r>
      <w:r w:rsidR="00424E4B">
        <w:t>,</w:t>
      </w:r>
      <w:r w:rsidR="00DE2AF8">
        <w:t xml:space="preserve"> </w:t>
      </w:r>
      <w:r w:rsidR="009828B4">
        <w:t xml:space="preserve">highly </w:t>
      </w:r>
      <w:r w:rsidR="00DE2AF8">
        <w:t xml:space="preserve">reduced performance </w:t>
      </w:r>
      <w:r w:rsidR="009828B4">
        <w:t xml:space="preserve">may observed </w:t>
      </w:r>
      <w:r w:rsidR="00DE2AF8">
        <w:t xml:space="preserve">due to </w:t>
      </w:r>
      <w:r w:rsidR="009828B4">
        <w:t>highly inaccurate channel estimation, especially considering the possible need for larger CSI payload in NR.</w:t>
      </w:r>
    </w:p>
    <w:p w:rsidR="004F2634" w:rsidRPr="00433320" w:rsidRDefault="004F2634" w:rsidP="004F2634">
      <w:pPr>
        <w:jc w:val="both"/>
        <w:rPr>
          <w:b/>
          <w:i/>
        </w:rPr>
      </w:pPr>
      <w:r w:rsidRPr="00433320">
        <w:rPr>
          <w:b/>
          <w:i/>
        </w:rPr>
        <w:t xml:space="preserve">Observation 1: </w:t>
      </w:r>
      <w:r w:rsidR="00691C64">
        <w:rPr>
          <w:b/>
          <w:i/>
        </w:rPr>
        <w:t>HARQ-ACK bundling</w:t>
      </w:r>
      <w:r w:rsidRPr="00433320">
        <w:rPr>
          <w:b/>
          <w:i/>
        </w:rPr>
        <w:t xml:space="preserve"> </w:t>
      </w:r>
      <w:r w:rsidR="00424E4B">
        <w:rPr>
          <w:b/>
          <w:i/>
        </w:rPr>
        <w:t>can</w:t>
      </w:r>
      <w:r w:rsidRPr="00433320">
        <w:rPr>
          <w:b/>
          <w:i/>
        </w:rPr>
        <w:t xml:space="preserve"> be </w:t>
      </w:r>
      <w:r w:rsidR="00691C64">
        <w:rPr>
          <w:b/>
          <w:i/>
        </w:rPr>
        <w:t>useful</w:t>
      </w:r>
      <w:r w:rsidRPr="00433320">
        <w:rPr>
          <w:b/>
          <w:i/>
        </w:rPr>
        <w:t xml:space="preserve"> in </w:t>
      </w:r>
      <w:r w:rsidR="00433320">
        <w:rPr>
          <w:b/>
          <w:i/>
        </w:rPr>
        <w:t>NR</w:t>
      </w:r>
      <w:r w:rsidRPr="00433320">
        <w:rPr>
          <w:b/>
          <w:i/>
        </w:rPr>
        <w:t xml:space="preserve"> </w:t>
      </w:r>
      <w:r w:rsidR="00691C64" w:rsidRPr="00433320">
        <w:rPr>
          <w:b/>
          <w:i/>
        </w:rPr>
        <w:t xml:space="preserve">to contain large UCI feedback </w:t>
      </w:r>
      <w:r w:rsidR="00691C64">
        <w:rPr>
          <w:b/>
          <w:i/>
        </w:rPr>
        <w:t>and</w:t>
      </w:r>
      <w:r w:rsidRPr="00433320">
        <w:rPr>
          <w:b/>
          <w:i/>
        </w:rPr>
        <w:t xml:space="preserve"> provide similar link budgets as LTE, reasonable UL overheads</w:t>
      </w:r>
      <w:r w:rsidR="00691C64">
        <w:rPr>
          <w:b/>
          <w:i/>
        </w:rPr>
        <w:t>, as well as</w:t>
      </w:r>
      <w:r w:rsidRPr="00433320">
        <w:rPr>
          <w:b/>
          <w:i/>
        </w:rPr>
        <w:t xml:space="preserve"> reduce the need of UCI dropping.</w:t>
      </w:r>
    </w:p>
    <w:p w:rsidR="00FF59F1" w:rsidRDefault="00ED576E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HARQ-ACK </w:t>
      </w:r>
      <w:r w:rsidR="00C22296">
        <w:rPr>
          <w:rFonts w:ascii="Arial" w:hAnsi="Arial"/>
          <w:sz w:val="36"/>
        </w:rPr>
        <w:t xml:space="preserve">feedback </w:t>
      </w:r>
      <w:r w:rsidR="001D5916">
        <w:rPr>
          <w:rFonts w:ascii="Arial" w:hAnsi="Arial"/>
          <w:sz w:val="36"/>
        </w:rPr>
        <w:t>bundling</w:t>
      </w:r>
      <w:r w:rsidR="008B1444">
        <w:rPr>
          <w:rFonts w:ascii="Arial" w:hAnsi="Arial"/>
          <w:sz w:val="36"/>
        </w:rPr>
        <w:t xml:space="preserve"> in NR</w:t>
      </w:r>
    </w:p>
    <w:p w:rsidR="00791324" w:rsidRDefault="007D4E37" w:rsidP="00791324">
      <w:pPr>
        <w:pStyle w:val="Heading2"/>
      </w:pPr>
      <w:r>
        <w:t>Bundling dimensions</w:t>
      </w:r>
    </w:p>
    <w:p w:rsidR="00791324" w:rsidRDefault="009147BB" w:rsidP="00DE77A7">
      <w:pPr>
        <w:jc w:val="both"/>
      </w:pPr>
      <w:r>
        <w:t xml:space="preserve">In NR, multi-bit HARQ-ACK feedback within UCI can originate from </w:t>
      </w:r>
      <w:r w:rsidR="00DE77A7">
        <w:t>four</w:t>
      </w:r>
      <w:r>
        <w:t xml:space="preserve"> dimensio</w:t>
      </w:r>
      <w:r w:rsidR="00EA1F3F">
        <w:t>ns:</w:t>
      </w:r>
      <w:r>
        <w:t xml:space="preserve"> 1) multiple CWs per slot; 2) multiple TBs </w:t>
      </w:r>
      <w:r w:rsidR="00EA1F3F">
        <w:t>from different slots; 3) multiple TBs from different CCs; 4) multiple CBGs within a TB.</w:t>
      </w:r>
    </w:p>
    <w:p w:rsidR="00EA1F3F" w:rsidRPr="004F2634" w:rsidRDefault="00EA1F3F" w:rsidP="00DE77A7">
      <w:pPr>
        <w:pStyle w:val="ListParagraph"/>
        <w:numPr>
          <w:ilvl w:val="0"/>
          <w:numId w:val="25"/>
        </w:numPr>
        <w:spacing w:before="60"/>
        <w:jc w:val="both"/>
        <w:rPr>
          <w:b/>
        </w:rPr>
      </w:pPr>
      <w:r w:rsidRPr="00EA1F3F">
        <w:rPr>
          <w:b/>
        </w:rPr>
        <w:t>Spatial dimension bundling</w:t>
      </w:r>
      <w:r w:rsidR="004F2634">
        <w:rPr>
          <w:b/>
        </w:rPr>
        <w:t xml:space="preserve">: </w:t>
      </w:r>
      <w:r>
        <w:t xml:space="preserve">It has been </w:t>
      </w:r>
      <w:r w:rsidRPr="00EA1F3F">
        <w:t>agreed</w:t>
      </w:r>
      <w:r>
        <w:t xml:space="preserve"> in NR</w:t>
      </w:r>
      <w:r w:rsidRPr="00EA1F3F">
        <w:t xml:space="preserve"> to support 2 </w:t>
      </w:r>
      <w:r w:rsidR="0046488D">
        <w:t>CWs</w:t>
      </w:r>
      <w:r w:rsidRPr="00EA1F3F">
        <w:t xml:space="preserve"> </w:t>
      </w:r>
      <w:r>
        <w:t xml:space="preserve">only </w:t>
      </w:r>
      <w:r w:rsidRPr="00EA1F3F">
        <w:t xml:space="preserve">for </w:t>
      </w:r>
      <w:r>
        <w:t>5 spatial</w:t>
      </w:r>
      <w:r w:rsidRPr="00EA1F3F">
        <w:t xml:space="preserve"> layers</w:t>
      </w:r>
      <w:r>
        <w:t xml:space="preserve"> and above</w:t>
      </w:r>
      <w:r w:rsidR="0046488D">
        <w:t>; in LTE, 2 CWs were corresponding to 2 spatial layers and above</w:t>
      </w:r>
      <w:r w:rsidRPr="00EA1F3F">
        <w:t xml:space="preserve">.  </w:t>
      </w:r>
      <w:r w:rsidR="0046488D">
        <w:t>Evaluations in</w:t>
      </w:r>
      <w:r w:rsidRPr="00EA1F3F">
        <w:t xml:space="preserve"> LTE</w:t>
      </w:r>
      <w:r w:rsidR="00DE77A7">
        <w:t xml:space="preserve"> had</w:t>
      </w:r>
      <w:r w:rsidR="0046488D">
        <w:t xml:space="preserve"> </w:t>
      </w:r>
      <w:r w:rsidR="00DE77A7">
        <w:t>established</w:t>
      </w:r>
      <w:r w:rsidR="0046488D">
        <w:t xml:space="preserve"> that DL throughput reduction</w:t>
      </w:r>
      <w:r w:rsidRPr="00EA1F3F">
        <w:t xml:space="preserve"> </w:t>
      </w:r>
      <w:r w:rsidR="00DE77A7">
        <w:t>can be very low</w:t>
      </w:r>
      <w:r w:rsidRPr="00EA1F3F">
        <w:t xml:space="preserve"> </w:t>
      </w:r>
      <w:r w:rsidR="0046488D">
        <w:t>in case of</w:t>
      </w:r>
      <w:r w:rsidRPr="00EA1F3F">
        <w:t xml:space="preserve"> spatial bundling. </w:t>
      </w:r>
      <w:r w:rsidR="0046488D">
        <w:t xml:space="preserve">This aspect will be even better in NR since </w:t>
      </w:r>
      <w:r w:rsidRPr="00EA1F3F">
        <w:t xml:space="preserve">the probability of </w:t>
      </w:r>
      <w:r w:rsidR="0046488D">
        <w:t>having multiple CWs per slot will be</w:t>
      </w:r>
      <w:r w:rsidRPr="00EA1F3F">
        <w:t xml:space="preserve"> muc</w:t>
      </w:r>
      <w:r w:rsidR="0046488D">
        <w:t>h lower.</w:t>
      </w:r>
      <w:r w:rsidRPr="00EA1F3F">
        <w:t xml:space="preserve"> </w:t>
      </w:r>
      <w:r w:rsidR="0046488D">
        <w:t>However, for the same reason, bundling in spatial domain</w:t>
      </w:r>
      <w:r w:rsidR="006A3E0C">
        <w:t xml:space="preserve"> is expected to be</w:t>
      </w:r>
      <w:r w:rsidR="0046488D">
        <w:t xml:space="preserve"> less useful in NR</w:t>
      </w:r>
      <w:r w:rsidR="006A3E0C">
        <w:t xml:space="preserve"> for compressing </w:t>
      </w:r>
      <w:r w:rsidR="00DE77A7">
        <w:t xml:space="preserve">a large </w:t>
      </w:r>
      <w:r w:rsidR="006A3E0C">
        <w:t>HARQ-ACK codebook size.</w:t>
      </w:r>
      <w:r w:rsidR="0046488D">
        <w:t xml:space="preserve"> </w:t>
      </w:r>
    </w:p>
    <w:p w:rsidR="00B511A1" w:rsidRPr="004F2634" w:rsidRDefault="00EA1F3F" w:rsidP="006A3E0C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t>Time dimension bundling</w:t>
      </w:r>
      <w:r w:rsidR="004F2634">
        <w:rPr>
          <w:b/>
        </w:rPr>
        <w:t xml:space="preserve">: </w:t>
      </w:r>
      <w:r w:rsidR="006A3E0C">
        <w:t xml:space="preserve">As in LTE, a UCI </w:t>
      </w:r>
      <w:r w:rsidR="00B511A1">
        <w:t>in NR may contain HARQ-ACK corresponding</w:t>
      </w:r>
      <w:r w:rsidR="006A3E0C">
        <w:t xml:space="preserve"> </w:t>
      </w:r>
      <w:r w:rsidR="00B511A1">
        <w:t xml:space="preserve">to multiple TBs of different PDSCHs in time domain. </w:t>
      </w:r>
      <w:r w:rsidR="006A3E0C" w:rsidRPr="006A3E0C">
        <w:t xml:space="preserve">TDD will be the main duplex scheme for NR, especially for higher carrier frequencies (e.g. &gt;6GHz). Alignment </w:t>
      </w:r>
      <w:r w:rsidR="00DE77A7">
        <w:t>may</w:t>
      </w:r>
      <w:r w:rsidR="006A3E0C" w:rsidRPr="006A3E0C">
        <w:t xml:space="preserve"> be needed between NR and LTE to avoid interference between UL and DL, hence, NR will have to use same semi-static UL/DL pattern</w:t>
      </w:r>
      <w:r w:rsidR="00DE77A7">
        <w:t xml:space="preserve"> in that case</w:t>
      </w:r>
      <w:r w:rsidR="006A3E0C" w:rsidRPr="006A3E0C">
        <w:t>.</w:t>
      </w:r>
      <w:r w:rsidR="006A3E0C">
        <w:t xml:space="preserve"> Also, the support of a</w:t>
      </w:r>
      <w:r w:rsidR="006A3E0C" w:rsidRPr="006A3E0C">
        <w:t xml:space="preserve">synchronous HARQ </w:t>
      </w:r>
      <w:r w:rsidR="006A3E0C">
        <w:t>allows</w:t>
      </w:r>
      <w:r w:rsidR="006A3E0C" w:rsidRPr="006A3E0C">
        <w:t xml:space="preserve"> scheduler to decide HARQ timing</w:t>
      </w:r>
      <w:r w:rsidR="00B511A1">
        <w:t xml:space="preserve"> more flexibly.</w:t>
      </w:r>
      <w:r w:rsidR="006A3E0C" w:rsidRPr="006A3E0C">
        <w:t xml:space="preserve"> </w:t>
      </w:r>
      <w:r w:rsidR="00B511A1">
        <w:t xml:space="preserve">One </w:t>
      </w:r>
      <w:r w:rsidR="00DE77A7">
        <w:t xml:space="preserve">main </w:t>
      </w:r>
      <w:r w:rsidR="00B511A1">
        <w:t xml:space="preserve">difference in NR </w:t>
      </w:r>
      <w:r w:rsidR="00DE77A7">
        <w:t>is</w:t>
      </w:r>
      <w:r w:rsidR="00B511A1">
        <w:t xml:space="preserve"> that slots</w:t>
      </w:r>
      <w:r w:rsidR="006A3E0C" w:rsidRPr="006A3E0C">
        <w:t xml:space="preserve"> can be </w:t>
      </w:r>
      <w:r w:rsidR="00B511A1">
        <w:t xml:space="preserve">much </w:t>
      </w:r>
      <w:r w:rsidR="006A3E0C" w:rsidRPr="006A3E0C">
        <w:t>shorter than</w:t>
      </w:r>
      <w:r w:rsidR="00B511A1">
        <w:t xml:space="preserve"> the LTE</w:t>
      </w:r>
      <w:r w:rsidR="006A3E0C" w:rsidRPr="006A3E0C">
        <w:t xml:space="preserve"> 1ms subframe. </w:t>
      </w:r>
      <w:r w:rsidR="00B511A1">
        <w:t xml:space="preserve">Therefore, channel correlation among </w:t>
      </w:r>
      <w:r w:rsidR="006A3E0C" w:rsidRPr="006A3E0C">
        <w:t xml:space="preserve">adjacent slots may </w:t>
      </w:r>
      <w:r w:rsidR="00B511A1">
        <w:t>be much higher leading to higher compression advantage and lower DL throughput</w:t>
      </w:r>
      <w:r w:rsidR="006A3E0C" w:rsidRPr="006A3E0C">
        <w:t xml:space="preserve"> degradation </w:t>
      </w:r>
      <w:r w:rsidR="00B511A1">
        <w:t>from</w:t>
      </w:r>
      <w:r w:rsidR="006A3E0C" w:rsidRPr="006A3E0C">
        <w:t xml:space="preserve"> </w:t>
      </w:r>
      <w:r w:rsidR="00DE77A7">
        <w:t xml:space="preserve">bundling </w:t>
      </w:r>
      <w:r w:rsidR="006A3E0C" w:rsidRPr="006A3E0C">
        <w:t xml:space="preserve">HARQ-ACK in time domain. </w:t>
      </w:r>
    </w:p>
    <w:p w:rsidR="00916EA4" w:rsidRPr="004F2634" w:rsidRDefault="00EA1F3F" w:rsidP="00916EA4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lastRenderedPageBreak/>
        <w:t>Frequency dimension bundling</w:t>
      </w:r>
      <w:r w:rsidR="004F2634">
        <w:rPr>
          <w:b/>
        </w:rPr>
        <w:t xml:space="preserve">: </w:t>
      </w:r>
      <w:r w:rsidR="00916EA4" w:rsidRPr="00916EA4">
        <w:t xml:space="preserve">Maximum number of NR carriers for aggregation is assumed to be up to </w:t>
      </w:r>
      <w:r w:rsidR="00916EA4">
        <w:t>16</w:t>
      </w:r>
      <w:r w:rsidR="00916EA4" w:rsidRPr="00916EA4">
        <w:t>, while joint UCI feedback (i.e. anchor cell transmitting UCI for DL data in multiple cells) is supported.</w:t>
      </w:r>
      <w:r w:rsidR="00916EA4">
        <w:t xml:space="preserve"> Thus, as in LTE, </w:t>
      </w:r>
      <w:r w:rsidR="00916EA4" w:rsidRPr="0086464C">
        <w:t xml:space="preserve">when the number of CCs in uplink is asymmetric with downlink, HARQ-ACK from multiple CCs is fed back in a UCI. In LTE it has been shown that DL throughput degradation from bundling in frequency can be significant due to low channel correlation of different CCs. </w:t>
      </w:r>
      <w:r w:rsidR="0086464C" w:rsidRPr="0086464C">
        <w:t>However, being able to bundle in this dimension could be critical to reach the required levels of compression in some cases</w:t>
      </w:r>
      <w:r w:rsidR="00EC1E36">
        <w:t xml:space="preserve">; especially considering the UCI payload increase from the possibility to </w:t>
      </w:r>
      <w:r w:rsidR="00EC1E36" w:rsidRPr="006521BB">
        <w:t>hav</w:t>
      </w:r>
      <w:r w:rsidR="00EC1E36">
        <w:t>e</w:t>
      </w:r>
      <w:r w:rsidR="00EC1E36" w:rsidRPr="006521BB">
        <w:t xml:space="preserve"> </w:t>
      </w:r>
      <w:r w:rsidR="00EC1E36">
        <w:t xml:space="preserve">an </w:t>
      </w:r>
      <w:r w:rsidR="00EC1E36" w:rsidRPr="00EC1E36">
        <w:t xml:space="preserve">anchor carrier </w:t>
      </w:r>
      <w:r w:rsidR="00EC1E36">
        <w:t>with</w:t>
      </w:r>
      <w:r w:rsidR="00EC1E36" w:rsidRPr="00EC1E36">
        <w:t xml:space="preserve"> lower SCS than other carriers in its UCI group</w:t>
      </w:r>
      <w:r w:rsidR="00EC1E36" w:rsidRPr="006521BB">
        <w:t>.</w:t>
      </w:r>
    </w:p>
    <w:p w:rsidR="00EA1F3F" w:rsidRPr="004F2634" w:rsidRDefault="00EA1F3F" w:rsidP="00EA1F3F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t>CBG dimension bundling</w:t>
      </w:r>
      <w:r w:rsidR="004F2634">
        <w:rPr>
          <w:b/>
        </w:rPr>
        <w:t xml:space="preserve">: </w:t>
      </w:r>
      <w:r w:rsidR="0086464C" w:rsidRPr="0086464C">
        <w:t>CBG-based (re)transmission has been supported in NR to utilize multi-bit HARQ-ACK feedback</w:t>
      </w:r>
      <w:r w:rsidR="0086464C">
        <w:t xml:space="preserve"> per TB</w:t>
      </w:r>
      <w:r w:rsidR="0086464C" w:rsidRPr="0086464C">
        <w:t xml:space="preserve">. </w:t>
      </w:r>
      <w:r w:rsidR="0086464C">
        <w:t>A UE can be configured with a</w:t>
      </w:r>
      <w:r w:rsidR="0086464C" w:rsidRPr="0086464C">
        <w:t xml:space="preserve"> number of CBGs for generating respective HARQ-ACK information bits.</w:t>
      </w:r>
      <w:r w:rsidR="0086464C">
        <w:t xml:space="preserve"> </w:t>
      </w:r>
      <w:r w:rsidR="0086464C" w:rsidRPr="0086464C">
        <w:t>The total number of HARQ-ACK feedback bits</w:t>
      </w:r>
      <w:r w:rsidR="00154C44">
        <w:t xml:space="preserve"> has been agreed to be</w:t>
      </w:r>
      <w:r w:rsidR="00DE77A7">
        <w:t xml:space="preserve"> at least equal to the CBG size and</w:t>
      </w:r>
      <w:r w:rsidR="0086464C" w:rsidRPr="0086464C">
        <w:t xml:space="preserve"> </w:t>
      </w:r>
      <w:r w:rsidR="00DE77A7">
        <w:t>t</w:t>
      </w:r>
      <w:r w:rsidR="00154C44" w:rsidRPr="00154C44">
        <w:t>he simplest bundling of HARQ-ACK across CBGs (i.e. 1-bit TB-</w:t>
      </w:r>
      <w:r w:rsidR="00916EA4" w:rsidRPr="00154C44">
        <w:t>level feedback</w:t>
      </w:r>
      <w:r w:rsidR="00154C44" w:rsidRPr="00154C44">
        <w:t>) has been agreed.</w:t>
      </w:r>
      <w:r w:rsidR="00916EA4" w:rsidRPr="00154C44">
        <w:t xml:space="preserve"> </w:t>
      </w:r>
      <w:r w:rsidR="00154C44" w:rsidRPr="00154C44">
        <w:t>However</w:t>
      </w:r>
      <w:r w:rsidR="00916EA4" w:rsidRPr="00154C44">
        <w:t xml:space="preserve">, </w:t>
      </w:r>
      <w:r w:rsidR="00154C44" w:rsidRPr="00154C44">
        <w:t xml:space="preserve">considering </w:t>
      </w:r>
      <w:r w:rsidR="00931715">
        <w:t xml:space="preserve">e.g. </w:t>
      </w:r>
      <w:r w:rsidR="00154C44" w:rsidRPr="00154C44">
        <w:t xml:space="preserve">URLLC preemption or the </w:t>
      </w:r>
      <w:r w:rsidR="00154C44">
        <w:t xml:space="preserve">use </w:t>
      </w:r>
      <w:r w:rsidR="00DE77A7">
        <w:t xml:space="preserve">case </w:t>
      </w:r>
      <w:r w:rsidR="00154C44">
        <w:t xml:space="preserve">of TB comprising a high number of CBGs </w:t>
      </w:r>
      <w:r w:rsidR="00154C44" w:rsidRPr="00154C44">
        <w:t xml:space="preserve">it </w:t>
      </w:r>
      <w:r w:rsidR="00154C44">
        <w:t>can</w:t>
      </w:r>
      <w:r w:rsidR="00154C44" w:rsidRPr="00154C44">
        <w:t xml:space="preserve"> be common to </w:t>
      </w:r>
      <w:r w:rsidR="006521BB">
        <w:t xml:space="preserve">realise high DL throughput loss by </w:t>
      </w:r>
      <w:r w:rsidR="00DE77A7">
        <w:t>restricting bundling</w:t>
      </w:r>
      <w:r w:rsidR="006521BB">
        <w:t xml:space="preserve"> only </w:t>
      </w:r>
      <w:r w:rsidR="00DE77A7">
        <w:t xml:space="preserve">to the </w:t>
      </w:r>
      <w:r w:rsidR="006521BB">
        <w:t>TB-level</w:t>
      </w:r>
      <w:r w:rsidR="00DE77A7">
        <w:t xml:space="preserve"> extreme</w:t>
      </w:r>
      <w:r w:rsidR="00916EA4" w:rsidRPr="00154C44">
        <w:t>.</w:t>
      </w:r>
    </w:p>
    <w:p w:rsidR="004F2634" w:rsidRPr="00931715" w:rsidRDefault="004F2634" w:rsidP="004F2634">
      <w:pPr>
        <w:jc w:val="both"/>
        <w:rPr>
          <w:b/>
          <w:i/>
        </w:rPr>
      </w:pPr>
      <w:r w:rsidRPr="00931715">
        <w:rPr>
          <w:b/>
          <w:i/>
        </w:rPr>
        <w:t xml:space="preserve">Observation 2: </w:t>
      </w:r>
      <w:r w:rsidR="00691C64" w:rsidRPr="00931715">
        <w:rPr>
          <w:b/>
          <w:i/>
        </w:rPr>
        <w:t>HARQ-ACK bundling only in spatial and time dimension</w:t>
      </w:r>
      <w:r w:rsidR="00931715" w:rsidRPr="00931715">
        <w:rPr>
          <w:b/>
          <w:i/>
        </w:rPr>
        <w:t>s</w:t>
      </w:r>
      <w:r w:rsidR="00691C64" w:rsidRPr="00931715">
        <w:rPr>
          <w:b/>
          <w:i/>
        </w:rPr>
        <w:t xml:space="preserve"> may not be enough to adequately compress HARQ-ACK codebook size in NR. TB-level bundling of multiple </w:t>
      </w:r>
      <w:r w:rsidR="00931715" w:rsidRPr="00931715">
        <w:rPr>
          <w:b/>
          <w:i/>
        </w:rPr>
        <w:t xml:space="preserve">CBGs may not be beneficial in scenarios with </w:t>
      </w:r>
      <w:proofErr w:type="spellStart"/>
      <w:r w:rsidR="00931715" w:rsidRPr="00931715">
        <w:rPr>
          <w:b/>
          <w:i/>
        </w:rPr>
        <w:t>bursty</w:t>
      </w:r>
      <w:proofErr w:type="spellEnd"/>
      <w:r w:rsidR="00931715" w:rsidRPr="00931715">
        <w:rPr>
          <w:b/>
          <w:i/>
        </w:rPr>
        <w:t xml:space="preserve"> interference and/or preemption.</w:t>
      </w:r>
    </w:p>
    <w:p w:rsidR="006521BB" w:rsidRDefault="006521BB" w:rsidP="006521BB">
      <w:pPr>
        <w:jc w:val="both"/>
      </w:pPr>
      <w:r>
        <w:t>Based on the above discussion, we propose the following:</w:t>
      </w:r>
    </w:p>
    <w:p w:rsidR="006521BB" w:rsidRPr="00433320" w:rsidRDefault="006521BB" w:rsidP="006521BB">
      <w:pPr>
        <w:jc w:val="both"/>
        <w:rPr>
          <w:b/>
          <w:i/>
        </w:rPr>
      </w:pPr>
      <w:r w:rsidRPr="00433320">
        <w:rPr>
          <w:b/>
          <w:i/>
        </w:rPr>
        <w:t>Proposal 1: The HARQ-ACK bundling should be supported across all dimensions as follows:</w:t>
      </w:r>
    </w:p>
    <w:p w:rsidR="006521BB" w:rsidRPr="00433320" w:rsidRDefault="006521BB" w:rsidP="006521BB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2 CWs within a slot;</w:t>
      </w:r>
    </w:p>
    <w:p w:rsidR="006521BB" w:rsidRPr="00433320" w:rsidRDefault="006521BB" w:rsidP="006521BB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TBs from multiple slots;</w:t>
      </w:r>
    </w:p>
    <w:p w:rsidR="006521BB" w:rsidRPr="00433320" w:rsidRDefault="006521BB" w:rsidP="006521BB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TBs from multiple CCs;</w:t>
      </w:r>
    </w:p>
    <w:p w:rsidR="0086464C" w:rsidRPr="00433320" w:rsidRDefault="006521BB" w:rsidP="00B511A1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multiple CBGs of a TB, but not only TB-level.</w:t>
      </w:r>
    </w:p>
    <w:p w:rsidR="00791324" w:rsidRPr="00791324" w:rsidRDefault="007D4E37" w:rsidP="00791324">
      <w:pPr>
        <w:pStyle w:val="Heading2"/>
      </w:pPr>
      <w:r w:rsidRPr="007B2475">
        <w:t>UE-based</w:t>
      </w:r>
      <w:r w:rsidR="00791324">
        <w:t xml:space="preserve"> bundling</w:t>
      </w:r>
    </w:p>
    <w:p w:rsidR="0090010C" w:rsidRDefault="008F441E" w:rsidP="0090010C">
      <w:pPr>
        <w:jc w:val="both"/>
      </w:pPr>
      <w:r>
        <w:t xml:space="preserve">One important aspect that has to be taken into consideration </w:t>
      </w:r>
      <w:r w:rsidR="002C2034">
        <w:t xml:space="preserve">for the design of HARQ-ACK bundling </w:t>
      </w:r>
      <w:r>
        <w:t xml:space="preserve">is that the channel </w:t>
      </w:r>
      <w:r w:rsidRPr="008B1444">
        <w:t>correlation in all dimensions</w:t>
      </w:r>
      <w:r>
        <w:t xml:space="preserve"> discussed above</w:t>
      </w:r>
      <w:r w:rsidRPr="008B1444">
        <w:t xml:space="preserve"> (except the spatial one)</w:t>
      </w:r>
      <w:r>
        <w:t xml:space="preserve"> will be more random in NR; the multiple possible levels of transmission duration </w:t>
      </w:r>
      <w:r w:rsidR="002C2034">
        <w:t xml:space="preserve">allowed in NR </w:t>
      </w:r>
      <w:r>
        <w:t xml:space="preserve">will cause more </w:t>
      </w:r>
      <w:proofErr w:type="spellStart"/>
      <w:r>
        <w:t>bursty</w:t>
      </w:r>
      <w:proofErr w:type="spellEnd"/>
      <w:r>
        <w:t xml:space="preserve"> and random </w:t>
      </w:r>
      <w:r w:rsidRPr="008B1444">
        <w:t xml:space="preserve">interference over different symbols/slots/CCs. Furthermore, by allowing shorter transmissions </w:t>
      </w:r>
      <w:proofErr w:type="spellStart"/>
      <w:r w:rsidRPr="008B1444">
        <w:t>preempting</w:t>
      </w:r>
      <w:proofErr w:type="spellEnd"/>
      <w:r w:rsidRPr="008B1444">
        <w:t xml:space="preserve"> ongoing longer transmissions</w:t>
      </w:r>
      <w:r w:rsidR="002C2034">
        <w:t>,</w:t>
      </w:r>
      <w:r w:rsidRPr="008B1444">
        <w:t xml:space="preserve"> and considering the possible sporadic traffic nature of such shorter transmissions (e.g. URLLC)</w:t>
      </w:r>
      <w:r w:rsidR="002C2034">
        <w:t>,</w:t>
      </w:r>
      <w:r w:rsidRPr="008B1444">
        <w:t xml:space="preserve"> the probability of correct decoding for each TB/CBG transmission becomes even more random.</w:t>
      </w:r>
      <w:r>
        <w:t xml:space="preserve"> </w:t>
      </w:r>
      <w:r w:rsidR="0090010C">
        <w:t xml:space="preserve">Considering the above, if HARQ-ACK bundling is implemented as in LTE, DL throughput reduction from uncorrelated bundled TBs </w:t>
      </w:r>
      <w:r w:rsidR="000661FF">
        <w:t>is expected to</w:t>
      </w:r>
      <w:r w:rsidR="0090010C">
        <w:t xml:space="preserve"> be high. </w:t>
      </w:r>
    </w:p>
    <w:p w:rsidR="0090010C" w:rsidRPr="00931715" w:rsidRDefault="0090010C" w:rsidP="0090010C">
      <w:pPr>
        <w:jc w:val="both"/>
        <w:rPr>
          <w:b/>
          <w:i/>
        </w:rPr>
      </w:pPr>
      <w:r w:rsidRPr="00931715">
        <w:rPr>
          <w:b/>
          <w:i/>
        </w:rPr>
        <w:t xml:space="preserve">Observation 3: </w:t>
      </w:r>
      <w:r w:rsidR="000661FF">
        <w:rPr>
          <w:b/>
          <w:i/>
        </w:rPr>
        <w:t xml:space="preserve">In NR, spatial dimension will contribute </w:t>
      </w:r>
      <w:r w:rsidR="0035495D">
        <w:rPr>
          <w:b/>
          <w:i/>
        </w:rPr>
        <w:t>less</w:t>
      </w:r>
      <w:r w:rsidR="000661FF">
        <w:rPr>
          <w:b/>
          <w:i/>
        </w:rPr>
        <w:t xml:space="preserve"> to a large HARQ-ACK codebook size than in LTE while</w:t>
      </w:r>
      <w:r w:rsidR="000661FF" w:rsidRPr="000661FF">
        <w:rPr>
          <w:b/>
          <w:i/>
        </w:rPr>
        <w:t xml:space="preserve"> </w:t>
      </w:r>
      <w:r w:rsidR="000661FF">
        <w:rPr>
          <w:b/>
          <w:i/>
        </w:rPr>
        <w:t xml:space="preserve">channel </w:t>
      </w:r>
      <w:r w:rsidR="000661FF" w:rsidRPr="000661FF">
        <w:rPr>
          <w:b/>
          <w:i/>
        </w:rPr>
        <w:t xml:space="preserve">correlation in </w:t>
      </w:r>
      <w:r w:rsidR="000661FF">
        <w:rPr>
          <w:b/>
          <w:i/>
        </w:rPr>
        <w:t>all other</w:t>
      </w:r>
      <w:r w:rsidR="000661FF" w:rsidRPr="000661FF">
        <w:rPr>
          <w:b/>
          <w:i/>
        </w:rPr>
        <w:t xml:space="preserve"> dimensions will be </w:t>
      </w:r>
      <w:r w:rsidR="000661FF">
        <w:rPr>
          <w:b/>
          <w:i/>
        </w:rPr>
        <w:t xml:space="preserve">lower. </w:t>
      </w:r>
      <w:r w:rsidRPr="00931715">
        <w:rPr>
          <w:b/>
          <w:i/>
        </w:rPr>
        <w:t>HARQ-ACK bundling operation needs to be revisited for NR in order to provide adequate compression without high DL throughput loss.</w:t>
      </w:r>
    </w:p>
    <w:p w:rsidR="007013BE" w:rsidRDefault="00530C54" w:rsidP="002C203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However, </w:t>
      </w:r>
      <w:r w:rsidR="0090010C">
        <w:rPr>
          <w:color w:val="000000"/>
          <w:szCs w:val="22"/>
        </w:rPr>
        <w:t>the</w:t>
      </w:r>
      <w:r>
        <w:rPr>
          <w:color w:val="000000"/>
          <w:szCs w:val="22"/>
        </w:rPr>
        <w:t xml:space="preserve"> </w:t>
      </w:r>
      <w:r w:rsidR="0090010C">
        <w:rPr>
          <w:color w:val="000000"/>
          <w:szCs w:val="22"/>
        </w:rPr>
        <w:t xml:space="preserve">aforementioned </w:t>
      </w:r>
      <w:r>
        <w:rPr>
          <w:color w:val="000000"/>
          <w:szCs w:val="22"/>
        </w:rPr>
        <w:t>disadvantage comes</w:t>
      </w:r>
      <w:r w:rsidR="007013BE">
        <w:rPr>
          <w:color w:val="000000"/>
          <w:szCs w:val="22"/>
        </w:rPr>
        <w:t xml:space="preserve"> due to the fact that HARQ-ACK bundling</w:t>
      </w:r>
      <w:r>
        <w:rPr>
          <w:color w:val="000000"/>
          <w:szCs w:val="22"/>
        </w:rPr>
        <w:t xml:space="preserve"> has been </w:t>
      </w:r>
      <w:r w:rsidR="0035495D">
        <w:rPr>
          <w:color w:val="000000"/>
          <w:szCs w:val="22"/>
        </w:rPr>
        <w:t>considered</w:t>
      </w:r>
      <w:r>
        <w:rPr>
          <w:color w:val="000000"/>
          <w:szCs w:val="22"/>
        </w:rPr>
        <w:t xml:space="preserve"> to be solely enabled by </w:t>
      </w:r>
      <w:r w:rsidR="00DE1ABC">
        <w:rPr>
          <w:color w:val="000000"/>
          <w:szCs w:val="22"/>
        </w:rPr>
        <w:t>g</w:t>
      </w:r>
      <w:r>
        <w:rPr>
          <w:color w:val="000000"/>
          <w:szCs w:val="22"/>
        </w:rPr>
        <w:t xml:space="preserve">NB and in a </w:t>
      </w:r>
      <w:r w:rsidR="002C2034">
        <w:rPr>
          <w:color w:val="000000"/>
          <w:szCs w:val="22"/>
        </w:rPr>
        <w:t xml:space="preserve">per-dimension </w:t>
      </w:r>
      <w:r>
        <w:rPr>
          <w:color w:val="000000"/>
          <w:szCs w:val="22"/>
        </w:rPr>
        <w:t>static way, i.e.:</w:t>
      </w:r>
    </w:p>
    <w:p w:rsidR="00530C54" w:rsidRDefault="002C2034" w:rsidP="00530C54">
      <w:pPr>
        <w:pStyle w:val="ListParagraph"/>
        <w:numPr>
          <w:ilvl w:val="0"/>
          <w:numId w:val="24"/>
        </w:numPr>
        <w:jc w:val="both"/>
        <w:rPr>
          <w:color w:val="000000"/>
          <w:szCs w:val="22"/>
        </w:rPr>
      </w:pPr>
      <w:proofErr w:type="gramStart"/>
      <w:r w:rsidRPr="002C2034">
        <w:rPr>
          <w:b/>
          <w:color w:val="000000"/>
          <w:szCs w:val="22"/>
        </w:rPr>
        <w:t>gNB-based</w:t>
      </w:r>
      <w:proofErr w:type="gramEnd"/>
      <w:r w:rsidRPr="002C2034">
        <w:rPr>
          <w:b/>
          <w:color w:val="000000"/>
          <w:szCs w:val="22"/>
        </w:rPr>
        <w:t xml:space="preserve"> bundling:</w:t>
      </w:r>
      <w:r>
        <w:rPr>
          <w:color w:val="000000"/>
          <w:szCs w:val="22"/>
        </w:rPr>
        <w:t xml:space="preserve"> </w:t>
      </w:r>
      <w:r w:rsidR="00530C54">
        <w:rPr>
          <w:color w:val="000000"/>
          <w:szCs w:val="22"/>
        </w:rPr>
        <w:t>UEs</w:t>
      </w:r>
      <w:r w:rsidR="008F441E">
        <w:rPr>
          <w:color w:val="000000"/>
          <w:szCs w:val="22"/>
        </w:rPr>
        <w:t>, although having</w:t>
      </w:r>
      <w:r w:rsidR="008F441E" w:rsidRPr="00894B7F">
        <w:rPr>
          <w:color w:val="000000"/>
          <w:szCs w:val="22"/>
        </w:rPr>
        <w:t xml:space="preserve"> the exact </w:t>
      </w:r>
      <w:r w:rsidR="008F441E">
        <w:rPr>
          <w:color w:val="000000"/>
          <w:szCs w:val="22"/>
        </w:rPr>
        <w:t xml:space="preserve">knowledge of </w:t>
      </w:r>
      <w:r w:rsidR="008F441E" w:rsidRPr="00894B7F">
        <w:rPr>
          <w:color w:val="000000"/>
          <w:szCs w:val="22"/>
        </w:rPr>
        <w:t>A</w:t>
      </w:r>
      <w:r w:rsidR="008F441E">
        <w:rPr>
          <w:color w:val="000000"/>
          <w:szCs w:val="22"/>
        </w:rPr>
        <w:t>CK</w:t>
      </w:r>
      <w:r w:rsidR="008F441E" w:rsidRPr="00894B7F">
        <w:rPr>
          <w:color w:val="000000"/>
          <w:szCs w:val="22"/>
        </w:rPr>
        <w:t>/N</w:t>
      </w:r>
      <w:r w:rsidR="008F441E">
        <w:rPr>
          <w:color w:val="000000"/>
          <w:szCs w:val="22"/>
        </w:rPr>
        <w:t>ACK</w:t>
      </w:r>
      <w:r w:rsidR="008F441E" w:rsidRPr="00894B7F">
        <w:rPr>
          <w:color w:val="000000"/>
          <w:szCs w:val="22"/>
        </w:rPr>
        <w:t xml:space="preserve"> </w:t>
      </w:r>
      <w:r w:rsidR="008F441E">
        <w:rPr>
          <w:color w:val="000000"/>
          <w:szCs w:val="22"/>
        </w:rPr>
        <w:t>to be fed back to gNB,</w:t>
      </w:r>
      <w:r w:rsidR="00530C54">
        <w:rPr>
          <w:color w:val="000000"/>
          <w:szCs w:val="22"/>
        </w:rPr>
        <w:t xml:space="preserve"> are not allowed to </w:t>
      </w:r>
      <w:r w:rsidR="00EB3847">
        <w:rPr>
          <w:color w:val="000000"/>
          <w:szCs w:val="22"/>
        </w:rPr>
        <w:t xml:space="preserve">decide when </w:t>
      </w:r>
      <w:r w:rsidR="008F441E">
        <w:rPr>
          <w:color w:val="000000"/>
          <w:szCs w:val="22"/>
        </w:rPr>
        <w:t>bundling</w:t>
      </w:r>
      <w:r>
        <w:rPr>
          <w:color w:val="000000"/>
          <w:szCs w:val="22"/>
        </w:rPr>
        <w:t xml:space="preserve"> shall be used</w:t>
      </w:r>
      <w:r w:rsidR="008F441E">
        <w:rPr>
          <w:color w:val="000000"/>
          <w:szCs w:val="22"/>
        </w:rPr>
        <w:t>.</w:t>
      </w:r>
    </w:p>
    <w:p w:rsidR="00530C54" w:rsidRPr="00530C54" w:rsidRDefault="002C2034" w:rsidP="00530C54">
      <w:pPr>
        <w:pStyle w:val="ListParagraph"/>
        <w:numPr>
          <w:ilvl w:val="0"/>
          <w:numId w:val="24"/>
        </w:numPr>
        <w:jc w:val="both"/>
        <w:rPr>
          <w:color w:val="000000"/>
          <w:szCs w:val="22"/>
        </w:rPr>
      </w:pPr>
      <w:r w:rsidRPr="002C2034">
        <w:rPr>
          <w:b/>
          <w:color w:val="000000"/>
          <w:szCs w:val="22"/>
        </w:rPr>
        <w:t>Per-dimension static bundling:</w:t>
      </w:r>
      <w:r>
        <w:rPr>
          <w:color w:val="000000"/>
          <w:szCs w:val="22"/>
        </w:rPr>
        <w:t xml:space="preserve"> </w:t>
      </w:r>
      <w:r w:rsidR="00530C54">
        <w:rPr>
          <w:color w:val="000000"/>
          <w:szCs w:val="22"/>
        </w:rPr>
        <w:t>Bundling across a dimension cannot be performed partially</w:t>
      </w:r>
      <w:r w:rsidR="00EB3847">
        <w:rPr>
          <w:color w:val="000000"/>
          <w:szCs w:val="22"/>
        </w:rPr>
        <w:t xml:space="preserve"> over a dimension</w:t>
      </w:r>
      <w:r w:rsidR="00530C54">
        <w:rPr>
          <w:color w:val="000000"/>
          <w:szCs w:val="22"/>
        </w:rPr>
        <w:t xml:space="preserve">, e.g. </w:t>
      </w:r>
      <w:r w:rsidR="00EB3847">
        <w:rPr>
          <w:color w:val="000000"/>
          <w:szCs w:val="22"/>
        </w:rPr>
        <w:t>time bundling not for all CCs in a group of CCs, or cell bundling not for all TTIs within a time period.</w:t>
      </w:r>
    </w:p>
    <w:p w:rsidR="00894B7F" w:rsidRPr="00894B7F" w:rsidRDefault="00ED576E" w:rsidP="004707FA">
      <w:pPr>
        <w:jc w:val="both"/>
        <w:rPr>
          <w:color w:val="000000"/>
          <w:szCs w:val="22"/>
        </w:rPr>
      </w:pPr>
      <w:r w:rsidRPr="00C94863">
        <w:rPr>
          <w:color w:val="000000"/>
          <w:szCs w:val="22"/>
        </w:rPr>
        <w:t xml:space="preserve">We believe that </w:t>
      </w:r>
      <w:r w:rsidR="002C2034">
        <w:rPr>
          <w:color w:val="000000"/>
          <w:szCs w:val="22"/>
        </w:rPr>
        <w:t xml:space="preserve">if </w:t>
      </w:r>
      <w:r w:rsidRPr="00C94863">
        <w:rPr>
          <w:color w:val="000000"/>
          <w:szCs w:val="22"/>
        </w:rPr>
        <w:t xml:space="preserve">HARQ-ACK bundling </w:t>
      </w:r>
      <w:r w:rsidR="002C2034">
        <w:rPr>
          <w:color w:val="000000"/>
          <w:szCs w:val="22"/>
        </w:rPr>
        <w:t>is revisited to be UE-driven and dynamic per-dimension, it can become a more</w:t>
      </w:r>
      <w:r w:rsidRPr="00C94863">
        <w:rPr>
          <w:color w:val="000000"/>
          <w:szCs w:val="22"/>
        </w:rPr>
        <w:t xml:space="preserve"> powerful technique </w:t>
      </w:r>
      <w:r w:rsidR="006D229B">
        <w:rPr>
          <w:color w:val="000000"/>
          <w:szCs w:val="22"/>
        </w:rPr>
        <w:t xml:space="preserve">to compress ACK/NACK payload </w:t>
      </w:r>
      <w:r w:rsidR="0035495D">
        <w:rPr>
          <w:color w:val="000000"/>
          <w:szCs w:val="22"/>
        </w:rPr>
        <w:t>in NR</w:t>
      </w:r>
      <w:r w:rsidRPr="00C94863">
        <w:rPr>
          <w:color w:val="000000"/>
          <w:szCs w:val="22"/>
        </w:rPr>
        <w:t xml:space="preserve"> with</w:t>
      </w:r>
      <w:r w:rsidR="006D229B">
        <w:rPr>
          <w:color w:val="000000"/>
          <w:szCs w:val="22"/>
        </w:rPr>
        <w:t>out the disadvantage of reduced DL throughput</w:t>
      </w:r>
      <w:r w:rsidR="002C2034">
        <w:rPr>
          <w:color w:val="000000"/>
          <w:szCs w:val="22"/>
        </w:rPr>
        <w:t>.</w:t>
      </w:r>
      <w:r w:rsidR="00894E44">
        <w:rPr>
          <w:color w:val="000000"/>
          <w:szCs w:val="22"/>
        </w:rPr>
        <w:t xml:space="preserve"> </w:t>
      </w:r>
      <w:r w:rsidR="00383E6E">
        <w:rPr>
          <w:color w:val="000000"/>
          <w:szCs w:val="22"/>
        </w:rPr>
        <w:t>Certainly</w:t>
      </w:r>
      <w:r w:rsidR="00894B7F" w:rsidRPr="00894B7F">
        <w:rPr>
          <w:color w:val="000000"/>
          <w:szCs w:val="22"/>
        </w:rPr>
        <w:t xml:space="preserve">, </w:t>
      </w:r>
      <w:r w:rsidR="00DD0BDB">
        <w:rPr>
          <w:color w:val="000000"/>
          <w:szCs w:val="22"/>
        </w:rPr>
        <w:t xml:space="preserve">since </w:t>
      </w:r>
      <w:r w:rsidR="00DE1ABC">
        <w:rPr>
          <w:color w:val="000000"/>
          <w:szCs w:val="22"/>
        </w:rPr>
        <w:t>g</w:t>
      </w:r>
      <w:r w:rsidR="00DD0BDB">
        <w:rPr>
          <w:color w:val="000000"/>
          <w:szCs w:val="22"/>
        </w:rPr>
        <w:t>NB</w:t>
      </w:r>
      <w:r w:rsidR="00894B7F" w:rsidRPr="00894B7F">
        <w:rPr>
          <w:color w:val="000000"/>
          <w:szCs w:val="22"/>
        </w:rPr>
        <w:t xml:space="preserve"> has a better view of </w:t>
      </w:r>
      <w:r w:rsidR="00383E6E">
        <w:rPr>
          <w:color w:val="000000"/>
          <w:szCs w:val="22"/>
        </w:rPr>
        <w:t xml:space="preserve">e.g. </w:t>
      </w:r>
      <w:r w:rsidR="00894B7F" w:rsidRPr="00894B7F">
        <w:rPr>
          <w:color w:val="000000"/>
          <w:szCs w:val="22"/>
        </w:rPr>
        <w:t>the expected throughput loss from each type of bundling, the desired PUCCH or PUSCH resource overhead and CSI payload needs (</w:t>
      </w:r>
      <w:r w:rsidR="00DD0BDB">
        <w:rPr>
          <w:color w:val="000000"/>
          <w:szCs w:val="22"/>
        </w:rPr>
        <w:t xml:space="preserve">to fit together with </w:t>
      </w:r>
      <w:r w:rsidR="00DE0658">
        <w:rPr>
          <w:color w:val="000000"/>
          <w:szCs w:val="22"/>
        </w:rPr>
        <w:t>ACK</w:t>
      </w:r>
      <w:r w:rsidR="00DD0BDB">
        <w:rPr>
          <w:color w:val="000000"/>
          <w:szCs w:val="22"/>
        </w:rPr>
        <w:t>/</w:t>
      </w:r>
      <w:r w:rsidR="00DE0658">
        <w:rPr>
          <w:color w:val="000000"/>
          <w:szCs w:val="22"/>
        </w:rPr>
        <w:t>NACK</w:t>
      </w:r>
      <w:r w:rsidR="00DD0BDB">
        <w:rPr>
          <w:color w:val="000000"/>
          <w:szCs w:val="22"/>
        </w:rPr>
        <w:t>),</w:t>
      </w:r>
      <w:r w:rsidR="00894B7F" w:rsidRPr="00894B7F">
        <w:rPr>
          <w:color w:val="000000"/>
          <w:szCs w:val="22"/>
        </w:rPr>
        <w:t xml:space="preserve"> it make</w:t>
      </w:r>
      <w:r w:rsidR="00975B09">
        <w:rPr>
          <w:color w:val="000000"/>
          <w:szCs w:val="22"/>
        </w:rPr>
        <w:t>s</w:t>
      </w:r>
      <w:r w:rsidR="00894B7F" w:rsidRPr="00894B7F">
        <w:rPr>
          <w:color w:val="000000"/>
          <w:szCs w:val="22"/>
        </w:rPr>
        <w:t xml:space="preserve"> </w:t>
      </w:r>
      <w:r w:rsidR="00975B09">
        <w:rPr>
          <w:color w:val="000000"/>
          <w:szCs w:val="22"/>
        </w:rPr>
        <w:t>perfect</w:t>
      </w:r>
      <w:r w:rsidR="00894B7F" w:rsidRPr="00894B7F">
        <w:rPr>
          <w:color w:val="000000"/>
          <w:szCs w:val="22"/>
        </w:rPr>
        <w:t xml:space="preserve"> sense to </w:t>
      </w:r>
      <w:r w:rsidR="0035495D">
        <w:rPr>
          <w:color w:val="000000"/>
          <w:szCs w:val="22"/>
        </w:rPr>
        <w:t>maintain</w:t>
      </w:r>
      <w:r w:rsidR="00DD0BDB">
        <w:rPr>
          <w:color w:val="000000"/>
          <w:szCs w:val="22"/>
        </w:rPr>
        <w:t xml:space="preserve"> a pre-configur</w:t>
      </w:r>
      <w:r w:rsidR="0035495D">
        <w:rPr>
          <w:color w:val="000000"/>
          <w:szCs w:val="22"/>
        </w:rPr>
        <w:t>ation</w:t>
      </w:r>
      <w:r w:rsidR="00DD0BDB">
        <w:rPr>
          <w:color w:val="000000"/>
          <w:szCs w:val="22"/>
        </w:rPr>
        <w:t xml:space="preserve"> approach</w:t>
      </w:r>
      <w:r w:rsidR="00894B7F" w:rsidRPr="00894B7F">
        <w:rPr>
          <w:color w:val="000000"/>
          <w:szCs w:val="22"/>
        </w:rPr>
        <w:t xml:space="preserve"> </w:t>
      </w:r>
      <w:r w:rsidR="00DD0BDB">
        <w:rPr>
          <w:color w:val="000000"/>
          <w:szCs w:val="22"/>
        </w:rPr>
        <w:t xml:space="preserve">where </w:t>
      </w:r>
      <w:r w:rsidR="00DE1ABC">
        <w:rPr>
          <w:color w:val="000000"/>
          <w:szCs w:val="22"/>
        </w:rPr>
        <w:t>g</w:t>
      </w:r>
      <w:r w:rsidR="00DD0BDB">
        <w:rPr>
          <w:color w:val="000000"/>
          <w:szCs w:val="22"/>
        </w:rPr>
        <w:t>NB</w:t>
      </w:r>
      <w:r w:rsidR="00894B7F" w:rsidRPr="00894B7F">
        <w:rPr>
          <w:color w:val="000000"/>
          <w:szCs w:val="22"/>
        </w:rPr>
        <w:t xml:space="preserve"> </w:t>
      </w:r>
      <w:r w:rsidR="0035495D">
        <w:rPr>
          <w:color w:val="000000"/>
          <w:szCs w:val="22"/>
        </w:rPr>
        <w:lastRenderedPageBreak/>
        <w:t>defines the hard limitations for</w:t>
      </w:r>
      <w:r w:rsidR="00894B7F" w:rsidRPr="00894B7F">
        <w:rPr>
          <w:color w:val="000000"/>
          <w:szCs w:val="22"/>
        </w:rPr>
        <w:t xml:space="preserve"> bundling </w:t>
      </w:r>
      <w:r w:rsidR="0035495D">
        <w:rPr>
          <w:color w:val="000000"/>
          <w:szCs w:val="22"/>
        </w:rPr>
        <w:t>to</w:t>
      </w:r>
      <w:r w:rsidR="00DD0BDB">
        <w:rPr>
          <w:color w:val="000000"/>
          <w:szCs w:val="22"/>
        </w:rPr>
        <w:t xml:space="preserve"> UE. T</w:t>
      </w:r>
      <w:r w:rsidR="00894B7F" w:rsidRPr="00894B7F">
        <w:rPr>
          <w:color w:val="000000"/>
          <w:szCs w:val="22"/>
        </w:rPr>
        <w:t>hen</w:t>
      </w:r>
      <w:r w:rsidR="0035495D">
        <w:rPr>
          <w:color w:val="000000"/>
          <w:szCs w:val="22"/>
        </w:rPr>
        <w:t>, based on this</w:t>
      </w:r>
      <w:r w:rsidR="00975B09">
        <w:rPr>
          <w:color w:val="000000"/>
          <w:szCs w:val="22"/>
        </w:rPr>
        <w:t xml:space="preserve"> configuration,</w:t>
      </w:r>
      <w:r w:rsidR="00894B7F" w:rsidRPr="00894B7F">
        <w:rPr>
          <w:color w:val="000000"/>
          <w:szCs w:val="22"/>
        </w:rPr>
        <w:t xml:space="preserve"> </w:t>
      </w:r>
      <w:r w:rsidR="00975B09">
        <w:rPr>
          <w:color w:val="000000"/>
          <w:szCs w:val="22"/>
        </w:rPr>
        <w:t>a</w:t>
      </w:r>
      <w:r w:rsidR="00894B7F" w:rsidRPr="00894B7F">
        <w:rPr>
          <w:color w:val="000000"/>
          <w:szCs w:val="22"/>
        </w:rPr>
        <w:t xml:space="preserve"> UE can decide if/how to bundle</w:t>
      </w:r>
      <w:r w:rsidR="00975B09">
        <w:rPr>
          <w:color w:val="000000"/>
          <w:szCs w:val="22"/>
        </w:rPr>
        <w:t xml:space="preserve"> </w:t>
      </w:r>
      <w:r w:rsidR="0035495D">
        <w:rPr>
          <w:color w:val="000000"/>
          <w:szCs w:val="22"/>
        </w:rPr>
        <w:t>HARQ-ACK feedback i</w:t>
      </w:r>
      <w:r w:rsidR="00975B09">
        <w:rPr>
          <w:color w:val="000000"/>
          <w:szCs w:val="22"/>
        </w:rPr>
        <w:t>n order to achieve the smallest possible payload</w:t>
      </w:r>
      <w:r w:rsidR="002C2034">
        <w:rPr>
          <w:color w:val="000000"/>
          <w:szCs w:val="22"/>
        </w:rPr>
        <w:t xml:space="preserve">. Figure 1 outlines the proposed </w:t>
      </w:r>
      <w:r w:rsidR="0090010C">
        <w:rPr>
          <w:color w:val="000000"/>
          <w:szCs w:val="22"/>
        </w:rPr>
        <w:t xml:space="preserve">UE-based HARQ-ACK </w:t>
      </w:r>
      <w:r w:rsidR="0035495D">
        <w:rPr>
          <w:color w:val="000000"/>
          <w:szCs w:val="22"/>
        </w:rPr>
        <w:t xml:space="preserve">feedback </w:t>
      </w:r>
      <w:r w:rsidR="0090010C">
        <w:rPr>
          <w:color w:val="000000"/>
          <w:szCs w:val="22"/>
        </w:rPr>
        <w:t>bundling operation</w:t>
      </w:r>
      <w:r w:rsidR="00894B7F" w:rsidRPr="00894B7F">
        <w:rPr>
          <w:color w:val="000000"/>
          <w:szCs w:val="22"/>
        </w:rPr>
        <w:t xml:space="preserve">. </w:t>
      </w:r>
    </w:p>
    <w:p w:rsidR="00445095" w:rsidRPr="00C94863" w:rsidRDefault="00963336" w:rsidP="00445095">
      <w:pPr>
        <w:jc w:val="center"/>
        <w:rPr>
          <w:color w:val="000000"/>
          <w:szCs w:val="22"/>
        </w:rPr>
      </w:pPr>
      <w:r w:rsidRPr="00963336">
        <w:rPr>
          <w:noProof/>
          <w:lang w:val="en-US"/>
        </w:rPr>
        <w:drawing>
          <wp:inline distT="0" distB="0" distL="0" distR="0">
            <wp:extent cx="4984115" cy="3059430"/>
            <wp:effectExtent l="0" t="0" r="698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115" cy="305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095" w:rsidRPr="0035495D" w:rsidRDefault="00445095" w:rsidP="00445095">
      <w:pPr>
        <w:pStyle w:val="Caption"/>
        <w:jc w:val="center"/>
        <w:rPr>
          <w:color w:val="auto"/>
          <w:sz w:val="20"/>
          <w:szCs w:val="20"/>
          <w:lang w:val="en-US"/>
        </w:rPr>
      </w:pPr>
      <w:r w:rsidRPr="0035495D">
        <w:rPr>
          <w:color w:val="auto"/>
          <w:sz w:val="20"/>
          <w:szCs w:val="20"/>
        </w:rPr>
        <w:t xml:space="preserve">Figure </w:t>
      </w:r>
      <w:r w:rsidR="0076397D" w:rsidRPr="0035495D">
        <w:rPr>
          <w:color w:val="auto"/>
          <w:sz w:val="20"/>
          <w:szCs w:val="20"/>
        </w:rPr>
        <w:t>1</w:t>
      </w:r>
      <w:r w:rsidRPr="0035495D">
        <w:rPr>
          <w:color w:val="auto"/>
          <w:sz w:val="20"/>
          <w:szCs w:val="20"/>
          <w:lang w:val="en-US"/>
        </w:rPr>
        <w:t xml:space="preserve"> – </w:t>
      </w:r>
      <w:r w:rsidR="00EC1E36" w:rsidRPr="0035495D">
        <w:rPr>
          <w:color w:val="auto"/>
          <w:sz w:val="20"/>
          <w:szCs w:val="20"/>
          <w:lang w:val="en-US"/>
        </w:rPr>
        <w:t>UE-based</w:t>
      </w:r>
      <w:r w:rsidRPr="0035495D">
        <w:rPr>
          <w:color w:val="auto"/>
          <w:sz w:val="20"/>
          <w:szCs w:val="20"/>
          <w:lang w:val="en-US"/>
        </w:rPr>
        <w:t xml:space="preserve"> HARQ-ACK bundling.</w:t>
      </w:r>
    </w:p>
    <w:p w:rsidR="00816BDA" w:rsidRPr="0024220F" w:rsidRDefault="00816BDA" w:rsidP="004707FA">
      <w:pPr>
        <w:jc w:val="both"/>
        <w:rPr>
          <w:b/>
          <w:i/>
        </w:rPr>
      </w:pPr>
      <w:r w:rsidRPr="0024220F">
        <w:rPr>
          <w:b/>
          <w:i/>
        </w:rPr>
        <w:t xml:space="preserve">Proposal </w:t>
      </w:r>
      <w:r w:rsidR="009403D1" w:rsidRPr="0024220F">
        <w:rPr>
          <w:b/>
          <w:i/>
        </w:rPr>
        <w:t>2</w:t>
      </w:r>
      <w:r w:rsidRPr="0024220F">
        <w:rPr>
          <w:b/>
          <w:i/>
        </w:rPr>
        <w:t>:</w:t>
      </w:r>
      <w:r w:rsidR="00F97554" w:rsidRPr="0024220F">
        <w:rPr>
          <w:b/>
          <w:i/>
        </w:rPr>
        <w:t xml:space="preserve"> </w:t>
      </w:r>
      <w:r w:rsidR="0024220F" w:rsidRPr="0024220F">
        <w:rPr>
          <w:b/>
          <w:i/>
        </w:rPr>
        <w:t>RAN1 to c</w:t>
      </w:r>
      <w:r w:rsidR="00DB043D" w:rsidRPr="0024220F">
        <w:rPr>
          <w:b/>
          <w:i/>
        </w:rPr>
        <w:t>onsider</w:t>
      </w:r>
      <w:r w:rsidR="00F97554" w:rsidRPr="0024220F">
        <w:rPr>
          <w:b/>
          <w:i/>
        </w:rPr>
        <w:t xml:space="preserve"> UE-</w:t>
      </w:r>
      <w:r w:rsidR="00DB043D" w:rsidRPr="0024220F">
        <w:rPr>
          <w:b/>
          <w:i/>
        </w:rPr>
        <w:t>based</w:t>
      </w:r>
      <w:r w:rsidR="00DD0BDB" w:rsidRPr="0024220F">
        <w:rPr>
          <w:b/>
          <w:i/>
        </w:rPr>
        <w:t xml:space="preserve"> </w:t>
      </w:r>
      <w:r w:rsidR="0090010C" w:rsidRPr="0024220F">
        <w:rPr>
          <w:b/>
          <w:i/>
        </w:rPr>
        <w:t xml:space="preserve">and dynamic per-dimension </w:t>
      </w:r>
      <w:r w:rsidR="00F97554" w:rsidRPr="0024220F">
        <w:rPr>
          <w:b/>
          <w:i/>
        </w:rPr>
        <w:t>HARQ-ACK bundling as a solution</w:t>
      </w:r>
      <w:r w:rsidR="00D16011" w:rsidRPr="0024220F">
        <w:rPr>
          <w:b/>
          <w:i/>
        </w:rPr>
        <w:t xml:space="preserve"> to reduce </w:t>
      </w:r>
      <w:r w:rsidR="006F6EAD" w:rsidRPr="0024220F">
        <w:rPr>
          <w:b/>
          <w:i/>
        </w:rPr>
        <w:t xml:space="preserve">large </w:t>
      </w:r>
      <w:r w:rsidR="00D16011" w:rsidRPr="0024220F">
        <w:rPr>
          <w:b/>
          <w:i/>
        </w:rPr>
        <w:t>UCI feedback</w:t>
      </w:r>
      <w:r w:rsidR="007063AA" w:rsidRPr="0024220F">
        <w:rPr>
          <w:b/>
          <w:i/>
        </w:rPr>
        <w:t xml:space="preserve"> in NR</w:t>
      </w:r>
      <w:r w:rsidR="00F25934" w:rsidRPr="0024220F">
        <w:rPr>
          <w:b/>
          <w:i/>
        </w:rPr>
        <w:t>.</w:t>
      </w:r>
    </w:p>
    <w:p w:rsidR="0035495D" w:rsidRPr="0035495D" w:rsidRDefault="0035495D" w:rsidP="004707FA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Of course, such dynamic HARQ-ACK bundling will require</w:t>
      </w:r>
      <w:r w:rsidRPr="00894B7F">
        <w:rPr>
          <w:color w:val="000000"/>
          <w:szCs w:val="22"/>
        </w:rPr>
        <w:t xml:space="preserve"> a mechanism for </w:t>
      </w:r>
      <w:r>
        <w:rPr>
          <w:color w:val="000000"/>
          <w:szCs w:val="22"/>
        </w:rPr>
        <w:t>g</w:t>
      </w:r>
      <w:r w:rsidRPr="00894B7F">
        <w:rPr>
          <w:color w:val="000000"/>
          <w:szCs w:val="22"/>
        </w:rPr>
        <w:t xml:space="preserve">NB and UE to </w:t>
      </w:r>
      <w:r>
        <w:rPr>
          <w:color w:val="000000"/>
          <w:szCs w:val="22"/>
        </w:rPr>
        <w:t>acquire</w:t>
      </w:r>
      <w:r w:rsidRPr="00894B7F">
        <w:rPr>
          <w:color w:val="000000"/>
          <w:szCs w:val="22"/>
        </w:rPr>
        <w:t xml:space="preserve"> common understanding o</w:t>
      </w:r>
      <w:r>
        <w:rPr>
          <w:color w:val="000000"/>
          <w:szCs w:val="22"/>
        </w:rPr>
        <w:t>n</w:t>
      </w:r>
      <w:r w:rsidRPr="00894B7F">
        <w:rPr>
          <w:color w:val="000000"/>
          <w:szCs w:val="22"/>
        </w:rPr>
        <w:t xml:space="preserve"> the ACK/NACK codebook size</w:t>
      </w:r>
      <w:r w:rsidR="00862657">
        <w:rPr>
          <w:color w:val="000000"/>
          <w:szCs w:val="22"/>
        </w:rPr>
        <w:t xml:space="preserve"> or at least the way bundling has been performed at UE in case a semi-static codebook is configured</w:t>
      </w:r>
      <w:r w:rsidRPr="00894B7F">
        <w:rPr>
          <w:color w:val="000000"/>
          <w:szCs w:val="22"/>
        </w:rPr>
        <w:t xml:space="preserve">. This </w:t>
      </w:r>
      <w:r>
        <w:rPr>
          <w:color w:val="000000"/>
          <w:szCs w:val="22"/>
        </w:rPr>
        <w:t xml:space="preserve">would require </w:t>
      </w:r>
      <w:r w:rsidRPr="00894B7F">
        <w:rPr>
          <w:color w:val="000000"/>
          <w:szCs w:val="22"/>
        </w:rPr>
        <w:t xml:space="preserve">for example some additional information sent from UE together with ACK/NACK so as the </w:t>
      </w:r>
      <w:r>
        <w:rPr>
          <w:color w:val="000000"/>
          <w:szCs w:val="22"/>
        </w:rPr>
        <w:t>gNB</w:t>
      </w:r>
      <w:r w:rsidRPr="00894B7F">
        <w:rPr>
          <w:color w:val="000000"/>
          <w:szCs w:val="22"/>
        </w:rPr>
        <w:t xml:space="preserve"> can know the codebook size</w:t>
      </w:r>
      <w:r w:rsidR="00862657">
        <w:rPr>
          <w:color w:val="000000"/>
          <w:szCs w:val="22"/>
        </w:rPr>
        <w:t xml:space="preserve"> and/or translate the received HARQ-ACK feedback</w:t>
      </w:r>
      <w:r w:rsidRPr="00894B7F">
        <w:rPr>
          <w:color w:val="000000"/>
          <w:szCs w:val="22"/>
        </w:rPr>
        <w:t>.</w:t>
      </w:r>
      <w:r>
        <w:rPr>
          <w:color w:val="000000"/>
          <w:szCs w:val="22"/>
        </w:rPr>
        <w:t xml:space="preserve"> </w:t>
      </w:r>
      <w:r w:rsidR="00862657">
        <w:rPr>
          <w:color w:val="000000"/>
          <w:szCs w:val="22"/>
        </w:rPr>
        <w:t>One solution could be to separately code such information</w:t>
      </w:r>
      <w:r w:rsidRPr="00B27AE4">
        <w:rPr>
          <w:color w:val="000000"/>
          <w:szCs w:val="22"/>
        </w:rPr>
        <w:t xml:space="preserve"> within UCI bits. For example, HARQ-ACK feedback </w:t>
      </w:r>
      <w:r w:rsidR="00862657">
        <w:rPr>
          <w:color w:val="000000"/>
          <w:szCs w:val="22"/>
        </w:rPr>
        <w:t xml:space="preserve">could be split </w:t>
      </w:r>
      <w:r w:rsidRPr="00B27AE4">
        <w:rPr>
          <w:color w:val="000000"/>
          <w:szCs w:val="22"/>
        </w:rPr>
        <w:t xml:space="preserve">in two </w:t>
      </w:r>
      <w:r w:rsidR="00862657">
        <w:rPr>
          <w:color w:val="000000"/>
          <w:szCs w:val="22"/>
        </w:rPr>
        <w:t>fields</w:t>
      </w:r>
      <w:r w:rsidRPr="00B27AE4">
        <w:rPr>
          <w:color w:val="000000"/>
          <w:szCs w:val="22"/>
        </w:rPr>
        <w:t xml:space="preserve"> wherein the first field </w:t>
      </w:r>
      <w:r w:rsidR="00862657">
        <w:rPr>
          <w:color w:val="000000"/>
          <w:szCs w:val="22"/>
        </w:rPr>
        <w:t xml:space="preserve">(needed to be decoded first) </w:t>
      </w:r>
      <w:r w:rsidRPr="00B27AE4">
        <w:rPr>
          <w:color w:val="000000"/>
          <w:szCs w:val="22"/>
        </w:rPr>
        <w:t xml:space="preserve">includes </w:t>
      </w:r>
      <w:r>
        <w:rPr>
          <w:color w:val="000000"/>
          <w:szCs w:val="22"/>
        </w:rPr>
        <w:t>the UE bundling information</w:t>
      </w:r>
      <w:r w:rsidRPr="00B27AE4">
        <w:rPr>
          <w:color w:val="000000"/>
          <w:szCs w:val="22"/>
        </w:rPr>
        <w:t xml:space="preserve"> and the second field comprises the a</w:t>
      </w:r>
      <w:r>
        <w:rPr>
          <w:color w:val="000000"/>
          <w:szCs w:val="22"/>
        </w:rPr>
        <w:t xml:space="preserve">ctual HARQ-ACK feedback bits. </w:t>
      </w:r>
      <w:r w:rsidRPr="00B27AE4">
        <w:rPr>
          <w:color w:val="000000"/>
          <w:szCs w:val="22"/>
        </w:rPr>
        <w:t xml:space="preserve">An alternative solution </w:t>
      </w:r>
      <w:r w:rsidR="00862657">
        <w:rPr>
          <w:color w:val="000000"/>
          <w:szCs w:val="22"/>
        </w:rPr>
        <w:t>could be to notify gNB of bundling decisions</w:t>
      </w:r>
      <w:r w:rsidRPr="00B27AE4">
        <w:rPr>
          <w:color w:val="000000"/>
          <w:szCs w:val="22"/>
        </w:rPr>
        <w:t xml:space="preserve"> via implicit signalling.  For example a different PUCCH format, PUCCH resource, CRC, or scrambling of the UCI bits may be used to denote </w:t>
      </w:r>
      <w:r>
        <w:rPr>
          <w:color w:val="000000"/>
          <w:szCs w:val="22"/>
        </w:rPr>
        <w:t>how</w:t>
      </w:r>
      <w:r w:rsidRPr="00B27AE4">
        <w:rPr>
          <w:color w:val="000000"/>
          <w:szCs w:val="22"/>
        </w:rPr>
        <w:t xml:space="preserve"> the HARQ-ACK feedback has been constructed by the UE considering </w:t>
      </w:r>
      <w:r>
        <w:rPr>
          <w:color w:val="000000"/>
          <w:szCs w:val="22"/>
        </w:rPr>
        <w:t xml:space="preserve">the possible options </w:t>
      </w:r>
      <w:r w:rsidR="007F46EB">
        <w:rPr>
          <w:color w:val="000000"/>
          <w:szCs w:val="22"/>
        </w:rPr>
        <w:t xml:space="preserve">allowed by gNB </w:t>
      </w:r>
      <w:r>
        <w:rPr>
          <w:color w:val="000000"/>
          <w:szCs w:val="22"/>
        </w:rPr>
        <w:t>from pre-configuration</w:t>
      </w:r>
      <w:r w:rsidRPr="00B27AE4">
        <w:rPr>
          <w:color w:val="000000"/>
          <w:szCs w:val="22"/>
        </w:rPr>
        <w:t>.</w:t>
      </w:r>
    </w:p>
    <w:p w:rsidR="008F3E86" w:rsidRPr="00FF59F1" w:rsidRDefault="008F3E86" w:rsidP="008F3E8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t xml:space="preserve">Conclusions </w:t>
      </w:r>
    </w:p>
    <w:p w:rsidR="00187DB1" w:rsidRDefault="009828B4" w:rsidP="004707FA">
      <w:pPr>
        <w:jc w:val="both"/>
      </w:pPr>
      <w:r>
        <w:t xml:space="preserve">In this contribution, we </w:t>
      </w:r>
      <w:r w:rsidR="00EC1E36">
        <w:t>discussed HARQ-ACK bundling</w:t>
      </w:r>
      <w:r>
        <w:t xml:space="preserve"> NR CA.</w:t>
      </w:r>
      <w:r w:rsidR="00EC1E36">
        <w:t xml:space="preserve"> We observed that:</w:t>
      </w:r>
    </w:p>
    <w:p w:rsidR="0024220F" w:rsidRDefault="0024220F" w:rsidP="0024220F">
      <w:pPr>
        <w:jc w:val="both"/>
        <w:rPr>
          <w:b/>
          <w:i/>
        </w:rPr>
      </w:pPr>
      <w:r w:rsidRPr="00433320">
        <w:rPr>
          <w:b/>
          <w:i/>
        </w:rPr>
        <w:t xml:space="preserve">Observation 1: </w:t>
      </w:r>
      <w:r>
        <w:rPr>
          <w:b/>
          <w:i/>
        </w:rPr>
        <w:t>HARQ-ACK bundling</w:t>
      </w:r>
      <w:r w:rsidRPr="00433320">
        <w:rPr>
          <w:b/>
          <w:i/>
        </w:rPr>
        <w:t xml:space="preserve"> </w:t>
      </w:r>
      <w:r>
        <w:rPr>
          <w:b/>
          <w:i/>
        </w:rPr>
        <w:t>can</w:t>
      </w:r>
      <w:r w:rsidRPr="00433320">
        <w:rPr>
          <w:b/>
          <w:i/>
        </w:rPr>
        <w:t xml:space="preserve"> be </w:t>
      </w:r>
      <w:r>
        <w:rPr>
          <w:b/>
          <w:i/>
        </w:rPr>
        <w:t>useful</w:t>
      </w:r>
      <w:r w:rsidRPr="00433320">
        <w:rPr>
          <w:b/>
          <w:i/>
        </w:rPr>
        <w:t xml:space="preserve"> in </w:t>
      </w:r>
      <w:r>
        <w:rPr>
          <w:b/>
          <w:i/>
        </w:rPr>
        <w:t>NR</w:t>
      </w:r>
      <w:r w:rsidRPr="00433320">
        <w:rPr>
          <w:b/>
          <w:i/>
        </w:rPr>
        <w:t xml:space="preserve"> to contain large UCI feedback </w:t>
      </w:r>
      <w:r>
        <w:rPr>
          <w:b/>
          <w:i/>
        </w:rPr>
        <w:t>and</w:t>
      </w:r>
      <w:r w:rsidRPr="00433320">
        <w:rPr>
          <w:b/>
          <w:i/>
        </w:rPr>
        <w:t xml:space="preserve"> provide similar link budgets as LTE, reasonable UL overheads</w:t>
      </w:r>
      <w:r>
        <w:rPr>
          <w:b/>
          <w:i/>
        </w:rPr>
        <w:t>, as well as</w:t>
      </w:r>
      <w:r w:rsidRPr="00433320">
        <w:rPr>
          <w:b/>
          <w:i/>
        </w:rPr>
        <w:t xml:space="preserve"> reduce the need of UCI dropping.</w:t>
      </w:r>
    </w:p>
    <w:p w:rsidR="0024220F" w:rsidRPr="00931715" w:rsidRDefault="0024220F" w:rsidP="0024220F">
      <w:pPr>
        <w:jc w:val="both"/>
        <w:rPr>
          <w:b/>
          <w:i/>
        </w:rPr>
      </w:pPr>
      <w:r w:rsidRPr="00931715">
        <w:rPr>
          <w:b/>
          <w:i/>
        </w:rPr>
        <w:t xml:space="preserve">Observation 2: HARQ-ACK bundling only in spatial and time dimensions may not be enough to adequately compress HARQ-ACK codebook size in NR. TB-level bundling of multiple CBGs may not be beneficial in scenarios with </w:t>
      </w:r>
      <w:proofErr w:type="spellStart"/>
      <w:r w:rsidRPr="00931715">
        <w:rPr>
          <w:b/>
          <w:i/>
        </w:rPr>
        <w:t>bursty</w:t>
      </w:r>
      <w:proofErr w:type="spellEnd"/>
      <w:r w:rsidRPr="00931715">
        <w:rPr>
          <w:b/>
          <w:i/>
        </w:rPr>
        <w:t xml:space="preserve"> interference and/or preemption.</w:t>
      </w:r>
    </w:p>
    <w:p w:rsidR="0024220F" w:rsidRPr="00931715" w:rsidRDefault="0024220F" w:rsidP="0024220F">
      <w:pPr>
        <w:jc w:val="both"/>
        <w:rPr>
          <w:b/>
          <w:i/>
        </w:rPr>
      </w:pPr>
      <w:r w:rsidRPr="00931715">
        <w:rPr>
          <w:b/>
          <w:i/>
        </w:rPr>
        <w:t xml:space="preserve">Observation 3: </w:t>
      </w:r>
      <w:r>
        <w:rPr>
          <w:b/>
          <w:i/>
        </w:rPr>
        <w:t>In NR, spatial dimension will contribute less to a large HARQ-ACK codebook size than in LTE while</w:t>
      </w:r>
      <w:r w:rsidRPr="000661FF">
        <w:rPr>
          <w:b/>
          <w:i/>
        </w:rPr>
        <w:t xml:space="preserve"> </w:t>
      </w:r>
      <w:r>
        <w:rPr>
          <w:b/>
          <w:i/>
        </w:rPr>
        <w:t xml:space="preserve">channel </w:t>
      </w:r>
      <w:r w:rsidRPr="000661FF">
        <w:rPr>
          <w:b/>
          <w:i/>
        </w:rPr>
        <w:t xml:space="preserve">correlation in </w:t>
      </w:r>
      <w:r>
        <w:rPr>
          <w:b/>
          <w:i/>
        </w:rPr>
        <w:t>all other</w:t>
      </w:r>
      <w:r w:rsidRPr="000661FF">
        <w:rPr>
          <w:b/>
          <w:i/>
        </w:rPr>
        <w:t xml:space="preserve"> dimensions will be </w:t>
      </w:r>
      <w:r>
        <w:rPr>
          <w:b/>
          <w:i/>
        </w:rPr>
        <w:t xml:space="preserve">lower. </w:t>
      </w:r>
      <w:r w:rsidRPr="00931715">
        <w:rPr>
          <w:b/>
          <w:i/>
        </w:rPr>
        <w:t>HARQ-ACK bundling operation needs to be revisited for NR in order to provide adequate compression without high DL throughput loss.</w:t>
      </w:r>
    </w:p>
    <w:p w:rsidR="00EC1E36" w:rsidRDefault="00EC1E36" w:rsidP="004707FA">
      <w:pPr>
        <w:jc w:val="both"/>
      </w:pPr>
      <w:r>
        <w:t>Base</w:t>
      </w:r>
      <w:r w:rsidR="00862657">
        <w:t>d</w:t>
      </w:r>
      <w:r>
        <w:t xml:space="preserve"> on the</w:t>
      </w:r>
      <w:r w:rsidR="007D4E37">
        <w:t>se</w:t>
      </w:r>
      <w:r>
        <w:t xml:space="preserve"> observations we proposed the following:</w:t>
      </w:r>
    </w:p>
    <w:p w:rsidR="0024220F" w:rsidRPr="00433320" w:rsidRDefault="0024220F" w:rsidP="0024220F">
      <w:pPr>
        <w:jc w:val="both"/>
        <w:rPr>
          <w:b/>
          <w:i/>
        </w:rPr>
      </w:pPr>
      <w:r w:rsidRPr="00433320">
        <w:rPr>
          <w:b/>
          <w:i/>
        </w:rPr>
        <w:lastRenderedPageBreak/>
        <w:t>Proposal 1: The HARQ-ACK bundling should be supported across all dimensions as follows:</w:t>
      </w:r>
    </w:p>
    <w:p w:rsidR="0024220F" w:rsidRPr="00433320" w:rsidRDefault="0024220F" w:rsidP="0024220F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2 CWs within a slot;</w:t>
      </w:r>
    </w:p>
    <w:p w:rsidR="0024220F" w:rsidRPr="00433320" w:rsidRDefault="0024220F" w:rsidP="0024220F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TBs from multiple slots;</w:t>
      </w:r>
    </w:p>
    <w:p w:rsidR="0024220F" w:rsidRPr="00433320" w:rsidRDefault="0024220F" w:rsidP="0024220F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TBs from multiple CCs;</w:t>
      </w:r>
    </w:p>
    <w:p w:rsidR="0024220F" w:rsidRDefault="0024220F" w:rsidP="0024220F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multiple CBGs of a TB, but not only TB-level.</w:t>
      </w:r>
    </w:p>
    <w:p w:rsidR="0024220F" w:rsidRPr="0024220F" w:rsidRDefault="0024220F" w:rsidP="0024220F">
      <w:pPr>
        <w:jc w:val="both"/>
        <w:rPr>
          <w:b/>
          <w:i/>
        </w:rPr>
      </w:pPr>
      <w:r w:rsidRPr="0024220F">
        <w:rPr>
          <w:b/>
          <w:i/>
        </w:rPr>
        <w:t xml:space="preserve">Proposal 2: </w:t>
      </w:r>
      <w:r>
        <w:rPr>
          <w:b/>
          <w:i/>
        </w:rPr>
        <w:t>RAN1 to c</w:t>
      </w:r>
      <w:r w:rsidRPr="0024220F">
        <w:rPr>
          <w:b/>
          <w:i/>
        </w:rPr>
        <w:t>onsider UE-based and dynamic per-dimension HARQ-ACK bundling as a solution to reduce large UCI feedback in NR.</w:t>
      </w:r>
    </w:p>
    <w:p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:rsidR="00900776" w:rsidRPr="003B4522" w:rsidRDefault="00900776" w:rsidP="00900776">
      <w:pPr>
        <w:rPr>
          <w:lang w:eastAsia="ja-JP"/>
        </w:rPr>
      </w:pPr>
      <w:r>
        <w:rPr>
          <w:lang w:eastAsia="ja-JP"/>
        </w:rPr>
        <w:t>[1] RAN1 Chairman’s Notes, RAN1#8</w:t>
      </w:r>
      <w:r>
        <w:rPr>
          <w:lang w:eastAsia="ja-JP"/>
        </w:rPr>
        <w:t>9</w:t>
      </w:r>
    </w:p>
    <w:sectPr w:rsidR="00900776" w:rsidRPr="003B4522" w:rsidSect="006C0237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07B" w:rsidRDefault="00D4607B" w:rsidP="008231B5">
      <w:pPr>
        <w:spacing w:after="0"/>
      </w:pPr>
      <w:r>
        <w:separator/>
      </w:r>
    </w:p>
  </w:endnote>
  <w:endnote w:type="continuationSeparator" w:id="0">
    <w:p w:rsidR="00D4607B" w:rsidRDefault="00D4607B" w:rsidP="00823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07B" w:rsidRDefault="00D4607B" w:rsidP="008231B5">
      <w:pPr>
        <w:spacing w:after="0"/>
      </w:pPr>
      <w:r>
        <w:separator/>
      </w:r>
    </w:p>
  </w:footnote>
  <w:footnote w:type="continuationSeparator" w:id="0">
    <w:p w:rsidR="00D4607B" w:rsidRDefault="00D4607B" w:rsidP="008231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>
    <w:nsid w:val="16CC433B"/>
    <w:multiLevelType w:val="hybridMultilevel"/>
    <w:tmpl w:val="7CCC2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236109D6"/>
    <w:multiLevelType w:val="hybridMultilevel"/>
    <w:tmpl w:val="1F28B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90366E"/>
    <w:multiLevelType w:val="hybridMultilevel"/>
    <w:tmpl w:val="AD3AF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F131AA"/>
    <w:multiLevelType w:val="hybridMultilevel"/>
    <w:tmpl w:val="291C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51515B"/>
    <w:multiLevelType w:val="hybridMultilevel"/>
    <w:tmpl w:val="8B3AA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4B07B2"/>
    <w:multiLevelType w:val="hybridMultilevel"/>
    <w:tmpl w:val="D6622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25E4D"/>
    <w:multiLevelType w:val="hybridMultilevel"/>
    <w:tmpl w:val="725E13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4F59F0"/>
    <w:multiLevelType w:val="multilevel"/>
    <w:tmpl w:val="EAF0AD5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5504C94"/>
    <w:multiLevelType w:val="hybridMultilevel"/>
    <w:tmpl w:val="0A8E4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895BC1"/>
    <w:multiLevelType w:val="hybridMultilevel"/>
    <w:tmpl w:val="8E52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F8624D"/>
    <w:multiLevelType w:val="hybridMultilevel"/>
    <w:tmpl w:val="0E88C6A8"/>
    <w:lvl w:ilvl="0" w:tplc="A6C42FE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0B3F5A"/>
    <w:multiLevelType w:val="hybridMultilevel"/>
    <w:tmpl w:val="1DF22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D10AB6"/>
    <w:multiLevelType w:val="hybridMultilevel"/>
    <w:tmpl w:val="7BD4E37C"/>
    <w:lvl w:ilvl="0" w:tplc="FB4C286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20"/>
  </w:num>
  <w:num w:numId="5">
    <w:abstractNumId w:val="16"/>
  </w:num>
  <w:num w:numId="6">
    <w:abstractNumId w:val="25"/>
  </w:num>
  <w:num w:numId="7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27"/>
  </w:num>
  <w:num w:numId="9">
    <w:abstractNumId w:val="3"/>
  </w:num>
  <w:num w:numId="10">
    <w:abstractNumId w:val="21"/>
  </w:num>
  <w:num w:numId="11">
    <w:abstractNumId w:val="7"/>
  </w:num>
  <w:num w:numId="12">
    <w:abstractNumId w:val="24"/>
  </w:num>
  <w:num w:numId="13">
    <w:abstractNumId w:val="19"/>
  </w:num>
  <w:num w:numId="14">
    <w:abstractNumId w:val="17"/>
  </w:num>
  <w:num w:numId="15">
    <w:abstractNumId w:val="0"/>
  </w:num>
  <w:num w:numId="16">
    <w:abstractNumId w:val="23"/>
  </w:num>
  <w:num w:numId="17">
    <w:abstractNumId w:val="13"/>
  </w:num>
  <w:num w:numId="18">
    <w:abstractNumId w:val="8"/>
  </w:num>
  <w:num w:numId="19">
    <w:abstractNumId w:val="5"/>
  </w:num>
  <w:num w:numId="20">
    <w:abstractNumId w:val="10"/>
  </w:num>
  <w:num w:numId="21">
    <w:abstractNumId w:val="15"/>
  </w:num>
  <w:num w:numId="22">
    <w:abstractNumId w:val="22"/>
  </w:num>
  <w:num w:numId="23">
    <w:abstractNumId w:val="28"/>
  </w:num>
  <w:num w:numId="24">
    <w:abstractNumId w:val="6"/>
  </w:num>
  <w:num w:numId="25">
    <w:abstractNumId w:val="12"/>
  </w:num>
  <w:num w:numId="26">
    <w:abstractNumId w:val="18"/>
  </w:num>
  <w:num w:numId="27">
    <w:abstractNumId w:val="2"/>
  </w:num>
  <w:num w:numId="28">
    <w:abstractNumId w:val="9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B7"/>
    <w:rsid w:val="0004650E"/>
    <w:rsid w:val="00055088"/>
    <w:rsid w:val="00057366"/>
    <w:rsid w:val="00057477"/>
    <w:rsid w:val="00063265"/>
    <w:rsid w:val="000661D2"/>
    <w:rsid w:val="000661FF"/>
    <w:rsid w:val="0007246F"/>
    <w:rsid w:val="00073D33"/>
    <w:rsid w:val="000761EC"/>
    <w:rsid w:val="00077ECA"/>
    <w:rsid w:val="00081606"/>
    <w:rsid w:val="000947EA"/>
    <w:rsid w:val="000A2B49"/>
    <w:rsid w:val="000B611F"/>
    <w:rsid w:val="000C12DE"/>
    <w:rsid w:val="000D2F24"/>
    <w:rsid w:val="000E4CDD"/>
    <w:rsid w:val="000F0C32"/>
    <w:rsid w:val="000F6E1D"/>
    <w:rsid w:val="0010201D"/>
    <w:rsid w:val="00103B90"/>
    <w:rsid w:val="00135F7F"/>
    <w:rsid w:val="00154C2C"/>
    <w:rsid w:val="00154C44"/>
    <w:rsid w:val="00157D3E"/>
    <w:rsid w:val="0016447A"/>
    <w:rsid w:val="001663B1"/>
    <w:rsid w:val="00175303"/>
    <w:rsid w:val="00187DB1"/>
    <w:rsid w:val="001957E5"/>
    <w:rsid w:val="001A0CC5"/>
    <w:rsid w:val="001B3C6E"/>
    <w:rsid w:val="001B5A93"/>
    <w:rsid w:val="001B7145"/>
    <w:rsid w:val="001B74A7"/>
    <w:rsid w:val="001B7AEA"/>
    <w:rsid w:val="001D5916"/>
    <w:rsid w:val="001E2307"/>
    <w:rsid w:val="001F2496"/>
    <w:rsid w:val="001F3DF0"/>
    <w:rsid w:val="00203633"/>
    <w:rsid w:val="0021072F"/>
    <w:rsid w:val="00212294"/>
    <w:rsid w:val="00212A64"/>
    <w:rsid w:val="00214E95"/>
    <w:rsid w:val="00223498"/>
    <w:rsid w:val="00234796"/>
    <w:rsid w:val="002403A5"/>
    <w:rsid w:val="002405DE"/>
    <w:rsid w:val="0024220F"/>
    <w:rsid w:val="00247824"/>
    <w:rsid w:val="00251490"/>
    <w:rsid w:val="002534CB"/>
    <w:rsid w:val="0027246C"/>
    <w:rsid w:val="002732CD"/>
    <w:rsid w:val="0028407A"/>
    <w:rsid w:val="002872C1"/>
    <w:rsid w:val="00294279"/>
    <w:rsid w:val="002952F6"/>
    <w:rsid w:val="002963AB"/>
    <w:rsid w:val="00296A3A"/>
    <w:rsid w:val="002A0C67"/>
    <w:rsid w:val="002A59C2"/>
    <w:rsid w:val="002B0EC8"/>
    <w:rsid w:val="002C2034"/>
    <w:rsid w:val="002D56DF"/>
    <w:rsid w:val="002D606A"/>
    <w:rsid w:val="002D6840"/>
    <w:rsid w:val="002E0AD1"/>
    <w:rsid w:val="002E44EE"/>
    <w:rsid w:val="002E758C"/>
    <w:rsid w:val="00305020"/>
    <w:rsid w:val="0030708F"/>
    <w:rsid w:val="0032661C"/>
    <w:rsid w:val="003332C9"/>
    <w:rsid w:val="0034119B"/>
    <w:rsid w:val="003445C0"/>
    <w:rsid w:val="003458EF"/>
    <w:rsid w:val="00351A22"/>
    <w:rsid w:val="00353EA2"/>
    <w:rsid w:val="0035495D"/>
    <w:rsid w:val="00360A74"/>
    <w:rsid w:val="00361C9E"/>
    <w:rsid w:val="003821FC"/>
    <w:rsid w:val="00383E6E"/>
    <w:rsid w:val="00395943"/>
    <w:rsid w:val="003A2D54"/>
    <w:rsid w:val="003A4EED"/>
    <w:rsid w:val="003B09E8"/>
    <w:rsid w:val="003B34BE"/>
    <w:rsid w:val="003B4522"/>
    <w:rsid w:val="003B4677"/>
    <w:rsid w:val="003B5F1D"/>
    <w:rsid w:val="003C6BC5"/>
    <w:rsid w:val="003D16E8"/>
    <w:rsid w:val="003E3D11"/>
    <w:rsid w:val="003F5371"/>
    <w:rsid w:val="00405042"/>
    <w:rsid w:val="004102FB"/>
    <w:rsid w:val="00424E4B"/>
    <w:rsid w:val="00426C7A"/>
    <w:rsid w:val="00433320"/>
    <w:rsid w:val="004335C2"/>
    <w:rsid w:val="0043373B"/>
    <w:rsid w:val="00437D22"/>
    <w:rsid w:val="00445095"/>
    <w:rsid w:val="00447EBE"/>
    <w:rsid w:val="00455FCD"/>
    <w:rsid w:val="00456C55"/>
    <w:rsid w:val="0046488D"/>
    <w:rsid w:val="00466977"/>
    <w:rsid w:val="004707FA"/>
    <w:rsid w:val="004708A9"/>
    <w:rsid w:val="00472A68"/>
    <w:rsid w:val="004833A9"/>
    <w:rsid w:val="00484611"/>
    <w:rsid w:val="00491AA4"/>
    <w:rsid w:val="004941CE"/>
    <w:rsid w:val="00495346"/>
    <w:rsid w:val="0049538E"/>
    <w:rsid w:val="004A271A"/>
    <w:rsid w:val="004A469D"/>
    <w:rsid w:val="004A56D2"/>
    <w:rsid w:val="004B43DC"/>
    <w:rsid w:val="004C069D"/>
    <w:rsid w:val="004C346E"/>
    <w:rsid w:val="004D4156"/>
    <w:rsid w:val="004D7279"/>
    <w:rsid w:val="004F2634"/>
    <w:rsid w:val="004F6564"/>
    <w:rsid w:val="00501615"/>
    <w:rsid w:val="00511B02"/>
    <w:rsid w:val="00513E59"/>
    <w:rsid w:val="0051743D"/>
    <w:rsid w:val="00521D5D"/>
    <w:rsid w:val="00527D13"/>
    <w:rsid w:val="005309CE"/>
    <w:rsid w:val="00530C54"/>
    <w:rsid w:val="0053302D"/>
    <w:rsid w:val="00541F74"/>
    <w:rsid w:val="00556722"/>
    <w:rsid w:val="005632FD"/>
    <w:rsid w:val="0056638A"/>
    <w:rsid w:val="005742EF"/>
    <w:rsid w:val="005749B3"/>
    <w:rsid w:val="00580DE8"/>
    <w:rsid w:val="00581633"/>
    <w:rsid w:val="00582D8A"/>
    <w:rsid w:val="00586AE8"/>
    <w:rsid w:val="00586C5F"/>
    <w:rsid w:val="00586D41"/>
    <w:rsid w:val="0059180A"/>
    <w:rsid w:val="005C1857"/>
    <w:rsid w:val="005C33D2"/>
    <w:rsid w:val="005D6081"/>
    <w:rsid w:val="005D6F02"/>
    <w:rsid w:val="005E4A3E"/>
    <w:rsid w:val="00610785"/>
    <w:rsid w:val="00613D81"/>
    <w:rsid w:val="00622575"/>
    <w:rsid w:val="00624BA3"/>
    <w:rsid w:val="00640011"/>
    <w:rsid w:val="006406C7"/>
    <w:rsid w:val="0064771C"/>
    <w:rsid w:val="006521BB"/>
    <w:rsid w:val="00672657"/>
    <w:rsid w:val="0067286F"/>
    <w:rsid w:val="006826E0"/>
    <w:rsid w:val="006829F9"/>
    <w:rsid w:val="00683DB5"/>
    <w:rsid w:val="0068581C"/>
    <w:rsid w:val="00691C64"/>
    <w:rsid w:val="006A3E0C"/>
    <w:rsid w:val="006B0DD6"/>
    <w:rsid w:val="006B4F9B"/>
    <w:rsid w:val="006C0237"/>
    <w:rsid w:val="006C0391"/>
    <w:rsid w:val="006D229B"/>
    <w:rsid w:val="006E0811"/>
    <w:rsid w:val="006F0ED3"/>
    <w:rsid w:val="006F1968"/>
    <w:rsid w:val="006F360D"/>
    <w:rsid w:val="006F4CF7"/>
    <w:rsid w:val="006F5713"/>
    <w:rsid w:val="006F6EAD"/>
    <w:rsid w:val="007013BE"/>
    <w:rsid w:val="00701875"/>
    <w:rsid w:val="007045AD"/>
    <w:rsid w:val="00705DF2"/>
    <w:rsid w:val="007063AA"/>
    <w:rsid w:val="00742647"/>
    <w:rsid w:val="0074429C"/>
    <w:rsid w:val="007604E8"/>
    <w:rsid w:val="0076397D"/>
    <w:rsid w:val="00765F32"/>
    <w:rsid w:val="00770BA4"/>
    <w:rsid w:val="0077202E"/>
    <w:rsid w:val="00776A43"/>
    <w:rsid w:val="007779C3"/>
    <w:rsid w:val="00791324"/>
    <w:rsid w:val="007A6B2C"/>
    <w:rsid w:val="007B2475"/>
    <w:rsid w:val="007B7C77"/>
    <w:rsid w:val="007C0662"/>
    <w:rsid w:val="007C5170"/>
    <w:rsid w:val="007D19A4"/>
    <w:rsid w:val="007D4E37"/>
    <w:rsid w:val="007D58AE"/>
    <w:rsid w:val="007E5861"/>
    <w:rsid w:val="007F00FC"/>
    <w:rsid w:val="007F2CFB"/>
    <w:rsid w:val="007F46EB"/>
    <w:rsid w:val="00804C52"/>
    <w:rsid w:val="00813226"/>
    <w:rsid w:val="00816BDA"/>
    <w:rsid w:val="0081705E"/>
    <w:rsid w:val="0082032C"/>
    <w:rsid w:val="008231B5"/>
    <w:rsid w:val="00827384"/>
    <w:rsid w:val="00831501"/>
    <w:rsid w:val="00831606"/>
    <w:rsid w:val="0083264F"/>
    <w:rsid w:val="00842E4B"/>
    <w:rsid w:val="00847B35"/>
    <w:rsid w:val="00855AB6"/>
    <w:rsid w:val="0085627B"/>
    <w:rsid w:val="00862657"/>
    <w:rsid w:val="008645BA"/>
    <w:rsid w:val="0086464C"/>
    <w:rsid w:val="00870923"/>
    <w:rsid w:val="008833A5"/>
    <w:rsid w:val="0088575D"/>
    <w:rsid w:val="0089089E"/>
    <w:rsid w:val="00894B7F"/>
    <w:rsid w:val="00894E44"/>
    <w:rsid w:val="00896201"/>
    <w:rsid w:val="008A6308"/>
    <w:rsid w:val="008B1444"/>
    <w:rsid w:val="008C2B17"/>
    <w:rsid w:val="008C4313"/>
    <w:rsid w:val="008C4375"/>
    <w:rsid w:val="008C4AB6"/>
    <w:rsid w:val="008C5379"/>
    <w:rsid w:val="008C720F"/>
    <w:rsid w:val="008F3E86"/>
    <w:rsid w:val="008F441E"/>
    <w:rsid w:val="0090010C"/>
    <w:rsid w:val="00900776"/>
    <w:rsid w:val="00901DDB"/>
    <w:rsid w:val="00902E04"/>
    <w:rsid w:val="00905A83"/>
    <w:rsid w:val="009147BB"/>
    <w:rsid w:val="00916EA4"/>
    <w:rsid w:val="00917494"/>
    <w:rsid w:val="0092283E"/>
    <w:rsid w:val="009302AC"/>
    <w:rsid w:val="00931715"/>
    <w:rsid w:val="00932F2A"/>
    <w:rsid w:val="00934079"/>
    <w:rsid w:val="00934A0A"/>
    <w:rsid w:val="009403D1"/>
    <w:rsid w:val="009478DE"/>
    <w:rsid w:val="009544A7"/>
    <w:rsid w:val="00954ED0"/>
    <w:rsid w:val="00957B6C"/>
    <w:rsid w:val="00962296"/>
    <w:rsid w:val="00963336"/>
    <w:rsid w:val="009651C9"/>
    <w:rsid w:val="00975B09"/>
    <w:rsid w:val="009828B4"/>
    <w:rsid w:val="0099126D"/>
    <w:rsid w:val="00996C27"/>
    <w:rsid w:val="009A0B6B"/>
    <w:rsid w:val="009A2EFF"/>
    <w:rsid w:val="009A72BD"/>
    <w:rsid w:val="009A7A99"/>
    <w:rsid w:val="009B051F"/>
    <w:rsid w:val="009B3356"/>
    <w:rsid w:val="009B75B5"/>
    <w:rsid w:val="009C0F57"/>
    <w:rsid w:val="009E0B47"/>
    <w:rsid w:val="009E2A77"/>
    <w:rsid w:val="009E59BE"/>
    <w:rsid w:val="009E7FBF"/>
    <w:rsid w:val="009F732C"/>
    <w:rsid w:val="00A03B80"/>
    <w:rsid w:val="00A06C0F"/>
    <w:rsid w:val="00A2083A"/>
    <w:rsid w:val="00A211FC"/>
    <w:rsid w:val="00A321DA"/>
    <w:rsid w:val="00A42CD8"/>
    <w:rsid w:val="00A46C16"/>
    <w:rsid w:val="00A53370"/>
    <w:rsid w:val="00A54671"/>
    <w:rsid w:val="00A6635E"/>
    <w:rsid w:val="00A729B8"/>
    <w:rsid w:val="00A74D00"/>
    <w:rsid w:val="00A74DA7"/>
    <w:rsid w:val="00A800B1"/>
    <w:rsid w:val="00A80404"/>
    <w:rsid w:val="00A93A4A"/>
    <w:rsid w:val="00AC2087"/>
    <w:rsid w:val="00AC3D17"/>
    <w:rsid w:val="00AD4143"/>
    <w:rsid w:val="00AD4261"/>
    <w:rsid w:val="00AD725C"/>
    <w:rsid w:val="00AE1392"/>
    <w:rsid w:val="00AF1C7C"/>
    <w:rsid w:val="00B13AE0"/>
    <w:rsid w:val="00B14699"/>
    <w:rsid w:val="00B2110C"/>
    <w:rsid w:val="00B23B17"/>
    <w:rsid w:val="00B25C27"/>
    <w:rsid w:val="00B27AE4"/>
    <w:rsid w:val="00B31864"/>
    <w:rsid w:val="00B32499"/>
    <w:rsid w:val="00B339C5"/>
    <w:rsid w:val="00B373E2"/>
    <w:rsid w:val="00B479AF"/>
    <w:rsid w:val="00B511A1"/>
    <w:rsid w:val="00B52977"/>
    <w:rsid w:val="00BA41A2"/>
    <w:rsid w:val="00BB0E1F"/>
    <w:rsid w:val="00BB124B"/>
    <w:rsid w:val="00BB5673"/>
    <w:rsid w:val="00BB62A9"/>
    <w:rsid w:val="00BC589F"/>
    <w:rsid w:val="00BD0726"/>
    <w:rsid w:val="00BD30AC"/>
    <w:rsid w:val="00BD38E3"/>
    <w:rsid w:val="00BE0A41"/>
    <w:rsid w:val="00BE6415"/>
    <w:rsid w:val="00BF7353"/>
    <w:rsid w:val="00C05370"/>
    <w:rsid w:val="00C10B55"/>
    <w:rsid w:val="00C11DF4"/>
    <w:rsid w:val="00C139A6"/>
    <w:rsid w:val="00C22296"/>
    <w:rsid w:val="00C31554"/>
    <w:rsid w:val="00C321E1"/>
    <w:rsid w:val="00C34AEF"/>
    <w:rsid w:val="00C42572"/>
    <w:rsid w:val="00C451A3"/>
    <w:rsid w:val="00C51925"/>
    <w:rsid w:val="00C5416F"/>
    <w:rsid w:val="00C61A88"/>
    <w:rsid w:val="00C635A8"/>
    <w:rsid w:val="00C63F8F"/>
    <w:rsid w:val="00C80423"/>
    <w:rsid w:val="00C9447B"/>
    <w:rsid w:val="00C94863"/>
    <w:rsid w:val="00C96BDF"/>
    <w:rsid w:val="00C97F5F"/>
    <w:rsid w:val="00CA2E12"/>
    <w:rsid w:val="00CA35C6"/>
    <w:rsid w:val="00CA46B7"/>
    <w:rsid w:val="00CA5351"/>
    <w:rsid w:val="00CA7FED"/>
    <w:rsid w:val="00CC167B"/>
    <w:rsid w:val="00CC1A2E"/>
    <w:rsid w:val="00CD2FD8"/>
    <w:rsid w:val="00CE7582"/>
    <w:rsid w:val="00CF196A"/>
    <w:rsid w:val="00CF21E3"/>
    <w:rsid w:val="00CF4A97"/>
    <w:rsid w:val="00D1152C"/>
    <w:rsid w:val="00D1294A"/>
    <w:rsid w:val="00D16011"/>
    <w:rsid w:val="00D2305D"/>
    <w:rsid w:val="00D37DCF"/>
    <w:rsid w:val="00D43A6F"/>
    <w:rsid w:val="00D4607B"/>
    <w:rsid w:val="00D52C7A"/>
    <w:rsid w:val="00D64D4A"/>
    <w:rsid w:val="00D83F60"/>
    <w:rsid w:val="00D90010"/>
    <w:rsid w:val="00D95772"/>
    <w:rsid w:val="00DA00D0"/>
    <w:rsid w:val="00DA39B8"/>
    <w:rsid w:val="00DA41C1"/>
    <w:rsid w:val="00DA7B1F"/>
    <w:rsid w:val="00DB043D"/>
    <w:rsid w:val="00DD04CF"/>
    <w:rsid w:val="00DD0BDB"/>
    <w:rsid w:val="00DE0658"/>
    <w:rsid w:val="00DE1ABC"/>
    <w:rsid w:val="00DE2420"/>
    <w:rsid w:val="00DE2AF8"/>
    <w:rsid w:val="00DE77A7"/>
    <w:rsid w:val="00DF66C4"/>
    <w:rsid w:val="00E11A2C"/>
    <w:rsid w:val="00E154F6"/>
    <w:rsid w:val="00E16D2F"/>
    <w:rsid w:val="00E31CC8"/>
    <w:rsid w:val="00E60A14"/>
    <w:rsid w:val="00E646A1"/>
    <w:rsid w:val="00E651C7"/>
    <w:rsid w:val="00E65A29"/>
    <w:rsid w:val="00E6650E"/>
    <w:rsid w:val="00E70FBD"/>
    <w:rsid w:val="00E74697"/>
    <w:rsid w:val="00E7753D"/>
    <w:rsid w:val="00E87B0C"/>
    <w:rsid w:val="00E91BE9"/>
    <w:rsid w:val="00E96174"/>
    <w:rsid w:val="00EA1F3F"/>
    <w:rsid w:val="00EB1A25"/>
    <w:rsid w:val="00EB3847"/>
    <w:rsid w:val="00EB3DFE"/>
    <w:rsid w:val="00EC0F10"/>
    <w:rsid w:val="00EC1B01"/>
    <w:rsid w:val="00EC1E36"/>
    <w:rsid w:val="00EC20C3"/>
    <w:rsid w:val="00ED2B66"/>
    <w:rsid w:val="00ED576E"/>
    <w:rsid w:val="00ED683A"/>
    <w:rsid w:val="00ED6E87"/>
    <w:rsid w:val="00EF1799"/>
    <w:rsid w:val="00EF1AB8"/>
    <w:rsid w:val="00EF2B8B"/>
    <w:rsid w:val="00F03326"/>
    <w:rsid w:val="00F05B7B"/>
    <w:rsid w:val="00F06010"/>
    <w:rsid w:val="00F15FE3"/>
    <w:rsid w:val="00F25934"/>
    <w:rsid w:val="00F27F9E"/>
    <w:rsid w:val="00F316AA"/>
    <w:rsid w:val="00F36F02"/>
    <w:rsid w:val="00F44546"/>
    <w:rsid w:val="00F711B0"/>
    <w:rsid w:val="00F7244C"/>
    <w:rsid w:val="00F87A22"/>
    <w:rsid w:val="00F97554"/>
    <w:rsid w:val="00FA5256"/>
    <w:rsid w:val="00FA59A8"/>
    <w:rsid w:val="00FA78D9"/>
    <w:rsid w:val="00FC49C7"/>
    <w:rsid w:val="00FE038D"/>
    <w:rsid w:val="00FE352F"/>
    <w:rsid w:val="00FE76CF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20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00776"/>
    <w:rPr>
      <w:rFonts w:ascii="Times New Roman" w:eastAsia="MS Mincho" w:hAnsi="Times New Roman" w:cs="Times New Roman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20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00776"/>
    <w:rPr>
      <w:rFonts w:ascii="Times New Roman" w:eastAsia="MS Mincho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2CDADEA-BA49-4509-837E-FB7F176C0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2057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ekatranaras@sequans.com</dc:creator>
  <cp:lastModifiedBy>Efstathios Katranaras</cp:lastModifiedBy>
  <cp:revision>2</cp:revision>
  <dcterms:created xsi:type="dcterms:W3CDTF">2017-08-10T15:23:00Z</dcterms:created>
  <dcterms:modified xsi:type="dcterms:W3CDTF">2017-08-10T15:23:00Z</dcterms:modified>
</cp:coreProperties>
</file>