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CCA86" w14:textId="626F9749" w:rsidR="002F1B64" w:rsidRPr="00EE76A9" w:rsidRDefault="002F1B64" w:rsidP="002F1B64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 w:rsidR="0004189A">
        <w:rPr>
          <w:noProof w:val="0"/>
          <w:sz w:val="24"/>
          <w:lang w:val="en-GB"/>
        </w:rPr>
        <w:t>1#90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>
        <w:rPr>
          <w:bCs/>
          <w:noProof w:val="0"/>
          <w:sz w:val="24"/>
          <w:lang w:val="en-GB" w:eastAsia="ja-JP"/>
        </w:rPr>
        <w:t>17</w:t>
      </w:r>
      <w:r w:rsidR="0004189A">
        <w:rPr>
          <w:bCs/>
          <w:noProof w:val="0"/>
          <w:sz w:val="24"/>
          <w:lang w:val="en-GB" w:eastAsia="ja-JP"/>
        </w:rPr>
        <w:t>1</w:t>
      </w:r>
      <w:r w:rsidR="00A53FA6">
        <w:rPr>
          <w:bCs/>
          <w:noProof w:val="0"/>
          <w:sz w:val="24"/>
          <w:lang w:val="en-GB" w:eastAsia="ja-JP"/>
        </w:rPr>
        <w:t>4025</w:t>
      </w:r>
      <w:bookmarkStart w:id="3" w:name="_GoBack"/>
      <w:bookmarkEnd w:id="3"/>
    </w:p>
    <w:bookmarkEnd w:id="0"/>
    <w:bookmarkEnd w:id="1"/>
    <w:p w14:paraId="67825430" w14:textId="13F9D36E" w:rsidR="002F1B64" w:rsidRPr="00461210" w:rsidRDefault="0004189A" w:rsidP="002F1B6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 xml:space="preserve">Prague, </w:t>
      </w:r>
      <w:r w:rsidRPr="0004189A">
        <w:rPr>
          <w:noProof w:val="0"/>
          <w:sz w:val="24"/>
          <w:lang w:val="en-GB"/>
        </w:rPr>
        <w:t>Czech Republic, 21</w:t>
      </w:r>
      <w:r w:rsidRPr="0004189A">
        <w:rPr>
          <w:noProof w:val="0"/>
          <w:sz w:val="24"/>
          <w:vertAlign w:val="superscript"/>
          <w:lang w:val="en-GB"/>
        </w:rPr>
        <w:t>st</w:t>
      </w:r>
      <w:r>
        <w:rPr>
          <w:noProof w:val="0"/>
          <w:sz w:val="24"/>
          <w:lang w:val="en-GB"/>
        </w:rPr>
        <w:t xml:space="preserve"> </w:t>
      </w:r>
      <w:r w:rsidRPr="0004189A">
        <w:rPr>
          <w:noProof w:val="0"/>
          <w:sz w:val="24"/>
          <w:lang w:val="en-GB"/>
        </w:rPr>
        <w:t>– 25</w:t>
      </w:r>
      <w:r w:rsidRPr="0004189A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</w:t>
      </w:r>
      <w:r w:rsidRPr="0004189A">
        <w:rPr>
          <w:noProof w:val="0"/>
          <w:sz w:val="24"/>
          <w:lang w:val="en-GB"/>
        </w:rPr>
        <w:t>August 2017</w:t>
      </w:r>
    </w:p>
    <w:p w14:paraId="0DE4A9A8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184D3AF2" w14:textId="507396CB" w:rsidR="002F1B64" w:rsidRPr="007B7496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970C26">
        <w:rPr>
          <w:rFonts w:cs="Arial"/>
          <w:b/>
          <w:bCs/>
          <w:sz w:val="24"/>
        </w:rPr>
        <w:t>4</w:t>
      </w:r>
    </w:p>
    <w:p w14:paraId="65DB1022" w14:textId="17CD968C" w:rsidR="002F1B64" w:rsidRPr="00F174D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>
        <w:rPr>
          <w:rFonts w:ascii="Arial" w:hAnsi="Arial" w:cs="Arial"/>
          <w:b/>
          <w:bCs/>
          <w:sz w:val="24"/>
        </w:rPr>
        <w:t xml:space="preserve">, </w:t>
      </w:r>
      <w:r w:rsidR="0004189A">
        <w:rPr>
          <w:rFonts w:ascii="Arial" w:hAnsi="Arial" w:cs="Arial"/>
          <w:b/>
          <w:bCs/>
          <w:sz w:val="24"/>
        </w:rPr>
        <w:t>Nokia</w:t>
      </w:r>
      <w:r>
        <w:rPr>
          <w:rFonts w:ascii="Arial" w:hAnsi="Arial" w:cs="Arial"/>
          <w:b/>
          <w:bCs/>
          <w:sz w:val="24"/>
        </w:rPr>
        <w:t xml:space="preserve"> Shanghai Bell </w:t>
      </w:r>
    </w:p>
    <w:p w14:paraId="6C17C0E9" w14:textId="05A8CE2D" w:rsidR="002F1B64" w:rsidRPr="0016316A" w:rsidRDefault="002F1B64" w:rsidP="002F1B64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970C26">
        <w:rPr>
          <w:rFonts w:ascii="Arial" w:hAnsi="Arial" w:cs="Arial"/>
          <w:b/>
          <w:bCs/>
          <w:sz w:val="24"/>
        </w:rPr>
        <w:t xml:space="preserve">On </w:t>
      </w:r>
      <w:r w:rsidR="00970C26" w:rsidRPr="00970C26">
        <w:rPr>
          <w:rFonts w:ascii="Arial" w:hAnsi="Arial" w:cs="Arial"/>
          <w:b/>
          <w:bCs/>
          <w:sz w:val="24"/>
        </w:rPr>
        <w:t>shared baseband capabilities for MR-DC</w:t>
      </w:r>
    </w:p>
    <w:p w14:paraId="3F1AFA8D" w14:textId="371D3D7E" w:rsidR="002F1B64" w:rsidRPr="007B7496" w:rsidRDefault="00970C26" w:rsidP="002F1B64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2A3AF985" w14:textId="3E90EA89" w:rsidR="0004189A" w:rsidRDefault="00970C26" w:rsidP="00A12B8F">
      <w:pPr>
        <w:spacing w:after="120"/>
        <w:jc w:val="both"/>
        <w:rPr>
          <w:bCs/>
        </w:rPr>
      </w:pPr>
      <w:r>
        <w:rPr>
          <w:bCs/>
        </w:rPr>
        <w:t>RAN1 received an LS from RAN2 June Ad Hoc on shared baseband capabilities for the LTE-NR dual connectivity [1]:</w:t>
      </w:r>
    </w:p>
    <w:p w14:paraId="1CD26DBE" w14:textId="77777777" w:rsidR="00970C26" w:rsidRPr="00970C26" w:rsidRDefault="00970C26" w:rsidP="00970C26">
      <w:pPr>
        <w:spacing w:after="120"/>
        <w:ind w:left="284"/>
        <w:rPr>
          <w:rFonts w:ascii="Arial" w:hAnsi="Arial" w:cs="Arial"/>
          <w:color w:val="0070C0"/>
          <w:lang w:val="en-US"/>
        </w:rPr>
      </w:pPr>
      <w:r w:rsidRPr="00970C26">
        <w:rPr>
          <w:rFonts w:ascii="Arial" w:hAnsi="Arial" w:cs="Arial"/>
          <w:color w:val="0070C0"/>
        </w:rPr>
        <w:t xml:space="preserve">RAN2 understands for LTE and NR dual-connectivity i.e. MR-DC (Multi-RAT DC) the </w:t>
      </w:r>
      <w:r w:rsidRPr="00970C26">
        <w:rPr>
          <w:rFonts w:ascii="Arial" w:hAnsi="Arial" w:cs="Arial"/>
          <w:color w:val="0070C0"/>
          <w:lang w:val="en-US"/>
        </w:rPr>
        <w:t>capability signalling and coordination will be needed for baseband capabilities between LTE and NR if baseband capabilities are shared and should be split by the network (eNB/gNB). Based on the RAN2 outgoing LS in [1] and the RAN1 and RAN4 response LS in [2] and [3] respectively, RAN4 responded as follows: “</w:t>
      </w:r>
      <w:r w:rsidRPr="00970C26">
        <w:rPr>
          <w:rFonts w:ascii="Arial" w:hAnsi="Arial" w:cs="Arial"/>
          <w:i/>
          <w:color w:val="0070C0"/>
        </w:rPr>
        <w:t>RAN4 has identified that some NR UE capabilities may depend on the LTE/NR band combinations, such as MIMO layers, however it is FFS to identify all parameters”</w:t>
      </w:r>
      <w:r w:rsidRPr="00970C26">
        <w:rPr>
          <w:rFonts w:ascii="Arial" w:hAnsi="Arial" w:cs="Arial"/>
          <w:color w:val="0070C0"/>
          <w:lang w:val="en-US"/>
        </w:rPr>
        <w:t xml:space="preserve">. However, it is not clear which specific baseband capabilities are shared and split by eNB/gNB. </w:t>
      </w:r>
    </w:p>
    <w:p w14:paraId="67FC66C0" w14:textId="77777777" w:rsidR="00970C26" w:rsidRPr="00970C26" w:rsidRDefault="00970C26" w:rsidP="00970C26">
      <w:pPr>
        <w:spacing w:after="120"/>
        <w:ind w:left="284"/>
        <w:rPr>
          <w:rFonts w:ascii="Arial" w:hAnsi="Arial" w:cs="Arial"/>
          <w:color w:val="0070C0"/>
        </w:rPr>
      </w:pPr>
      <w:r w:rsidRPr="00970C26">
        <w:rPr>
          <w:rFonts w:ascii="Arial" w:hAnsi="Arial" w:cs="Arial"/>
          <w:color w:val="0070C0"/>
          <w:lang w:val="en-US"/>
        </w:rPr>
        <w:t xml:space="preserve">Q1: In the context of the above discussion, RAN2 would like to know </w:t>
      </w:r>
      <w:r w:rsidRPr="00970C26">
        <w:rPr>
          <w:rFonts w:ascii="Arial" w:hAnsi="Arial" w:cs="Arial"/>
          <w:color w:val="0070C0"/>
        </w:rPr>
        <w:t xml:space="preserve">which of the baseband capabilities are shared and split between LTE and NR by eNB/gNB? </w:t>
      </w:r>
    </w:p>
    <w:p w14:paraId="5882610F" w14:textId="3B476351" w:rsidR="00970C26" w:rsidRDefault="00970C26" w:rsidP="00A12B8F">
      <w:pPr>
        <w:spacing w:after="120"/>
        <w:jc w:val="both"/>
        <w:rPr>
          <w:bCs/>
        </w:rPr>
      </w:pPr>
      <w:r>
        <w:rPr>
          <w:bCs/>
        </w:rPr>
        <w:t>This contribution discusses points that RAN1 would need to address under respective NR agenda items in order to be able to produce a meaningful LS response to RAN2</w:t>
      </w:r>
      <w:r w:rsidR="007D72C7">
        <w:rPr>
          <w:bCs/>
        </w:rPr>
        <w:t>.</w:t>
      </w:r>
    </w:p>
    <w:p w14:paraId="051D891F" w14:textId="7597E2B2" w:rsidR="00E541B0" w:rsidRPr="00970C26" w:rsidRDefault="008D4B8A" w:rsidP="00970C26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DC129F">
        <w:t>Discussion</w:t>
      </w:r>
    </w:p>
    <w:p w14:paraId="726FC6CD" w14:textId="77777777" w:rsidR="00970C26" w:rsidRPr="00970C26" w:rsidRDefault="00970C26" w:rsidP="0004189A">
      <w:pPr>
        <w:jc w:val="both"/>
      </w:pPr>
      <w:r>
        <w:t xml:space="preserve">RAN2 would need to identify UE capabilities for both LTE and NR that would be different depending on whether the UE is operating as a single-RAT only or whether the LTE+NR dual connectivity is configured. Further, such dependencies </w:t>
      </w:r>
      <w:r w:rsidRPr="00970C26">
        <w:t xml:space="preserve">would need to be further categorized into </w:t>
      </w:r>
    </w:p>
    <w:p w14:paraId="4CCF47B7" w14:textId="2FAD8F3E" w:rsidR="00DF3F71" w:rsidRDefault="00970C26" w:rsidP="00970C26">
      <w:pPr>
        <w:pStyle w:val="ListParagraph"/>
        <w:numPr>
          <w:ilvl w:val="0"/>
          <w:numId w:val="31"/>
        </w:numPr>
        <w:jc w:val="both"/>
        <w:rPr>
          <w:sz w:val="20"/>
          <w:szCs w:val="20"/>
          <w:lang w:val="en-US"/>
        </w:rPr>
      </w:pPr>
      <w:r w:rsidRPr="00970C26">
        <w:rPr>
          <w:sz w:val="20"/>
          <w:szCs w:val="20"/>
          <w:lang w:val="en-US"/>
        </w:rPr>
        <w:t xml:space="preserve">static </w:t>
      </w:r>
      <w:r>
        <w:rPr>
          <w:sz w:val="20"/>
          <w:szCs w:val="20"/>
          <w:lang w:val="en-US"/>
        </w:rPr>
        <w:t>capabilities</w:t>
      </w:r>
      <w:r w:rsidRPr="00970C26">
        <w:rPr>
          <w:sz w:val="20"/>
          <w:szCs w:val="20"/>
          <w:lang w:val="en-US"/>
        </w:rPr>
        <w:t xml:space="preserve"> that will take one value when DC is configured and </w:t>
      </w:r>
      <w:r>
        <w:rPr>
          <w:sz w:val="20"/>
          <w:szCs w:val="20"/>
          <w:lang w:val="en-US"/>
        </w:rPr>
        <w:t xml:space="preserve">may take </w:t>
      </w:r>
      <w:r w:rsidRPr="00970C26">
        <w:rPr>
          <w:sz w:val="20"/>
          <w:szCs w:val="20"/>
          <w:lang w:val="en-US"/>
        </w:rPr>
        <w:t xml:space="preserve">another </w:t>
      </w:r>
      <w:r>
        <w:rPr>
          <w:sz w:val="20"/>
          <w:szCs w:val="20"/>
          <w:lang w:val="en-US"/>
        </w:rPr>
        <w:t xml:space="preserve">value </w:t>
      </w:r>
      <w:r w:rsidRPr="00970C26">
        <w:rPr>
          <w:sz w:val="20"/>
          <w:szCs w:val="20"/>
          <w:lang w:val="en-US"/>
        </w:rPr>
        <w:t xml:space="preserve">when </w:t>
      </w:r>
      <w:r>
        <w:rPr>
          <w:sz w:val="20"/>
          <w:szCs w:val="20"/>
          <w:lang w:val="en-US"/>
        </w:rPr>
        <w:t>DC</w:t>
      </w:r>
      <w:r w:rsidRPr="00970C26">
        <w:rPr>
          <w:sz w:val="20"/>
          <w:szCs w:val="20"/>
          <w:lang w:val="en-US"/>
        </w:rPr>
        <w:t xml:space="preserve"> is not configured</w:t>
      </w:r>
    </w:p>
    <w:p w14:paraId="01DD1DE5" w14:textId="32ECD54A" w:rsidR="00970C26" w:rsidRDefault="00970C26" w:rsidP="00970C26">
      <w:pPr>
        <w:pStyle w:val="ListParagraph"/>
        <w:numPr>
          <w:ilvl w:val="0"/>
          <w:numId w:val="31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semi-static capabilities that take a value that may be dependent on what configuration is applied on the other RAT</w:t>
      </w:r>
    </w:p>
    <w:p w14:paraId="4B10DCAA" w14:textId="05BCB320" w:rsidR="00970C26" w:rsidRDefault="00970C26" w:rsidP="00970C26">
      <w:pPr>
        <w:pStyle w:val="ListParagraph"/>
        <w:numPr>
          <w:ilvl w:val="0"/>
          <w:numId w:val="31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dynamic capabilities that take a value that is dependent on what is currently happening on the other RAT</w:t>
      </w:r>
    </w:p>
    <w:p w14:paraId="33308DE5" w14:textId="77777777" w:rsidR="00970C26" w:rsidRPr="00970C26" w:rsidRDefault="00970C26" w:rsidP="00970C26">
      <w:pPr>
        <w:jc w:val="both"/>
        <w:rPr>
          <w:lang w:val="en-US"/>
        </w:rPr>
      </w:pPr>
    </w:p>
    <w:p w14:paraId="452AF187" w14:textId="12300214" w:rsidR="0004189A" w:rsidRDefault="009C04C6" w:rsidP="006D5BCA">
      <w:pPr>
        <w:spacing w:after="0"/>
        <w:rPr>
          <w:lang w:val="en-US" w:eastAsia="x-none"/>
        </w:rPr>
      </w:pPr>
      <w:r>
        <w:rPr>
          <w:lang w:val="en-US" w:eastAsia="x-none"/>
        </w:rPr>
        <w:t>RAN1 has the following two agenda items that are related to the RAN2 discussion:</w:t>
      </w:r>
    </w:p>
    <w:p w14:paraId="56CC8205" w14:textId="5D5F21A4" w:rsidR="009C04C6" w:rsidRDefault="009C04C6" w:rsidP="006D5BCA">
      <w:pPr>
        <w:spacing w:after="0"/>
        <w:rPr>
          <w:lang w:val="en-US" w:eastAsia="x-none"/>
        </w:rPr>
      </w:pPr>
    </w:p>
    <w:p w14:paraId="2D8FA3A3" w14:textId="6DB77EDE" w:rsidR="00861ED1" w:rsidRPr="00861ED1" w:rsidRDefault="00861ED1" w:rsidP="00861ED1">
      <w:pPr>
        <w:pStyle w:val="Heading4"/>
        <w:ind w:left="0" w:firstLine="0"/>
        <w:rPr>
          <w:rFonts w:eastAsia="MS Mincho"/>
          <w:lang w:eastAsia="ja-JP"/>
        </w:rPr>
      </w:pPr>
      <w:r w:rsidRPr="00861ED1">
        <w:rPr>
          <w:rFonts w:eastAsia="MS Mincho"/>
          <w:lang w:eastAsia="ja-JP"/>
        </w:rPr>
        <w:t>6.1.3.3.6.3 Soft-buffer management for LTE-NR dual connectivity</w:t>
      </w:r>
    </w:p>
    <w:p w14:paraId="7A8569AC" w14:textId="77777777" w:rsidR="00861ED1" w:rsidRPr="00036707" w:rsidRDefault="00861ED1" w:rsidP="00861ED1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Soft-buffer management for LTE-NR dual connectivity</w:t>
      </w:r>
    </w:p>
    <w:p w14:paraId="259A68EC" w14:textId="2FB7DF21" w:rsidR="00861ED1" w:rsidRPr="00861ED1" w:rsidRDefault="00861ED1" w:rsidP="006D5BCA">
      <w:pPr>
        <w:spacing w:after="0"/>
        <w:rPr>
          <w:lang w:eastAsia="x-none"/>
        </w:rPr>
      </w:pPr>
    </w:p>
    <w:p w14:paraId="048E924C" w14:textId="78BA81A5" w:rsidR="00861ED1" w:rsidRDefault="00861ED1" w:rsidP="00861ED1">
      <w:pPr>
        <w:pStyle w:val="Heading4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6.1.7.1</w:t>
      </w:r>
      <w:r>
        <w:rPr>
          <w:rFonts w:eastAsia="MS Mincho"/>
          <w:lang w:eastAsia="ja-JP"/>
        </w:rPr>
        <w:tab/>
      </w:r>
      <w:r>
        <w:rPr>
          <w:rFonts w:eastAsia="MS Mincho" w:hint="eastAsia"/>
          <w:lang w:eastAsia="ja-JP"/>
        </w:rPr>
        <w:t>Power sharing mechanism</w:t>
      </w:r>
    </w:p>
    <w:p w14:paraId="6C8F27AD" w14:textId="77777777" w:rsidR="00861ED1" w:rsidRDefault="00861ED1" w:rsidP="00861ED1">
      <w:pPr>
        <w:rPr>
          <w:rFonts w:eastAsia="MS Mincho"/>
          <w:i/>
          <w:lang w:eastAsia="ja-JP"/>
        </w:rPr>
      </w:pPr>
      <w:r w:rsidRPr="00603D44">
        <w:rPr>
          <w:rFonts w:eastAsia="MS Mincho" w:hint="eastAsia"/>
          <w:i/>
          <w:lang w:eastAsia="ja-JP"/>
        </w:rPr>
        <w:t xml:space="preserve">Including </w:t>
      </w:r>
      <w:r>
        <w:rPr>
          <w:rFonts w:eastAsia="MS Mincho" w:hint="eastAsia"/>
          <w:i/>
          <w:lang w:eastAsia="ja-JP"/>
        </w:rPr>
        <w:t xml:space="preserve">power sharing mechanism for LTE-NR dual connectivity, NR </w:t>
      </w:r>
      <w:r w:rsidRPr="00BF00BC">
        <w:rPr>
          <w:rFonts w:eastAsia="MS Mincho"/>
          <w:i/>
          <w:lang w:eastAsia="ja-JP"/>
        </w:rPr>
        <w:t xml:space="preserve">carrier aggregation and dual connectivity </w:t>
      </w:r>
    </w:p>
    <w:p w14:paraId="7848310C" w14:textId="44045150" w:rsidR="00861ED1" w:rsidRDefault="00861ED1" w:rsidP="006D5BCA">
      <w:pPr>
        <w:spacing w:after="0"/>
        <w:rPr>
          <w:lang w:eastAsia="x-none"/>
        </w:rPr>
      </w:pPr>
    </w:p>
    <w:p w14:paraId="504252CF" w14:textId="4BFFF71D" w:rsidR="004A6BB3" w:rsidRPr="00861ED1" w:rsidRDefault="00E56B1C" w:rsidP="006D5BCA">
      <w:pPr>
        <w:spacing w:after="0"/>
        <w:rPr>
          <w:lang w:eastAsia="x-none"/>
        </w:rPr>
      </w:pPr>
      <w:r>
        <w:rPr>
          <w:lang w:eastAsia="x-none"/>
        </w:rPr>
        <w:t xml:space="preserve">Assuming that RAN1 can make some progress on the above topics, </w:t>
      </w:r>
      <w:r w:rsidR="00057D0C">
        <w:rPr>
          <w:lang w:eastAsia="x-none"/>
        </w:rPr>
        <w:t>an LS to RAN2 on the conclusions should be sent to avoid conflicting agreements in different WGs.</w:t>
      </w:r>
      <w:r w:rsidR="007D72C7">
        <w:rPr>
          <w:lang w:eastAsia="x-none"/>
        </w:rPr>
        <w:t xml:space="preserve"> Furthermore RAN1 should avoid such designs that lead to dynamic UE capabilities causing dynamic dependencies between the RATs visible to the gNB and/or eNB.</w:t>
      </w:r>
    </w:p>
    <w:p w14:paraId="6ABDAF04" w14:textId="3CACE8EC" w:rsidR="0034111C" w:rsidRDefault="00864DD5">
      <w:pPr>
        <w:pStyle w:val="Heading1"/>
        <w:rPr>
          <w:color w:val="000000"/>
        </w:rPr>
      </w:pPr>
      <w:r>
        <w:rPr>
          <w:color w:val="000000"/>
        </w:rPr>
        <w:lastRenderedPageBreak/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</w:p>
    <w:p w14:paraId="5070845E" w14:textId="6C736989" w:rsidR="0004189A" w:rsidRDefault="00057D0C" w:rsidP="0004189A">
      <w:r>
        <w:rPr>
          <w:b/>
        </w:rPr>
        <w:t xml:space="preserve">Proposal: </w:t>
      </w:r>
      <w:r>
        <w:t>Consider the UE capability aspects in the LTE+NR dual connectivity related discussions for UE soft buffer management and transmit power sharing mechanisms and provide the outcomes to RAN2.</w:t>
      </w:r>
    </w:p>
    <w:p w14:paraId="22A49FDD" w14:textId="3087AC8B" w:rsidR="007D72C7" w:rsidRPr="0004189A" w:rsidRDefault="007D72C7" w:rsidP="0004189A">
      <w:r>
        <w:rPr>
          <w:b/>
        </w:rPr>
        <w:t xml:space="preserve">Proposal: </w:t>
      </w:r>
      <w:r>
        <w:t>RAN1 agrees to a principle</w:t>
      </w:r>
      <w:r w:rsidR="007B687D">
        <w:t xml:space="preserve"> for handling the LTE+NR dual connectivity capabilities, where</w:t>
      </w:r>
      <w:r>
        <w:t xml:space="preserve"> the UE LTE capabilities that the eNB needs to be aware of do not dynamically change based anything taking place in the NR or vice versa.</w:t>
      </w:r>
    </w:p>
    <w:p w14:paraId="6719C21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03E6A788" w14:textId="4312FD5C" w:rsidR="00A12B8F" w:rsidRPr="00970C26" w:rsidRDefault="00970C26" w:rsidP="00970C26">
      <w:pPr>
        <w:numPr>
          <w:ilvl w:val="0"/>
          <w:numId w:val="1"/>
        </w:numPr>
        <w:spacing w:after="120"/>
        <w:rPr>
          <w:sz w:val="18"/>
        </w:rPr>
      </w:pPr>
      <w:r w:rsidRPr="00970C26">
        <w:rPr>
          <w:sz w:val="18"/>
          <w:lang w:eastAsia="zh-CN"/>
        </w:rPr>
        <w:t>R1-1712039</w:t>
      </w:r>
      <w:r>
        <w:rPr>
          <w:sz w:val="18"/>
          <w:lang w:eastAsia="zh-CN"/>
        </w:rPr>
        <w:t>/R2-1707505</w:t>
      </w:r>
      <w:r w:rsidR="00055676"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>
        <w:rPr>
          <w:i/>
          <w:sz w:val="18"/>
          <w:lang w:eastAsia="zh-CN"/>
        </w:rPr>
        <w:t>LS on shared baseband capabilities for MR-DC</w:t>
      </w:r>
      <w:r w:rsidR="00D060FF" w:rsidRPr="00013455">
        <w:rPr>
          <w:sz w:val="18"/>
          <w:lang w:eastAsia="zh-CN"/>
        </w:rPr>
        <w:t>”</w:t>
      </w:r>
      <w:r w:rsidR="00055676" w:rsidRPr="00013455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>RAN2</w:t>
      </w:r>
    </w:p>
    <w:sectPr w:rsidR="00A12B8F" w:rsidRPr="00970C26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2BF73" w14:textId="77777777" w:rsidR="00531DAB" w:rsidRDefault="00531DAB">
      <w:r>
        <w:separator/>
      </w:r>
    </w:p>
  </w:endnote>
  <w:endnote w:type="continuationSeparator" w:id="0">
    <w:p w14:paraId="3B843937" w14:textId="77777777" w:rsidR="00531DAB" w:rsidRDefault="0053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0FDF13" w14:textId="77777777" w:rsidR="00531DAB" w:rsidRDefault="00531DAB">
      <w:r>
        <w:separator/>
      </w:r>
    </w:p>
  </w:footnote>
  <w:footnote w:type="continuationSeparator" w:id="0">
    <w:p w14:paraId="49591536" w14:textId="77777777" w:rsidR="00531DAB" w:rsidRDefault="00531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97894"/>
    <w:multiLevelType w:val="hybridMultilevel"/>
    <w:tmpl w:val="E2649C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A832CE"/>
    <w:multiLevelType w:val="hybridMultilevel"/>
    <w:tmpl w:val="68282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4"/>
  </w:num>
  <w:num w:numId="3">
    <w:abstractNumId w:val="13"/>
  </w:num>
  <w:num w:numId="4">
    <w:abstractNumId w:val="10"/>
  </w:num>
  <w:num w:numId="5">
    <w:abstractNumId w:val="28"/>
  </w:num>
  <w:num w:numId="6">
    <w:abstractNumId w:val="8"/>
  </w:num>
  <w:num w:numId="7">
    <w:abstractNumId w:val="26"/>
  </w:num>
  <w:num w:numId="8">
    <w:abstractNumId w:val="22"/>
  </w:num>
  <w:num w:numId="9">
    <w:abstractNumId w:val="27"/>
  </w:num>
  <w:num w:numId="10">
    <w:abstractNumId w:val="16"/>
  </w:num>
  <w:num w:numId="11">
    <w:abstractNumId w:val="0"/>
  </w:num>
  <w:num w:numId="12">
    <w:abstractNumId w:val="12"/>
  </w:num>
  <w:num w:numId="13">
    <w:abstractNumId w:val="18"/>
  </w:num>
  <w:num w:numId="14">
    <w:abstractNumId w:val="5"/>
  </w:num>
  <w:num w:numId="15">
    <w:abstractNumId w:val="24"/>
  </w:num>
  <w:num w:numId="16">
    <w:abstractNumId w:val="20"/>
  </w:num>
  <w:num w:numId="17">
    <w:abstractNumId w:val="15"/>
  </w:num>
  <w:num w:numId="18">
    <w:abstractNumId w:val="30"/>
  </w:num>
  <w:num w:numId="19">
    <w:abstractNumId w:val="7"/>
  </w:num>
  <w:num w:numId="20">
    <w:abstractNumId w:val="23"/>
  </w:num>
  <w:num w:numId="21">
    <w:abstractNumId w:val="6"/>
  </w:num>
  <w:num w:numId="22">
    <w:abstractNumId w:val="21"/>
  </w:num>
  <w:num w:numId="23">
    <w:abstractNumId w:val="19"/>
  </w:num>
  <w:num w:numId="24">
    <w:abstractNumId w:val="1"/>
  </w:num>
  <w:num w:numId="25">
    <w:abstractNumId w:val="25"/>
  </w:num>
  <w:num w:numId="26">
    <w:abstractNumId w:val="9"/>
  </w:num>
  <w:num w:numId="27">
    <w:abstractNumId w:val="2"/>
  </w:num>
  <w:num w:numId="28">
    <w:abstractNumId w:val="3"/>
  </w:num>
  <w:num w:numId="29">
    <w:abstractNumId w:val="29"/>
  </w:num>
  <w:num w:numId="30">
    <w:abstractNumId w:val="17"/>
  </w:num>
  <w:num w:numId="3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4132D"/>
    <w:rsid w:val="0004189A"/>
    <w:rsid w:val="000433EA"/>
    <w:rsid w:val="00044CFA"/>
    <w:rsid w:val="000459C7"/>
    <w:rsid w:val="00046630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57D0C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47F0"/>
    <w:rsid w:val="00075FDA"/>
    <w:rsid w:val="00076386"/>
    <w:rsid w:val="00076D82"/>
    <w:rsid w:val="00081EC2"/>
    <w:rsid w:val="00083800"/>
    <w:rsid w:val="00084A65"/>
    <w:rsid w:val="00091A92"/>
    <w:rsid w:val="00093AAD"/>
    <w:rsid w:val="00093C49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C56B1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C4F"/>
    <w:rsid w:val="00102C9F"/>
    <w:rsid w:val="001068D2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673D"/>
    <w:rsid w:val="001269B8"/>
    <w:rsid w:val="00127099"/>
    <w:rsid w:val="00132421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4FFD"/>
    <w:rsid w:val="001759CA"/>
    <w:rsid w:val="0017726A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572D"/>
    <w:rsid w:val="00196BF4"/>
    <w:rsid w:val="001972DA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607D"/>
    <w:rsid w:val="002B132E"/>
    <w:rsid w:val="002B2813"/>
    <w:rsid w:val="002B2D29"/>
    <w:rsid w:val="002C1EEA"/>
    <w:rsid w:val="002C3EAA"/>
    <w:rsid w:val="002C6034"/>
    <w:rsid w:val="002C635B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F04AE"/>
    <w:rsid w:val="002F1038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42A6"/>
    <w:rsid w:val="0036733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DD0"/>
    <w:rsid w:val="003B4FAA"/>
    <w:rsid w:val="003B547A"/>
    <w:rsid w:val="003B75B9"/>
    <w:rsid w:val="003B77E4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FF7"/>
    <w:rsid w:val="00452B14"/>
    <w:rsid w:val="00453341"/>
    <w:rsid w:val="0045430A"/>
    <w:rsid w:val="004545C6"/>
    <w:rsid w:val="00454DCA"/>
    <w:rsid w:val="00456544"/>
    <w:rsid w:val="00456649"/>
    <w:rsid w:val="004567B7"/>
    <w:rsid w:val="00456856"/>
    <w:rsid w:val="0045714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6BB3"/>
    <w:rsid w:val="004A71C3"/>
    <w:rsid w:val="004A7769"/>
    <w:rsid w:val="004B15E2"/>
    <w:rsid w:val="004B23AD"/>
    <w:rsid w:val="004B2965"/>
    <w:rsid w:val="004B4224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201D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3659"/>
    <w:rsid w:val="004F3B71"/>
    <w:rsid w:val="004F5154"/>
    <w:rsid w:val="004F5835"/>
    <w:rsid w:val="004F661C"/>
    <w:rsid w:val="004F6D99"/>
    <w:rsid w:val="00500572"/>
    <w:rsid w:val="00501304"/>
    <w:rsid w:val="00501425"/>
    <w:rsid w:val="005030E7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1DAB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1792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7229"/>
    <w:rsid w:val="00587503"/>
    <w:rsid w:val="00590E8D"/>
    <w:rsid w:val="00591511"/>
    <w:rsid w:val="0059331A"/>
    <w:rsid w:val="00596BBA"/>
    <w:rsid w:val="005975C4"/>
    <w:rsid w:val="00597ED8"/>
    <w:rsid w:val="005A2E77"/>
    <w:rsid w:val="005A34D5"/>
    <w:rsid w:val="005A3A3E"/>
    <w:rsid w:val="005A4904"/>
    <w:rsid w:val="005A515A"/>
    <w:rsid w:val="005A704D"/>
    <w:rsid w:val="005B3C6D"/>
    <w:rsid w:val="005B609E"/>
    <w:rsid w:val="005B6DF6"/>
    <w:rsid w:val="005B7B7D"/>
    <w:rsid w:val="005C1948"/>
    <w:rsid w:val="005C263C"/>
    <w:rsid w:val="005C2679"/>
    <w:rsid w:val="005D07C5"/>
    <w:rsid w:val="005D4302"/>
    <w:rsid w:val="005D5A20"/>
    <w:rsid w:val="005D5F19"/>
    <w:rsid w:val="005D6C09"/>
    <w:rsid w:val="005D786C"/>
    <w:rsid w:val="005E049F"/>
    <w:rsid w:val="005E3073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4A21"/>
    <w:rsid w:val="00645C9F"/>
    <w:rsid w:val="00646A6C"/>
    <w:rsid w:val="006508B9"/>
    <w:rsid w:val="00650CA1"/>
    <w:rsid w:val="00651854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D63"/>
    <w:rsid w:val="006A032F"/>
    <w:rsid w:val="006A1D91"/>
    <w:rsid w:val="006A41AE"/>
    <w:rsid w:val="006A4856"/>
    <w:rsid w:val="006A564B"/>
    <w:rsid w:val="006B1545"/>
    <w:rsid w:val="006B2DA7"/>
    <w:rsid w:val="006B2F4D"/>
    <w:rsid w:val="006B3682"/>
    <w:rsid w:val="006B4498"/>
    <w:rsid w:val="006B48CB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878"/>
    <w:rsid w:val="0073124A"/>
    <w:rsid w:val="00733893"/>
    <w:rsid w:val="00734A05"/>
    <w:rsid w:val="00735C6F"/>
    <w:rsid w:val="00753BB5"/>
    <w:rsid w:val="00756832"/>
    <w:rsid w:val="007618DE"/>
    <w:rsid w:val="007626D0"/>
    <w:rsid w:val="007633BC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4C55"/>
    <w:rsid w:val="0078539D"/>
    <w:rsid w:val="007856C1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28D"/>
    <w:rsid w:val="007B3502"/>
    <w:rsid w:val="007B44ED"/>
    <w:rsid w:val="007B491A"/>
    <w:rsid w:val="007B5370"/>
    <w:rsid w:val="007B61F5"/>
    <w:rsid w:val="007B63FA"/>
    <w:rsid w:val="007B67BD"/>
    <w:rsid w:val="007B687D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E27"/>
    <w:rsid w:val="007D6F64"/>
    <w:rsid w:val="007D72C7"/>
    <w:rsid w:val="007E79C5"/>
    <w:rsid w:val="007F2635"/>
    <w:rsid w:val="007F43BC"/>
    <w:rsid w:val="007F4740"/>
    <w:rsid w:val="008006C6"/>
    <w:rsid w:val="0080153E"/>
    <w:rsid w:val="0080742D"/>
    <w:rsid w:val="0081151E"/>
    <w:rsid w:val="00812498"/>
    <w:rsid w:val="008127E6"/>
    <w:rsid w:val="0081336E"/>
    <w:rsid w:val="00813928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47F5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1ED1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0C26"/>
    <w:rsid w:val="00971592"/>
    <w:rsid w:val="00971DDF"/>
    <w:rsid w:val="009731D6"/>
    <w:rsid w:val="0097404E"/>
    <w:rsid w:val="00974746"/>
    <w:rsid w:val="00975119"/>
    <w:rsid w:val="00976F04"/>
    <w:rsid w:val="009777F4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493B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04C6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DEE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3FA6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1C7B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175F"/>
    <w:rsid w:val="00B245DA"/>
    <w:rsid w:val="00B2628E"/>
    <w:rsid w:val="00B266B0"/>
    <w:rsid w:val="00B27921"/>
    <w:rsid w:val="00B3000E"/>
    <w:rsid w:val="00B326A8"/>
    <w:rsid w:val="00B329EB"/>
    <w:rsid w:val="00B32A7A"/>
    <w:rsid w:val="00B32D52"/>
    <w:rsid w:val="00B33508"/>
    <w:rsid w:val="00B3377E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267A"/>
    <w:rsid w:val="00B726FF"/>
    <w:rsid w:val="00B72AA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631E"/>
    <w:rsid w:val="00BF0CCF"/>
    <w:rsid w:val="00BF0FC5"/>
    <w:rsid w:val="00BF10BC"/>
    <w:rsid w:val="00BF21AC"/>
    <w:rsid w:val="00BF2E53"/>
    <w:rsid w:val="00BF3669"/>
    <w:rsid w:val="00BF3C0D"/>
    <w:rsid w:val="00C011A3"/>
    <w:rsid w:val="00C03309"/>
    <w:rsid w:val="00C072FE"/>
    <w:rsid w:val="00C12E39"/>
    <w:rsid w:val="00C14164"/>
    <w:rsid w:val="00C14851"/>
    <w:rsid w:val="00C15D8E"/>
    <w:rsid w:val="00C17012"/>
    <w:rsid w:val="00C178FB"/>
    <w:rsid w:val="00C257B7"/>
    <w:rsid w:val="00C272E8"/>
    <w:rsid w:val="00C32035"/>
    <w:rsid w:val="00C33359"/>
    <w:rsid w:val="00C348D6"/>
    <w:rsid w:val="00C36E34"/>
    <w:rsid w:val="00C404EE"/>
    <w:rsid w:val="00C4061A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4D39"/>
    <w:rsid w:val="00C85277"/>
    <w:rsid w:val="00C85D76"/>
    <w:rsid w:val="00C873AC"/>
    <w:rsid w:val="00C9106A"/>
    <w:rsid w:val="00C933E7"/>
    <w:rsid w:val="00C9346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761D"/>
    <w:rsid w:val="00CD76B5"/>
    <w:rsid w:val="00CD7E3B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518B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3A9D"/>
    <w:rsid w:val="00DC4EC1"/>
    <w:rsid w:val="00DC51EB"/>
    <w:rsid w:val="00DC6C1E"/>
    <w:rsid w:val="00DC7951"/>
    <w:rsid w:val="00DD1C4B"/>
    <w:rsid w:val="00DD1F7B"/>
    <w:rsid w:val="00DD229E"/>
    <w:rsid w:val="00DD55E0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E03A76"/>
    <w:rsid w:val="00E0576C"/>
    <w:rsid w:val="00E068B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9DB"/>
    <w:rsid w:val="00E31AFC"/>
    <w:rsid w:val="00E3409E"/>
    <w:rsid w:val="00E34F76"/>
    <w:rsid w:val="00E37BE5"/>
    <w:rsid w:val="00E418A7"/>
    <w:rsid w:val="00E41A27"/>
    <w:rsid w:val="00E44B66"/>
    <w:rsid w:val="00E44EDD"/>
    <w:rsid w:val="00E4608B"/>
    <w:rsid w:val="00E501D3"/>
    <w:rsid w:val="00E520A7"/>
    <w:rsid w:val="00E53A01"/>
    <w:rsid w:val="00E541B0"/>
    <w:rsid w:val="00E564C4"/>
    <w:rsid w:val="00E567C9"/>
    <w:rsid w:val="00E56B1C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1D43"/>
    <w:rsid w:val="00EA4EC9"/>
    <w:rsid w:val="00EA5E0F"/>
    <w:rsid w:val="00EA6FE4"/>
    <w:rsid w:val="00EA748A"/>
    <w:rsid w:val="00EA7B1F"/>
    <w:rsid w:val="00EA7F4C"/>
    <w:rsid w:val="00EB1D47"/>
    <w:rsid w:val="00EB2317"/>
    <w:rsid w:val="00EB279B"/>
    <w:rsid w:val="00EB2ABB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F0030E"/>
    <w:rsid w:val="00F00CD1"/>
    <w:rsid w:val="00F01E6B"/>
    <w:rsid w:val="00F0241C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3DC8"/>
    <w:rsid w:val="00F34444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4421"/>
    <w:rsid w:val="00F8449B"/>
    <w:rsid w:val="00F85691"/>
    <w:rsid w:val="00F87094"/>
    <w:rsid w:val="00F87AB3"/>
    <w:rsid w:val="00F90A5B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E71"/>
    <w:rsid w:val="00FA6E7F"/>
    <w:rsid w:val="00FA7114"/>
    <w:rsid w:val="00FB2379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C25"/>
    <w:rsid w:val="00FE6DFA"/>
    <w:rsid w:val="00FF033A"/>
    <w:rsid w:val="00FF0964"/>
    <w:rsid w:val="00FF16F2"/>
    <w:rsid w:val="00FF2B42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62575F6A-809A-4587-B9FB-181B4ED1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2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8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8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a37866addb7679a968cb371bd55401c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58bf176a16ea72ac83644fd078f4e8eb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SP-5AIRPNAIUNRU-1830940522-480</_dlc_DocId>
    <_dlc_DocIdUrl xmlns="71c5aaf6-e6ce-465b-b873-5148d2a4c105">
      <Url>https://nokia.sharepoint.com/sites/c5g/5gradio/_layouts/15/DocIdRedir.aspx?ID=SP-5AIRPNAIUNRU-1830940522-480</Url>
      <Description>SP-5AIRPNAIUNRU-1830940522-480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7752C-7C73-4330-941C-1402DD1AB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ACFAD08-3718-4AB6-A172-AF769C7D9F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934DCD-A01E-456F-8912-0A7EB0F42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Karri</cp:lastModifiedBy>
  <cp:revision>2</cp:revision>
  <cp:lastPrinted>2016-09-26T06:54:00Z</cp:lastPrinted>
  <dcterms:created xsi:type="dcterms:W3CDTF">2017-08-11T10:54:00Z</dcterms:created>
  <dcterms:modified xsi:type="dcterms:W3CDTF">2017-08-11T10:54:00Z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</Properties>
</file>