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44" w:rsidRPr="00DA3D49" w:rsidRDefault="009B29E2" w:rsidP="001D7CFF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noProof w:val="0"/>
          <w:sz w:val="24"/>
          <w:szCs w:val="24"/>
          <w:lang w:eastAsia="zh-CN"/>
        </w:rPr>
      </w:pPr>
      <w:bookmarkStart w:id="0" w:name="_GoBack"/>
      <w:bookmarkEnd w:id="0"/>
      <w:r>
        <w:rPr>
          <w:rFonts w:eastAsia="Batang" w:cs="Arial"/>
          <w:bCs/>
          <w:noProof w:val="0"/>
          <w:sz w:val="24"/>
          <w:szCs w:val="24"/>
        </w:rPr>
        <w:t>3GPP TSG RAN WG1 Meeting #90</w:t>
      </w:r>
      <w:r w:rsidR="00653744" w:rsidRPr="0024666F">
        <w:rPr>
          <w:rFonts w:eastAsia="Batang" w:cs="Arial"/>
          <w:bCs/>
          <w:noProof w:val="0"/>
          <w:sz w:val="24"/>
          <w:szCs w:val="24"/>
        </w:rPr>
        <w:tab/>
      </w:r>
      <w:r w:rsidR="00653744" w:rsidRPr="0024666F">
        <w:rPr>
          <w:rFonts w:eastAsia="Batang" w:cs="Arial"/>
          <w:bCs/>
          <w:noProof w:val="0"/>
          <w:sz w:val="24"/>
          <w:szCs w:val="24"/>
        </w:rPr>
        <w:tab/>
      </w:r>
      <w:r w:rsidR="00F6251A" w:rsidRPr="00F6251A">
        <w:rPr>
          <w:rFonts w:eastAsia="Batang" w:cs="Arial"/>
          <w:bCs/>
          <w:noProof w:val="0"/>
          <w:sz w:val="24"/>
          <w:szCs w:val="24"/>
        </w:rPr>
        <w:t>R1-1713996</w:t>
      </w:r>
    </w:p>
    <w:p w:rsidR="00DF1CE7" w:rsidRDefault="009B29E2" w:rsidP="00653744">
      <w:pPr>
        <w:spacing w:after="0"/>
        <w:ind w:left="1988" w:hanging="1988"/>
        <w:rPr>
          <w:rFonts w:ascii="Arial" w:eastAsia="Batang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Prague, Czech Republic, 21st</w:t>
      </w:r>
      <w:r w:rsidRPr="009B29E2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– 25th August 2017</w:t>
      </w:r>
    </w:p>
    <w:p w:rsidR="009B29E2" w:rsidRDefault="009B29E2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9B29E2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954215" w:rsidRPr="00954215">
        <w:rPr>
          <w:rFonts w:ascii="Arial" w:hAnsi="Arial" w:cs="Arial"/>
          <w:b/>
          <w:sz w:val="24"/>
          <w:lang w:val="en-US"/>
        </w:rPr>
        <w:t>Conclusions on PC5 transmit diversity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DB77F0" w:rsidRPr="00DB77F0">
        <w:rPr>
          <w:rFonts w:ascii="Arial" w:hAnsi="Arial" w:cs="Arial"/>
          <w:b/>
          <w:sz w:val="24"/>
          <w:lang w:val="en-US" w:eastAsia="zh-CN"/>
        </w:rPr>
        <w:t>5.2.3.3.3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9D244C" w:rsidRDefault="009D244C" w:rsidP="00231BB1">
      <w:pPr>
        <w:rPr>
          <w:lang w:val="en-US"/>
        </w:rPr>
      </w:pPr>
    </w:p>
    <w:p w:rsidR="00506850" w:rsidRDefault="00506850" w:rsidP="00231BB1">
      <w:pPr>
        <w:rPr>
          <w:lang w:val="en-US"/>
        </w:rPr>
      </w:pPr>
      <w:r>
        <w:rPr>
          <w:lang w:val="en-US"/>
        </w:rPr>
        <w:t>One of the objectives of the “</w:t>
      </w:r>
      <w:r>
        <w:rPr>
          <w:lang w:eastAsia="zh-CN"/>
        </w:rPr>
        <w:t>V2X phase 2 based on LTE” work item</w:t>
      </w:r>
      <w:r w:rsidR="00826563">
        <w:rPr>
          <w:lang w:eastAsia="zh-CN"/>
        </w:rPr>
        <w:t xml:space="preserve"> [1]</w:t>
      </w:r>
      <w:r>
        <w:rPr>
          <w:lang w:eastAsia="zh-CN"/>
        </w:rPr>
        <w:t xml:space="preserve"> </w:t>
      </w:r>
      <w:r w:rsidR="00826563">
        <w:rPr>
          <w:lang w:eastAsia="zh-CN"/>
        </w:rPr>
        <w:t>deals</w:t>
      </w:r>
      <w:r>
        <w:rPr>
          <w:lang w:eastAsia="zh-CN"/>
        </w:rPr>
        <w:t xml:space="preserve"> with Transmit Diversity:</w:t>
      </w:r>
    </w:p>
    <w:p w:rsidR="009D244C" w:rsidRPr="009D244C" w:rsidRDefault="009D244C" w:rsidP="009B0324">
      <w:pPr>
        <w:adjustRightInd/>
        <w:ind w:left="288"/>
        <w:jc w:val="both"/>
        <w:textAlignment w:val="auto"/>
        <w:rPr>
          <w:lang w:eastAsia="zh-CN"/>
        </w:rPr>
      </w:pPr>
      <w:r w:rsidRPr="009D244C">
        <w:rPr>
          <w:lang w:eastAsia="zh-CN"/>
        </w:rPr>
        <w:t>Study the feasibility and gain of PC5 operation with Transmit Diversity, assuming this PC5 functionality would co-exist in the same resource pools as Rel-14 functionality and use the same scheduling assignment format (</w:t>
      </w:r>
      <w:r w:rsidRPr="009D244C">
        <w:t>which can be decoded by Rel-14 UEs</w:t>
      </w:r>
      <w:r w:rsidRPr="009D244C">
        <w:rPr>
          <w:lang w:eastAsia="zh-CN"/>
        </w:rPr>
        <w:t>), without causing significant degradation to Rel-14 PC5 operation compared to that of Rel-14 UEs, and specify this PC5 functionality if justified. [RAN1, RAN2, RAN4]</w:t>
      </w:r>
    </w:p>
    <w:p w:rsidR="009D244C" w:rsidRDefault="009D244C" w:rsidP="00231BB1">
      <w:pPr>
        <w:rPr>
          <w:lang w:val="en-US"/>
        </w:rPr>
      </w:pPr>
    </w:p>
    <w:p w:rsidR="00E5707D" w:rsidRDefault="00DD0167" w:rsidP="00E5707D">
      <w:pPr>
        <w:rPr>
          <w:lang w:val="en-US"/>
        </w:rPr>
      </w:pPr>
      <w:r>
        <w:rPr>
          <w:lang w:val="en-US"/>
        </w:rPr>
        <w:t xml:space="preserve">In this contribution we discuss </w:t>
      </w:r>
      <w:r w:rsidR="00B357E7">
        <w:rPr>
          <w:lang w:val="en-US"/>
        </w:rPr>
        <w:t>conclusions from the study phase for this objective</w:t>
      </w:r>
      <w:r>
        <w:rPr>
          <w:lang w:val="en-US"/>
        </w:rPr>
        <w:t xml:space="preserve">. </w:t>
      </w:r>
      <w:r w:rsidR="00E5707D">
        <w:rPr>
          <w:lang w:val="en-US"/>
        </w:rPr>
        <w:t xml:space="preserve">Two companion papers discuss </w:t>
      </w:r>
      <w:r w:rsidR="00E5707D">
        <w:rPr>
          <w:lang w:eastAsia="zh-CN"/>
        </w:rPr>
        <w:t>candidate transmit diversity schemes and associated DMRS [4] and present evaluation results [5].</w:t>
      </w:r>
    </w:p>
    <w:p w:rsidR="00DD0167" w:rsidRDefault="00DD0167" w:rsidP="00231BB1">
      <w:pPr>
        <w:rPr>
          <w:lang w:val="en-US"/>
        </w:rPr>
      </w:pPr>
      <w:r>
        <w:rPr>
          <w:lang w:val="en-US"/>
        </w:rPr>
        <w:t>We start by listing the relevant existing agreements.</w:t>
      </w:r>
    </w:p>
    <w:p w:rsidR="00DD0167" w:rsidRDefault="00DD0167" w:rsidP="00231BB1">
      <w:pPr>
        <w:rPr>
          <w:lang w:val="en-US"/>
        </w:rPr>
      </w:pPr>
    </w:p>
    <w:p w:rsidR="0021081A" w:rsidRDefault="0021081A" w:rsidP="00231BB1">
      <w:pPr>
        <w:rPr>
          <w:lang w:val="en-US"/>
        </w:rPr>
      </w:pPr>
      <w:r>
        <w:rPr>
          <w:lang w:val="en-US"/>
        </w:rPr>
        <w:t>At RAN1#88bis the following agreements were reached:</w:t>
      </w:r>
    </w:p>
    <w:p w:rsidR="0021081A" w:rsidRDefault="0021081A" w:rsidP="00231BB1">
      <w:pPr>
        <w:rPr>
          <w:lang w:val="en-US"/>
        </w:rPr>
      </w:pPr>
    </w:p>
    <w:p w:rsidR="00BB3D56" w:rsidRDefault="00BB3D56" w:rsidP="00BB3D56">
      <w:pPr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:rsidR="00BB3D56" w:rsidRDefault="00BB3D56" w:rsidP="00BB3D56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At least the following candidate TxD schemes for PSCCH transmission to be evaluated:</w:t>
      </w:r>
    </w:p>
    <w:p w:rsidR="00BB3D56" w:rsidRDefault="00BB3D56" w:rsidP="00BB3D56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Small delay CDD</w:t>
      </w:r>
    </w:p>
    <w:p w:rsidR="00BB3D56" w:rsidRDefault="00BB3D56" w:rsidP="00BB3D56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other schemes are not precluded provided that they fulfil objective 2 of the WID</w:t>
      </w:r>
    </w:p>
    <w:p w:rsidR="00BB3D56" w:rsidRDefault="00BB3D56" w:rsidP="00231BB1">
      <w:pPr>
        <w:rPr>
          <w:lang w:val="en-US"/>
        </w:rPr>
      </w:pPr>
    </w:p>
    <w:p w:rsidR="00231BB1" w:rsidRPr="008A36C3" w:rsidRDefault="00231BB1" w:rsidP="00E53A6A">
      <w:pPr>
        <w:tabs>
          <w:tab w:val="num" w:pos="1640"/>
        </w:tabs>
        <w:autoSpaceDE/>
        <w:autoSpaceDN/>
        <w:rPr>
          <w:rFonts w:eastAsia="MS Mincho"/>
          <w:lang w:eastAsia="ja-JP"/>
        </w:rPr>
      </w:pPr>
    </w:p>
    <w:p w:rsidR="00BE0973" w:rsidRDefault="00BE0973" w:rsidP="00BE0973">
      <w:pPr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:rsidR="00BE0973" w:rsidRDefault="00BE0973" w:rsidP="00BE0973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At least the following candidate TxD schemes for PSSCH transmission to be evaluated:</w:t>
      </w:r>
    </w:p>
    <w:p w:rsidR="00BE0973" w:rsidRDefault="00BE0973" w:rsidP="00BE0973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Small delay CDD</w:t>
      </w:r>
    </w:p>
    <w:p w:rsidR="00BE0973" w:rsidRDefault="00BE0973" w:rsidP="00BE0973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STBC (including half symbol STBC proposal in R1-1705002)</w:t>
      </w:r>
    </w:p>
    <w:p w:rsidR="00BE0973" w:rsidRDefault="00BE0973" w:rsidP="00BE0973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SFBC</w:t>
      </w:r>
    </w:p>
    <w:p w:rsidR="00BE0973" w:rsidRDefault="00BE0973" w:rsidP="00BE0973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PVS in time domain</w:t>
      </w:r>
    </w:p>
    <w:p w:rsidR="00BE0973" w:rsidRDefault="00BE0973" w:rsidP="00BE0973">
      <w:pPr>
        <w:ind w:left="576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other schemes are not precluded</w:t>
      </w:r>
    </w:p>
    <w:p w:rsidR="00231BB1" w:rsidRDefault="00231BB1" w:rsidP="00231BB1">
      <w:pPr>
        <w:rPr>
          <w:lang w:val="en-US"/>
        </w:rPr>
      </w:pPr>
    </w:p>
    <w:p w:rsidR="00612550" w:rsidRDefault="00612550" w:rsidP="00612550">
      <w:pPr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:rsidR="00612550" w:rsidRDefault="00612550" w:rsidP="00612550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Applied method on “Orphan” symbol issue in STBC should be provided if STBC is applied</w:t>
      </w:r>
    </w:p>
    <w:p w:rsidR="00612550" w:rsidRDefault="00612550" w:rsidP="00612550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Precoding details of PVS should be illustrated following with evaluation results</w:t>
      </w:r>
    </w:p>
    <w:p w:rsidR="00612550" w:rsidRDefault="00612550" w:rsidP="00612550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When only one antenna port is applied, legacy DMRS pattern is reused.</w:t>
      </w:r>
    </w:p>
    <w:p w:rsidR="00612550" w:rsidRDefault="00612550" w:rsidP="00612550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lastRenderedPageBreak/>
        <w:t>For the case that more than one antenna port is applied, the time location of DMRS is the same as Rel-14.</w:t>
      </w:r>
    </w:p>
    <w:p w:rsidR="00612550" w:rsidRDefault="00612550" w:rsidP="00612550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Channel estimation and demodulation details should be provided by proponents</w:t>
      </w:r>
    </w:p>
    <w:p w:rsidR="00612550" w:rsidRDefault="00612550" w:rsidP="00612550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There should be analysis on impact to Rel-14 UE provided following with evaluation assumption and link and/or system simulations, including interference increase of Rel-15 UEs over Rel-14 UEs </w:t>
      </w:r>
    </w:p>
    <w:p w:rsidR="00612550" w:rsidRDefault="00612550" w:rsidP="00612550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 xml:space="preserve">Details FFS </w:t>
      </w:r>
    </w:p>
    <w:p w:rsidR="00612550" w:rsidRDefault="00612550" w:rsidP="004E00A0">
      <w:pPr>
        <w:ind w:left="1008" w:hanging="7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Note: Legacy DMRS pattern includes Rel-14 DMRS time-frequency location, sequence, cyclic shift and single antenna port</w:t>
      </w:r>
    </w:p>
    <w:p w:rsidR="00612550" w:rsidRDefault="00612550" w:rsidP="00231BB1">
      <w:pPr>
        <w:rPr>
          <w:lang w:val="en-US"/>
        </w:rPr>
      </w:pPr>
    </w:p>
    <w:p w:rsidR="00AB5BA5" w:rsidRDefault="00AB5BA5" w:rsidP="00231BB1">
      <w:pPr>
        <w:rPr>
          <w:lang w:val="en-US"/>
        </w:rPr>
      </w:pPr>
    </w:p>
    <w:p w:rsidR="00582CCB" w:rsidRDefault="00AB5BA5" w:rsidP="00231BB1">
      <w:pPr>
        <w:rPr>
          <w:lang w:val="en-US"/>
        </w:rPr>
      </w:pPr>
      <w:r>
        <w:rPr>
          <w:lang w:val="en-US"/>
        </w:rPr>
        <w:t>At RAN1#89 the following agreements were reached:</w:t>
      </w:r>
    </w:p>
    <w:p w:rsidR="00862CD3" w:rsidRDefault="00862CD3" w:rsidP="00862CD3">
      <w:pPr>
        <w:pStyle w:val="BodyText"/>
        <w:spacing w:after="240"/>
        <w:rPr>
          <w:szCs w:val="20"/>
        </w:rPr>
      </w:pPr>
      <w:r>
        <w:rPr>
          <w:szCs w:val="20"/>
          <w:highlight w:val="green"/>
        </w:rPr>
        <w:t>Agreement:</w:t>
      </w:r>
      <w:r>
        <w:rPr>
          <w:szCs w:val="20"/>
        </w:rPr>
        <w:t xml:space="preserve"> </w:t>
      </w:r>
    </w:p>
    <w:p w:rsidR="00862CD3" w:rsidRDefault="00862CD3" w:rsidP="00862CD3">
      <w:pPr>
        <w:pStyle w:val="BodyText"/>
        <w:numPr>
          <w:ilvl w:val="0"/>
          <w:numId w:val="16"/>
        </w:numPr>
        <w:overflowPunct/>
        <w:autoSpaceDE/>
        <w:autoSpaceDN/>
        <w:adjustRightInd/>
        <w:spacing w:before="240" w:after="240"/>
        <w:textAlignment w:val="auto"/>
        <w:rPr>
          <w:szCs w:val="20"/>
        </w:rPr>
      </w:pPr>
      <w:r>
        <w:rPr>
          <w:szCs w:val="20"/>
        </w:rPr>
        <w:t>Legacy Rel-14 DMRS pattern with single antenna port, including time-frequency location, sequence, and cyclic shift, is applied to PSCCH transmission.</w:t>
      </w:r>
    </w:p>
    <w:p w:rsidR="00862CD3" w:rsidRDefault="00862CD3" w:rsidP="00231BB1">
      <w:pPr>
        <w:rPr>
          <w:lang w:val="en-US"/>
        </w:rPr>
      </w:pPr>
    </w:p>
    <w:p w:rsidR="00910515" w:rsidRDefault="00910515" w:rsidP="0058787A">
      <w:pPr>
        <w:overflowPunct/>
        <w:autoSpaceDE/>
        <w:autoSpaceDN/>
        <w:adjustRightInd/>
        <w:spacing w:after="0"/>
        <w:textAlignment w:val="auto"/>
        <w:rPr>
          <w:iCs/>
          <w:lang w:val="en-US" w:eastAsia="zh-CN"/>
        </w:rPr>
      </w:pPr>
    </w:p>
    <w:p w:rsidR="00910515" w:rsidRPr="00313E18" w:rsidRDefault="00910515" w:rsidP="0058787A">
      <w:pPr>
        <w:overflowPunct/>
        <w:autoSpaceDE/>
        <w:autoSpaceDN/>
        <w:adjustRightInd/>
        <w:spacing w:after="0"/>
        <w:textAlignment w:val="auto"/>
        <w:rPr>
          <w:iCs/>
          <w:lang w:val="en-US" w:eastAsia="zh-CN"/>
        </w:rPr>
      </w:pPr>
    </w:p>
    <w:p w:rsidR="000D2D9E" w:rsidRDefault="00A93F33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F67C1F" w:rsidRDefault="00F67C1F" w:rsidP="00FC58B1">
      <w:pPr>
        <w:rPr>
          <w:lang w:val="en-US" w:eastAsia="zh-CN"/>
        </w:rPr>
      </w:pPr>
    </w:p>
    <w:p w:rsidR="00884634" w:rsidRDefault="00831EAD" w:rsidP="00D420C5">
      <w:pPr>
        <w:pStyle w:val="Heading2"/>
        <w:rPr>
          <w:lang w:val="en-US" w:eastAsia="zh-CN"/>
        </w:rPr>
      </w:pPr>
      <w:r>
        <w:rPr>
          <w:lang w:val="en-US" w:eastAsia="zh-CN"/>
        </w:rPr>
        <w:t>Questions to be answered</w:t>
      </w:r>
    </w:p>
    <w:p w:rsidR="005A1515" w:rsidRDefault="005A1515" w:rsidP="005A1515">
      <w:pPr>
        <w:rPr>
          <w:lang w:val="en-US" w:eastAsia="zh-CN"/>
        </w:rPr>
      </w:pPr>
      <w:r>
        <w:rPr>
          <w:lang w:val="en-US" w:eastAsia="zh-CN"/>
        </w:rPr>
        <w:t xml:space="preserve">In our view the following </w:t>
      </w:r>
      <w:r w:rsidR="00003B39">
        <w:rPr>
          <w:lang w:val="en-US" w:eastAsia="zh-CN"/>
        </w:rPr>
        <w:t>questions need to be answered</w:t>
      </w:r>
      <w:r>
        <w:rPr>
          <w:lang w:val="en-US" w:eastAsia="zh-CN"/>
        </w:rPr>
        <w:t>:</w:t>
      </w:r>
    </w:p>
    <w:p w:rsidR="005A1515" w:rsidRDefault="005A1515" w:rsidP="005A1515">
      <w:pPr>
        <w:pStyle w:val="ListParagraph"/>
        <w:numPr>
          <w:ilvl w:val="0"/>
          <w:numId w:val="17"/>
        </w:numPr>
        <w:rPr>
          <w:lang w:val="en-US" w:eastAsia="zh-CN"/>
        </w:rPr>
      </w:pPr>
      <w:r>
        <w:rPr>
          <w:lang w:val="en-US" w:eastAsia="zh-CN"/>
        </w:rPr>
        <w:t>Which transmit diversity scheme(s), if any, should be supported for PSCCH transmission?</w:t>
      </w:r>
    </w:p>
    <w:p w:rsidR="005A1515" w:rsidRDefault="005A1515" w:rsidP="005A1515">
      <w:pPr>
        <w:pStyle w:val="ListParagraph"/>
        <w:numPr>
          <w:ilvl w:val="0"/>
          <w:numId w:val="17"/>
        </w:numPr>
        <w:rPr>
          <w:lang w:val="en-US" w:eastAsia="zh-CN"/>
        </w:rPr>
      </w:pPr>
      <w:r>
        <w:rPr>
          <w:lang w:val="en-US" w:eastAsia="zh-CN"/>
        </w:rPr>
        <w:t xml:space="preserve">Which transmit diversity scheme(s), if any, </w:t>
      </w:r>
      <w:r w:rsidR="007966FF">
        <w:rPr>
          <w:lang w:val="en-US" w:eastAsia="zh-CN"/>
        </w:rPr>
        <w:t>should be supported for PSS</w:t>
      </w:r>
      <w:r>
        <w:rPr>
          <w:lang w:val="en-US" w:eastAsia="zh-CN"/>
        </w:rPr>
        <w:t>CH transmission?</w:t>
      </w:r>
    </w:p>
    <w:p w:rsidR="005A1515" w:rsidRDefault="005A1515" w:rsidP="005A1515">
      <w:pPr>
        <w:pStyle w:val="ListParagraph"/>
        <w:numPr>
          <w:ilvl w:val="0"/>
          <w:numId w:val="17"/>
        </w:numPr>
        <w:rPr>
          <w:lang w:val="en-US" w:eastAsia="zh-CN"/>
        </w:rPr>
      </w:pPr>
      <w:r>
        <w:rPr>
          <w:lang w:val="en-US" w:eastAsia="zh-CN"/>
        </w:rPr>
        <w:t xml:space="preserve">If a transmit diversity scheme is supported for PSSCH then what shall be the </w:t>
      </w:r>
      <w:r w:rsidR="0030319C">
        <w:rPr>
          <w:lang w:val="en-US" w:eastAsia="zh-CN"/>
        </w:rPr>
        <w:t xml:space="preserve">design of the </w:t>
      </w:r>
      <w:r>
        <w:rPr>
          <w:lang w:val="en-US" w:eastAsia="zh-CN"/>
        </w:rPr>
        <w:t>corresponding DMRS?</w:t>
      </w:r>
    </w:p>
    <w:p w:rsidR="005A1515" w:rsidRPr="005A1515" w:rsidRDefault="005A1515" w:rsidP="005A1515">
      <w:pPr>
        <w:rPr>
          <w:lang w:val="en-US" w:eastAsia="zh-CN"/>
        </w:rPr>
      </w:pPr>
    </w:p>
    <w:p w:rsidR="00D65420" w:rsidRDefault="00D65420" w:rsidP="001562FD">
      <w:pPr>
        <w:rPr>
          <w:lang w:val="en-US" w:eastAsia="zh-CN"/>
        </w:rPr>
      </w:pPr>
    </w:p>
    <w:p w:rsidR="00D65420" w:rsidRDefault="00173B77" w:rsidP="00D420C5">
      <w:pPr>
        <w:pStyle w:val="Heading2"/>
        <w:rPr>
          <w:lang w:val="en-US" w:eastAsia="zh-CN"/>
        </w:rPr>
      </w:pPr>
      <w:r>
        <w:rPr>
          <w:lang w:val="en-US" w:eastAsia="zh-CN"/>
        </w:rPr>
        <w:t>Transmit Diversity Scheme(s) for PSCCH</w:t>
      </w:r>
    </w:p>
    <w:p w:rsidR="00173B77" w:rsidRDefault="00173B77" w:rsidP="00173B77">
      <w:pPr>
        <w:rPr>
          <w:lang w:val="en-US" w:eastAsia="zh-CN"/>
        </w:rPr>
      </w:pPr>
      <w:r>
        <w:rPr>
          <w:lang w:val="en-US" w:eastAsia="zh-CN"/>
        </w:rPr>
        <w:t xml:space="preserve">The objective in the WID includes the constraint that </w:t>
      </w:r>
      <w:r w:rsidR="00F509A4">
        <w:rPr>
          <w:lang w:val="en-US" w:eastAsia="zh-CN"/>
        </w:rPr>
        <w:t xml:space="preserve">UEs making use of </w:t>
      </w:r>
      <w:r>
        <w:rPr>
          <w:lang w:val="en-US" w:eastAsia="zh-CN"/>
        </w:rPr>
        <w:t xml:space="preserve">transmit diversity </w:t>
      </w:r>
      <w:r w:rsidR="00F509A4">
        <w:rPr>
          <w:lang w:val="en-US" w:eastAsia="zh-CN"/>
        </w:rPr>
        <w:t xml:space="preserve">functionality </w:t>
      </w:r>
      <w:r>
        <w:rPr>
          <w:lang w:val="en-US" w:eastAsia="zh-CN"/>
        </w:rPr>
        <w:t>be able to co-exist in the s</w:t>
      </w:r>
      <w:r w:rsidR="00F509A4">
        <w:rPr>
          <w:lang w:val="en-US" w:eastAsia="zh-CN"/>
        </w:rPr>
        <w:t>ame resource pools with R14 UEs. This implies that at least in UE-autonomous resource allocation mode (sidelink transmission mode 4) SA transmitted using transmit diversity</w:t>
      </w:r>
      <w:r w:rsidR="00BF0A03">
        <w:rPr>
          <w:lang w:val="en-US" w:eastAsia="zh-CN"/>
        </w:rPr>
        <w:t xml:space="preserve"> has to be decodable by R14 UEs</w:t>
      </w:r>
      <w:r w:rsidR="00F509A4">
        <w:rPr>
          <w:lang w:val="en-US" w:eastAsia="zh-CN"/>
        </w:rPr>
        <w:t xml:space="preserve">. Hence only transparent transmit diversity schemes can be considered for PSCCH. </w:t>
      </w:r>
    </w:p>
    <w:p w:rsidR="00BF0A03" w:rsidRPr="00173B77" w:rsidRDefault="00BF0A03" w:rsidP="00173B77">
      <w:pPr>
        <w:rPr>
          <w:lang w:val="en-US" w:eastAsia="zh-CN"/>
        </w:rPr>
      </w:pPr>
      <w:r>
        <w:rPr>
          <w:lang w:val="en-US" w:eastAsia="zh-CN"/>
        </w:rPr>
        <w:t xml:space="preserve">The main scheme that has been studied for PSCCH is small-delay CDD (SD-CDD); evaluation results show </w:t>
      </w:r>
      <w:r w:rsidR="00CF7EAD">
        <w:rPr>
          <w:lang w:val="en-US" w:eastAsia="zh-CN"/>
        </w:rPr>
        <w:t xml:space="preserve">that SD-CDD provides </w:t>
      </w:r>
      <w:r>
        <w:rPr>
          <w:lang w:val="en-US" w:eastAsia="zh-CN"/>
        </w:rPr>
        <w:t xml:space="preserve">a modest diversity gain at low </w:t>
      </w:r>
      <w:r w:rsidR="00307D8D">
        <w:rPr>
          <w:lang w:val="en-US" w:eastAsia="zh-CN"/>
        </w:rPr>
        <w:t xml:space="preserve">to medium </w:t>
      </w:r>
      <w:r>
        <w:rPr>
          <w:lang w:val="en-US" w:eastAsia="zh-CN"/>
        </w:rPr>
        <w:t>relati</w:t>
      </w:r>
      <w:r w:rsidR="001F0D01">
        <w:rPr>
          <w:lang w:val="en-US" w:eastAsia="zh-CN"/>
        </w:rPr>
        <w:t xml:space="preserve">ve velocities (e.g. </w:t>
      </w:r>
      <w:r w:rsidR="00CF7EAD">
        <w:rPr>
          <w:lang w:val="en-US" w:eastAsia="zh-CN"/>
        </w:rPr>
        <w:t>[4]).</w:t>
      </w:r>
    </w:p>
    <w:p w:rsidR="0037523A" w:rsidRDefault="0037523A" w:rsidP="00FC58B1">
      <w:pPr>
        <w:rPr>
          <w:lang w:val="en-US" w:eastAsia="zh-CN"/>
        </w:rPr>
      </w:pPr>
    </w:p>
    <w:p w:rsidR="0037523A" w:rsidRDefault="00CF7EAD" w:rsidP="00FC58B1">
      <w:pPr>
        <w:rPr>
          <w:b/>
          <w:bCs/>
          <w:lang w:val="en-US" w:eastAsia="zh-CN"/>
        </w:rPr>
      </w:pPr>
      <w:bookmarkStart w:id="1" w:name="P_PSCCH"/>
      <w:r w:rsidRPr="007F1A3D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4C6516">
        <w:rPr>
          <w:b/>
          <w:bCs/>
          <w:noProof/>
          <w:lang w:val="en-US" w:eastAsia="zh-CN"/>
        </w:rPr>
        <w:t>1</w:t>
      </w:r>
      <w:r>
        <w:rPr>
          <w:b/>
          <w:bCs/>
          <w:lang w:val="en-US" w:eastAsia="zh-CN"/>
        </w:rPr>
        <w:fldChar w:fldCharType="end"/>
      </w:r>
      <w:r w:rsidRPr="007F1A3D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Specify SD-CDD as transmit diversity scheme for PSCCH. </w:t>
      </w:r>
    </w:p>
    <w:bookmarkEnd w:id="1"/>
    <w:p w:rsidR="00667145" w:rsidRDefault="00667145" w:rsidP="00FC58B1">
      <w:pPr>
        <w:rPr>
          <w:b/>
          <w:bCs/>
          <w:lang w:val="en-US" w:eastAsia="zh-CN"/>
        </w:rPr>
      </w:pPr>
    </w:p>
    <w:p w:rsidR="00667145" w:rsidRDefault="00667145" w:rsidP="00667145">
      <w:pPr>
        <w:pStyle w:val="Heading2"/>
        <w:rPr>
          <w:lang w:val="en-US" w:eastAsia="zh-CN"/>
        </w:rPr>
      </w:pPr>
      <w:r>
        <w:rPr>
          <w:lang w:val="en-US" w:eastAsia="zh-CN"/>
        </w:rPr>
        <w:lastRenderedPageBreak/>
        <w:t>Transmit Diversity Scheme(s) for PSSCH</w:t>
      </w:r>
    </w:p>
    <w:p w:rsidR="004825EB" w:rsidRDefault="00F21D7E" w:rsidP="004825EB">
      <w:pPr>
        <w:rPr>
          <w:lang w:val="en-US" w:eastAsia="zh-CN"/>
        </w:rPr>
      </w:pPr>
      <w:r>
        <w:rPr>
          <w:lang w:val="en-US" w:eastAsia="zh-CN"/>
        </w:rPr>
        <w:t xml:space="preserve">In our companion contribution [4] we give an overview and assessment of the candidate schemes for PSSCH. </w:t>
      </w:r>
      <w:r w:rsidR="003F7E61">
        <w:rPr>
          <w:lang w:val="en-US" w:eastAsia="zh-CN"/>
        </w:rPr>
        <w:t>In [5] we provide evaluation results for these candidate schemes. From these considerations and evaluation results we arrive at the following proposals:</w:t>
      </w:r>
    </w:p>
    <w:p w:rsidR="003F7E61" w:rsidRDefault="003F7E61" w:rsidP="004825EB">
      <w:pPr>
        <w:rPr>
          <w:lang w:val="en-US" w:eastAsia="zh-CN"/>
        </w:rPr>
      </w:pPr>
    </w:p>
    <w:p w:rsidR="003F7E61" w:rsidRDefault="003F7E61" w:rsidP="003F7E61">
      <w:pPr>
        <w:rPr>
          <w:b/>
          <w:bCs/>
          <w:lang w:val="en-US" w:eastAsia="zh-CN"/>
        </w:rPr>
      </w:pPr>
      <w:bookmarkStart w:id="2" w:name="P_PSSCH_SFBC"/>
      <w:r w:rsidRPr="007F1A3D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4C6516">
        <w:rPr>
          <w:b/>
          <w:bCs/>
          <w:noProof/>
          <w:lang w:val="en-US" w:eastAsia="zh-CN"/>
        </w:rPr>
        <w:t>2</w:t>
      </w:r>
      <w:r>
        <w:rPr>
          <w:b/>
          <w:bCs/>
          <w:lang w:val="en-US" w:eastAsia="zh-CN"/>
        </w:rPr>
        <w:fldChar w:fldCharType="end"/>
      </w:r>
      <w:r w:rsidRPr="007F1A3D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Specify SFBC </w:t>
      </w:r>
      <w:r w:rsidR="002C2912">
        <w:rPr>
          <w:b/>
          <w:bCs/>
          <w:lang w:val="en-US" w:eastAsia="zh-CN"/>
        </w:rPr>
        <w:t xml:space="preserve">with mapping to adjacent subcarriers </w:t>
      </w:r>
      <w:r>
        <w:rPr>
          <w:b/>
          <w:bCs/>
          <w:lang w:val="en-US" w:eastAsia="zh-CN"/>
        </w:rPr>
        <w:t xml:space="preserve">as a transmit diversity scheme for PSSCH. </w:t>
      </w:r>
    </w:p>
    <w:bookmarkEnd w:id="2"/>
    <w:p w:rsidR="003F7E61" w:rsidRDefault="003F7E61" w:rsidP="004825EB">
      <w:pPr>
        <w:rPr>
          <w:lang w:val="en-US" w:eastAsia="zh-CN"/>
        </w:rPr>
      </w:pPr>
    </w:p>
    <w:p w:rsidR="006541A6" w:rsidRDefault="006541A6" w:rsidP="004825EB">
      <w:pPr>
        <w:rPr>
          <w:lang w:val="en-US" w:eastAsia="zh-CN"/>
        </w:rPr>
      </w:pPr>
      <w:r>
        <w:rPr>
          <w:lang w:val="en-US" w:eastAsia="zh-CN"/>
        </w:rPr>
        <w:t>SFBC shows significant diversity gain and is robust at high relative velocities. Its potential downsides are a slightly higher CM/PAPR on the second antenna port, and its potential impact on R14 UEs with interference rejection receivers.</w:t>
      </w:r>
    </w:p>
    <w:p w:rsidR="006541A6" w:rsidRDefault="006541A6" w:rsidP="004825EB">
      <w:pPr>
        <w:rPr>
          <w:lang w:val="en-US" w:eastAsia="zh-CN"/>
        </w:rPr>
      </w:pPr>
    </w:p>
    <w:p w:rsidR="006C5428" w:rsidRDefault="006C5428" w:rsidP="006C5428">
      <w:pPr>
        <w:rPr>
          <w:b/>
          <w:bCs/>
          <w:lang w:val="en-US" w:eastAsia="zh-CN"/>
        </w:rPr>
      </w:pPr>
      <w:bookmarkStart w:id="3" w:name="P_PSSCH_Comb"/>
      <w:r w:rsidRPr="007F1A3D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4C6516">
        <w:rPr>
          <w:b/>
          <w:bCs/>
          <w:noProof/>
          <w:lang w:val="en-US" w:eastAsia="zh-CN"/>
        </w:rPr>
        <w:t>3</w:t>
      </w:r>
      <w:r>
        <w:rPr>
          <w:b/>
          <w:bCs/>
          <w:lang w:val="en-US" w:eastAsia="zh-CN"/>
        </w:rPr>
        <w:fldChar w:fldCharType="end"/>
      </w:r>
      <w:r w:rsidRPr="007F1A3D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If coexistence with R14 UEs using interference rejection receivers is required then consider specifying </w:t>
      </w:r>
      <w:r w:rsidRPr="006C5428">
        <w:rPr>
          <w:b/>
          <w:bCs/>
          <w:lang w:val="en-US" w:eastAsia="zh-CN"/>
        </w:rPr>
        <w:t>FSTD wit</w:t>
      </w:r>
      <w:r>
        <w:rPr>
          <w:b/>
          <w:bCs/>
          <w:lang w:val="en-US" w:eastAsia="zh-CN"/>
        </w:rPr>
        <w:t>h dual DFT-precoding (</w:t>
      </w:r>
      <w:r w:rsidRPr="006C5428">
        <w:rPr>
          <w:b/>
          <w:bCs/>
          <w:lang w:val="en-US" w:eastAsia="zh-CN"/>
        </w:rPr>
        <w:t>Comb-Data diversity)</w:t>
      </w:r>
      <w:r>
        <w:rPr>
          <w:b/>
          <w:bCs/>
          <w:lang w:val="en-US" w:eastAsia="zh-CN"/>
        </w:rPr>
        <w:t xml:space="preserve"> as a transmit diversity scheme for PSSCH. </w:t>
      </w:r>
    </w:p>
    <w:bookmarkEnd w:id="3"/>
    <w:p w:rsidR="003F7E61" w:rsidRDefault="003F7E61" w:rsidP="004825EB">
      <w:pPr>
        <w:rPr>
          <w:lang w:val="en-US" w:eastAsia="zh-CN"/>
        </w:rPr>
      </w:pPr>
    </w:p>
    <w:p w:rsidR="009B755E" w:rsidRPr="004825EB" w:rsidRDefault="009B755E" w:rsidP="004825EB">
      <w:pPr>
        <w:rPr>
          <w:lang w:val="en-US" w:eastAsia="zh-CN"/>
        </w:rPr>
      </w:pPr>
    </w:p>
    <w:p w:rsidR="00667145" w:rsidRDefault="00AC3D7C" w:rsidP="004825EB">
      <w:pPr>
        <w:pStyle w:val="Heading2"/>
      </w:pPr>
      <w:r>
        <w:rPr>
          <w:lang w:val="en-GB"/>
        </w:rPr>
        <w:t>DMRS associated with PSSCH</w:t>
      </w:r>
    </w:p>
    <w:p w:rsidR="004825EB" w:rsidRDefault="00D46B0E" w:rsidP="00FC58B1">
      <w:pPr>
        <w:rPr>
          <w:lang w:val="en-US" w:eastAsia="zh-CN"/>
        </w:rPr>
      </w:pPr>
      <w:r>
        <w:rPr>
          <w:lang w:val="en-US" w:eastAsia="zh-CN"/>
        </w:rPr>
        <w:t>If PSSCH transmission uses a single antenna port (e.g. SD-CDD transmit diversity scheme) then according to the existing agreement the legacy DMRS design will be re-used.</w:t>
      </w:r>
    </w:p>
    <w:p w:rsidR="005F4A44" w:rsidRDefault="00D46B0E" w:rsidP="00D46B0E">
      <w:pPr>
        <w:rPr>
          <w:lang w:val="en-US" w:eastAsia="zh-CN"/>
        </w:rPr>
      </w:pPr>
      <w:r>
        <w:rPr>
          <w:lang w:val="en-US" w:eastAsia="zh-CN"/>
        </w:rPr>
        <w:t>If PSSCH transmission uses two antenna ports (e.g. SFBC or Comb-data diversity) then a new DMRS design is required. In our companion contribution [4] we discuss the DMRS design option. Based on that discussion we propose:</w:t>
      </w:r>
    </w:p>
    <w:p w:rsidR="00307D8D" w:rsidRDefault="006C5CB0" w:rsidP="00FC58B1">
      <w:pPr>
        <w:rPr>
          <w:lang w:val="en-US" w:eastAsia="zh-CN"/>
        </w:rPr>
      </w:pPr>
      <w:bookmarkStart w:id="4" w:name="P_DMRS"/>
      <w:r w:rsidRPr="007F1A3D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4C6516">
        <w:rPr>
          <w:b/>
          <w:bCs/>
          <w:noProof/>
          <w:lang w:val="en-US" w:eastAsia="zh-CN"/>
        </w:rPr>
        <w:t>4</w:t>
      </w:r>
      <w:r>
        <w:rPr>
          <w:b/>
          <w:bCs/>
          <w:lang w:val="en-US" w:eastAsia="zh-CN"/>
        </w:rPr>
        <w:fldChar w:fldCharType="end"/>
      </w:r>
      <w:r w:rsidRPr="007F1A3D">
        <w:rPr>
          <w:b/>
          <w:bCs/>
          <w:lang w:val="en-US" w:eastAsia="zh-CN"/>
        </w:rPr>
        <w:t>:</w:t>
      </w:r>
      <w:r w:rsidR="00D46B0E">
        <w:rPr>
          <w:b/>
          <w:bCs/>
          <w:lang w:val="en-US" w:eastAsia="zh-CN"/>
        </w:rPr>
        <w:t xml:space="preserve"> </w:t>
      </w:r>
      <w:r w:rsidR="00D46B0E" w:rsidRPr="00D46B0E">
        <w:rPr>
          <w:b/>
          <w:bCs/>
          <w:lang w:val="en-US" w:eastAsia="zh-CN"/>
        </w:rPr>
        <w:t>Both Comb FDM DMRS and CDM DMRS could be considered for two-antenna-port DMRS design. Due to the potential impact of CDM DMRS to sensing operations of Rel-14 UE, Comb FDM DMRS design is preferred.</w:t>
      </w:r>
      <w:r w:rsidRPr="007F1A3D">
        <w:rPr>
          <w:b/>
          <w:bCs/>
          <w:lang w:val="en-US" w:eastAsia="zh-CN"/>
        </w:rPr>
        <w:t xml:space="preserve"> </w:t>
      </w:r>
    </w:p>
    <w:bookmarkEnd w:id="4"/>
    <w:p w:rsidR="00ED1977" w:rsidRDefault="00ED1977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88166D" w:rsidRDefault="000D2D9E" w:rsidP="00ED066E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ED066E">
        <w:rPr>
          <w:lang w:val="en-US"/>
        </w:rPr>
        <w:t xml:space="preserve"> we discussed </w:t>
      </w:r>
      <w:r w:rsidR="0088166D">
        <w:rPr>
          <w:lang w:val="en-US"/>
        </w:rPr>
        <w:t>conclusions from the study phase for the transmit diversity objective of the work item.</w:t>
      </w:r>
    </w:p>
    <w:p w:rsidR="00147DC9" w:rsidRDefault="00ED066E" w:rsidP="00ED066E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:rsidR="004C6516" w:rsidRDefault="00543B60" w:rsidP="00FC58B1">
      <w:pPr>
        <w:rPr>
          <w:b/>
          <w:bCs/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P_PSCCH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C6516" w:rsidRPr="007F1A3D">
        <w:rPr>
          <w:b/>
          <w:bCs/>
          <w:lang w:val="en-US" w:eastAsia="zh-CN"/>
        </w:rPr>
        <w:t>Proposal</w:t>
      </w:r>
      <w:r w:rsidR="004C6516">
        <w:rPr>
          <w:b/>
          <w:bCs/>
          <w:lang w:val="en-US" w:eastAsia="zh-CN"/>
        </w:rPr>
        <w:t xml:space="preserve"> </w:t>
      </w:r>
      <w:r w:rsidR="004C6516">
        <w:rPr>
          <w:b/>
          <w:bCs/>
          <w:noProof/>
          <w:lang w:val="en-US" w:eastAsia="zh-CN"/>
        </w:rPr>
        <w:t>1</w:t>
      </w:r>
      <w:r w:rsidR="004C6516" w:rsidRPr="007F1A3D">
        <w:rPr>
          <w:b/>
          <w:bCs/>
          <w:lang w:val="en-US" w:eastAsia="zh-CN"/>
        </w:rPr>
        <w:t xml:space="preserve">: </w:t>
      </w:r>
      <w:r w:rsidR="004C6516">
        <w:rPr>
          <w:b/>
          <w:bCs/>
          <w:lang w:val="en-US" w:eastAsia="zh-CN"/>
        </w:rPr>
        <w:t xml:space="preserve">Specify SD-CDD as transmit diversity scheme for PSCCH. </w:t>
      </w:r>
    </w:p>
    <w:p w:rsidR="004C6516" w:rsidRDefault="00543B60" w:rsidP="003F7E61">
      <w:pPr>
        <w:rPr>
          <w:lang w:eastAsia="zh-CN"/>
        </w:rPr>
      </w:pPr>
      <w:r>
        <w:rPr>
          <w:lang w:eastAsia="zh-CN"/>
        </w:rPr>
        <w:fldChar w:fldCharType="end"/>
      </w:r>
    </w:p>
    <w:p w:rsidR="004C6516" w:rsidRDefault="00543B60" w:rsidP="003F7E61">
      <w:pPr>
        <w:rPr>
          <w:b/>
          <w:bCs/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P_PSSCH_SFBC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C6516" w:rsidRPr="007F1A3D">
        <w:rPr>
          <w:b/>
          <w:bCs/>
          <w:lang w:val="en-US" w:eastAsia="zh-CN"/>
        </w:rPr>
        <w:t>Proposal</w:t>
      </w:r>
      <w:r w:rsidR="004C6516">
        <w:rPr>
          <w:b/>
          <w:bCs/>
          <w:lang w:val="en-US" w:eastAsia="zh-CN"/>
        </w:rPr>
        <w:t xml:space="preserve"> </w:t>
      </w:r>
      <w:r w:rsidR="004C6516">
        <w:rPr>
          <w:b/>
          <w:bCs/>
          <w:noProof/>
          <w:lang w:val="en-US" w:eastAsia="zh-CN"/>
        </w:rPr>
        <w:t>2</w:t>
      </w:r>
      <w:r w:rsidR="004C6516" w:rsidRPr="007F1A3D">
        <w:rPr>
          <w:b/>
          <w:bCs/>
          <w:lang w:val="en-US" w:eastAsia="zh-CN"/>
        </w:rPr>
        <w:t xml:space="preserve">: </w:t>
      </w:r>
      <w:r w:rsidR="004C6516">
        <w:rPr>
          <w:b/>
          <w:bCs/>
          <w:lang w:val="en-US" w:eastAsia="zh-CN"/>
        </w:rPr>
        <w:t xml:space="preserve">Specify SFBC with mapping to adjacent subcarriers as a transmit diversity scheme for PSSCH. </w:t>
      </w:r>
    </w:p>
    <w:p w:rsidR="004C6516" w:rsidRDefault="00543B60" w:rsidP="006C5428">
      <w:pPr>
        <w:rPr>
          <w:lang w:eastAsia="zh-CN"/>
        </w:rPr>
      </w:pPr>
      <w:r>
        <w:rPr>
          <w:lang w:eastAsia="zh-CN"/>
        </w:rPr>
        <w:fldChar w:fldCharType="end"/>
      </w:r>
    </w:p>
    <w:p w:rsidR="004C6516" w:rsidRDefault="00543B60" w:rsidP="006C5428">
      <w:pPr>
        <w:rPr>
          <w:b/>
          <w:bCs/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P_PSSCH_Comb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C6516" w:rsidRPr="007F1A3D">
        <w:rPr>
          <w:b/>
          <w:bCs/>
          <w:lang w:val="en-US" w:eastAsia="zh-CN"/>
        </w:rPr>
        <w:t>Proposal</w:t>
      </w:r>
      <w:r w:rsidR="004C6516">
        <w:rPr>
          <w:b/>
          <w:bCs/>
          <w:lang w:val="en-US" w:eastAsia="zh-CN"/>
        </w:rPr>
        <w:t xml:space="preserve"> </w:t>
      </w:r>
      <w:r w:rsidR="004C6516">
        <w:rPr>
          <w:b/>
          <w:bCs/>
          <w:noProof/>
          <w:lang w:val="en-US" w:eastAsia="zh-CN"/>
        </w:rPr>
        <w:t>3</w:t>
      </w:r>
      <w:r w:rsidR="004C6516" w:rsidRPr="007F1A3D">
        <w:rPr>
          <w:b/>
          <w:bCs/>
          <w:lang w:val="en-US" w:eastAsia="zh-CN"/>
        </w:rPr>
        <w:t xml:space="preserve">: </w:t>
      </w:r>
      <w:r w:rsidR="004C6516">
        <w:rPr>
          <w:b/>
          <w:bCs/>
          <w:lang w:val="en-US" w:eastAsia="zh-CN"/>
        </w:rPr>
        <w:t xml:space="preserve">If coexistence with R14 UEs using interference rejection receivers is required then consider specifying </w:t>
      </w:r>
      <w:r w:rsidR="004C6516" w:rsidRPr="006C5428">
        <w:rPr>
          <w:b/>
          <w:bCs/>
          <w:lang w:val="en-US" w:eastAsia="zh-CN"/>
        </w:rPr>
        <w:t>FSTD wit</w:t>
      </w:r>
      <w:r w:rsidR="004C6516">
        <w:rPr>
          <w:b/>
          <w:bCs/>
          <w:lang w:val="en-US" w:eastAsia="zh-CN"/>
        </w:rPr>
        <w:t>h dual DFT-precoding (</w:t>
      </w:r>
      <w:r w:rsidR="004C6516" w:rsidRPr="006C5428">
        <w:rPr>
          <w:b/>
          <w:bCs/>
          <w:lang w:val="en-US" w:eastAsia="zh-CN"/>
        </w:rPr>
        <w:t>Comb-Data diversity)</w:t>
      </w:r>
      <w:r w:rsidR="004C6516">
        <w:rPr>
          <w:b/>
          <w:bCs/>
          <w:lang w:val="en-US" w:eastAsia="zh-CN"/>
        </w:rPr>
        <w:t xml:space="preserve"> as a transmit diversity scheme for PSSCH. </w:t>
      </w:r>
    </w:p>
    <w:p w:rsidR="004C6516" w:rsidRDefault="00543B60" w:rsidP="00FC58B1">
      <w:pPr>
        <w:rPr>
          <w:lang w:eastAsia="zh-CN"/>
        </w:rPr>
      </w:pPr>
      <w:r>
        <w:rPr>
          <w:lang w:eastAsia="zh-CN"/>
        </w:rPr>
        <w:fldChar w:fldCharType="end"/>
      </w:r>
    </w:p>
    <w:p w:rsidR="004C6516" w:rsidRDefault="00543B60" w:rsidP="00FC58B1">
      <w:pPr>
        <w:rPr>
          <w:lang w:val="en-US"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REF P_DMRS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C6516" w:rsidRPr="007F1A3D">
        <w:rPr>
          <w:b/>
          <w:bCs/>
          <w:lang w:val="en-US" w:eastAsia="zh-CN"/>
        </w:rPr>
        <w:t>Proposal</w:t>
      </w:r>
      <w:r w:rsidR="004C6516">
        <w:rPr>
          <w:b/>
          <w:bCs/>
          <w:lang w:val="en-US" w:eastAsia="zh-CN"/>
        </w:rPr>
        <w:t xml:space="preserve"> </w:t>
      </w:r>
      <w:r w:rsidR="004C6516">
        <w:rPr>
          <w:b/>
          <w:bCs/>
          <w:noProof/>
          <w:lang w:val="en-US" w:eastAsia="zh-CN"/>
        </w:rPr>
        <w:t>4</w:t>
      </w:r>
      <w:r w:rsidR="004C6516" w:rsidRPr="007F1A3D">
        <w:rPr>
          <w:b/>
          <w:bCs/>
          <w:lang w:val="en-US" w:eastAsia="zh-CN"/>
        </w:rPr>
        <w:t>:</w:t>
      </w:r>
      <w:r w:rsidR="004C6516">
        <w:rPr>
          <w:b/>
          <w:bCs/>
          <w:lang w:val="en-US" w:eastAsia="zh-CN"/>
        </w:rPr>
        <w:t xml:space="preserve"> </w:t>
      </w:r>
      <w:r w:rsidR="004C6516" w:rsidRPr="00D46B0E">
        <w:rPr>
          <w:b/>
          <w:bCs/>
          <w:lang w:val="en-US" w:eastAsia="zh-CN"/>
        </w:rPr>
        <w:t>Both Comb FDM DMRS and CDM DMRS could be considered for two-antenna-port DMRS design. Due to the potential impact of CDM DMRS to sensing operations of Rel-14 UE, Comb FDM DMRS design is preferred.</w:t>
      </w:r>
      <w:r w:rsidR="004C6516" w:rsidRPr="007F1A3D">
        <w:rPr>
          <w:b/>
          <w:bCs/>
          <w:lang w:val="en-US" w:eastAsia="zh-CN"/>
        </w:rPr>
        <w:t xml:space="preserve"> </w:t>
      </w:r>
    </w:p>
    <w:p w:rsidR="0070042A" w:rsidRPr="006307C2" w:rsidRDefault="00543B60" w:rsidP="005E2BEC">
      <w:pPr>
        <w:rPr>
          <w:lang w:eastAsia="zh-CN"/>
        </w:rPr>
      </w:pPr>
      <w:r>
        <w:rPr>
          <w:lang w:eastAsia="zh-CN"/>
        </w:rPr>
        <w:fldChar w:fldCharType="end"/>
      </w: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B42594" w:rsidRDefault="00B42594" w:rsidP="00B42594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  <w:r w:rsidRPr="00B42594">
        <w:rPr>
          <w:lang w:val="en-US" w:eastAsia="zh-CN"/>
        </w:rPr>
        <w:t>RP-171069</w:t>
      </w:r>
      <w:r w:rsidR="007C56E0">
        <w:rPr>
          <w:lang w:val="en-US" w:eastAsia="zh-CN"/>
        </w:rPr>
        <w:t xml:space="preserve"> </w:t>
      </w:r>
      <w:r w:rsidR="007C56E0">
        <w:t>Revision of WI: V2X phase 2 based on LTE</w:t>
      </w:r>
    </w:p>
    <w:p w:rsidR="005E2BEC" w:rsidRPr="002F7C82" w:rsidRDefault="00DD4FDF" w:rsidP="00DD4FDF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  <w:r w:rsidRPr="00DD4FDF">
        <w:rPr>
          <w:lang w:val="en-US" w:eastAsia="zh-CN"/>
        </w:rPr>
        <w:t>R1-1708890</w:t>
      </w:r>
      <w:r>
        <w:rPr>
          <w:lang w:val="en-US" w:eastAsia="zh-CN"/>
        </w:rPr>
        <w:t xml:space="preserve"> </w:t>
      </w:r>
      <w:r w:rsidRPr="00DD4FDF">
        <w:rPr>
          <w:lang w:val="en-US" w:eastAsia="zh-CN"/>
        </w:rPr>
        <w:t>Final report of RAN1#88bis meeting</w:t>
      </w:r>
      <w:r w:rsidR="00897FF7" w:rsidRPr="000B1547">
        <w:rPr>
          <w:rFonts w:hint="eastAsia"/>
          <w:lang w:val="en-US" w:eastAsia="zh-CN"/>
        </w:rPr>
        <w:t>.</w:t>
      </w:r>
    </w:p>
    <w:p w:rsidR="00A97B82" w:rsidRPr="00406F7D" w:rsidRDefault="00DD4FDF" w:rsidP="00A97B82">
      <w:pPr>
        <w:widowControl w:val="0"/>
        <w:numPr>
          <w:ilvl w:val="0"/>
          <w:numId w:val="2"/>
        </w:numPr>
        <w:tabs>
          <w:tab w:val="num" w:pos="708"/>
        </w:tabs>
        <w:overflowPunct/>
        <w:spacing w:after="120"/>
        <w:jc w:val="both"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>Chairman notes RAN1</w:t>
      </w:r>
      <w:r>
        <w:rPr>
          <w:lang w:val="en-US" w:eastAsia="zh-CN"/>
        </w:rPr>
        <w:t>#89</w:t>
      </w:r>
      <w:r w:rsidR="00313E18" w:rsidRPr="00313E18">
        <w:rPr>
          <w:rFonts w:hint="eastAsia"/>
          <w:lang w:val="en-US" w:eastAsia="zh-CN"/>
        </w:rPr>
        <w:t>.</w:t>
      </w:r>
    </w:p>
    <w:p w:rsidR="00406F7D" w:rsidRDefault="001057F9" w:rsidP="001F0D01">
      <w:pPr>
        <w:widowControl w:val="0"/>
        <w:numPr>
          <w:ilvl w:val="0"/>
          <w:numId w:val="2"/>
        </w:numPr>
        <w:tabs>
          <w:tab w:val="num" w:pos="708"/>
        </w:tabs>
        <w:overflowPunct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R1-1713994</w:t>
      </w:r>
      <w:r w:rsidR="00406F7D" w:rsidRPr="001057F9">
        <w:rPr>
          <w:lang w:eastAsia="zh-CN"/>
        </w:rPr>
        <w:t>, “</w:t>
      </w:r>
      <w:r>
        <w:t>Transmit diversity schemes for V2X PC5</w:t>
      </w:r>
      <w:r w:rsidR="00406F7D" w:rsidRPr="001057F9">
        <w:rPr>
          <w:lang w:eastAsia="zh-CN"/>
        </w:rPr>
        <w:t xml:space="preserve">”, Nokia, </w:t>
      </w:r>
      <w:r w:rsidR="001F0D01" w:rsidRPr="001057F9">
        <w:rPr>
          <w:lang w:eastAsia="zh-CN"/>
        </w:rPr>
        <w:t>Nokia</w:t>
      </w:r>
      <w:r w:rsidR="00406F7D" w:rsidRPr="001057F9">
        <w:rPr>
          <w:lang w:eastAsia="zh-CN"/>
        </w:rPr>
        <w:t xml:space="preserve"> Shanghai Bell</w:t>
      </w:r>
    </w:p>
    <w:p w:rsidR="001057F9" w:rsidRPr="001057F9" w:rsidRDefault="001057F9" w:rsidP="001057F9">
      <w:pPr>
        <w:widowControl w:val="0"/>
        <w:numPr>
          <w:ilvl w:val="0"/>
          <w:numId w:val="2"/>
        </w:numPr>
        <w:tabs>
          <w:tab w:val="num" w:pos="708"/>
        </w:tabs>
        <w:overflowPunct/>
        <w:spacing w:after="120"/>
        <w:jc w:val="both"/>
        <w:textAlignment w:val="auto"/>
        <w:rPr>
          <w:lang w:eastAsia="zh-CN"/>
        </w:rPr>
      </w:pPr>
      <w:r w:rsidRPr="001057F9">
        <w:rPr>
          <w:lang w:eastAsia="zh-CN"/>
        </w:rPr>
        <w:t>R1-1713995, “</w:t>
      </w:r>
      <w:r>
        <w:t>Evaluations of transmit diversity schemes for V2X PC5</w:t>
      </w:r>
      <w:r w:rsidRPr="001057F9">
        <w:rPr>
          <w:lang w:eastAsia="zh-CN"/>
        </w:rPr>
        <w:t>”, Nokia, Nokia Shanghai Bell</w:t>
      </w:r>
    </w:p>
    <w:p w:rsidR="001057F9" w:rsidRPr="001057F9" w:rsidRDefault="001057F9" w:rsidP="00C2458E">
      <w:pPr>
        <w:widowControl w:val="0"/>
        <w:tabs>
          <w:tab w:val="num" w:pos="708"/>
        </w:tabs>
        <w:overflowPunct/>
        <w:spacing w:after="120"/>
        <w:ind w:left="420"/>
        <w:jc w:val="both"/>
        <w:textAlignment w:val="auto"/>
        <w:rPr>
          <w:lang w:eastAsia="zh-CN"/>
        </w:rPr>
      </w:pPr>
    </w:p>
    <w:p w:rsidR="00861122" w:rsidRDefault="00861122" w:rsidP="00861122">
      <w:pPr>
        <w:widowControl w:val="0"/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overflowPunct/>
        <w:spacing w:after="120"/>
        <w:jc w:val="both"/>
        <w:textAlignment w:val="auto"/>
        <w:rPr>
          <w:lang w:eastAsia="zh-CN"/>
        </w:rPr>
      </w:pPr>
    </w:p>
    <w:sectPr w:rsidR="00AD2A49" w:rsidRPr="00313E18" w:rsidSect="00115D3B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93F" w:rsidRDefault="0034593F">
      <w:r>
        <w:separator/>
      </w:r>
    </w:p>
  </w:endnote>
  <w:endnote w:type="continuationSeparator" w:id="0">
    <w:p w:rsidR="0034593F" w:rsidRDefault="0034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CF9" w:rsidRDefault="00F43CF9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F43CF9" w:rsidRDefault="00F43CF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CF9" w:rsidRPr="00270202" w:rsidRDefault="00F43CF9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4535F2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4535F2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93F" w:rsidRDefault="0034593F">
      <w:r>
        <w:separator/>
      </w:r>
    </w:p>
  </w:footnote>
  <w:footnote w:type="continuationSeparator" w:id="0">
    <w:p w:rsidR="0034593F" w:rsidRDefault="00345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CF9" w:rsidRDefault="00F43C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C34E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A01C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C499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F01CE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B326A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EF8C3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8C8015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45EBA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91EC2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C7415B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01E93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FA438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682D40B0"/>
    <w:multiLevelType w:val="hybridMultilevel"/>
    <w:tmpl w:val="4C48D63C"/>
    <w:lvl w:ilvl="0" w:tplc="6B482D96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C20D17"/>
    <w:multiLevelType w:val="hybridMultilevel"/>
    <w:tmpl w:val="01F8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84F92"/>
    <w:multiLevelType w:val="hybridMultilevel"/>
    <w:tmpl w:val="9ED49C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8"/>
  </w:num>
  <w:num w:numId="11">
    <w:abstractNumId w:val="16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2"/>
  </w:num>
  <w:num w:numId="16">
    <w:abstractNumId w:val="14"/>
  </w:num>
  <w:num w:numId="1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pt-PT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B39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27A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EAD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08CD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7F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B77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761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4D5"/>
    <w:rsid w:val="001D19F8"/>
    <w:rsid w:val="001D1BA9"/>
    <w:rsid w:val="001D1CFF"/>
    <w:rsid w:val="001D20AC"/>
    <w:rsid w:val="001D22ED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01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1A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912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19C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D8D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93F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3F7E61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5F2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5EB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51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0A0"/>
    <w:rsid w:val="004E03BE"/>
    <w:rsid w:val="004E08AD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850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3B60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CCB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515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A44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550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1A6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145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428"/>
    <w:rsid w:val="006C566C"/>
    <w:rsid w:val="006C57EC"/>
    <w:rsid w:val="006C5A4C"/>
    <w:rsid w:val="006C5B3B"/>
    <w:rsid w:val="006C5C20"/>
    <w:rsid w:val="006C5CB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88A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81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6F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6E0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80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63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1EAD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2CD3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66D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215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324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9E2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55E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44C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BA5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3D7C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7E7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94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D56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860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973"/>
    <w:rsid w:val="00BE0BC2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A03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58E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543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691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CF7EAD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B0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584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262F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7F0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246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4FDF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A3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A6A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7D"/>
    <w:rsid w:val="00E5711F"/>
    <w:rsid w:val="00E57356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1D7E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5C2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9A4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51A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38D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  <w:rPr>
      <w:lang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eastAsia="x-none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  <w:lang w:bidi="ar-SA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A724B0E-9DAD-4882-9F00-B98CF72AD3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58B626-61A2-486F-9D36-F4B4E82A2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2017-08-12T00:55:00Z</dcterms:created>
  <dcterms:modified xsi:type="dcterms:W3CDTF">2017-08-12T00:56:00Z</dcterms:modified>
</cp:coreProperties>
</file>