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F38EB" w14:textId="639FCDA5"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242A9D">
        <w:rPr>
          <w:rFonts w:hint="eastAsia"/>
          <w:sz w:val="24"/>
          <w:lang w:val="en-US" w:eastAsia="ja-JP"/>
        </w:rPr>
        <w:t>M</w:t>
      </w:r>
      <w:r w:rsidR="00242A9D">
        <w:rPr>
          <w:sz w:val="24"/>
          <w:lang w:val="en-US" w:eastAsia="ja-JP"/>
        </w:rPr>
        <w:t xml:space="preserve">eeting </w:t>
      </w:r>
      <w:r w:rsidR="00466122">
        <w:rPr>
          <w:sz w:val="24"/>
          <w:lang w:val="en-US"/>
        </w:rPr>
        <w:t>#90</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242A9D">
        <w:rPr>
          <w:sz w:val="24"/>
          <w:lang w:val="en-US"/>
        </w:rPr>
        <w:t>13950</w:t>
      </w:r>
    </w:p>
    <w:p w14:paraId="1FB9384A" w14:textId="581B4060" w:rsidR="001153C5" w:rsidRDefault="001153C5" w:rsidP="001153C5">
      <w:pPr>
        <w:pStyle w:val="a7"/>
        <w:rPr>
          <w:rFonts w:cs="Arial"/>
          <w:bCs/>
          <w:sz w:val="24"/>
          <w:szCs w:val="24"/>
        </w:rPr>
      </w:pPr>
      <w:r w:rsidRPr="005E4F12">
        <w:rPr>
          <w:rFonts w:cs="Arial"/>
          <w:bCs/>
          <w:sz w:val="24"/>
          <w:szCs w:val="24"/>
        </w:rPr>
        <w:t>Prague, Czechia</w:t>
      </w:r>
      <w:r w:rsidR="00242A9D">
        <w:rPr>
          <w:rFonts w:cs="Arial"/>
          <w:bCs/>
          <w:sz w:val="24"/>
          <w:szCs w:val="24"/>
        </w:rPr>
        <w:t>,</w:t>
      </w:r>
      <w:bookmarkStart w:id="1" w:name="_GoBack"/>
      <w:bookmarkEnd w:id="1"/>
      <w:r w:rsidRPr="005E4F12">
        <w:rPr>
          <w:rFonts w:cs="Arial"/>
          <w:bCs/>
          <w:sz w:val="24"/>
          <w:szCs w:val="24"/>
        </w:rPr>
        <w:t xml:space="preserve"> 21th – 25th August 2017</w:t>
      </w:r>
    </w:p>
    <w:p w14:paraId="097926AE" w14:textId="77777777" w:rsidR="002123E7" w:rsidRPr="001153C5"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F50381E"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66AE4">
        <w:rPr>
          <w:sz w:val="24"/>
          <w:lang w:val="en-US" w:eastAsia="ja-JP"/>
        </w:rPr>
        <w:t>Transport block size determination</w:t>
      </w:r>
    </w:p>
    <w:bookmarkEnd w:id="2"/>
    <w:bookmarkEnd w:id="3"/>
    <w:bookmarkEnd w:id="4"/>
    <w:bookmarkEnd w:id="5"/>
    <w:p w14:paraId="02FF14B3" w14:textId="7671ECF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466122">
        <w:rPr>
          <w:sz w:val="24"/>
          <w:lang w:val="en-US" w:eastAsia="ja-JP"/>
        </w:rPr>
        <w:t>6</w:t>
      </w:r>
      <w:r w:rsidR="00866245">
        <w:rPr>
          <w:sz w:val="24"/>
          <w:lang w:val="en-US" w:eastAsia="ja-JP"/>
        </w:rPr>
        <w:t>.1.3.</w:t>
      </w:r>
      <w:r w:rsidR="00266AE4">
        <w:rPr>
          <w:sz w:val="24"/>
          <w:lang w:val="en-US" w:eastAsia="ja-JP"/>
        </w:rPr>
        <w:t>3.1.</w:t>
      </w:r>
      <w:r w:rsidR="00266AE4">
        <w:rPr>
          <w:rFonts w:hint="eastAsia"/>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79279BE4" w14:textId="1245764D" w:rsidR="00D4502C" w:rsidRPr="00D52C8D" w:rsidRDefault="00866245" w:rsidP="00D52C8D">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Pr>
          <w:rFonts w:eastAsia="ＭＳ 明朝"/>
          <w:sz w:val="22"/>
          <w:lang w:val="en-US"/>
        </w:rPr>
        <w:t>d</w:t>
      </w:r>
      <w:r w:rsidR="00266AE4">
        <w:rPr>
          <w:rFonts w:eastAsia="ＭＳ 明朝"/>
          <w:sz w:val="22"/>
          <w:lang w:val="en-US"/>
        </w:rPr>
        <w:t>iscuss determination of transport block size for NR</w:t>
      </w:r>
      <w:r w:rsidR="00D52C8D">
        <w:rPr>
          <w:rFonts w:eastAsia="ＭＳ 明朝"/>
          <w:sz w:val="22"/>
          <w:lang w:val="en-US"/>
        </w:rPr>
        <w:t>.</w:t>
      </w:r>
    </w:p>
    <w:p w14:paraId="408AFFCA" w14:textId="7B32EA0F" w:rsidR="009B284C" w:rsidRPr="005D0A85" w:rsidRDefault="00266AE4" w:rsidP="00A65BF3">
      <w:pPr>
        <w:pStyle w:val="1"/>
        <w:numPr>
          <w:ilvl w:val="0"/>
          <w:numId w:val="5"/>
        </w:numPr>
        <w:spacing w:after="120"/>
        <w:jc w:val="both"/>
        <w:rPr>
          <w:b/>
          <w:lang w:val="en-US"/>
        </w:rPr>
      </w:pPr>
      <w:r>
        <w:rPr>
          <w:b/>
          <w:lang w:val="en-US"/>
        </w:rPr>
        <w:t>Discussion</w:t>
      </w:r>
    </w:p>
    <w:p w14:paraId="4A3ADDAE" w14:textId="54B66ACC" w:rsidR="00266AE4" w:rsidRDefault="00266AE4" w:rsidP="00424E28">
      <w:pPr>
        <w:spacing w:afterLines="50" w:after="120"/>
        <w:jc w:val="both"/>
        <w:rPr>
          <w:rFonts w:eastAsia="ＭＳ 明朝"/>
          <w:sz w:val="22"/>
          <w:lang w:val="en-US"/>
        </w:rPr>
      </w:pPr>
      <w:r>
        <w:rPr>
          <w:rFonts w:eastAsia="ＭＳ 明朝" w:hint="eastAsia"/>
          <w:sz w:val="22"/>
          <w:lang w:val="en-US"/>
        </w:rPr>
        <w:t xml:space="preserve">For LTE, there are </w:t>
      </w:r>
      <w:r>
        <w:rPr>
          <w:rFonts w:eastAsia="ＭＳ 明朝"/>
          <w:sz w:val="22"/>
          <w:lang w:val="en-US"/>
        </w:rPr>
        <w:t xml:space="preserve">look up tables for determining </w:t>
      </w:r>
      <w:r>
        <w:rPr>
          <w:rFonts w:eastAsia="ＭＳ 明朝" w:hint="eastAsia"/>
          <w:sz w:val="22"/>
          <w:lang w:val="en-US"/>
        </w:rPr>
        <w:t>t</w:t>
      </w:r>
      <w:r>
        <w:rPr>
          <w:rFonts w:eastAsia="ＭＳ 明朝"/>
          <w:sz w:val="22"/>
          <w:lang w:val="en-US"/>
        </w:rPr>
        <w:t xml:space="preserve">ransport block size (TBS). Depending on the number of PRBs, MCS index, and the number of MIMO layers, a specific TBS is chosen based on the tables. This works well in case the number of parameters for deriving a TBS is </w:t>
      </w:r>
      <w:r w:rsidR="00577A5F">
        <w:rPr>
          <w:rFonts w:eastAsia="ＭＳ 明朝"/>
          <w:sz w:val="22"/>
          <w:lang w:val="en-US"/>
        </w:rPr>
        <w:t>not so large</w:t>
      </w:r>
      <w:r>
        <w:rPr>
          <w:rFonts w:eastAsia="ＭＳ 明朝"/>
          <w:sz w:val="22"/>
          <w:lang w:val="en-US"/>
        </w:rPr>
        <w:t>. For example, a 2-dimension look-up table is sufficient if the number of parameters is two.</w:t>
      </w:r>
      <w:r w:rsidR="00D7601A">
        <w:rPr>
          <w:rFonts w:eastAsia="ＭＳ 明朝"/>
          <w:sz w:val="22"/>
          <w:lang w:val="en-US"/>
        </w:rPr>
        <w:t xml:space="preserve"> </w:t>
      </w:r>
      <w:r w:rsidR="00577A5F">
        <w:rPr>
          <w:rFonts w:eastAsia="ＭＳ 明朝"/>
          <w:sz w:val="22"/>
          <w:lang w:val="en-US"/>
        </w:rPr>
        <w:t>In addition, for LTE, f</w:t>
      </w:r>
      <w:r w:rsidR="00D7601A">
        <w:rPr>
          <w:rFonts w:eastAsia="ＭＳ 明朝"/>
          <w:sz w:val="22"/>
          <w:lang w:val="en-US"/>
        </w:rPr>
        <w:t xml:space="preserve">or some special cases where different transmission durations are necessary (e.g., special subframe), the TBS size is selected based on a scaling </w:t>
      </w:r>
      <w:r w:rsidR="00577A5F">
        <w:rPr>
          <w:rFonts w:eastAsia="ＭＳ 明朝"/>
          <w:sz w:val="22"/>
          <w:lang w:val="en-US"/>
        </w:rPr>
        <w:t xml:space="preserve">factor </w:t>
      </w:r>
      <w:r w:rsidR="00D7601A">
        <w:rPr>
          <w:rFonts w:eastAsia="ＭＳ 明朝"/>
          <w:sz w:val="22"/>
          <w:lang w:val="en-US"/>
        </w:rPr>
        <w:t>using a specific equation.</w:t>
      </w:r>
    </w:p>
    <w:p w14:paraId="5A289522" w14:textId="22B479D0" w:rsidR="00266AE4" w:rsidRDefault="00266AE4" w:rsidP="00424E28">
      <w:pPr>
        <w:spacing w:afterLines="50" w:after="120"/>
        <w:jc w:val="both"/>
        <w:rPr>
          <w:rFonts w:eastAsia="ＭＳ 明朝"/>
          <w:sz w:val="22"/>
          <w:lang w:val="en-US"/>
        </w:rPr>
      </w:pPr>
      <w:r>
        <w:rPr>
          <w:rFonts w:eastAsia="ＭＳ 明朝"/>
          <w:sz w:val="22"/>
          <w:lang w:val="en-US"/>
        </w:rPr>
        <w:t>For NR, various data transmission durations (1 symbol</w:t>
      </w:r>
      <w:r w:rsidR="00577A5F">
        <w:rPr>
          <w:rFonts w:eastAsia="ＭＳ 明朝"/>
          <w:sz w:val="22"/>
          <w:lang w:val="en-US"/>
        </w:rPr>
        <w:t>, 2 symbols, …, 1 slot, …,</w:t>
      </w:r>
      <w:r w:rsidR="00D7601A">
        <w:rPr>
          <w:rFonts w:eastAsia="ＭＳ 明朝"/>
          <w:sz w:val="22"/>
          <w:lang w:val="en-US"/>
        </w:rPr>
        <w:t xml:space="preserve"> multiple</w:t>
      </w:r>
      <w:r>
        <w:rPr>
          <w:rFonts w:eastAsia="ＭＳ 明朝"/>
          <w:sz w:val="22"/>
          <w:lang w:val="en-US"/>
        </w:rPr>
        <w:t xml:space="preserve"> slots)</w:t>
      </w:r>
      <w:r w:rsidR="00D7601A">
        <w:rPr>
          <w:rFonts w:eastAsia="ＭＳ 明朝"/>
          <w:sz w:val="22"/>
          <w:lang w:val="en-US"/>
        </w:rPr>
        <w:t xml:space="preserve"> are supported. It would be problematic to define one TBS look-up table assuming a particular reference data transmission duration </w:t>
      </w:r>
      <w:r w:rsidR="00577A5F">
        <w:rPr>
          <w:rFonts w:eastAsia="ＭＳ 明朝"/>
          <w:sz w:val="22"/>
          <w:lang w:val="en-US"/>
        </w:rPr>
        <w:t xml:space="preserve">to </w:t>
      </w:r>
      <w:r w:rsidR="00D7601A">
        <w:rPr>
          <w:rFonts w:eastAsia="ＭＳ 明朝"/>
          <w:sz w:val="22"/>
          <w:lang w:val="en-US"/>
        </w:rPr>
        <w:t>scale it according to the ratio between actual transmission duration and the reference transmission duration. For example, assuming DMRS/control channel occupies one symbol of the data transmission duration. In the case of 14-symbol data transmission duration, the overhead of DMRS/control channel is 1/14 ~</w:t>
      </w:r>
      <w:r>
        <w:rPr>
          <w:rFonts w:eastAsia="ＭＳ 明朝"/>
          <w:sz w:val="22"/>
          <w:lang w:val="en-US"/>
        </w:rPr>
        <w:t xml:space="preserve"> </w:t>
      </w:r>
      <w:r w:rsidR="00D7601A">
        <w:rPr>
          <w:rFonts w:eastAsia="ＭＳ 明朝"/>
          <w:sz w:val="22"/>
          <w:lang w:val="en-US"/>
        </w:rPr>
        <w:t xml:space="preserve">7.1%, while in the case of 2-symbol data transmission duration, the overhead becomes 1/2 ~ 50%. The optimal scaling factor for TBS according to the data transmission duration could be different depending on the data transmission duration, i.e., depending on DMRS/control channel overhead. The overhead ratio of CSI-RS for downlink </w:t>
      </w:r>
      <w:r w:rsidR="00577A5F">
        <w:rPr>
          <w:rFonts w:eastAsia="ＭＳ 明朝"/>
          <w:sz w:val="22"/>
          <w:lang w:val="en-US"/>
        </w:rPr>
        <w:t xml:space="preserve">or </w:t>
      </w:r>
      <w:r w:rsidR="00D7601A">
        <w:rPr>
          <w:rFonts w:eastAsia="ＭＳ 明朝"/>
          <w:sz w:val="22"/>
          <w:lang w:val="en-US"/>
        </w:rPr>
        <w:t xml:space="preserve">UCI piggyback on uplink </w:t>
      </w:r>
      <w:r w:rsidR="00577A5F">
        <w:rPr>
          <w:rFonts w:eastAsia="ＭＳ 明朝"/>
          <w:sz w:val="22"/>
          <w:lang w:val="en-US"/>
        </w:rPr>
        <w:t>would</w:t>
      </w:r>
      <w:r w:rsidR="00D7601A">
        <w:rPr>
          <w:rFonts w:eastAsia="ＭＳ 明朝"/>
          <w:sz w:val="22"/>
          <w:lang w:val="en-US"/>
        </w:rPr>
        <w:t xml:space="preserve"> also </w:t>
      </w:r>
      <w:r w:rsidR="00577A5F">
        <w:rPr>
          <w:rFonts w:eastAsia="ＭＳ 明朝"/>
          <w:sz w:val="22"/>
          <w:lang w:val="en-US"/>
        </w:rPr>
        <w:t xml:space="preserve">be </w:t>
      </w:r>
      <w:r w:rsidR="00D7601A">
        <w:rPr>
          <w:rFonts w:eastAsia="ＭＳ 明朝"/>
          <w:sz w:val="22"/>
          <w:lang w:val="en-US"/>
        </w:rPr>
        <w:t>impacted by the data transmission duration.</w:t>
      </w:r>
    </w:p>
    <w:p w14:paraId="4DFA8E6F" w14:textId="2274E69E" w:rsidR="004637DB" w:rsidRDefault="004637DB" w:rsidP="00424E28">
      <w:pPr>
        <w:spacing w:afterLines="50" w:after="120"/>
        <w:jc w:val="both"/>
        <w:rPr>
          <w:rFonts w:eastAsia="ＭＳ 明朝"/>
          <w:sz w:val="22"/>
          <w:lang w:val="en-US"/>
        </w:rPr>
      </w:pPr>
      <w:r>
        <w:rPr>
          <w:rFonts w:eastAsia="ＭＳ 明朝"/>
          <w:sz w:val="22"/>
          <w:lang w:val="en-US"/>
        </w:rPr>
        <w:t>It is not preferable to have many look-up tables</w:t>
      </w:r>
      <w:r w:rsidR="00577A5F">
        <w:rPr>
          <w:rFonts w:eastAsia="ＭＳ 明朝"/>
          <w:sz w:val="22"/>
          <w:lang w:val="en-US"/>
        </w:rPr>
        <w:t xml:space="preserve"> or various scaling factors for a particular look-up table</w:t>
      </w:r>
      <w:r>
        <w:rPr>
          <w:rFonts w:eastAsia="ＭＳ 明朝"/>
          <w:sz w:val="22"/>
          <w:lang w:val="en-US"/>
        </w:rPr>
        <w:t>. Basically, the TBS should be determined such that the data to be transmitted is delivered by the given amount of physical resources with a certain coding rate. Therefore, we propose to investigate the feasibility of TBS determination based on the available physical resources for the scheduled data with a given coding rate. Details can be discussed once more progress on RS design and channel coding will be made.</w:t>
      </w:r>
    </w:p>
    <w:p w14:paraId="39630E86" w14:textId="1FCFCB09" w:rsidR="004637DB" w:rsidRPr="004637DB" w:rsidRDefault="004637DB" w:rsidP="00424E28">
      <w:pPr>
        <w:spacing w:afterLines="50" w:after="120"/>
        <w:jc w:val="both"/>
        <w:rPr>
          <w:rFonts w:eastAsia="ＭＳ 明朝"/>
          <w:b/>
          <w:sz w:val="22"/>
          <w:u w:val="single"/>
          <w:lang w:val="en-US"/>
        </w:rPr>
      </w:pPr>
      <w:r>
        <w:rPr>
          <w:rFonts w:eastAsia="ＭＳ 明朝"/>
          <w:b/>
          <w:sz w:val="22"/>
          <w:u w:val="single"/>
          <w:lang w:val="en-US"/>
        </w:rPr>
        <w:t>Proposal</w:t>
      </w:r>
      <w:r w:rsidRPr="004637DB">
        <w:rPr>
          <w:rFonts w:eastAsia="ＭＳ 明朝"/>
          <w:b/>
          <w:sz w:val="22"/>
          <w:u w:val="single"/>
          <w:lang w:val="en-US"/>
        </w:rPr>
        <w:t>:</w:t>
      </w:r>
    </w:p>
    <w:p w14:paraId="747FA11D" w14:textId="5DE2A7AD" w:rsidR="004637DB" w:rsidRPr="004637DB" w:rsidRDefault="004637DB" w:rsidP="004637DB">
      <w:pPr>
        <w:pStyle w:val="afc"/>
        <w:numPr>
          <w:ilvl w:val="0"/>
          <w:numId w:val="11"/>
        </w:numPr>
        <w:spacing w:afterLines="50" w:after="120"/>
        <w:ind w:leftChars="0"/>
        <w:jc w:val="both"/>
        <w:rPr>
          <w:rFonts w:eastAsia="ＭＳ 明朝"/>
          <w:i/>
          <w:sz w:val="22"/>
          <w:lang w:val="en-US"/>
        </w:rPr>
      </w:pPr>
      <w:r w:rsidRPr="004637DB">
        <w:rPr>
          <w:rFonts w:eastAsia="ＭＳ 明朝"/>
          <w:i/>
          <w:sz w:val="22"/>
          <w:lang w:val="en-US"/>
        </w:rPr>
        <w:t>Investigate the feasibility of TBS determination not based on look-up tables.</w:t>
      </w:r>
    </w:p>
    <w:p w14:paraId="5B4789D0" w14:textId="7AECD898" w:rsidR="004637DB" w:rsidRPr="004637DB" w:rsidRDefault="004637DB" w:rsidP="004637DB">
      <w:pPr>
        <w:pStyle w:val="afc"/>
        <w:numPr>
          <w:ilvl w:val="1"/>
          <w:numId w:val="11"/>
        </w:numPr>
        <w:spacing w:afterLines="50" w:after="120"/>
        <w:ind w:leftChars="0"/>
        <w:jc w:val="both"/>
        <w:rPr>
          <w:rFonts w:eastAsia="ＭＳ 明朝"/>
          <w:i/>
          <w:sz w:val="22"/>
          <w:lang w:val="en-US"/>
        </w:rPr>
      </w:pPr>
      <w:r w:rsidRPr="004637DB">
        <w:rPr>
          <w:rFonts w:eastAsia="ＭＳ 明朝"/>
          <w:i/>
          <w:sz w:val="22"/>
          <w:lang w:val="en-US"/>
        </w:rPr>
        <w:t>TBS is determined such that the data to be transmitted is delivered by the given amount of physical resources with a certain coding rate.</w:t>
      </w:r>
    </w:p>
    <w:p w14:paraId="43FED1B2" w14:textId="77777777" w:rsidR="00287F93" w:rsidRPr="00927ED1" w:rsidRDefault="00287F93"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1E87F02D" w14:textId="4168279D" w:rsidR="006801D5" w:rsidRDefault="00895E2D" w:rsidP="00386F11">
      <w:pPr>
        <w:widowControl w:val="0"/>
        <w:spacing w:after="120"/>
        <w:jc w:val="both"/>
        <w:rPr>
          <w:sz w:val="22"/>
          <w:szCs w:val="22"/>
          <w:lang w:val="en-US"/>
        </w:rPr>
      </w:pPr>
      <w:r>
        <w:rPr>
          <w:rFonts w:hint="eastAsia"/>
          <w:sz w:val="22"/>
          <w:szCs w:val="22"/>
          <w:lang w:val="en-US"/>
        </w:rPr>
        <w:t xml:space="preserve">In this contribution, </w:t>
      </w:r>
      <w:r w:rsidR="004637DB">
        <w:rPr>
          <w:sz w:val="22"/>
          <w:szCs w:val="22"/>
          <w:lang w:val="en-US"/>
        </w:rPr>
        <w:t xml:space="preserve">TBS determination was discussed and the </w:t>
      </w:r>
      <w:r w:rsidR="004637DB">
        <w:rPr>
          <w:rFonts w:hint="eastAsia"/>
          <w:sz w:val="22"/>
          <w:szCs w:val="22"/>
          <w:lang w:val="en-US"/>
        </w:rPr>
        <w:t xml:space="preserve">following proposal is </w:t>
      </w:r>
      <w:r>
        <w:rPr>
          <w:rFonts w:hint="eastAsia"/>
          <w:sz w:val="22"/>
          <w:szCs w:val="22"/>
          <w:lang w:val="en-US"/>
        </w:rPr>
        <w:t>achieved.</w:t>
      </w:r>
    </w:p>
    <w:p w14:paraId="4B9D5BF5" w14:textId="77777777" w:rsidR="004637DB" w:rsidRPr="004637DB" w:rsidRDefault="004637DB" w:rsidP="004637DB">
      <w:pPr>
        <w:spacing w:afterLines="50" w:after="120"/>
        <w:jc w:val="both"/>
        <w:rPr>
          <w:rFonts w:eastAsia="ＭＳ 明朝"/>
          <w:b/>
          <w:sz w:val="22"/>
          <w:u w:val="single"/>
          <w:lang w:val="en-US"/>
        </w:rPr>
      </w:pPr>
      <w:r>
        <w:rPr>
          <w:rFonts w:eastAsia="ＭＳ 明朝"/>
          <w:b/>
          <w:sz w:val="22"/>
          <w:u w:val="single"/>
          <w:lang w:val="en-US"/>
        </w:rPr>
        <w:t>Proposal</w:t>
      </w:r>
      <w:r w:rsidRPr="004637DB">
        <w:rPr>
          <w:rFonts w:eastAsia="ＭＳ 明朝"/>
          <w:b/>
          <w:sz w:val="22"/>
          <w:u w:val="single"/>
          <w:lang w:val="en-US"/>
        </w:rPr>
        <w:t>:</w:t>
      </w:r>
    </w:p>
    <w:p w14:paraId="7FE00BD6" w14:textId="77777777" w:rsidR="00967992" w:rsidRDefault="004637DB" w:rsidP="00967992">
      <w:pPr>
        <w:pStyle w:val="afc"/>
        <w:numPr>
          <w:ilvl w:val="0"/>
          <w:numId w:val="11"/>
        </w:numPr>
        <w:spacing w:afterLines="50" w:after="120"/>
        <w:ind w:leftChars="0"/>
        <w:jc w:val="both"/>
        <w:rPr>
          <w:rFonts w:eastAsia="ＭＳ 明朝"/>
          <w:i/>
          <w:sz w:val="22"/>
          <w:lang w:val="en-US"/>
        </w:rPr>
      </w:pPr>
      <w:r w:rsidRPr="004637DB">
        <w:rPr>
          <w:rFonts w:eastAsia="ＭＳ 明朝"/>
          <w:i/>
          <w:sz w:val="22"/>
          <w:lang w:val="en-US"/>
        </w:rPr>
        <w:t>Investigate the feasibility of TBS determination not based on look-up tables.</w:t>
      </w:r>
    </w:p>
    <w:p w14:paraId="1FAED610" w14:textId="0A0F1688" w:rsidR="00C1321D" w:rsidRPr="00967992" w:rsidRDefault="004637DB" w:rsidP="00967992">
      <w:pPr>
        <w:pStyle w:val="afc"/>
        <w:numPr>
          <w:ilvl w:val="1"/>
          <w:numId w:val="11"/>
        </w:numPr>
        <w:spacing w:afterLines="50" w:after="120"/>
        <w:ind w:leftChars="0"/>
        <w:jc w:val="both"/>
        <w:rPr>
          <w:rFonts w:eastAsia="ＭＳ 明朝"/>
          <w:i/>
          <w:sz w:val="22"/>
          <w:lang w:val="en-US"/>
        </w:rPr>
      </w:pPr>
      <w:r w:rsidRPr="00967992">
        <w:rPr>
          <w:rFonts w:eastAsia="ＭＳ 明朝"/>
          <w:i/>
          <w:sz w:val="22"/>
          <w:lang w:val="en-US"/>
        </w:rPr>
        <w:t>TBS is determined such that the data to be transmitted is delivered by the given amount of physical resources with a certain coding rate.</w:t>
      </w:r>
    </w:p>
    <w:sectPr w:rsidR="00C1321D" w:rsidRPr="0096799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88D3F" w14:textId="77777777" w:rsidR="00630281" w:rsidRDefault="00630281">
      <w:r>
        <w:separator/>
      </w:r>
    </w:p>
  </w:endnote>
  <w:endnote w:type="continuationSeparator" w:id="0">
    <w:p w14:paraId="0351ADCF" w14:textId="77777777" w:rsidR="00630281" w:rsidRDefault="00630281">
      <w:r>
        <w:continuationSeparator/>
      </w:r>
    </w:p>
  </w:endnote>
  <w:endnote w:type="continuationNotice" w:id="1">
    <w:p w14:paraId="6FF38562" w14:textId="77777777" w:rsidR="00630281" w:rsidRDefault="00630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54131E73" w:rsidR="00992C1D" w:rsidRPr="00000924" w:rsidRDefault="00992C1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D233F">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D233F">
      <w:rPr>
        <w:rStyle w:val="af2"/>
        <w:rFonts w:eastAsia="ＭＳ ゴシック"/>
        <w:noProof/>
      </w:rPr>
      <w:t>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9DE14" w14:textId="77777777" w:rsidR="00630281" w:rsidRDefault="00630281">
      <w:r>
        <w:separator/>
      </w:r>
    </w:p>
  </w:footnote>
  <w:footnote w:type="continuationSeparator" w:id="0">
    <w:p w14:paraId="66F63050" w14:textId="77777777" w:rsidR="00630281" w:rsidRDefault="00630281">
      <w:r>
        <w:continuationSeparator/>
      </w:r>
    </w:p>
  </w:footnote>
  <w:footnote w:type="continuationNotice" w:id="1">
    <w:p w14:paraId="0DDFA4A2" w14:textId="77777777" w:rsidR="00630281" w:rsidRDefault="006302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6E06412"/>
    <w:multiLevelType w:val="hybridMultilevel"/>
    <w:tmpl w:val="A300D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10"/>
  </w:num>
  <w:num w:numId="5">
    <w:abstractNumId w:val="5"/>
  </w:num>
  <w:num w:numId="6">
    <w:abstractNumId w:val="2"/>
  </w:num>
  <w:num w:numId="7">
    <w:abstractNumId w:val="1"/>
  </w:num>
  <w:num w:numId="8">
    <w:abstractNumId w:val="6"/>
  </w:num>
  <w:num w:numId="9">
    <w:abstractNumId w:val="9"/>
  </w:num>
  <w:num w:numId="10">
    <w:abstractNumId w:val="4"/>
  </w:num>
  <w:num w:numId="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660"/>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999"/>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155"/>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C5"/>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FA4"/>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A9D"/>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AE4"/>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906"/>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33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7DB"/>
    <w:rsid w:val="00463946"/>
    <w:rsid w:val="0046453A"/>
    <w:rsid w:val="00464554"/>
    <w:rsid w:val="00464642"/>
    <w:rsid w:val="004647FC"/>
    <w:rsid w:val="0046482C"/>
    <w:rsid w:val="00464D57"/>
    <w:rsid w:val="00464FAA"/>
    <w:rsid w:val="00465F0A"/>
    <w:rsid w:val="00466122"/>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801"/>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588"/>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566"/>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A5F"/>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281"/>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6886"/>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CFE"/>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1CB"/>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992"/>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741"/>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E"/>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49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BEF"/>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5A3F"/>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01A"/>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4C0"/>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2260"/>
    <w:rsid w:val="00FA26D2"/>
    <w:rsid w:val="00FA2833"/>
    <w:rsid w:val="00FA29F6"/>
    <w:rsid w:val="00FA2B64"/>
    <w:rsid w:val="00FA3059"/>
    <w:rsid w:val="00FA3395"/>
    <w:rsid w:val="00FA3731"/>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8376C-113C-4DC3-8BBF-4CC52385E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2496</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2</cp:revision>
  <cp:lastPrinted>2016-09-21T11:03:00Z</cp:lastPrinted>
  <dcterms:created xsi:type="dcterms:W3CDTF">2017-08-12T03:34:00Z</dcterms:created>
  <dcterms:modified xsi:type="dcterms:W3CDTF">2017-08-12T03:34:00Z</dcterms:modified>
</cp:coreProperties>
</file>