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F38EB" w14:textId="4C9D07B8" w:rsidR="00C95C19" w:rsidRPr="0061125D" w:rsidRDefault="00C95C19" w:rsidP="00C95C19">
      <w:pPr>
        <w:pStyle w:val="a7"/>
        <w:rPr>
          <w:rFonts w:eastAsia="SimSun"/>
          <w:sz w:val="24"/>
          <w:lang w:val="en-US" w:eastAsia="zh-CN"/>
        </w:rPr>
      </w:pPr>
      <w:bookmarkStart w:id="0" w:name="OLE_LINK3"/>
      <w:r>
        <w:rPr>
          <w:sz w:val="24"/>
          <w:lang w:val="en-US"/>
        </w:rPr>
        <w:t xml:space="preserve">3GPP TSG RAN </w:t>
      </w:r>
      <w:r w:rsidR="00D3076E" w:rsidRPr="00D3076E">
        <w:rPr>
          <w:sz w:val="24"/>
          <w:lang w:val="en-US"/>
        </w:rPr>
        <w:t xml:space="preserve">WG1 </w:t>
      </w:r>
      <w:r w:rsidR="00A6660D">
        <w:rPr>
          <w:sz w:val="24"/>
          <w:lang w:val="en-US"/>
        </w:rPr>
        <w:t xml:space="preserve">Meeting </w:t>
      </w:r>
      <w:r w:rsidR="002E28B8">
        <w:rPr>
          <w:sz w:val="24"/>
          <w:lang w:val="en-US"/>
        </w:rPr>
        <w:t>#90</w:t>
      </w:r>
      <w:r w:rsidR="002E28B8">
        <w:rPr>
          <w:sz w:val="24"/>
          <w:lang w:val="en-US"/>
        </w:rPr>
        <w:tab/>
      </w:r>
      <w:r w:rsidR="002E28B8">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540BF4">
        <w:rPr>
          <w:sz w:val="24"/>
          <w:lang w:val="en-US"/>
        </w:rPr>
        <w:t>13943</w:t>
      </w:r>
    </w:p>
    <w:p w14:paraId="3F475355" w14:textId="3F3E0000" w:rsidR="00C95C19" w:rsidRDefault="00540BF4" w:rsidP="00C95C19">
      <w:pPr>
        <w:pStyle w:val="a7"/>
        <w:rPr>
          <w:rFonts w:eastAsia="SimSun" w:cs="Arial"/>
          <w:bCs/>
          <w:sz w:val="24"/>
          <w:szCs w:val="24"/>
          <w:lang w:eastAsia="zh-CN"/>
        </w:rPr>
      </w:pPr>
      <w:r w:rsidRPr="00542F0B">
        <w:rPr>
          <w:sz w:val="24"/>
          <w:lang w:val="en-US"/>
        </w:rPr>
        <w:t>Prague, Czechia, 21th – 25th August 2017</w:t>
      </w:r>
    </w:p>
    <w:p w14:paraId="097926AE" w14:textId="77777777" w:rsidR="002123E7" w:rsidRPr="00C95C19"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3C07A3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866245">
        <w:rPr>
          <w:rFonts w:eastAsiaTheme="minorEastAsia"/>
          <w:sz w:val="24"/>
          <w:lang w:val="en-US" w:eastAsia="ja-JP"/>
        </w:rPr>
        <w:t xml:space="preserve">Long-PUCCH </w:t>
      </w:r>
      <w:r w:rsidR="00540BF4">
        <w:rPr>
          <w:rFonts w:eastAsiaTheme="minorEastAsia"/>
          <w:sz w:val="24"/>
          <w:lang w:val="en-US" w:eastAsia="ja-JP"/>
        </w:rPr>
        <w:t>over multiple</w:t>
      </w:r>
      <w:r w:rsidR="00854CE7">
        <w:rPr>
          <w:rFonts w:eastAsiaTheme="minorEastAsia"/>
          <w:sz w:val="24"/>
          <w:lang w:val="en-US" w:eastAsia="ja-JP"/>
        </w:rPr>
        <w:t xml:space="preserve"> slot</w:t>
      </w:r>
      <w:r w:rsidR="00540BF4">
        <w:rPr>
          <w:rFonts w:eastAsiaTheme="minorEastAsia"/>
          <w:sz w:val="24"/>
          <w:lang w:val="en-US" w:eastAsia="ja-JP"/>
        </w:rPr>
        <w:t>s</w:t>
      </w:r>
    </w:p>
    <w:bookmarkEnd w:id="1"/>
    <w:bookmarkEnd w:id="2"/>
    <w:bookmarkEnd w:id="3"/>
    <w:bookmarkEnd w:id="4"/>
    <w:p w14:paraId="02FF14B3" w14:textId="4BA92E67"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2E28B8">
        <w:rPr>
          <w:sz w:val="24"/>
          <w:lang w:val="en-US" w:eastAsia="ja-JP"/>
        </w:rPr>
        <w:t>6</w:t>
      </w:r>
      <w:r w:rsidR="00866245">
        <w:rPr>
          <w:sz w:val="24"/>
          <w:lang w:val="en-US" w:eastAsia="ja-JP"/>
        </w:rPr>
        <w:t>.1.3.</w:t>
      </w:r>
      <w:r w:rsidR="00866245">
        <w:rPr>
          <w:rFonts w:hint="eastAsia"/>
          <w:sz w:val="24"/>
          <w:lang w:val="en-US" w:eastAsia="ja-JP"/>
        </w:rPr>
        <w:t>2</w:t>
      </w:r>
      <w:r w:rsidR="00854CE7">
        <w:rPr>
          <w:sz w:val="24"/>
          <w:lang w:val="en-US" w:eastAsia="ja-JP"/>
        </w:rPr>
        <w:t>.2.3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515CC1">
      <w:pPr>
        <w:pStyle w:val="1"/>
        <w:numPr>
          <w:ilvl w:val="0"/>
          <w:numId w:val="5"/>
        </w:numPr>
        <w:spacing w:after="120"/>
        <w:jc w:val="both"/>
        <w:rPr>
          <w:b/>
          <w:lang w:val="en-US"/>
        </w:rPr>
      </w:pPr>
      <w:r w:rsidRPr="007B3BA0">
        <w:rPr>
          <w:rFonts w:hint="eastAsia"/>
          <w:b/>
          <w:lang w:val="en-US"/>
        </w:rPr>
        <w:t>Introduction</w:t>
      </w:r>
    </w:p>
    <w:p w14:paraId="79279BE4" w14:textId="56A92389" w:rsidR="00D4502C" w:rsidRPr="002E28B8" w:rsidRDefault="00866245" w:rsidP="002E28B8">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Pr>
          <w:rFonts w:eastAsia="ＭＳ 明朝"/>
          <w:sz w:val="22"/>
          <w:lang w:val="en-US"/>
        </w:rPr>
        <w:t xml:space="preserve">discuss </w:t>
      </w:r>
      <w:r w:rsidR="00AF6CB2">
        <w:rPr>
          <w:rFonts w:eastAsia="ＭＳ 明朝"/>
          <w:sz w:val="22"/>
          <w:lang w:val="en-US"/>
        </w:rPr>
        <w:t xml:space="preserve">the </w:t>
      </w:r>
      <w:r>
        <w:rPr>
          <w:rFonts w:eastAsia="ＭＳ 明朝"/>
          <w:sz w:val="22"/>
          <w:lang w:val="en-US"/>
        </w:rPr>
        <w:t xml:space="preserve">design </w:t>
      </w:r>
      <w:r w:rsidR="00AF6CB2">
        <w:rPr>
          <w:rFonts w:eastAsia="ＭＳ 明朝"/>
          <w:sz w:val="22"/>
          <w:lang w:val="en-US"/>
        </w:rPr>
        <w:t xml:space="preserve">for </w:t>
      </w:r>
      <w:r>
        <w:rPr>
          <w:rFonts w:eastAsia="ＭＳ 明朝"/>
          <w:sz w:val="22"/>
          <w:lang w:val="en-US"/>
        </w:rPr>
        <w:t xml:space="preserve">long-PUCCH </w:t>
      </w:r>
      <w:r w:rsidR="00AF6CB2">
        <w:rPr>
          <w:rFonts w:eastAsia="ＭＳ 明朝"/>
          <w:sz w:val="22"/>
          <w:lang w:val="en-US"/>
        </w:rPr>
        <w:t>over multiple slots</w:t>
      </w:r>
      <w:r>
        <w:rPr>
          <w:rFonts w:eastAsia="ＭＳ 明朝"/>
          <w:sz w:val="22"/>
          <w:lang w:val="en-US"/>
        </w:rPr>
        <w:t>.</w:t>
      </w:r>
    </w:p>
    <w:p w14:paraId="408AFFCA" w14:textId="71A14697" w:rsidR="009B284C" w:rsidRPr="005D0A85" w:rsidRDefault="00F73258" w:rsidP="00515CC1">
      <w:pPr>
        <w:pStyle w:val="1"/>
        <w:numPr>
          <w:ilvl w:val="0"/>
          <w:numId w:val="5"/>
        </w:numPr>
        <w:spacing w:after="120"/>
        <w:jc w:val="both"/>
        <w:rPr>
          <w:b/>
          <w:lang w:val="en-US"/>
        </w:rPr>
      </w:pPr>
      <w:r>
        <w:rPr>
          <w:b/>
          <w:lang w:val="en-US"/>
        </w:rPr>
        <w:t>Long-PUCCH</w:t>
      </w:r>
      <w:r w:rsidR="00AF6CB2">
        <w:rPr>
          <w:b/>
          <w:lang w:val="en-US"/>
        </w:rPr>
        <w:t xml:space="preserve"> over</w:t>
      </w:r>
      <w:r w:rsidR="00374684">
        <w:rPr>
          <w:b/>
          <w:lang w:val="en-US"/>
        </w:rPr>
        <w:t xml:space="preserve"> </w:t>
      </w:r>
      <w:r w:rsidR="00AF6CB2">
        <w:rPr>
          <w:b/>
          <w:lang w:val="en-US"/>
        </w:rPr>
        <w:t xml:space="preserve">multiple </w:t>
      </w:r>
      <w:r w:rsidR="00374684">
        <w:rPr>
          <w:b/>
          <w:lang w:val="en-US"/>
        </w:rPr>
        <w:t>slot</w:t>
      </w:r>
      <w:r w:rsidR="00AF6CB2">
        <w:rPr>
          <w:b/>
          <w:lang w:val="en-US"/>
        </w:rPr>
        <w:t>s</w:t>
      </w:r>
    </w:p>
    <w:p w14:paraId="1C1A07E0" w14:textId="5945915E" w:rsidR="00374684" w:rsidRDefault="002E28B8" w:rsidP="00424E28">
      <w:pPr>
        <w:spacing w:afterLines="50" w:after="120"/>
        <w:jc w:val="both"/>
        <w:rPr>
          <w:rFonts w:eastAsia="ＭＳ 明朝"/>
          <w:sz w:val="22"/>
          <w:lang w:val="en-US"/>
        </w:rPr>
      </w:pPr>
      <w:r>
        <w:rPr>
          <w:rFonts w:eastAsia="ＭＳ 明朝"/>
          <w:sz w:val="22"/>
          <w:lang w:val="en-US"/>
        </w:rPr>
        <w:t>L</w:t>
      </w:r>
      <w:r w:rsidR="00F25A61">
        <w:rPr>
          <w:rFonts w:eastAsia="ＭＳ 明朝"/>
          <w:sz w:val="22"/>
          <w:lang w:val="en-US"/>
        </w:rPr>
        <w:t xml:space="preserve">ong-PUCCH for more than one slot is useful for improving reliability/coverage of a UCI delivery, increasing the UCI payload for a given PUCCH transmission, etc. The use of </w:t>
      </w:r>
      <w:r w:rsidR="00AF6CB2">
        <w:rPr>
          <w:rFonts w:eastAsia="ＭＳ 明朝"/>
          <w:sz w:val="22"/>
          <w:lang w:val="en-US"/>
        </w:rPr>
        <w:t xml:space="preserve">long-PUCCH with </w:t>
      </w:r>
      <w:r w:rsidR="00F25A61">
        <w:rPr>
          <w:rFonts w:eastAsia="ＭＳ 明朝"/>
          <w:sz w:val="22"/>
          <w:lang w:val="en-US"/>
        </w:rPr>
        <w:t xml:space="preserve">more than </w:t>
      </w:r>
      <w:r w:rsidR="00062567">
        <w:rPr>
          <w:rFonts w:eastAsia="ＭＳ 明朝"/>
          <w:sz w:val="22"/>
          <w:lang w:val="en-US"/>
        </w:rPr>
        <w:t>a slot should be</w:t>
      </w:r>
      <w:r w:rsidR="00F25A61">
        <w:rPr>
          <w:rFonts w:eastAsia="ＭＳ 明朝"/>
          <w:sz w:val="22"/>
          <w:lang w:val="en-US"/>
        </w:rPr>
        <w:t xml:space="preserve"> UE-specific; depending on reliability</w:t>
      </w:r>
      <w:r w:rsidR="00ED1B35">
        <w:rPr>
          <w:rFonts w:eastAsia="ＭＳ 明朝" w:hint="eastAsia"/>
          <w:sz w:val="22"/>
          <w:lang w:val="en-US"/>
        </w:rPr>
        <w:t>/coverage</w:t>
      </w:r>
      <w:r w:rsidR="00F25A61">
        <w:rPr>
          <w:rFonts w:eastAsia="ＭＳ 明朝"/>
          <w:sz w:val="22"/>
          <w:lang w:val="en-US"/>
        </w:rPr>
        <w:t xml:space="preserve"> requirement or UCI payload necessary to be delivered, the number of slot for long-PUCCH transmission would be different among UEs.</w:t>
      </w:r>
    </w:p>
    <w:p w14:paraId="41BFD004" w14:textId="1510B57F" w:rsidR="0036126E" w:rsidRDefault="0036126E" w:rsidP="00424E28">
      <w:pPr>
        <w:spacing w:afterLines="50" w:after="120"/>
        <w:jc w:val="both"/>
        <w:rPr>
          <w:rFonts w:eastAsia="ＭＳ 明朝"/>
          <w:sz w:val="22"/>
          <w:lang w:val="en-US"/>
        </w:rPr>
      </w:pPr>
      <w:r>
        <w:rPr>
          <w:rFonts w:eastAsia="ＭＳ 明朝"/>
          <w:sz w:val="22"/>
          <w:lang w:val="en-US"/>
        </w:rPr>
        <w:t xml:space="preserve">Support of long-PUCCH </w:t>
      </w:r>
      <w:r w:rsidR="00AF6CB2">
        <w:rPr>
          <w:rFonts w:eastAsia="ＭＳ 明朝"/>
          <w:sz w:val="22"/>
          <w:lang w:val="en-US"/>
        </w:rPr>
        <w:t xml:space="preserve">over multiple </w:t>
      </w:r>
      <w:r>
        <w:rPr>
          <w:rFonts w:eastAsia="ＭＳ 明朝"/>
          <w:sz w:val="22"/>
          <w:lang w:val="en-US"/>
        </w:rPr>
        <w:t>slot</w:t>
      </w:r>
      <w:r w:rsidR="00AF6CB2">
        <w:rPr>
          <w:rFonts w:eastAsia="ＭＳ 明朝"/>
          <w:sz w:val="22"/>
          <w:lang w:val="en-US"/>
        </w:rPr>
        <w:t>s</w:t>
      </w:r>
      <w:r>
        <w:rPr>
          <w:rFonts w:eastAsia="ＭＳ 明朝"/>
          <w:sz w:val="22"/>
          <w:lang w:val="en-US"/>
        </w:rPr>
        <w:t xml:space="preserve"> should be based on the long-PUCCH for one slot. More specifically, following </w:t>
      </w:r>
      <w:r w:rsidR="006C1154">
        <w:rPr>
          <w:rFonts w:eastAsia="ＭＳ 明朝"/>
          <w:sz w:val="22"/>
          <w:lang w:val="en-US"/>
        </w:rPr>
        <w:t>commonalities</w:t>
      </w:r>
      <w:r w:rsidR="00BF643F">
        <w:rPr>
          <w:rFonts w:eastAsia="ＭＳ 明朝"/>
          <w:sz w:val="22"/>
          <w:lang w:val="en-US"/>
        </w:rPr>
        <w:t xml:space="preserve"> should be made between the</w:t>
      </w:r>
      <w:r>
        <w:rPr>
          <w:rFonts w:eastAsia="ＭＳ 明朝"/>
          <w:sz w:val="22"/>
          <w:lang w:val="en-US"/>
        </w:rPr>
        <w:t xml:space="preserve"> long-PUCCH within one slot </w:t>
      </w:r>
      <w:r w:rsidR="00BF643F">
        <w:rPr>
          <w:rFonts w:eastAsia="ＭＳ 明朝"/>
          <w:sz w:val="22"/>
          <w:lang w:val="en-US"/>
        </w:rPr>
        <w:t xml:space="preserve">and the </w:t>
      </w:r>
      <w:r w:rsidR="00AF6CB2">
        <w:rPr>
          <w:rFonts w:eastAsia="ＭＳ 明朝"/>
          <w:sz w:val="22"/>
          <w:lang w:val="en-US"/>
        </w:rPr>
        <w:t>long-PUCCH over multiple slots</w:t>
      </w:r>
      <w:r>
        <w:rPr>
          <w:rFonts w:eastAsia="ＭＳ 明朝"/>
          <w:sz w:val="22"/>
          <w:lang w:val="en-US"/>
        </w:rPr>
        <w:t>:</w:t>
      </w:r>
    </w:p>
    <w:p w14:paraId="1F850CBC" w14:textId="7F032EE3" w:rsidR="0036126E" w:rsidRDefault="0036126E" w:rsidP="0036126E">
      <w:pPr>
        <w:pStyle w:val="afc"/>
        <w:numPr>
          <w:ilvl w:val="0"/>
          <w:numId w:val="14"/>
        </w:numPr>
        <w:spacing w:afterLines="50" w:after="120"/>
        <w:ind w:leftChars="0"/>
        <w:jc w:val="both"/>
        <w:rPr>
          <w:rFonts w:eastAsia="ＭＳ 明朝"/>
          <w:sz w:val="22"/>
          <w:lang w:val="en-US"/>
        </w:rPr>
      </w:pPr>
      <w:r>
        <w:rPr>
          <w:rFonts w:eastAsia="ＭＳ 明朝" w:hint="eastAsia"/>
          <w:sz w:val="22"/>
          <w:lang w:val="en-US"/>
        </w:rPr>
        <w:t>PUCCH timing determination</w:t>
      </w:r>
      <w:r w:rsidR="00195D56">
        <w:rPr>
          <w:rFonts w:eastAsia="ＭＳ 明朝"/>
          <w:sz w:val="22"/>
          <w:lang w:val="en-US"/>
        </w:rPr>
        <w:t xml:space="preserve"> (which slot to transmit)</w:t>
      </w:r>
    </w:p>
    <w:p w14:paraId="4B4EFBB5" w14:textId="61B8458E" w:rsidR="0036126E" w:rsidRDefault="0036126E" w:rsidP="0036126E">
      <w:pPr>
        <w:pStyle w:val="afc"/>
        <w:numPr>
          <w:ilvl w:val="1"/>
          <w:numId w:val="14"/>
        </w:numPr>
        <w:spacing w:afterLines="50" w:after="120"/>
        <w:ind w:leftChars="0"/>
        <w:jc w:val="both"/>
        <w:rPr>
          <w:rFonts w:eastAsia="ＭＳ 明朝"/>
          <w:sz w:val="22"/>
          <w:lang w:val="en-US"/>
        </w:rPr>
      </w:pPr>
      <w:r>
        <w:rPr>
          <w:rFonts w:eastAsia="ＭＳ 明朝"/>
          <w:sz w:val="22"/>
          <w:lang w:val="en-US"/>
        </w:rPr>
        <w:t xml:space="preserve">For a long-PUCCH within a slot, </w:t>
      </w:r>
      <w:r w:rsidR="006D731B">
        <w:rPr>
          <w:rFonts w:eastAsia="ＭＳ 明朝"/>
          <w:sz w:val="22"/>
          <w:lang w:val="en-US"/>
        </w:rPr>
        <w:t>transmission slot</w:t>
      </w:r>
      <w:r>
        <w:rPr>
          <w:rFonts w:eastAsia="ＭＳ 明朝"/>
          <w:sz w:val="22"/>
          <w:lang w:val="en-US"/>
        </w:rPr>
        <w:t xml:space="preserve"> of a PUCCH carrying HARQ-ACK can be indicated </w:t>
      </w:r>
      <w:r>
        <w:rPr>
          <w:rFonts w:eastAsia="ＭＳ 明朝" w:hint="eastAsia"/>
          <w:sz w:val="22"/>
          <w:lang w:val="en-US"/>
        </w:rPr>
        <w:t>by the scheduling DCI or be configured by RRC.</w:t>
      </w:r>
    </w:p>
    <w:p w14:paraId="718B3C83" w14:textId="3D0F945D" w:rsidR="0036126E" w:rsidRDefault="0036126E" w:rsidP="0036126E">
      <w:pPr>
        <w:pStyle w:val="afc"/>
        <w:numPr>
          <w:ilvl w:val="1"/>
          <w:numId w:val="14"/>
        </w:numPr>
        <w:spacing w:afterLines="50" w:after="120"/>
        <w:ind w:leftChars="0"/>
        <w:jc w:val="both"/>
        <w:rPr>
          <w:rFonts w:eastAsia="ＭＳ 明朝"/>
          <w:sz w:val="22"/>
          <w:lang w:val="en-US"/>
        </w:rPr>
      </w:pPr>
      <w:r>
        <w:rPr>
          <w:rFonts w:eastAsia="ＭＳ 明朝"/>
          <w:sz w:val="22"/>
          <w:lang w:val="en-US"/>
        </w:rPr>
        <w:t xml:space="preserve">For a long-PUCCH </w:t>
      </w:r>
      <w:r w:rsidR="00AF6CB2">
        <w:rPr>
          <w:rFonts w:eastAsia="ＭＳ 明朝"/>
          <w:sz w:val="22"/>
          <w:lang w:val="en-US"/>
        </w:rPr>
        <w:t>over multiple slots</w:t>
      </w:r>
      <w:r>
        <w:rPr>
          <w:rFonts w:eastAsia="ＭＳ 明朝"/>
          <w:sz w:val="22"/>
          <w:lang w:val="en-US"/>
        </w:rPr>
        <w:t>, starting slot of a PUCCH carrying HARQ-ACK can be indicated by the scheduling DCI or be configured by RRC.</w:t>
      </w:r>
    </w:p>
    <w:p w14:paraId="6DF4561F" w14:textId="4EE70088" w:rsidR="0036126E" w:rsidRDefault="0036126E" w:rsidP="0036126E">
      <w:pPr>
        <w:pStyle w:val="afc"/>
        <w:numPr>
          <w:ilvl w:val="0"/>
          <w:numId w:val="14"/>
        </w:numPr>
        <w:spacing w:afterLines="50" w:after="120"/>
        <w:ind w:leftChars="0"/>
        <w:jc w:val="both"/>
        <w:rPr>
          <w:rFonts w:eastAsia="ＭＳ 明朝"/>
          <w:sz w:val="22"/>
          <w:lang w:val="en-US"/>
        </w:rPr>
      </w:pPr>
      <w:r>
        <w:rPr>
          <w:rFonts w:eastAsia="ＭＳ 明朝"/>
          <w:sz w:val="22"/>
          <w:lang w:val="en-US"/>
        </w:rPr>
        <w:t>PUCCH duration</w:t>
      </w:r>
      <w:r w:rsidR="00195D56">
        <w:rPr>
          <w:rFonts w:eastAsia="ＭＳ 明朝"/>
          <w:sz w:val="22"/>
          <w:lang w:val="en-US"/>
        </w:rPr>
        <w:t xml:space="preserve"> (how many slot(s) to span)</w:t>
      </w:r>
    </w:p>
    <w:p w14:paraId="3E9BF295" w14:textId="19BB9BB7" w:rsidR="0036126E" w:rsidRDefault="0036126E" w:rsidP="0036126E">
      <w:pPr>
        <w:pStyle w:val="afc"/>
        <w:numPr>
          <w:ilvl w:val="1"/>
          <w:numId w:val="14"/>
        </w:numPr>
        <w:spacing w:afterLines="50" w:after="120"/>
        <w:ind w:leftChars="0"/>
        <w:jc w:val="both"/>
        <w:rPr>
          <w:rFonts w:eastAsia="ＭＳ 明朝"/>
          <w:sz w:val="22"/>
          <w:lang w:val="en-US"/>
        </w:rPr>
      </w:pPr>
      <w:r>
        <w:rPr>
          <w:rFonts w:eastAsia="ＭＳ 明朝"/>
          <w:sz w:val="22"/>
          <w:lang w:val="en-US"/>
        </w:rPr>
        <w:t xml:space="preserve">For a long-PUCCH within a slot, </w:t>
      </w:r>
      <w:r w:rsidR="00195D56">
        <w:rPr>
          <w:rFonts w:eastAsia="ＭＳ 明朝"/>
          <w:sz w:val="22"/>
          <w:lang w:val="en-US"/>
        </w:rPr>
        <w:t>one slot to be used for long-</w:t>
      </w:r>
      <w:r>
        <w:rPr>
          <w:rFonts w:eastAsia="ＭＳ 明朝"/>
          <w:sz w:val="22"/>
          <w:lang w:val="en-US"/>
        </w:rPr>
        <w:t xml:space="preserve"> PUCCH carrying HARQ-ACK is semi-statically configured by RRC.</w:t>
      </w:r>
    </w:p>
    <w:p w14:paraId="712C94DF" w14:textId="307F406E" w:rsidR="0036126E" w:rsidRPr="0036126E" w:rsidRDefault="0036126E" w:rsidP="0036126E">
      <w:pPr>
        <w:pStyle w:val="afc"/>
        <w:numPr>
          <w:ilvl w:val="1"/>
          <w:numId w:val="14"/>
        </w:numPr>
        <w:spacing w:afterLines="50" w:after="120"/>
        <w:ind w:leftChars="0"/>
        <w:jc w:val="both"/>
        <w:rPr>
          <w:rFonts w:eastAsia="ＭＳ 明朝"/>
          <w:sz w:val="22"/>
          <w:lang w:val="en-US"/>
        </w:rPr>
      </w:pPr>
      <w:r>
        <w:rPr>
          <w:rFonts w:eastAsia="ＭＳ 明朝"/>
          <w:sz w:val="22"/>
          <w:lang w:val="en-US"/>
        </w:rPr>
        <w:t>For a long-PUCCH</w:t>
      </w:r>
      <w:r w:rsidR="00AF6CB2">
        <w:rPr>
          <w:rFonts w:eastAsia="ＭＳ 明朝"/>
          <w:sz w:val="22"/>
          <w:lang w:val="en-US"/>
        </w:rPr>
        <w:t xml:space="preserve"> over multiple slots</w:t>
      </w:r>
      <w:r>
        <w:rPr>
          <w:rFonts w:eastAsia="ＭＳ 明朝"/>
          <w:sz w:val="22"/>
          <w:lang w:val="en-US"/>
        </w:rPr>
        <w:t xml:space="preserve">, </w:t>
      </w:r>
      <w:r w:rsidR="00195D56">
        <w:rPr>
          <w:rFonts w:eastAsia="ＭＳ 明朝"/>
          <w:sz w:val="22"/>
          <w:lang w:val="en-US"/>
        </w:rPr>
        <w:t>number of slots to be used for long-</w:t>
      </w:r>
      <w:r>
        <w:rPr>
          <w:rFonts w:eastAsia="ＭＳ 明朝"/>
          <w:sz w:val="22"/>
          <w:lang w:val="en-US"/>
        </w:rPr>
        <w:t>PUCCH carrying HARQ-ACK is semi-statically configured by RRC.</w:t>
      </w:r>
    </w:p>
    <w:p w14:paraId="369F0832" w14:textId="47A1A11E" w:rsidR="00AA3F9C" w:rsidRDefault="00AA3F9C" w:rsidP="00424E28">
      <w:pPr>
        <w:spacing w:afterLines="50" w:after="120"/>
        <w:jc w:val="both"/>
        <w:rPr>
          <w:rFonts w:eastAsia="ＭＳ 明朝"/>
          <w:sz w:val="22"/>
          <w:lang w:val="en-US"/>
        </w:rPr>
      </w:pPr>
    </w:p>
    <w:p w14:paraId="3331F0BF" w14:textId="7675EC06" w:rsidR="00AA3F9C" w:rsidRPr="00AA3F9C" w:rsidRDefault="00AA3F9C" w:rsidP="00424E28">
      <w:pPr>
        <w:spacing w:afterLines="50" w:after="120"/>
        <w:jc w:val="both"/>
        <w:rPr>
          <w:rFonts w:eastAsia="ＭＳ 明朝"/>
          <w:b/>
          <w:sz w:val="22"/>
          <w:u w:val="single"/>
          <w:lang w:val="en-US"/>
        </w:rPr>
      </w:pPr>
      <w:r w:rsidRPr="00AA3F9C">
        <w:rPr>
          <w:rFonts w:eastAsia="ＭＳ 明朝" w:hint="eastAsia"/>
          <w:b/>
          <w:sz w:val="22"/>
          <w:u w:val="single"/>
          <w:lang w:val="en-US"/>
        </w:rPr>
        <w:t>Proposal 1:</w:t>
      </w:r>
    </w:p>
    <w:p w14:paraId="2E6C772D" w14:textId="1013C35E" w:rsidR="00333118" w:rsidRPr="00AA3F9C" w:rsidRDefault="00333118" w:rsidP="00333118">
      <w:pPr>
        <w:pStyle w:val="afc"/>
        <w:numPr>
          <w:ilvl w:val="0"/>
          <w:numId w:val="12"/>
        </w:numPr>
        <w:spacing w:afterLines="50" w:after="120"/>
        <w:ind w:leftChars="0"/>
        <w:jc w:val="both"/>
        <w:rPr>
          <w:rFonts w:eastAsia="ＭＳ 明朝"/>
          <w:i/>
          <w:sz w:val="22"/>
          <w:lang w:val="en-US"/>
        </w:rPr>
      </w:pPr>
      <w:r w:rsidRPr="00ED1B35">
        <w:rPr>
          <w:rFonts w:eastAsia="ＭＳ 明朝"/>
          <w:i/>
          <w:sz w:val="22"/>
          <w:lang w:val="en-US"/>
        </w:rPr>
        <w:t xml:space="preserve">Timing between DL data reception and </w:t>
      </w:r>
      <w:r>
        <w:rPr>
          <w:rFonts w:eastAsia="ＭＳ 明朝"/>
          <w:i/>
          <w:sz w:val="22"/>
          <w:lang w:val="en-US"/>
        </w:rPr>
        <w:t xml:space="preserve">staring slot of the long-PUCCH for its </w:t>
      </w:r>
      <w:r w:rsidRPr="00ED1B35">
        <w:rPr>
          <w:rFonts w:eastAsia="ＭＳ 明朝"/>
          <w:i/>
          <w:sz w:val="22"/>
          <w:lang w:val="en-US"/>
        </w:rPr>
        <w:t>acknowledge</w:t>
      </w:r>
      <w:r>
        <w:rPr>
          <w:rFonts w:eastAsia="ＭＳ 明朝"/>
          <w:i/>
          <w:sz w:val="22"/>
          <w:lang w:val="en-US"/>
        </w:rPr>
        <w:t xml:space="preserve">ment </w:t>
      </w:r>
      <w:r w:rsidR="000E1D53">
        <w:rPr>
          <w:rFonts w:eastAsia="ＭＳ 明朝"/>
          <w:i/>
          <w:sz w:val="22"/>
          <w:lang w:val="en-US"/>
        </w:rPr>
        <w:t xml:space="preserve">can be </w:t>
      </w:r>
      <w:r>
        <w:rPr>
          <w:rFonts w:eastAsia="ＭＳ 明朝"/>
          <w:i/>
          <w:sz w:val="22"/>
          <w:lang w:val="en-US"/>
        </w:rPr>
        <w:t>indicated by a field in</w:t>
      </w:r>
      <w:r w:rsidRPr="00ED1B35">
        <w:rPr>
          <w:rFonts w:eastAsia="ＭＳ 明朝"/>
          <w:i/>
          <w:sz w:val="22"/>
          <w:lang w:val="en-US"/>
        </w:rPr>
        <w:t xml:space="preserve"> the DCI from a set of values</w:t>
      </w:r>
      <w:r w:rsidR="00AF6CB2">
        <w:rPr>
          <w:rFonts w:eastAsia="ＭＳ 明朝"/>
          <w:i/>
          <w:sz w:val="22"/>
          <w:lang w:val="en-US"/>
        </w:rPr>
        <w:t xml:space="preserve"> configured by higher-layer</w:t>
      </w:r>
      <w:r w:rsidRPr="00AA3F9C">
        <w:rPr>
          <w:rFonts w:eastAsia="ＭＳ 明朝"/>
          <w:i/>
          <w:sz w:val="22"/>
          <w:lang w:val="en-US"/>
        </w:rPr>
        <w:t>.</w:t>
      </w:r>
    </w:p>
    <w:p w14:paraId="24EC968C" w14:textId="79D8B48A" w:rsidR="00AA3F9C" w:rsidRPr="00AA3F9C" w:rsidRDefault="00195D56" w:rsidP="00515CC1">
      <w:pPr>
        <w:pStyle w:val="afc"/>
        <w:numPr>
          <w:ilvl w:val="0"/>
          <w:numId w:val="12"/>
        </w:numPr>
        <w:spacing w:afterLines="50" w:after="120"/>
        <w:ind w:leftChars="0"/>
        <w:jc w:val="both"/>
        <w:rPr>
          <w:rFonts w:eastAsia="ＭＳ 明朝"/>
          <w:i/>
          <w:sz w:val="22"/>
          <w:lang w:val="en-US"/>
        </w:rPr>
      </w:pPr>
      <w:r>
        <w:rPr>
          <w:rFonts w:eastAsia="ＭＳ 明朝"/>
          <w:i/>
          <w:sz w:val="22"/>
          <w:lang w:val="en-US"/>
        </w:rPr>
        <w:t xml:space="preserve">The number of slot(s) a </w:t>
      </w:r>
      <w:r w:rsidR="00583DB6">
        <w:rPr>
          <w:rFonts w:eastAsia="ＭＳ 明朝"/>
          <w:i/>
          <w:sz w:val="22"/>
          <w:lang w:val="en-US"/>
        </w:rPr>
        <w:t xml:space="preserve">long-PUCCH carrying the acknowledgement </w:t>
      </w:r>
      <w:r>
        <w:rPr>
          <w:rFonts w:eastAsia="ＭＳ 明朝"/>
          <w:i/>
          <w:sz w:val="22"/>
          <w:lang w:val="en-US"/>
        </w:rPr>
        <w:t xml:space="preserve">spans </w:t>
      </w:r>
      <w:r w:rsidR="00583DB6">
        <w:rPr>
          <w:rFonts w:eastAsia="ＭＳ 明朝"/>
          <w:i/>
          <w:sz w:val="22"/>
          <w:lang w:val="en-US"/>
        </w:rPr>
        <w:t>is configured by higher-layer.</w:t>
      </w:r>
    </w:p>
    <w:p w14:paraId="2BB34D37" w14:textId="7C95CD73" w:rsidR="00AA3F9C" w:rsidRPr="00583DB6" w:rsidRDefault="00AA3F9C" w:rsidP="00424E28">
      <w:pPr>
        <w:spacing w:afterLines="50" w:after="120"/>
        <w:jc w:val="both"/>
        <w:rPr>
          <w:rFonts w:eastAsia="ＭＳ 明朝"/>
          <w:sz w:val="22"/>
          <w:lang w:val="en-US"/>
        </w:rPr>
      </w:pPr>
    </w:p>
    <w:p w14:paraId="19F7AD31" w14:textId="61360039" w:rsidR="00BB513C" w:rsidRDefault="00ED1B35" w:rsidP="00BB513C">
      <w:pPr>
        <w:spacing w:afterLines="50" w:after="120"/>
        <w:jc w:val="both"/>
        <w:rPr>
          <w:rFonts w:eastAsia="ＭＳ 明朝"/>
          <w:sz w:val="22"/>
          <w:lang w:val="en-US"/>
        </w:rPr>
      </w:pPr>
      <w:r>
        <w:rPr>
          <w:rFonts w:eastAsia="ＭＳ 明朝"/>
          <w:sz w:val="22"/>
          <w:lang w:val="en-US"/>
        </w:rPr>
        <w:t xml:space="preserve">The slot structure or usage could be different slot-by-slot. For example, one slot could be UL-centric, while next slot could be UL-only. Besides, depending on whether short-PUCCH/SRS is multiplexed or not, the </w:t>
      </w:r>
      <w:r w:rsidR="006D731B">
        <w:rPr>
          <w:rFonts w:eastAsia="ＭＳ 明朝"/>
          <w:sz w:val="22"/>
          <w:lang w:val="en-US"/>
        </w:rPr>
        <w:t>ending position of a</w:t>
      </w:r>
      <w:r>
        <w:rPr>
          <w:rFonts w:eastAsia="ＭＳ 明朝"/>
          <w:sz w:val="22"/>
          <w:lang w:val="en-US"/>
        </w:rPr>
        <w:t xml:space="preserve"> long-PUCCH in each slot </w:t>
      </w:r>
      <w:r w:rsidR="006D731B">
        <w:rPr>
          <w:rFonts w:eastAsia="ＭＳ 明朝"/>
          <w:sz w:val="22"/>
          <w:lang w:val="en-US"/>
        </w:rPr>
        <w:t>should</w:t>
      </w:r>
      <w:r>
        <w:rPr>
          <w:rFonts w:eastAsia="ＭＳ 明朝"/>
          <w:sz w:val="22"/>
          <w:lang w:val="en-US"/>
        </w:rPr>
        <w:t xml:space="preserve"> be different. Therefore,</w:t>
      </w:r>
      <w:r w:rsidR="008C0E96">
        <w:rPr>
          <w:rFonts w:eastAsia="ＭＳ 明朝"/>
          <w:sz w:val="22"/>
          <w:lang w:val="en-US"/>
        </w:rPr>
        <w:t xml:space="preserve"> </w:t>
      </w:r>
      <w:r w:rsidR="009B7FBB">
        <w:rPr>
          <w:rFonts w:eastAsia="ＭＳ 明朝"/>
          <w:sz w:val="22"/>
          <w:lang w:val="en-US"/>
        </w:rPr>
        <w:t>the exa</w:t>
      </w:r>
      <w:r w:rsidR="006D731B">
        <w:rPr>
          <w:rFonts w:eastAsia="ＭＳ 明朝"/>
          <w:sz w:val="22"/>
          <w:lang w:val="en-US"/>
        </w:rPr>
        <w:t>ct structure of long-PUCCH for each</w:t>
      </w:r>
      <w:r w:rsidR="009B7FBB">
        <w:rPr>
          <w:rFonts w:eastAsia="ＭＳ 明朝"/>
          <w:sz w:val="22"/>
          <w:lang w:val="en-US"/>
        </w:rPr>
        <w:t xml:space="preserve"> given slot within the aggregated slots </w:t>
      </w:r>
      <w:r w:rsidR="008C0E96">
        <w:rPr>
          <w:rFonts w:eastAsia="ＭＳ 明朝"/>
          <w:sz w:val="22"/>
          <w:lang w:val="en-US"/>
        </w:rPr>
        <w:t>f</w:t>
      </w:r>
      <w:r w:rsidR="00BB513C">
        <w:rPr>
          <w:rFonts w:eastAsia="ＭＳ 明朝"/>
          <w:sz w:val="22"/>
          <w:lang w:val="en-US"/>
        </w:rPr>
        <w:t xml:space="preserve">or a long-PUCCH </w:t>
      </w:r>
      <w:r w:rsidR="009B7FBB">
        <w:rPr>
          <w:rFonts w:eastAsia="ＭＳ 明朝"/>
          <w:sz w:val="22"/>
          <w:lang w:val="en-US"/>
        </w:rPr>
        <w:t xml:space="preserve">transmission </w:t>
      </w:r>
      <w:r w:rsidR="000E1D53">
        <w:rPr>
          <w:rFonts w:eastAsia="ＭＳ 明朝"/>
          <w:sz w:val="22"/>
          <w:lang w:val="en-US"/>
        </w:rPr>
        <w:t xml:space="preserve">over multiple slots </w:t>
      </w:r>
      <w:r w:rsidR="009B7FBB">
        <w:rPr>
          <w:rFonts w:eastAsia="ＭＳ 明朝"/>
          <w:sz w:val="22"/>
          <w:lang w:val="en-US"/>
        </w:rPr>
        <w:t>should be determined per slot basis</w:t>
      </w:r>
      <w:r>
        <w:rPr>
          <w:rFonts w:eastAsia="ＭＳ 明朝"/>
          <w:sz w:val="22"/>
          <w:lang w:val="en-US"/>
        </w:rPr>
        <w:t>.</w:t>
      </w:r>
      <w:r w:rsidR="00BB513C">
        <w:rPr>
          <w:rFonts w:eastAsia="ＭＳ 明朝"/>
          <w:sz w:val="22"/>
          <w:lang w:val="en-US"/>
        </w:rPr>
        <w:t xml:space="preserve"> </w:t>
      </w:r>
    </w:p>
    <w:p w14:paraId="6FF100F2" w14:textId="097A3F95" w:rsidR="00D12191" w:rsidRDefault="00D12191" w:rsidP="00424E28">
      <w:pPr>
        <w:spacing w:afterLines="50" w:after="120"/>
        <w:jc w:val="both"/>
        <w:rPr>
          <w:rFonts w:eastAsia="ＭＳ 明朝"/>
          <w:sz w:val="22"/>
          <w:lang w:val="en-US"/>
        </w:rPr>
      </w:pPr>
    </w:p>
    <w:p w14:paraId="4DFB4C37" w14:textId="51C46AA9" w:rsidR="0009616F" w:rsidRDefault="0009616F" w:rsidP="0009616F">
      <w:pPr>
        <w:spacing w:afterLines="50" w:after="120"/>
        <w:jc w:val="center"/>
        <w:rPr>
          <w:rFonts w:eastAsia="ＭＳ 明朝"/>
          <w:sz w:val="22"/>
          <w:lang w:val="en-US"/>
        </w:rPr>
      </w:pPr>
      <w:r w:rsidRPr="0009616F">
        <w:rPr>
          <w:noProof/>
          <w:lang w:val="en-US" w:eastAsia="zh-CN"/>
        </w:rPr>
        <w:lastRenderedPageBreak/>
        <w:drawing>
          <wp:inline distT="0" distB="0" distL="0" distR="0" wp14:anchorId="487DEE1D" wp14:editId="591BD69D">
            <wp:extent cx="5896800" cy="16830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96800" cy="1683000"/>
                    </a:xfrm>
                    <a:prstGeom prst="rect">
                      <a:avLst/>
                    </a:prstGeom>
                    <a:noFill/>
                    <a:ln>
                      <a:noFill/>
                    </a:ln>
                  </pic:spPr>
                </pic:pic>
              </a:graphicData>
            </a:graphic>
          </wp:inline>
        </w:drawing>
      </w:r>
    </w:p>
    <w:p w14:paraId="773CBA52" w14:textId="681F59BD" w:rsidR="0009616F" w:rsidRDefault="0009616F" w:rsidP="0009616F">
      <w:pPr>
        <w:spacing w:afterLines="50" w:after="120"/>
        <w:jc w:val="center"/>
        <w:rPr>
          <w:rFonts w:eastAsia="ＭＳ 明朝"/>
          <w:sz w:val="22"/>
          <w:lang w:val="en-US"/>
        </w:rPr>
      </w:pPr>
      <w:r>
        <w:rPr>
          <w:rFonts w:eastAsia="ＭＳ 明朝" w:hint="eastAsia"/>
          <w:sz w:val="22"/>
          <w:lang w:val="en-US"/>
        </w:rPr>
        <w:t>Fig. 1.</w:t>
      </w:r>
      <w:r>
        <w:rPr>
          <w:rFonts w:eastAsia="ＭＳ 明朝" w:hint="eastAsia"/>
          <w:sz w:val="22"/>
          <w:lang w:val="en-US"/>
        </w:rPr>
        <w:tab/>
        <w:t>Long-PUCCH for more than one slot.</w:t>
      </w:r>
    </w:p>
    <w:p w14:paraId="14F77EDC" w14:textId="77777777" w:rsidR="00B55E79" w:rsidRPr="0077366D" w:rsidRDefault="00B55E79" w:rsidP="0077366D">
      <w:pPr>
        <w:jc w:val="both"/>
        <w:rPr>
          <w:rFonts w:eastAsia="ＭＳ 明朝"/>
          <w:sz w:val="22"/>
          <w:lang w:val="en-US"/>
        </w:rPr>
      </w:pPr>
    </w:p>
    <w:p w14:paraId="50BDC506" w14:textId="6015095C" w:rsidR="009542CC" w:rsidRPr="009542CC" w:rsidRDefault="009542CC" w:rsidP="00E929A4">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sidR="008C0E96">
        <w:rPr>
          <w:rFonts w:eastAsia="ＭＳ 明朝"/>
          <w:b/>
          <w:sz w:val="22"/>
          <w:u w:val="single"/>
          <w:lang w:val="en-US"/>
        </w:rPr>
        <w:t>2</w:t>
      </w:r>
      <w:r w:rsidRPr="009542CC">
        <w:rPr>
          <w:rFonts w:eastAsia="ＭＳ 明朝" w:hint="eastAsia"/>
          <w:b/>
          <w:sz w:val="22"/>
          <w:u w:val="single"/>
          <w:lang w:val="en-US"/>
        </w:rPr>
        <w:t>:</w:t>
      </w:r>
    </w:p>
    <w:p w14:paraId="25BBA9AE" w14:textId="69EAE936" w:rsidR="002233C0" w:rsidRPr="002233C0" w:rsidRDefault="008C0E96" w:rsidP="00515CC1">
      <w:pPr>
        <w:pStyle w:val="afc"/>
        <w:numPr>
          <w:ilvl w:val="0"/>
          <w:numId w:val="6"/>
        </w:numPr>
        <w:spacing w:afterLines="50" w:after="120"/>
        <w:ind w:leftChars="0"/>
        <w:jc w:val="both"/>
        <w:rPr>
          <w:rFonts w:eastAsia="ＭＳ 明朝"/>
          <w:i/>
          <w:sz w:val="22"/>
          <w:lang w:val="en-US"/>
        </w:rPr>
      </w:pPr>
      <w:r>
        <w:rPr>
          <w:rFonts w:eastAsia="ＭＳ 明朝"/>
          <w:i/>
          <w:sz w:val="22"/>
          <w:lang w:val="en-US"/>
        </w:rPr>
        <w:t>When a long-PUCCH spans more than one slot, the long-PUCCH structure within a slot of the multiple slots should be able to be determined flexibly.</w:t>
      </w:r>
    </w:p>
    <w:p w14:paraId="7202FC62" w14:textId="7E5C6A1A" w:rsidR="009617BF" w:rsidRDefault="009617BF" w:rsidP="007A29D2">
      <w:pPr>
        <w:spacing w:afterLines="50" w:after="120"/>
        <w:jc w:val="both"/>
        <w:rPr>
          <w:rFonts w:eastAsia="ＭＳ 明朝"/>
          <w:sz w:val="22"/>
          <w:lang w:val="en-US"/>
        </w:rPr>
      </w:pPr>
    </w:p>
    <w:p w14:paraId="3A5F62A1" w14:textId="395F28A9" w:rsidR="000E1D53" w:rsidRDefault="000E1D53" w:rsidP="007A29D2">
      <w:pPr>
        <w:spacing w:afterLines="50" w:after="120"/>
        <w:jc w:val="both"/>
        <w:rPr>
          <w:rFonts w:eastAsia="ＭＳ 明朝"/>
          <w:sz w:val="22"/>
          <w:lang w:val="en-US"/>
        </w:rPr>
      </w:pPr>
      <w:r>
        <w:rPr>
          <w:rFonts w:eastAsia="ＭＳ 明朝" w:hint="eastAsia"/>
          <w:sz w:val="22"/>
          <w:lang w:val="en-US"/>
        </w:rPr>
        <w:t xml:space="preserve">Details of frequency-hopping for a long-PUCCH within a slot is not yet clear. </w:t>
      </w:r>
      <w:r>
        <w:rPr>
          <w:rFonts w:eastAsia="ＭＳ 明朝"/>
          <w:sz w:val="22"/>
          <w:lang w:val="en-US"/>
        </w:rPr>
        <w:t>How to perform frequency-hopping for a long-PUCCH over multiple slots should be clarified after the frequency-hopping for a long-PUCCH within a slot is further clear.</w:t>
      </w:r>
    </w:p>
    <w:p w14:paraId="0700BC82" w14:textId="6A204145" w:rsidR="000E1D53" w:rsidRPr="009542CC" w:rsidRDefault="000E1D53" w:rsidP="000E1D53">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3</w:t>
      </w:r>
      <w:r w:rsidRPr="009542CC">
        <w:rPr>
          <w:rFonts w:eastAsia="ＭＳ 明朝" w:hint="eastAsia"/>
          <w:b/>
          <w:sz w:val="22"/>
          <w:u w:val="single"/>
          <w:lang w:val="en-US"/>
        </w:rPr>
        <w:t>:</w:t>
      </w:r>
    </w:p>
    <w:p w14:paraId="424C6C77" w14:textId="35E02DD7" w:rsidR="000E1D53" w:rsidRPr="002233C0" w:rsidRDefault="000E1D53" w:rsidP="000E1D53">
      <w:pPr>
        <w:pStyle w:val="afc"/>
        <w:numPr>
          <w:ilvl w:val="0"/>
          <w:numId w:val="6"/>
        </w:numPr>
        <w:spacing w:afterLines="50" w:after="120"/>
        <w:ind w:leftChars="0"/>
        <w:jc w:val="both"/>
        <w:rPr>
          <w:rFonts w:eastAsia="ＭＳ 明朝"/>
          <w:i/>
          <w:sz w:val="22"/>
          <w:lang w:val="en-US"/>
        </w:rPr>
      </w:pPr>
      <w:r w:rsidRPr="000E1D53">
        <w:rPr>
          <w:rFonts w:eastAsia="ＭＳ 明朝"/>
          <w:i/>
          <w:sz w:val="22"/>
          <w:lang w:val="en-US"/>
        </w:rPr>
        <w:t>How to perform frequency-hopping for a long-PUCCH over multiple slots should be clarified after the frequency-hopping for a long-PUCCH</w:t>
      </w:r>
      <w:r>
        <w:rPr>
          <w:rFonts w:eastAsia="ＭＳ 明朝"/>
          <w:i/>
          <w:sz w:val="22"/>
          <w:lang w:val="en-US"/>
        </w:rPr>
        <w:t xml:space="preserve"> within a slot is further clear.</w:t>
      </w:r>
    </w:p>
    <w:p w14:paraId="0C9C01E1" w14:textId="77777777" w:rsidR="000E1D53" w:rsidRPr="000E1D53" w:rsidRDefault="000E1D53" w:rsidP="007A29D2">
      <w:pPr>
        <w:spacing w:afterLines="50" w:after="120"/>
        <w:jc w:val="both"/>
        <w:rPr>
          <w:rFonts w:eastAsia="ＭＳ 明朝"/>
          <w:sz w:val="22"/>
          <w:lang w:val="en-US"/>
        </w:rPr>
      </w:pPr>
    </w:p>
    <w:p w14:paraId="72F5D085" w14:textId="77777777" w:rsidR="00D5166A" w:rsidRPr="00CD7FA2" w:rsidRDefault="00D5166A" w:rsidP="00515CC1">
      <w:pPr>
        <w:pStyle w:val="1"/>
        <w:numPr>
          <w:ilvl w:val="0"/>
          <w:numId w:val="5"/>
        </w:numPr>
        <w:spacing w:after="120"/>
        <w:jc w:val="both"/>
        <w:rPr>
          <w:b/>
          <w:lang w:val="en-US"/>
        </w:rPr>
      </w:pPr>
      <w:r>
        <w:rPr>
          <w:rFonts w:hint="eastAsia"/>
          <w:b/>
          <w:lang w:val="en-US"/>
        </w:rPr>
        <w:t>Conclusion</w:t>
      </w:r>
    </w:p>
    <w:p w14:paraId="30D2A961" w14:textId="77777777" w:rsidR="006D731B" w:rsidRPr="00AA3F9C" w:rsidRDefault="006D731B" w:rsidP="006D731B">
      <w:pPr>
        <w:spacing w:afterLines="50" w:after="120"/>
        <w:jc w:val="both"/>
        <w:rPr>
          <w:rFonts w:eastAsia="ＭＳ 明朝"/>
          <w:b/>
          <w:sz w:val="22"/>
          <w:u w:val="single"/>
          <w:lang w:val="en-US"/>
        </w:rPr>
      </w:pPr>
      <w:r w:rsidRPr="00AA3F9C">
        <w:rPr>
          <w:rFonts w:eastAsia="ＭＳ 明朝" w:hint="eastAsia"/>
          <w:b/>
          <w:sz w:val="22"/>
          <w:u w:val="single"/>
          <w:lang w:val="en-US"/>
        </w:rPr>
        <w:t>Proposal 1:</w:t>
      </w:r>
    </w:p>
    <w:p w14:paraId="1CB8C84E" w14:textId="77777777" w:rsidR="006D731B" w:rsidRPr="00AA3F9C" w:rsidRDefault="006D731B" w:rsidP="006D731B">
      <w:pPr>
        <w:pStyle w:val="afc"/>
        <w:numPr>
          <w:ilvl w:val="0"/>
          <w:numId w:val="12"/>
        </w:numPr>
        <w:spacing w:afterLines="50" w:after="120"/>
        <w:ind w:leftChars="0"/>
        <w:jc w:val="both"/>
        <w:rPr>
          <w:rFonts w:eastAsia="ＭＳ 明朝"/>
          <w:i/>
          <w:sz w:val="22"/>
          <w:lang w:val="en-US"/>
        </w:rPr>
      </w:pPr>
      <w:r w:rsidRPr="00ED1B35">
        <w:rPr>
          <w:rFonts w:eastAsia="ＭＳ 明朝"/>
          <w:i/>
          <w:sz w:val="22"/>
          <w:lang w:val="en-US"/>
        </w:rPr>
        <w:t xml:space="preserve">Timing between DL data reception and </w:t>
      </w:r>
      <w:r>
        <w:rPr>
          <w:rFonts w:eastAsia="ＭＳ 明朝"/>
          <w:i/>
          <w:sz w:val="22"/>
          <w:lang w:val="en-US"/>
        </w:rPr>
        <w:t xml:space="preserve">staring slot of the long-PUCCH for its </w:t>
      </w:r>
      <w:r w:rsidRPr="00ED1B35">
        <w:rPr>
          <w:rFonts w:eastAsia="ＭＳ 明朝"/>
          <w:i/>
          <w:sz w:val="22"/>
          <w:lang w:val="en-US"/>
        </w:rPr>
        <w:t>acknowledge</w:t>
      </w:r>
      <w:r>
        <w:rPr>
          <w:rFonts w:eastAsia="ＭＳ 明朝"/>
          <w:i/>
          <w:sz w:val="22"/>
          <w:lang w:val="en-US"/>
        </w:rPr>
        <w:t>ment can be indicated by a field in</w:t>
      </w:r>
      <w:r w:rsidRPr="00ED1B35">
        <w:rPr>
          <w:rFonts w:eastAsia="ＭＳ 明朝"/>
          <w:i/>
          <w:sz w:val="22"/>
          <w:lang w:val="en-US"/>
        </w:rPr>
        <w:t xml:space="preserve"> the DCI from a set of values</w:t>
      </w:r>
      <w:r>
        <w:rPr>
          <w:rFonts w:eastAsia="ＭＳ 明朝"/>
          <w:i/>
          <w:sz w:val="22"/>
          <w:lang w:val="en-US"/>
        </w:rPr>
        <w:t xml:space="preserve"> configured by higher-layer</w:t>
      </w:r>
      <w:r w:rsidRPr="00AA3F9C">
        <w:rPr>
          <w:rFonts w:eastAsia="ＭＳ 明朝"/>
          <w:i/>
          <w:sz w:val="22"/>
          <w:lang w:val="en-US"/>
        </w:rPr>
        <w:t>.</w:t>
      </w:r>
    </w:p>
    <w:p w14:paraId="77E9188C" w14:textId="77777777" w:rsidR="006D731B" w:rsidRPr="00AA3F9C" w:rsidRDefault="006D731B" w:rsidP="006D731B">
      <w:pPr>
        <w:pStyle w:val="afc"/>
        <w:numPr>
          <w:ilvl w:val="0"/>
          <w:numId w:val="12"/>
        </w:numPr>
        <w:spacing w:afterLines="50" w:after="120"/>
        <w:ind w:leftChars="0"/>
        <w:jc w:val="both"/>
        <w:rPr>
          <w:rFonts w:eastAsia="ＭＳ 明朝"/>
          <w:i/>
          <w:sz w:val="22"/>
          <w:lang w:val="en-US"/>
        </w:rPr>
      </w:pPr>
      <w:r>
        <w:rPr>
          <w:rFonts w:eastAsia="ＭＳ 明朝"/>
          <w:i/>
          <w:sz w:val="22"/>
          <w:lang w:val="en-US"/>
        </w:rPr>
        <w:t>The number of slot(s) a long-PUCCH carrying the acknowledgement spans is configured by higher-layer.</w:t>
      </w:r>
    </w:p>
    <w:p w14:paraId="4C271860" w14:textId="77777777" w:rsidR="006D731B" w:rsidRPr="009542CC" w:rsidRDefault="006D731B" w:rsidP="006D731B">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2</w:t>
      </w:r>
      <w:r w:rsidRPr="009542CC">
        <w:rPr>
          <w:rFonts w:eastAsia="ＭＳ 明朝" w:hint="eastAsia"/>
          <w:b/>
          <w:sz w:val="22"/>
          <w:u w:val="single"/>
          <w:lang w:val="en-US"/>
        </w:rPr>
        <w:t>:</w:t>
      </w:r>
    </w:p>
    <w:p w14:paraId="12DEEA3A" w14:textId="77777777" w:rsidR="006D731B" w:rsidRPr="002233C0" w:rsidRDefault="006D731B" w:rsidP="006D731B">
      <w:pPr>
        <w:pStyle w:val="afc"/>
        <w:numPr>
          <w:ilvl w:val="0"/>
          <w:numId w:val="6"/>
        </w:numPr>
        <w:spacing w:afterLines="50" w:after="120"/>
        <w:ind w:leftChars="0"/>
        <w:jc w:val="both"/>
        <w:rPr>
          <w:rFonts w:eastAsia="ＭＳ 明朝"/>
          <w:i/>
          <w:sz w:val="22"/>
          <w:lang w:val="en-US"/>
        </w:rPr>
      </w:pPr>
      <w:r>
        <w:rPr>
          <w:rFonts w:eastAsia="ＭＳ 明朝"/>
          <w:i/>
          <w:sz w:val="22"/>
          <w:lang w:val="en-US"/>
        </w:rPr>
        <w:t>When a long-PUCCH spans more than one slot, the long-PUCCH structure within a slot of the multiple slots should be able to be determined flexibly.</w:t>
      </w:r>
    </w:p>
    <w:p w14:paraId="1EA4DE76" w14:textId="77777777" w:rsidR="006D731B" w:rsidRPr="009542CC" w:rsidRDefault="006D731B" w:rsidP="006D731B">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3</w:t>
      </w:r>
      <w:r w:rsidRPr="009542CC">
        <w:rPr>
          <w:rFonts w:eastAsia="ＭＳ 明朝" w:hint="eastAsia"/>
          <w:b/>
          <w:sz w:val="22"/>
          <w:u w:val="single"/>
          <w:lang w:val="en-US"/>
        </w:rPr>
        <w:t>:</w:t>
      </w:r>
    </w:p>
    <w:p w14:paraId="35F70A84" w14:textId="77777777" w:rsidR="006D731B" w:rsidRPr="002233C0" w:rsidRDefault="006D731B" w:rsidP="006D731B">
      <w:pPr>
        <w:pStyle w:val="afc"/>
        <w:numPr>
          <w:ilvl w:val="0"/>
          <w:numId w:val="6"/>
        </w:numPr>
        <w:spacing w:afterLines="50" w:after="120"/>
        <w:ind w:leftChars="0"/>
        <w:jc w:val="both"/>
        <w:rPr>
          <w:rFonts w:eastAsia="ＭＳ 明朝"/>
          <w:i/>
          <w:sz w:val="22"/>
          <w:lang w:val="en-US"/>
        </w:rPr>
      </w:pPr>
      <w:r w:rsidRPr="000E1D53">
        <w:rPr>
          <w:rFonts w:eastAsia="ＭＳ 明朝"/>
          <w:i/>
          <w:sz w:val="22"/>
          <w:lang w:val="en-US"/>
        </w:rPr>
        <w:t>How to perform frequency-hopping for a long-PUCCH over multiple slots should be clarified after the frequency-hopping for a long-PUCCH</w:t>
      </w:r>
      <w:r>
        <w:rPr>
          <w:rFonts w:eastAsia="ＭＳ 明朝"/>
          <w:i/>
          <w:sz w:val="22"/>
          <w:lang w:val="en-US"/>
        </w:rPr>
        <w:t xml:space="preserve"> within a slot is further clear.</w:t>
      </w:r>
    </w:p>
    <w:p w14:paraId="1E87F02D" w14:textId="44EBA893" w:rsidR="006801D5" w:rsidRPr="006D731B" w:rsidRDefault="006801D5" w:rsidP="00386F11">
      <w:pPr>
        <w:widowControl w:val="0"/>
        <w:spacing w:after="120"/>
        <w:jc w:val="both"/>
        <w:rPr>
          <w:sz w:val="22"/>
          <w:szCs w:val="22"/>
          <w:lang w:val="en-US"/>
        </w:rPr>
      </w:pPr>
      <w:bookmarkStart w:id="7" w:name="_GoBack"/>
      <w:bookmarkEnd w:id="7"/>
    </w:p>
    <w:p w14:paraId="63B7959A" w14:textId="77777777" w:rsidR="00647EE0" w:rsidRPr="007B3BA0" w:rsidRDefault="00647EE0" w:rsidP="00647EE0">
      <w:pPr>
        <w:pStyle w:val="1"/>
        <w:spacing w:after="120"/>
        <w:jc w:val="both"/>
        <w:rPr>
          <w:b/>
          <w:lang w:val="en-US"/>
        </w:rPr>
      </w:pPr>
      <w:r w:rsidRPr="007B3BA0">
        <w:rPr>
          <w:b/>
          <w:lang w:val="en-US"/>
        </w:rPr>
        <w:t>References</w:t>
      </w:r>
    </w:p>
    <w:p w14:paraId="14F32ABC" w14:textId="77777777" w:rsidR="00647EE0" w:rsidRDefault="00647EE0" w:rsidP="00647EE0">
      <w:pPr>
        <w:widowControl w:val="0"/>
        <w:numPr>
          <w:ilvl w:val="0"/>
          <w:numId w:val="13"/>
        </w:numPr>
        <w:spacing w:after="120"/>
        <w:jc w:val="both"/>
        <w:rPr>
          <w:sz w:val="22"/>
          <w:szCs w:val="22"/>
          <w:lang w:val="en-US"/>
        </w:rPr>
      </w:pPr>
      <w:r>
        <w:rPr>
          <w:sz w:val="22"/>
          <w:szCs w:val="22"/>
          <w:lang w:val="en-US"/>
        </w:rPr>
        <w:t>3GPP RAN1#88bis Chairman’s note.</w:t>
      </w:r>
    </w:p>
    <w:p w14:paraId="4FBB3674" w14:textId="77777777" w:rsidR="00647EE0" w:rsidRDefault="00647EE0" w:rsidP="00647EE0">
      <w:pPr>
        <w:widowControl w:val="0"/>
        <w:numPr>
          <w:ilvl w:val="0"/>
          <w:numId w:val="13"/>
        </w:numPr>
        <w:spacing w:after="120"/>
        <w:jc w:val="both"/>
        <w:rPr>
          <w:sz w:val="22"/>
          <w:szCs w:val="22"/>
          <w:lang w:val="en-US"/>
        </w:rPr>
      </w:pPr>
      <w:r>
        <w:rPr>
          <w:sz w:val="22"/>
          <w:szCs w:val="22"/>
          <w:lang w:val="en-US"/>
        </w:rPr>
        <w:t>3GPP RAN1#89 Chairman’s note.</w:t>
      </w:r>
    </w:p>
    <w:p w14:paraId="1FAED610" w14:textId="77777777" w:rsidR="00C1321D" w:rsidRPr="00647EE0" w:rsidRDefault="00C1321D" w:rsidP="00386F11">
      <w:pPr>
        <w:widowControl w:val="0"/>
        <w:spacing w:after="120"/>
        <w:jc w:val="both"/>
        <w:rPr>
          <w:sz w:val="22"/>
          <w:szCs w:val="22"/>
          <w:lang w:val="en-US"/>
        </w:rPr>
      </w:pPr>
    </w:p>
    <w:sectPr w:rsidR="00C1321D" w:rsidRPr="00647EE0">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52B99" w14:textId="77777777" w:rsidR="00274D61" w:rsidRDefault="00274D61">
      <w:r>
        <w:separator/>
      </w:r>
    </w:p>
  </w:endnote>
  <w:endnote w:type="continuationSeparator" w:id="0">
    <w:p w14:paraId="0B0DA748" w14:textId="77777777" w:rsidR="00274D61" w:rsidRDefault="00274D61">
      <w:r>
        <w:continuationSeparator/>
      </w:r>
    </w:p>
  </w:endnote>
  <w:endnote w:type="continuationNotice" w:id="1">
    <w:p w14:paraId="483C17AC" w14:textId="77777777" w:rsidR="00274D61" w:rsidRDefault="00274D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09B41AE6" w:rsidR="00B76FBB" w:rsidRPr="00000924" w:rsidRDefault="00B76FB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D731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D731B">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BC1B1" w14:textId="77777777" w:rsidR="00274D61" w:rsidRDefault="00274D61">
      <w:r>
        <w:separator/>
      </w:r>
    </w:p>
  </w:footnote>
  <w:footnote w:type="continuationSeparator" w:id="0">
    <w:p w14:paraId="514BA3E3" w14:textId="77777777" w:rsidR="00274D61" w:rsidRDefault="00274D61">
      <w:r>
        <w:continuationSeparator/>
      </w:r>
    </w:p>
  </w:footnote>
  <w:footnote w:type="continuationNotice" w:id="1">
    <w:p w14:paraId="3B3FD248" w14:textId="77777777" w:rsidR="00274D61" w:rsidRDefault="00274D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D24612C"/>
    <w:multiLevelType w:val="hybridMultilevel"/>
    <w:tmpl w:val="07C69D12"/>
    <w:lvl w:ilvl="0" w:tplc="067C2A52">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4683FCA"/>
    <w:multiLevelType w:val="hybridMultilevel"/>
    <w:tmpl w:val="4D6EF21A"/>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65E0AFBE">
      <w:numFmt w:val="bullet"/>
      <w:lvlText w:val="-"/>
      <w:lvlJc w:val="left"/>
      <w:pPr>
        <w:ind w:left="3600" w:hanging="360"/>
      </w:pPr>
      <w:rPr>
        <w:rFonts w:ascii="Times New Roman" w:eastAsia="ＭＳ 明朝" w:hAnsi="Times New Roman" w:cs="Times New Roman"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9DE497A"/>
    <w:multiLevelType w:val="hybridMultilevel"/>
    <w:tmpl w:val="29AC2F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13"/>
  </w:num>
  <w:num w:numId="5">
    <w:abstractNumId w:val="9"/>
  </w:num>
  <w:num w:numId="6">
    <w:abstractNumId w:val="6"/>
  </w:num>
  <w:num w:numId="7">
    <w:abstractNumId w:val="5"/>
  </w:num>
  <w:num w:numId="8">
    <w:abstractNumId w:val="4"/>
  </w:num>
  <w:num w:numId="9">
    <w:abstractNumId w:val="1"/>
  </w:num>
  <w:num w:numId="10">
    <w:abstractNumId w:val="2"/>
  </w:num>
  <w:num w:numId="11">
    <w:abstractNumId w:val="10"/>
  </w:num>
  <w:num w:numId="12">
    <w:abstractNumId w:val="12"/>
  </w:num>
  <w:num w:numId="13">
    <w:abstractNumId w:val="3"/>
  </w:num>
  <w:num w:numId="1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AA5"/>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B1D"/>
    <w:rsid w:val="000B7BBA"/>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1D53"/>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B7B"/>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D56"/>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D61"/>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8B8"/>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735"/>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118"/>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01"/>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26E"/>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2EF9"/>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5CC1"/>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BF4"/>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3DB6"/>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4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EE0"/>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15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1B"/>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AC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96"/>
    <w:rsid w:val="008C0ECB"/>
    <w:rsid w:val="008C1860"/>
    <w:rsid w:val="008C1A01"/>
    <w:rsid w:val="008C1DDE"/>
    <w:rsid w:val="008C1E46"/>
    <w:rsid w:val="008C1E5D"/>
    <w:rsid w:val="008C2683"/>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208"/>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B7FBB"/>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60D"/>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3F9C"/>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3FAF"/>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6CB2"/>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242"/>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13C"/>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3F0E"/>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43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1FC"/>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1C25"/>
    <w:rsid w:val="00D120BA"/>
    <w:rsid w:val="00D12191"/>
    <w:rsid w:val="00D129DB"/>
    <w:rsid w:val="00D13462"/>
    <w:rsid w:val="00D134B1"/>
    <w:rsid w:val="00D138D3"/>
    <w:rsid w:val="00D13DB5"/>
    <w:rsid w:val="00D14044"/>
    <w:rsid w:val="00D140C0"/>
    <w:rsid w:val="00D14420"/>
    <w:rsid w:val="00D1484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76E"/>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35"/>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4408"/>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941"/>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9E8DB-5C53-45CF-8ADC-A589EBDF5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552</Words>
  <Characters>3153</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7</cp:revision>
  <cp:lastPrinted>2016-09-21T11:03:00Z</cp:lastPrinted>
  <dcterms:created xsi:type="dcterms:W3CDTF">2017-08-11T06:26:00Z</dcterms:created>
  <dcterms:modified xsi:type="dcterms:W3CDTF">2017-08-12T03:00:00Z</dcterms:modified>
</cp:coreProperties>
</file>