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27CF9" w14:textId="7DE72382" w:rsidR="00BB4ED8" w:rsidRDefault="00BB4ED8" w:rsidP="00BB4ED8">
      <w:pPr>
        <w:pStyle w:val="3GPPHeader"/>
        <w:spacing w:after="0"/>
        <w:rPr>
          <w:sz w:val="32"/>
          <w:szCs w:val="32"/>
        </w:rPr>
      </w:pPr>
      <w:bookmarkStart w:id="0" w:name="OLE_LINK1"/>
      <w:bookmarkStart w:id="1" w:name="OLE_LINK2"/>
      <w:bookmarkStart w:id="2" w:name="_Ref190406817"/>
      <w:bookmarkStart w:id="3" w:name="_Toc226862296"/>
      <w:bookmarkStart w:id="4" w:name="_Toc347823621"/>
      <w:bookmarkStart w:id="5" w:name="_Toc347824073"/>
      <w:bookmarkStart w:id="6" w:name="_Toc347824246"/>
      <w:r>
        <w:t>3GPP TSG RAN WG1 Meeting #90</w:t>
      </w:r>
      <w:r>
        <w:tab/>
      </w:r>
      <w:r w:rsidR="0066393D" w:rsidRPr="0066393D">
        <w:rPr>
          <w:sz w:val="32"/>
          <w:szCs w:val="32"/>
        </w:rPr>
        <w:t>R1-1713310</w:t>
      </w:r>
    </w:p>
    <w:p w14:paraId="125AB87A" w14:textId="77777777" w:rsidR="00375AF8" w:rsidRPr="00B91B06" w:rsidRDefault="00375AF8" w:rsidP="00375AF8">
      <w:pPr>
        <w:tabs>
          <w:tab w:val="center" w:pos="4536"/>
          <w:tab w:val="right" w:pos="9072"/>
        </w:tabs>
        <w:ind w:left="1440" w:hanging="1440"/>
        <w:rPr>
          <w:b/>
          <w:sz w:val="24"/>
        </w:rPr>
      </w:pPr>
      <w:r>
        <w:rPr>
          <w:b/>
          <w:sz w:val="24"/>
        </w:rPr>
        <w:t>Prague</w:t>
      </w:r>
      <w:r w:rsidRPr="00B91B06">
        <w:rPr>
          <w:b/>
          <w:sz w:val="24"/>
        </w:rPr>
        <w:t xml:space="preserve">, </w:t>
      </w:r>
      <w:r>
        <w:rPr>
          <w:b/>
          <w:sz w:val="24"/>
        </w:rPr>
        <w:t>Czech Republic, 21st</w:t>
      </w:r>
      <w:r w:rsidRPr="00B91B06">
        <w:rPr>
          <w:b/>
          <w:sz w:val="24"/>
        </w:rPr>
        <w:t xml:space="preserve"> – </w:t>
      </w:r>
      <w:r>
        <w:rPr>
          <w:b/>
          <w:sz w:val="24"/>
        </w:rPr>
        <w:t>25</w:t>
      </w:r>
      <w:r w:rsidRPr="00B91B06">
        <w:rPr>
          <w:b/>
          <w:sz w:val="24"/>
        </w:rPr>
        <w:t xml:space="preserve">th </w:t>
      </w:r>
      <w:r>
        <w:rPr>
          <w:b/>
          <w:sz w:val="24"/>
        </w:rPr>
        <w:t>August</w:t>
      </w:r>
      <w:r w:rsidRPr="00B91B06">
        <w:rPr>
          <w:b/>
          <w:sz w:val="24"/>
        </w:rPr>
        <w:t xml:space="preserve"> 2017</w:t>
      </w:r>
    </w:p>
    <w:p w14:paraId="2558B430" w14:textId="77777777" w:rsidR="00BB4ED8" w:rsidRDefault="00BB4ED8" w:rsidP="00BB4ED8">
      <w:pPr>
        <w:pStyle w:val="TdocHeader2"/>
        <w:rPr>
          <w:sz w:val="22"/>
        </w:rPr>
      </w:pPr>
    </w:p>
    <w:p w14:paraId="5705654F" w14:textId="77777777" w:rsidR="00BB4ED8" w:rsidRDefault="00BB4ED8" w:rsidP="00BB4ED8">
      <w:pPr>
        <w:pStyle w:val="TdocHeader2"/>
        <w:rPr>
          <w:sz w:val="20"/>
        </w:rPr>
      </w:pPr>
      <w:r>
        <w:rPr>
          <w:sz w:val="20"/>
        </w:rPr>
        <w:t xml:space="preserve">Source: </w:t>
      </w:r>
      <w:r>
        <w:rPr>
          <w:sz w:val="20"/>
        </w:rPr>
        <w:tab/>
        <w:t>Ericsson</w:t>
      </w:r>
    </w:p>
    <w:p w14:paraId="5E56E2FC" w14:textId="3E659EC6" w:rsidR="00BB4ED8" w:rsidRPr="00BB4ED8" w:rsidRDefault="00BB4ED8" w:rsidP="00BB4ED8">
      <w:pPr>
        <w:pStyle w:val="TdocHeader2"/>
        <w:rPr>
          <w:sz w:val="20"/>
        </w:rPr>
      </w:pPr>
      <w:r>
        <w:rPr>
          <w:sz w:val="20"/>
        </w:rPr>
        <w:t>Title:</w:t>
      </w:r>
      <w:bookmarkStart w:id="7" w:name="Title"/>
      <w:bookmarkEnd w:id="7"/>
      <w:r>
        <w:rPr>
          <w:sz w:val="20"/>
        </w:rPr>
        <w:tab/>
      </w:r>
      <w:r w:rsidRPr="00BB4ED8">
        <w:rPr>
          <w:sz w:val="20"/>
        </w:rPr>
        <w:t xml:space="preserve">On </w:t>
      </w:r>
      <w:proofErr w:type="spellStart"/>
      <w:r w:rsidRPr="00BB4ED8">
        <w:rPr>
          <w:sz w:val="20"/>
        </w:rPr>
        <w:t>AUL</w:t>
      </w:r>
      <w:proofErr w:type="spellEnd"/>
      <w:r w:rsidRPr="00BB4ED8">
        <w:rPr>
          <w:sz w:val="20"/>
        </w:rPr>
        <w:t xml:space="preserve"> </w:t>
      </w:r>
      <w:r w:rsidR="00DC4771">
        <w:rPr>
          <w:sz w:val="20"/>
        </w:rPr>
        <w:t>support</w:t>
      </w:r>
      <w:r w:rsidRPr="00BB4ED8">
        <w:rPr>
          <w:sz w:val="20"/>
        </w:rPr>
        <w:t xml:space="preserve"> on </w:t>
      </w:r>
      <w:proofErr w:type="spellStart"/>
      <w:r w:rsidRPr="00BB4ED8">
        <w:rPr>
          <w:sz w:val="20"/>
        </w:rPr>
        <w:t>LAA</w:t>
      </w:r>
      <w:proofErr w:type="spellEnd"/>
      <w:r w:rsidRPr="00BB4ED8">
        <w:rPr>
          <w:sz w:val="20"/>
        </w:rPr>
        <w:t xml:space="preserve"> </w:t>
      </w:r>
      <w:proofErr w:type="spellStart"/>
      <w:r w:rsidRPr="00BB4ED8">
        <w:rPr>
          <w:sz w:val="20"/>
        </w:rPr>
        <w:t>sCell</w:t>
      </w:r>
      <w:proofErr w:type="spellEnd"/>
    </w:p>
    <w:p w14:paraId="4AA45329" w14:textId="2BF34744" w:rsidR="00BB4ED8" w:rsidRDefault="00BB4ED8" w:rsidP="00BB4ED8">
      <w:pPr>
        <w:pStyle w:val="TdocHeader2"/>
        <w:rPr>
          <w:sz w:val="20"/>
        </w:rPr>
      </w:pPr>
      <w:r>
        <w:rPr>
          <w:sz w:val="20"/>
        </w:rPr>
        <w:t>Agenda Item:</w:t>
      </w:r>
      <w:r>
        <w:rPr>
          <w:sz w:val="20"/>
        </w:rPr>
        <w:tab/>
      </w:r>
      <w:r>
        <w:rPr>
          <w:bCs/>
          <w:iCs/>
          <w:sz w:val="20"/>
        </w:rPr>
        <w:t>5.2.2.3.1</w:t>
      </w:r>
    </w:p>
    <w:p w14:paraId="36030964" w14:textId="45B2588D" w:rsidR="00625B29" w:rsidRPr="00BB4ED8" w:rsidRDefault="00BB4ED8" w:rsidP="00BB4ED8">
      <w:pPr>
        <w:pStyle w:val="TdocHeader2"/>
        <w:rPr>
          <w:sz w:val="20"/>
        </w:rPr>
      </w:pPr>
      <w:r>
        <w:rPr>
          <w:sz w:val="20"/>
        </w:rPr>
        <w:t>Document for:</w:t>
      </w:r>
      <w:r>
        <w:rPr>
          <w:sz w:val="20"/>
        </w:rPr>
        <w:tab/>
        <w:t>Discussion and Decision</w:t>
      </w:r>
      <w:bookmarkEnd w:id="0"/>
      <w:bookmarkEnd w:id="1"/>
      <w:bookmarkEnd w:id="2"/>
      <w:bookmarkEnd w:id="3"/>
      <w:bookmarkEnd w:id="4"/>
      <w:bookmarkEnd w:id="5"/>
      <w:bookmarkEnd w:id="6"/>
    </w:p>
    <w:p w14:paraId="2D8C18B2" w14:textId="77777777" w:rsidR="00625B29" w:rsidRPr="00CE0424" w:rsidRDefault="00625B29" w:rsidP="00625B29">
      <w:pPr>
        <w:pStyle w:val="Heading1"/>
      </w:pPr>
      <w:r w:rsidRPr="00CE0424">
        <w:t>Introduction</w:t>
      </w:r>
    </w:p>
    <w:p w14:paraId="58323C9B" w14:textId="4DA4BD8F" w:rsidR="00281DD8" w:rsidRPr="00670ADC" w:rsidRDefault="00723152" w:rsidP="00723152">
      <w:r w:rsidRPr="00670ADC">
        <w:t xml:space="preserve">A work item on enhancements to LTE operation in unlicensed spectrum </w:t>
      </w:r>
      <w:r w:rsidR="00B06B14">
        <w:t>[1]</w:t>
      </w:r>
      <w:r w:rsidR="00281DD8" w:rsidRPr="00670ADC">
        <w:t xml:space="preserve"> </w:t>
      </w:r>
      <w:r w:rsidRPr="00670ADC">
        <w:t xml:space="preserve">was agreed in RAN #75 meeting to further enhance the </w:t>
      </w:r>
      <w:proofErr w:type="spellStart"/>
      <w:r w:rsidRPr="00670ADC">
        <w:t>LAA</w:t>
      </w:r>
      <w:proofErr w:type="spellEnd"/>
      <w:r w:rsidRPr="00670ADC">
        <w:t xml:space="preserve"> performance in Rel-15. One objective of the work item is </w:t>
      </w:r>
    </w:p>
    <w:p w14:paraId="08DABA5F" w14:textId="0EAC26D3" w:rsidR="00281DD8" w:rsidRPr="00670ADC" w:rsidRDefault="00281DD8" w:rsidP="00EB73A9">
      <w:pPr>
        <w:pStyle w:val="ListParagraph"/>
        <w:numPr>
          <w:ilvl w:val="0"/>
          <w:numId w:val="48"/>
        </w:numPr>
        <w:rPr>
          <w:rFonts w:ascii="Arial" w:hAnsi="Arial"/>
          <w:lang w:eastAsia="zh-CN"/>
        </w:rPr>
      </w:pPr>
      <w:r w:rsidRPr="00670ADC">
        <w:rPr>
          <w:rFonts w:ascii="Arial" w:hAnsi="Arial"/>
          <w:lang w:eastAsia="zh-CN"/>
        </w:rPr>
        <w:t>(Starting in RAN1#90): Study, and specify if needed, support for autonomous uplink access with Frame Structure type 3 considering solutions from the L2 latency reduction work item [RAN1, RAN2, RAN4]</w:t>
      </w:r>
    </w:p>
    <w:p w14:paraId="729C368F" w14:textId="5607534D" w:rsidR="00625B29" w:rsidRPr="00670ADC" w:rsidRDefault="00723152" w:rsidP="00723152">
      <w:r w:rsidRPr="00670ADC">
        <w:t xml:space="preserve">In this contribution, we provide our views on supporting and configuring autonomous uplink access </w:t>
      </w:r>
      <w:r w:rsidR="00DC4771">
        <w:t>(</w:t>
      </w:r>
      <w:proofErr w:type="spellStart"/>
      <w:r w:rsidR="00DC4771">
        <w:t>AUL</w:t>
      </w:r>
      <w:proofErr w:type="spellEnd"/>
      <w:r w:rsidR="00DC4771">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p>
    <w:p w14:paraId="6DE5FA3E" w14:textId="77777777" w:rsidR="00625B29" w:rsidRPr="00CE0424" w:rsidRDefault="00625B29" w:rsidP="00625B29">
      <w:pPr>
        <w:pStyle w:val="Heading1"/>
      </w:pPr>
      <w:bookmarkStart w:id="8" w:name="_Ref178064866"/>
      <w:r w:rsidRPr="00CE0424">
        <w:t>Discussion</w:t>
      </w:r>
      <w:bookmarkEnd w:id="8"/>
    </w:p>
    <w:p w14:paraId="0DB6EE8C" w14:textId="5BA8A38C" w:rsidR="00723152" w:rsidRDefault="00723152" w:rsidP="00723152">
      <w:pPr>
        <w:pStyle w:val="Heading2"/>
        <w:keepLines w:val="0"/>
        <w:tabs>
          <w:tab w:val="clear" w:pos="576"/>
        </w:tabs>
        <w:overflowPunct/>
        <w:autoSpaceDE/>
        <w:autoSpaceDN/>
        <w:adjustRightInd/>
        <w:spacing w:before="240" w:after="60"/>
        <w:textAlignment w:val="auto"/>
      </w:pPr>
      <w:r>
        <w:t>Autonomous UL Based on Semi-</w:t>
      </w:r>
      <w:r w:rsidR="0052478C">
        <w:t>Persistent</w:t>
      </w:r>
      <w:r>
        <w:t xml:space="preserve"> Scheduling </w:t>
      </w:r>
    </w:p>
    <w:p w14:paraId="0B9A01B7" w14:textId="1891EABD" w:rsidR="00723152" w:rsidRPr="00723152" w:rsidRDefault="00723152" w:rsidP="00B06B14">
      <w:pPr>
        <w:spacing w:before="240"/>
        <w:jc w:val="both"/>
        <w:rPr>
          <w:sz w:val="18"/>
        </w:rPr>
      </w:pPr>
      <w:r w:rsidRPr="00723152">
        <w:t xml:space="preserve">To reduce the control </w:t>
      </w:r>
      <w:proofErr w:type="spellStart"/>
      <w:r w:rsidR="00C6304C" w:rsidRPr="00723152">
        <w:t>signalling</w:t>
      </w:r>
      <w:proofErr w:type="spellEnd"/>
      <w:r w:rsidRPr="00723152">
        <w:t xml:space="preserve"> overhead, LTE provides the option to </w:t>
      </w:r>
      <w:r w:rsidR="00EB73A9">
        <w:t>configure</w:t>
      </w:r>
      <w:r w:rsidR="00EB73A9" w:rsidRPr="00723152">
        <w:t xml:space="preserve"> </w:t>
      </w:r>
      <w:r w:rsidRPr="00723152">
        <w:t xml:space="preserve">semi-persistent scheduling (SPS). With semi-persistent scheduling for UL, the UE is configured to transmit on pre-allocated resources. when UL data arrives, the UE can start transmission immediately according to the SPS resources without the need to send an SR or waiting for the grant. </w:t>
      </w:r>
    </w:p>
    <w:p w14:paraId="20DFD608" w14:textId="4F85E41E" w:rsidR="00723152" w:rsidRPr="00723152" w:rsidRDefault="00723152" w:rsidP="00B06B14">
      <w:pPr>
        <w:spacing w:before="240"/>
        <w:jc w:val="both"/>
        <w:rPr>
          <w:sz w:val="18"/>
        </w:rPr>
      </w:pPr>
      <w:r w:rsidRPr="00723152">
        <w:t>Configuration of SPS doesn’t mean that the UE can start using SPS resources</w:t>
      </w:r>
      <w:r w:rsidR="00EB73A9">
        <w:t xml:space="preserve"> immediately</w:t>
      </w:r>
      <w:r w:rsidRPr="00723152">
        <w:t>. The eNB needs to explicitly activate SPS on (e)</w:t>
      </w:r>
      <w:proofErr w:type="spellStart"/>
      <w:r w:rsidRPr="00723152">
        <w:t>PDCCH</w:t>
      </w:r>
      <w:proofErr w:type="spellEnd"/>
      <w:r w:rsidRPr="00723152">
        <w:t>. First phase starts when the eNB grants the UE with an SPS activation grant which specifies the SPS frequency resources. The UE confirms the reception of the SPS grant with a MAC control element. This way the eNB is sure that the UE is configured</w:t>
      </w:r>
      <w:r w:rsidR="00EB73A9">
        <w:t xml:space="preserve"> correctly</w:t>
      </w:r>
      <w:r w:rsidRPr="00723152">
        <w:t>. After enabling semi-persistent scheduling, the UE continues to monitor the (e)</w:t>
      </w:r>
      <w:proofErr w:type="spellStart"/>
      <w:r w:rsidRPr="00723152">
        <w:t>PDCCH</w:t>
      </w:r>
      <w:proofErr w:type="spellEnd"/>
      <w:r w:rsidRPr="00723152">
        <w:t xml:space="preserve"> for uplink and downlink scheduling commands. When a dynamic scheduling command is detected, it takes precedence over the semi-persistent scheduling in that particular subframe, which is useful if the semi-persistently allocated resources occasionally need to be modified.</w:t>
      </w:r>
    </w:p>
    <w:p w14:paraId="4622A787" w14:textId="173FBB17" w:rsidR="00723152" w:rsidRPr="00723152" w:rsidRDefault="00723152" w:rsidP="00B06B14">
      <w:pPr>
        <w:spacing w:before="240"/>
        <w:jc w:val="both"/>
      </w:pPr>
      <w:r w:rsidRPr="00723152">
        <w:t>W</w:t>
      </w:r>
      <w:r w:rsidR="00670ADC">
        <w:t xml:space="preserve">ithin the 3GPP Rel-14 work item [2] </w:t>
      </w:r>
      <w:r w:rsidRPr="00723152">
        <w:t xml:space="preserve">enhanced version of the SPS feature has been standardized. The enhanced version allows an SPS period down to 1 </w:t>
      </w:r>
      <w:proofErr w:type="spellStart"/>
      <w:r w:rsidRPr="00723152">
        <w:t>TTI</w:t>
      </w:r>
      <w:proofErr w:type="spellEnd"/>
      <w:r w:rsidRPr="00723152">
        <w:t xml:space="preserve"> and mandate that the UE do not transmit using the grant unless there is data in buffer. Once the UE has data to transmit, it can start immediately according to the pre-allocated resource without requesting a dedicated grant. If autonomous UL transmission on pre-allocated resources is used on unlicensed bands, two main advantages are observed: First, UL transmissions are subject to one </w:t>
      </w:r>
      <w:proofErr w:type="spellStart"/>
      <w:r w:rsidRPr="00723152">
        <w:t>LBT</w:t>
      </w:r>
      <w:proofErr w:type="spellEnd"/>
      <w:r w:rsidRPr="00723152">
        <w:t xml:space="preserve"> before the UL transmission. Second, SR and grant transmission overhead and delay are eliminated.</w:t>
      </w:r>
    </w:p>
    <w:p w14:paraId="0BA215B9" w14:textId="0B7FB380" w:rsidR="00723152" w:rsidRPr="00723152" w:rsidRDefault="00723152" w:rsidP="00723152">
      <w:pPr>
        <w:pStyle w:val="Proposal"/>
        <w:tabs>
          <w:tab w:val="clear" w:pos="1304"/>
        </w:tabs>
        <w:ind w:left="1701" w:hanging="1701"/>
      </w:pPr>
      <w:r w:rsidRPr="00723152">
        <w:lastRenderedPageBreak/>
        <w:t xml:space="preserve">It is beneficial to support autonomous data transmissions on pre-allocated resources on </w:t>
      </w:r>
      <w:proofErr w:type="spellStart"/>
      <w:r w:rsidRPr="00723152">
        <w:t>LAA</w:t>
      </w:r>
      <w:proofErr w:type="spellEnd"/>
      <w:r w:rsidRPr="00723152">
        <w:t xml:space="preserve"> </w:t>
      </w:r>
      <w:proofErr w:type="spellStart"/>
      <w:r w:rsidRPr="00723152">
        <w:t>SCells</w:t>
      </w:r>
      <w:proofErr w:type="spellEnd"/>
      <w:r w:rsidRPr="00723152">
        <w:t xml:space="preserve"> to reduce </w:t>
      </w:r>
      <w:proofErr w:type="spellStart"/>
      <w:r w:rsidRPr="00723152">
        <w:t>signalling</w:t>
      </w:r>
      <w:proofErr w:type="spellEnd"/>
      <w:r w:rsidRPr="00723152">
        <w:t xml:space="preserve"> overhead and latency.</w:t>
      </w:r>
    </w:p>
    <w:p w14:paraId="7CB3DFD3" w14:textId="60F9E586" w:rsidR="00723152" w:rsidRPr="00723152" w:rsidRDefault="00723152" w:rsidP="00723152">
      <w:pPr>
        <w:pStyle w:val="Proposal"/>
        <w:tabs>
          <w:tab w:val="clear" w:pos="1304"/>
        </w:tabs>
        <w:ind w:left="1701" w:hanging="1701"/>
      </w:pPr>
      <w:r w:rsidRPr="00723152">
        <w:t xml:space="preserve">The autonomous UL functionality can be achieved by using existing LTE Rel-14 SPS feature with some additional enhancements. </w:t>
      </w:r>
    </w:p>
    <w:p w14:paraId="755A7C30" w14:textId="77777777" w:rsidR="00723152" w:rsidRPr="00A46264" w:rsidRDefault="00723152" w:rsidP="00723152">
      <w:pPr>
        <w:pStyle w:val="Heading2"/>
        <w:keepLines w:val="0"/>
        <w:tabs>
          <w:tab w:val="clear" w:pos="576"/>
        </w:tabs>
        <w:overflowPunct/>
        <w:autoSpaceDE/>
        <w:autoSpaceDN/>
        <w:adjustRightInd/>
        <w:spacing w:before="240" w:after="60"/>
        <w:textAlignment w:val="auto"/>
      </w:pPr>
      <w:r>
        <w:t>SPS configuration</w:t>
      </w:r>
    </w:p>
    <w:p w14:paraId="2B5B2CDC" w14:textId="0D9277E0" w:rsidR="00723152" w:rsidRPr="00DB13DE" w:rsidRDefault="00723152" w:rsidP="00B06B14">
      <w:pPr>
        <w:pStyle w:val="BodyText"/>
        <w:spacing w:before="240"/>
        <w:jc w:val="both"/>
      </w:pPr>
      <w:r w:rsidRPr="00DB13DE">
        <w:t>Similar to the dynamic scheduling, SPS was primarily designed for licensed operation. Some adjustments are needed to provide efficient operation on unlicensed bands. For instance, current Rel-14 SPS is only supported on the primary component carrier and any transmission on a secondary component carrier must be dynamically scheduled.</w:t>
      </w:r>
      <w:r w:rsidRPr="008F7C7B">
        <w:t xml:space="preserve"> </w:t>
      </w:r>
      <w:r>
        <w:t xml:space="preserve">To configure SPS on </w:t>
      </w:r>
      <w:proofErr w:type="spellStart"/>
      <w:r>
        <w:t>LAA</w:t>
      </w:r>
      <w:proofErr w:type="spellEnd"/>
      <w:r>
        <w:t xml:space="preserve"> cell, the current SPS feature should be extended to secondary cells. It should also be possible to configure different cells with different SPS configuration.</w:t>
      </w:r>
      <w:r w:rsidRPr="00A46264">
        <w:t xml:space="preserve"> </w:t>
      </w:r>
    </w:p>
    <w:p w14:paraId="70BC3F00" w14:textId="6FB13C53" w:rsidR="00723152" w:rsidRPr="00723152" w:rsidRDefault="00723152" w:rsidP="00723152">
      <w:pPr>
        <w:pStyle w:val="Proposal"/>
        <w:tabs>
          <w:tab w:val="clear" w:pos="1304"/>
        </w:tabs>
        <w:ind w:left="1701" w:hanging="1701"/>
      </w:pPr>
      <w:r>
        <w:t xml:space="preserve">Extend SPS feature to secondary cells </w:t>
      </w:r>
    </w:p>
    <w:p w14:paraId="00C9CC47" w14:textId="0AD07507" w:rsidR="00723152" w:rsidRPr="00723152" w:rsidRDefault="00723152" w:rsidP="00723152">
      <w:pPr>
        <w:pStyle w:val="Proposal"/>
        <w:tabs>
          <w:tab w:val="clear" w:pos="1304"/>
        </w:tabs>
        <w:ind w:left="1701" w:hanging="1701"/>
      </w:pPr>
      <w:r w:rsidRPr="00D34098">
        <w:t xml:space="preserve">Separate semi persistent configuration for secondary cells </w:t>
      </w:r>
      <w:r>
        <w:t xml:space="preserve">should be possible. </w:t>
      </w:r>
    </w:p>
    <w:p w14:paraId="78D365A7" w14:textId="0BC94B77" w:rsidR="00723152" w:rsidRPr="00723152" w:rsidRDefault="00723152" w:rsidP="00C04BB5">
      <w:pPr>
        <w:pStyle w:val="BodyText"/>
        <w:spacing w:before="240"/>
        <w:rPr>
          <w:spacing w:val="-1"/>
          <w:lang w:eastAsia="x-none"/>
        </w:rPr>
      </w:pPr>
      <w:r w:rsidRPr="00723152">
        <w:rPr>
          <w:spacing w:val="-1"/>
          <w:lang w:eastAsia="x-none"/>
        </w:rPr>
        <w:t xml:space="preserve">SPS based </w:t>
      </w:r>
      <w:proofErr w:type="spellStart"/>
      <w:r w:rsidRPr="00723152">
        <w:rPr>
          <w:spacing w:val="-1"/>
          <w:lang w:eastAsia="x-none"/>
        </w:rPr>
        <w:t>AUL</w:t>
      </w:r>
      <w:proofErr w:type="spellEnd"/>
      <w:r w:rsidRPr="00723152">
        <w:rPr>
          <w:spacing w:val="-1"/>
          <w:lang w:eastAsia="x-none"/>
        </w:rPr>
        <w:t xml:space="preserve"> can be configured/re-configured by </w:t>
      </w:r>
      <w:proofErr w:type="spellStart"/>
      <w:r w:rsidRPr="00723152">
        <w:rPr>
          <w:spacing w:val="-1"/>
          <w:lang w:eastAsia="x-none"/>
        </w:rPr>
        <w:t>RRC</w:t>
      </w:r>
      <w:proofErr w:type="spellEnd"/>
      <w:r w:rsidRPr="00723152">
        <w:rPr>
          <w:spacing w:val="-1"/>
          <w:lang w:eastAsia="x-none"/>
        </w:rPr>
        <w:t xml:space="preserve"> at any time. The </w:t>
      </w:r>
      <w:proofErr w:type="spellStart"/>
      <w:r w:rsidRPr="00723152">
        <w:rPr>
          <w:spacing w:val="-1"/>
          <w:lang w:eastAsia="x-none"/>
        </w:rPr>
        <w:t>RRC</w:t>
      </w:r>
      <w:proofErr w:type="spellEnd"/>
      <w:r w:rsidRPr="00723152">
        <w:rPr>
          <w:spacing w:val="-1"/>
          <w:lang w:eastAsia="x-none"/>
        </w:rPr>
        <w:t xml:space="preserve"> configuration includes among other parameters:</w:t>
      </w:r>
      <w:r w:rsidR="00C04BB5">
        <w:rPr>
          <w:spacing w:val="-1"/>
          <w:lang w:eastAsia="x-none"/>
        </w:rPr>
        <w:t xml:space="preserve"> </w:t>
      </w:r>
      <w:r w:rsidRPr="00723152">
        <w:rPr>
          <w:spacing w:val="-1"/>
          <w:lang w:eastAsia="x-none"/>
        </w:rPr>
        <w:t xml:space="preserve">SPS </w:t>
      </w:r>
      <w:proofErr w:type="spellStart"/>
      <w:r w:rsidRPr="00723152">
        <w:rPr>
          <w:spacing w:val="-1"/>
          <w:lang w:eastAsia="x-none"/>
        </w:rPr>
        <w:t>RNTI</w:t>
      </w:r>
      <w:proofErr w:type="spellEnd"/>
      <w:r w:rsidR="00C04BB5">
        <w:rPr>
          <w:spacing w:val="-1"/>
          <w:lang w:eastAsia="x-none"/>
        </w:rPr>
        <w:t>, p</w:t>
      </w:r>
      <w:r w:rsidRPr="00723152">
        <w:rPr>
          <w:spacing w:val="-1"/>
          <w:lang w:eastAsia="x-none"/>
        </w:rPr>
        <w:t xml:space="preserve">eriodicity of the SPS per-allocated resources. </w:t>
      </w:r>
    </w:p>
    <w:p w14:paraId="3BB5BA32" w14:textId="1242B700" w:rsidR="0001009B" w:rsidRDefault="00723152" w:rsidP="0001009B">
      <w:pPr>
        <w:pStyle w:val="Proposal"/>
        <w:tabs>
          <w:tab w:val="clear" w:pos="1304"/>
        </w:tabs>
        <w:ind w:left="1701" w:hanging="1701"/>
      </w:pPr>
      <w:proofErr w:type="spellStart"/>
      <w:r w:rsidRPr="00723152">
        <w:t>RRC</w:t>
      </w:r>
      <w:proofErr w:type="spellEnd"/>
      <w:r w:rsidRPr="00723152">
        <w:t xml:space="preserve"> based configuration used for autonomous UL</w:t>
      </w:r>
    </w:p>
    <w:p w14:paraId="182AB5B5" w14:textId="6093AFFF" w:rsidR="0001009B" w:rsidRPr="00FA10C5" w:rsidRDefault="000C0A0E" w:rsidP="00FA10C5">
      <w:pPr>
        <w:pStyle w:val="Proposal"/>
        <w:numPr>
          <w:ilvl w:val="0"/>
          <w:numId w:val="0"/>
        </w:numPr>
        <w:rPr>
          <w:b w:val="0"/>
          <w:bCs w:val="0"/>
        </w:rPr>
      </w:pPr>
      <w:r>
        <w:rPr>
          <w:b w:val="0"/>
          <w:bCs w:val="0"/>
        </w:rPr>
        <w:t>A</w:t>
      </w:r>
      <w:r w:rsidR="0001009B" w:rsidRPr="00FA10C5">
        <w:rPr>
          <w:b w:val="0"/>
          <w:bCs w:val="0"/>
        </w:rPr>
        <w:t xml:space="preserve"> UE configured with 1ms periodicity will compete, at all times, with the eNB to access the channel. This </w:t>
      </w:r>
      <w:proofErr w:type="spellStart"/>
      <w:r w:rsidR="0001009B" w:rsidRPr="00FA10C5">
        <w:rPr>
          <w:b w:val="0"/>
          <w:bCs w:val="0"/>
        </w:rPr>
        <w:t>behaviour</w:t>
      </w:r>
      <w:proofErr w:type="spellEnd"/>
      <w:r w:rsidR="0001009B" w:rsidRPr="00FA10C5">
        <w:rPr>
          <w:b w:val="0"/>
          <w:bCs w:val="0"/>
        </w:rPr>
        <w:t xml:space="preserve"> is not desirable in certain subframes</w:t>
      </w:r>
      <w:r w:rsidRPr="00FA10C5">
        <w:rPr>
          <w:b w:val="0"/>
          <w:bCs w:val="0"/>
        </w:rPr>
        <w:t xml:space="preserve">, </w:t>
      </w:r>
      <w:r>
        <w:rPr>
          <w:b w:val="0"/>
          <w:bCs w:val="0"/>
        </w:rPr>
        <w:t>such</w:t>
      </w:r>
      <w:r w:rsidRPr="00FA10C5">
        <w:rPr>
          <w:b w:val="0"/>
          <w:bCs w:val="0"/>
        </w:rPr>
        <w:t xml:space="preserve"> as </w:t>
      </w:r>
      <w:proofErr w:type="spellStart"/>
      <w:r w:rsidRPr="00FA10C5">
        <w:rPr>
          <w:b w:val="0"/>
          <w:bCs w:val="0"/>
        </w:rPr>
        <w:t>DRS</w:t>
      </w:r>
      <w:proofErr w:type="spellEnd"/>
      <w:r w:rsidRPr="00FA10C5">
        <w:rPr>
          <w:b w:val="0"/>
          <w:bCs w:val="0"/>
        </w:rPr>
        <w:t xml:space="preserve"> window,</w:t>
      </w:r>
      <w:r w:rsidR="0001009B" w:rsidRPr="00FA10C5">
        <w:rPr>
          <w:b w:val="0"/>
          <w:bCs w:val="0"/>
        </w:rPr>
        <w:t xml:space="preserve"> where eNB should have priority to access </w:t>
      </w:r>
      <w:r w:rsidRPr="00FA10C5">
        <w:rPr>
          <w:b w:val="0"/>
          <w:bCs w:val="0"/>
        </w:rPr>
        <w:t>the channel.</w:t>
      </w:r>
      <w:r w:rsidR="0001009B" w:rsidRPr="00FA10C5">
        <w:rPr>
          <w:b w:val="0"/>
          <w:bCs w:val="0"/>
        </w:rPr>
        <w:t xml:space="preserve"> </w:t>
      </w:r>
    </w:p>
    <w:p w14:paraId="326BB9E8" w14:textId="62FF3EA8" w:rsidR="000C0A0E" w:rsidRPr="00723152" w:rsidRDefault="00371C16" w:rsidP="00C25FD0">
      <w:pPr>
        <w:pStyle w:val="Proposal"/>
        <w:tabs>
          <w:tab w:val="clear" w:pos="1304"/>
        </w:tabs>
        <w:ind w:left="1701" w:hanging="1701"/>
      </w:pPr>
      <w:r w:rsidRPr="00FA10C5">
        <w:t>Specific subframes</w:t>
      </w:r>
      <w:r w:rsidR="000C0A0E">
        <w:t xml:space="preserve">, such </w:t>
      </w:r>
      <w:r w:rsidR="000C0A0E" w:rsidRPr="00FA10C5">
        <w:t xml:space="preserve">as </w:t>
      </w:r>
      <w:proofErr w:type="spellStart"/>
      <w:r w:rsidR="000C0A0E" w:rsidRPr="00FA10C5">
        <w:t>DRS</w:t>
      </w:r>
      <w:proofErr w:type="spellEnd"/>
      <w:r w:rsidR="000C0A0E" w:rsidRPr="00FA10C5">
        <w:t xml:space="preserve"> window,</w:t>
      </w:r>
      <w:r w:rsidRPr="00FA10C5">
        <w:t xml:space="preserve"> shall be avoided by the </w:t>
      </w:r>
      <w:proofErr w:type="spellStart"/>
      <w:r w:rsidRPr="00FA10C5">
        <w:t>UEs</w:t>
      </w:r>
      <w:proofErr w:type="spellEnd"/>
      <w:r w:rsidRPr="00FA10C5">
        <w:t xml:space="preserve"> configured to perform </w:t>
      </w:r>
      <w:r w:rsidR="000C0A0E" w:rsidRPr="00FA10C5">
        <w:t>autonomous</w:t>
      </w:r>
      <w:r w:rsidR="00FA10C5">
        <w:t xml:space="preserve"> uplink transmission.</w:t>
      </w:r>
    </w:p>
    <w:p w14:paraId="3B263D0C" w14:textId="00ADBD58" w:rsidR="00723152" w:rsidRDefault="00723152" w:rsidP="00723152">
      <w:pPr>
        <w:pStyle w:val="Heading2"/>
        <w:keepLines w:val="0"/>
        <w:tabs>
          <w:tab w:val="clear" w:pos="576"/>
        </w:tabs>
        <w:overflowPunct/>
        <w:autoSpaceDE/>
        <w:autoSpaceDN/>
        <w:adjustRightInd/>
        <w:spacing w:before="240" w:after="60"/>
        <w:textAlignment w:val="auto"/>
      </w:pPr>
      <w:r>
        <w:t xml:space="preserve">SPS </w:t>
      </w:r>
      <w:r w:rsidR="00C04BB5">
        <w:t>A</w:t>
      </w:r>
      <w:r>
        <w:t>ctivation</w:t>
      </w:r>
      <w:r w:rsidR="00C04BB5">
        <w:t xml:space="preserve"> and Deactivation </w:t>
      </w:r>
    </w:p>
    <w:p w14:paraId="4500D4F8" w14:textId="445C0F3A" w:rsidR="00723152" w:rsidRPr="00670ADC" w:rsidRDefault="00723152" w:rsidP="00B06B14">
      <w:pPr>
        <w:shd w:val="clear" w:color="auto" w:fill="FFFFFF"/>
        <w:spacing w:before="240" w:after="240"/>
        <w:jc w:val="both"/>
        <w:rPr>
          <w:rFonts w:eastAsia="MS Mincho"/>
          <w:spacing w:val="-1"/>
          <w:lang w:eastAsia="x-none"/>
        </w:rPr>
      </w:pPr>
      <w:r w:rsidRPr="00670ADC">
        <w:rPr>
          <w:rFonts w:eastAsia="MS Mincho"/>
          <w:spacing w:val="-1"/>
          <w:lang w:eastAsia="x-none"/>
        </w:rPr>
        <w:t xml:space="preserve">When configuring SPS, the UE is configured by higher layers to decode </w:t>
      </w:r>
      <w:proofErr w:type="spellStart"/>
      <w:r w:rsidRPr="00670ADC">
        <w:rPr>
          <w:rFonts w:eastAsia="MS Mincho"/>
          <w:spacing w:val="-1"/>
          <w:lang w:eastAsia="x-none"/>
        </w:rPr>
        <w:t>PDCCH</w:t>
      </w:r>
      <w:proofErr w:type="spellEnd"/>
      <w:r w:rsidRPr="00670ADC">
        <w:rPr>
          <w:rFonts w:eastAsia="MS Mincho"/>
          <w:spacing w:val="-1"/>
          <w:lang w:eastAsia="x-none"/>
        </w:rPr>
        <w:t xml:space="preserve"> </w:t>
      </w:r>
      <w:r w:rsidR="00C04BB5" w:rsidRPr="00670ADC">
        <w:rPr>
          <w:rFonts w:eastAsia="MS Mincho"/>
          <w:spacing w:val="-1"/>
          <w:lang w:eastAsia="x-none"/>
        </w:rPr>
        <w:t xml:space="preserve">with CRC scrambled by the SPS </w:t>
      </w:r>
      <w:proofErr w:type="spellStart"/>
      <w:r w:rsidRPr="00670ADC">
        <w:rPr>
          <w:rFonts w:eastAsia="MS Mincho"/>
          <w:spacing w:val="-1"/>
          <w:lang w:eastAsia="x-none"/>
        </w:rPr>
        <w:t>RNTI</w:t>
      </w:r>
      <w:proofErr w:type="spellEnd"/>
      <w:r w:rsidRPr="00670ADC">
        <w:rPr>
          <w:rFonts w:eastAsia="MS Mincho"/>
          <w:spacing w:val="-1"/>
          <w:lang w:eastAsia="x-none"/>
        </w:rPr>
        <w:t xml:space="preserve">. A UE shall monitor </w:t>
      </w:r>
      <w:proofErr w:type="spellStart"/>
      <w:r w:rsidRPr="00670ADC">
        <w:rPr>
          <w:rFonts w:eastAsia="MS Mincho"/>
          <w:spacing w:val="-1"/>
          <w:lang w:eastAsia="x-none"/>
        </w:rPr>
        <w:t>PDCCH</w:t>
      </w:r>
      <w:proofErr w:type="spellEnd"/>
      <w:r w:rsidR="00C04BB5" w:rsidRPr="00670ADC">
        <w:rPr>
          <w:rFonts w:eastAsia="MS Mincho"/>
          <w:spacing w:val="-1"/>
          <w:lang w:eastAsia="x-none"/>
        </w:rPr>
        <w:t xml:space="preserve"> with CRC scrambled by the SPS </w:t>
      </w:r>
      <w:proofErr w:type="spellStart"/>
      <w:r w:rsidRPr="00670ADC">
        <w:rPr>
          <w:rFonts w:eastAsia="MS Mincho"/>
          <w:spacing w:val="-1"/>
          <w:lang w:eastAsia="x-none"/>
        </w:rPr>
        <w:t>RNTI</w:t>
      </w:r>
      <w:proofErr w:type="spellEnd"/>
      <w:r w:rsidRPr="00670ADC">
        <w:rPr>
          <w:rFonts w:eastAsia="MS Mincho"/>
          <w:spacing w:val="-1"/>
          <w:lang w:eastAsia="x-none"/>
        </w:rPr>
        <w:t> in every subframe as the eNB can activate/re-activate/release SPS at any time using Downlink control information (DCI).</w:t>
      </w:r>
    </w:p>
    <w:p w14:paraId="5DAABC7F" w14:textId="620DDB7A" w:rsidR="00723152" w:rsidRPr="00670ADC" w:rsidRDefault="00723152" w:rsidP="00B06B14">
      <w:pPr>
        <w:shd w:val="clear" w:color="auto" w:fill="FFFFFF"/>
        <w:spacing w:after="240"/>
        <w:jc w:val="both"/>
        <w:rPr>
          <w:rFonts w:eastAsia="MS Mincho"/>
          <w:spacing w:val="-1"/>
          <w:lang w:eastAsia="x-none"/>
        </w:rPr>
      </w:pPr>
      <w:r w:rsidRPr="00670ADC">
        <w:rPr>
          <w:spacing w:val="-1"/>
          <w:lang w:eastAsia="x-none"/>
        </w:rPr>
        <w:t xml:space="preserve">In current SPS feature, DCI Format 0 is used to activate/release SPS in UL. while this works for primary licensed cell, it cannot be reused to activate/re-activate SPS on </w:t>
      </w:r>
      <w:proofErr w:type="spellStart"/>
      <w:r w:rsidRPr="00670ADC">
        <w:rPr>
          <w:spacing w:val="-1"/>
          <w:lang w:eastAsia="x-none"/>
        </w:rPr>
        <w:t>LAA</w:t>
      </w:r>
      <w:proofErr w:type="spellEnd"/>
      <w:r w:rsidRPr="00670ADC">
        <w:rPr>
          <w:spacing w:val="-1"/>
          <w:lang w:eastAsia="x-none"/>
        </w:rPr>
        <w:t xml:space="preserve"> unlicensed cells since resource allocation scheme Type 3 is not supported by DCI format 0. Instead, to activate UL semi-persistent scheduling for LTE in unlicensed </w:t>
      </w:r>
      <w:proofErr w:type="spellStart"/>
      <w:r w:rsidRPr="00670ADC">
        <w:rPr>
          <w:spacing w:val="-1"/>
          <w:lang w:eastAsia="x-none"/>
        </w:rPr>
        <w:t>LAA</w:t>
      </w:r>
      <w:proofErr w:type="spellEnd"/>
      <w:r w:rsidRPr="00670ADC">
        <w:rPr>
          <w:spacing w:val="-1"/>
          <w:lang w:eastAsia="x-none"/>
        </w:rPr>
        <w:t xml:space="preserve"> </w:t>
      </w:r>
      <w:proofErr w:type="spellStart"/>
      <w:r w:rsidRPr="00670ADC">
        <w:rPr>
          <w:spacing w:val="-1"/>
          <w:lang w:eastAsia="x-none"/>
        </w:rPr>
        <w:t>sCell</w:t>
      </w:r>
      <w:proofErr w:type="spellEnd"/>
      <w:r w:rsidRPr="00670ADC">
        <w:rPr>
          <w:spacing w:val="-1"/>
          <w:lang w:eastAsia="x-none"/>
        </w:rPr>
        <w:t xml:space="preserve">, the eNB sends DCI format 0A/4A with some parameters set to special values. UL semi-persistent scheduling can be activated via cross carrier scheduling from </w:t>
      </w:r>
      <w:proofErr w:type="spellStart"/>
      <w:r w:rsidRPr="00670ADC">
        <w:rPr>
          <w:spacing w:val="-1"/>
          <w:lang w:eastAsia="x-none"/>
        </w:rPr>
        <w:t>Pcell</w:t>
      </w:r>
      <w:proofErr w:type="spellEnd"/>
      <w:r w:rsidRPr="00670ADC">
        <w:rPr>
          <w:spacing w:val="-1"/>
          <w:lang w:eastAsia="x-none"/>
        </w:rPr>
        <w:t xml:space="preserve">. In that case, DCI 0A/4A includes target carrier index field (CIF). </w:t>
      </w:r>
    </w:p>
    <w:p w14:paraId="7A0E3F35" w14:textId="2D1B3358" w:rsidR="00723152" w:rsidRPr="00670ADC" w:rsidRDefault="00723152" w:rsidP="00723152">
      <w:pPr>
        <w:pStyle w:val="BodyText"/>
        <w:rPr>
          <w:spacing w:val="-1"/>
          <w:lang w:eastAsia="x-none"/>
        </w:rPr>
      </w:pPr>
      <w:r w:rsidRPr="00670ADC">
        <w:rPr>
          <w:spacing w:val="-1"/>
          <w:lang w:eastAsia="x-none"/>
        </w:rPr>
        <w:t>A UE shall monitor (e)</w:t>
      </w:r>
      <w:proofErr w:type="spellStart"/>
      <w:r w:rsidRPr="00670ADC">
        <w:rPr>
          <w:spacing w:val="-1"/>
          <w:lang w:eastAsia="x-none"/>
        </w:rPr>
        <w:t>PDCCH</w:t>
      </w:r>
      <w:proofErr w:type="spellEnd"/>
      <w:r w:rsidRPr="00670ADC">
        <w:rPr>
          <w:spacing w:val="-1"/>
          <w:lang w:eastAsia="x-none"/>
        </w:rPr>
        <w:t xml:space="preserve"> as the eNB can activate/re-activate</w:t>
      </w:r>
      <w:r w:rsidR="004420BB">
        <w:rPr>
          <w:spacing w:val="-1"/>
          <w:lang w:eastAsia="x-none"/>
        </w:rPr>
        <w:t>/</w:t>
      </w:r>
      <w:r w:rsidR="0098277B">
        <w:rPr>
          <w:spacing w:val="-1"/>
          <w:lang w:eastAsia="x-none"/>
        </w:rPr>
        <w:t>deactivate</w:t>
      </w:r>
      <w:r w:rsidRPr="00670ADC">
        <w:rPr>
          <w:spacing w:val="-1"/>
          <w:lang w:eastAsia="x-none"/>
        </w:rPr>
        <w:t xml:space="preserve"> S</w:t>
      </w:r>
      <w:bookmarkStart w:id="9" w:name="_GoBack"/>
      <w:bookmarkEnd w:id="9"/>
      <w:r w:rsidRPr="00670ADC">
        <w:rPr>
          <w:spacing w:val="-1"/>
          <w:lang w:eastAsia="x-none"/>
        </w:rPr>
        <w:t>PS:</w:t>
      </w:r>
    </w:p>
    <w:p w14:paraId="0F9BC3C0" w14:textId="77777777" w:rsidR="00723152" w:rsidRPr="00670ADC" w:rsidRDefault="00723152" w:rsidP="00723152">
      <w:pPr>
        <w:pStyle w:val="BodyText"/>
        <w:numPr>
          <w:ilvl w:val="0"/>
          <w:numId w:val="29"/>
        </w:numPr>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pCell</w:t>
      </w:r>
      <w:proofErr w:type="spellEnd"/>
      <w:r w:rsidRPr="00670ADC">
        <w:rPr>
          <w:spacing w:val="-1"/>
          <w:lang w:eastAsia="x-none"/>
        </w:rPr>
        <w:t xml:space="preserve"> if cross carrier scheduling is activated </w:t>
      </w:r>
    </w:p>
    <w:p w14:paraId="3AC2DD0A" w14:textId="47E51FC6" w:rsidR="00C04BB5" w:rsidRDefault="00723152" w:rsidP="00C04BB5">
      <w:pPr>
        <w:pStyle w:val="BodyText"/>
        <w:numPr>
          <w:ilvl w:val="0"/>
          <w:numId w:val="29"/>
        </w:numPr>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sCell</w:t>
      </w:r>
      <w:proofErr w:type="spellEnd"/>
      <w:r w:rsidRPr="00670ADC">
        <w:rPr>
          <w:spacing w:val="-1"/>
          <w:lang w:eastAsia="x-none"/>
        </w:rPr>
        <w:t xml:space="preserve"> if cross carrier scheduling is deactivated. </w:t>
      </w:r>
    </w:p>
    <w:p w14:paraId="27B0B40A" w14:textId="77777777" w:rsidR="004420BB" w:rsidRPr="00670ADC" w:rsidRDefault="004420BB" w:rsidP="00163FFB">
      <w:pPr>
        <w:pStyle w:val="BodyText"/>
        <w:keepLines/>
        <w:tabs>
          <w:tab w:val="left" w:pos="2552"/>
          <w:tab w:val="left" w:pos="3856"/>
          <w:tab w:val="left" w:pos="5216"/>
          <w:tab w:val="left" w:pos="6464"/>
          <w:tab w:val="left" w:pos="7768"/>
          <w:tab w:val="left" w:pos="9072"/>
          <w:tab w:val="left" w:pos="9639"/>
        </w:tabs>
        <w:spacing w:before="240" w:after="0"/>
        <w:rPr>
          <w:spacing w:val="-1"/>
          <w:lang w:eastAsia="x-none"/>
        </w:rPr>
      </w:pPr>
      <w:r w:rsidRPr="00670ADC">
        <w:rPr>
          <w:spacing w:val="-1"/>
          <w:lang w:eastAsia="x-none"/>
        </w:rPr>
        <w:lastRenderedPageBreak/>
        <w:t xml:space="preserve">eNB may release SPS resources using DCI format 0A/4A with CRC scrambled with SPS </w:t>
      </w:r>
      <w:proofErr w:type="spellStart"/>
      <w:r w:rsidRPr="00670ADC">
        <w:rPr>
          <w:spacing w:val="-1"/>
          <w:lang w:eastAsia="x-none"/>
        </w:rPr>
        <w:t>RNTI</w:t>
      </w:r>
      <w:proofErr w:type="spellEnd"/>
      <w:r w:rsidRPr="00670ADC">
        <w:rPr>
          <w:spacing w:val="-1"/>
          <w:lang w:eastAsia="x-none"/>
        </w:rPr>
        <w:t xml:space="preserve"> and some parameters set to special values</w:t>
      </w:r>
      <w:r>
        <w:rPr>
          <w:spacing w:val="-1"/>
          <w:lang w:eastAsia="x-none"/>
        </w:rPr>
        <w:t>.</w:t>
      </w:r>
      <w:r w:rsidRPr="00670ADC">
        <w:rPr>
          <w:spacing w:val="-1"/>
          <w:lang w:eastAsia="x-none"/>
        </w:rPr>
        <w:t xml:space="preserve"> Additionally, we propose introducing a new common SPS C-</w:t>
      </w:r>
      <w:proofErr w:type="spellStart"/>
      <w:r w:rsidRPr="00670ADC">
        <w:rPr>
          <w:spacing w:val="-1"/>
          <w:lang w:eastAsia="x-none"/>
        </w:rPr>
        <w:t>RNTI</w:t>
      </w:r>
      <w:proofErr w:type="spellEnd"/>
      <w:r w:rsidRPr="00670ADC">
        <w:rPr>
          <w:spacing w:val="-1"/>
          <w:lang w:eastAsia="x-none"/>
        </w:rPr>
        <w:t xml:space="preserve"> to enables SPS deactivation for group of </w:t>
      </w:r>
      <w:proofErr w:type="spellStart"/>
      <w:r w:rsidRPr="00670ADC">
        <w:rPr>
          <w:spacing w:val="-1"/>
          <w:lang w:eastAsia="x-none"/>
        </w:rPr>
        <w:t>UEs</w:t>
      </w:r>
      <w:proofErr w:type="spellEnd"/>
      <w:r w:rsidRPr="00670ADC">
        <w:rPr>
          <w:spacing w:val="-1"/>
          <w:lang w:eastAsia="x-none"/>
        </w:rPr>
        <w:t>. The later will allow fast reaction to changes on the channel with more efficient use of (e)</w:t>
      </w:r>
      <w:proofErr w:type="spellStart"/>
      <w:r w:rsidRPr="00670ADC">
        <w:rPr>
          <w:spacing w:val="-1"/>
          <w:lang w:eastAsia="x-none"/>
        </w:rPr>
        <w:t>PDCCH</w:t>
      </w:r>
      <w:proofErr w:type="spellEnd"/>
      <w:r w:rsidRPr="00670ADC">
        <w:rPr>
          <w:spacing w:val="-1"/>
          <w:lang w:eastAsia="x-none"/>
        </w:rPr>
        <w:t xml:space="preserve"> resources.  </w:t>
      </w:r>
    </w:p>
    <w:p w14:paraId="744AAED1" w14:textId="041AE4A8" w:rsidR="004420BB" w:rsidRPr="00670ADC" w:rsidRDefault="004420BB" w:rsidP="00163FFB">
      <w:pPr>
        <w:pStyle w:val="BodyText"/>
        <w:rPr>
          <w:spacing w:val="-1"/>
          <w:lang w:eastAsia="x-none"/>
        </w:rPr>
      </w:pPr>
    </w:p>
    <w:p w14:paraId="6FA71621" w14:textId="382F8571" w:rsidR="00C04BB5" w:rsidRPr="00670ADC" w:rsidRDefault="00C04BB5" w:rsidP="00C04BB5">
      <w:pPr>
        <w:pStyle w:val="Proposal"/>
        <w:tabs>
          <w:tab w:val="clear" w:pos="1304"/>
        </w:tabs>
        <w:ind w:left="1701" w:hanging="1701"/>
      </w:pPr>
      <w:r w:rsidRPr="00670ADC">
        <w:t xml:space="preserve">SPS on </w:t>
      </w:r>
      <w:proofErr w:type="spellStart"/>
      <w:r w:rsidRPr="00670ADC">
        <w:t>LAA</w:t>
      </w:r>
      <w:proofErr w:type="spellEnd"/>
      <w:r w:rsidRPr="00670ADC">
        <w:t xml:space="preserve"> cell can be activated/re-activated/released using self-scheduling or cross carrier scheduling. </w:t>
      </w:r>
    </w:p>
    <w:p w14:paraId="26D34C5E" w14:textId="2A43C6A7" w:rsidR="00C04BB5" w:rsidRPr="00670ADC" w:rsidRDefault="00C04BB5" w:rsidP="00C04BB5">
      <w:pPr>
        <w:pStyle w:val="Proposal"/>
        <w:tabs>
          <w:tab w:val="clear" w:pos="1304"/>
        </w:tabs>
        <w:ind w:left="1701" w:hanging="1701"/>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p w14:paraId="13977706" w14:textId="77777777" w:rsidR="004420BB" w:rsidRDefault="00C04BB5" w:rsidP="00C04BB5">
      <w:pPr>
        <w:pStyle w:val="Proposal"/>
        <w:tabs>
          <w:tab w:val="clear" w:pos="1304"/>
        </w:tabs>
        <w:ind w:left="1701" w:hanging="1701"/>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with CRC scrambled by the SPS </w:t>
      </w:r>
      <w:proofErr w:type="spellStart"/>
      <w:r w:rsidRPr="00670ADC">
        <w:t>RNTI</w:t>
      </w:r>
      <w:proofErr w:type="spellEnd"/>
      <w:r w:rsidRPr="00670ADC">
        <w:t> for activation/re-activation</w:t>
      </w:r>
      <w:r w:rsidR="004420BB">
        <w:t>/deactivation</w:t>
      </w:r>
      <w:r w:rsidRPr="00670ADC">
        <w:t xml:space="preserve"> of SPS using DCI 0A/4A.</w:t>
      </w:r>
    </w:p>
    <w:p w14:paraId="3EDD9F15" w14:textId="6BE8AC33" w:rsidR="00C04BB5" w:rsidRPr="00670ADC" w:rsidRDefault="004420BB" w:rsidP="00E12A51">
      <w:pPr>
        <w:pStyle w:val="Proposal"/>
        <w:numPr>
          <w:ilvl w:val="1"/>
          <w:numId w:val="3"/>
        </w:numPr>
      </w:pPr>
      <w:r>
        <w:t xml:space="preserve">FFS: validation of SPS activation/reactivation/release on </w:t>
      </w:r>
      <w:proofErr w:type="spellStart"/>
      <w:r>
        <w:t>LAA</w:t>
      </w:r>
      <w:proofErr w:type="spellEnd"/>
      <w:r>
        <w:t xml:space="preserve"> </w:t>
      </w:r>
      <w:proofErr w:type="spellStart"/>
      <w:r>
        <w:t>sCell</w:t>
      </w:r>
      <w:proofErr w:type="spellEnd"/>
      <w:r>
        <w:t>.</w:t>
      </w:r>
      <w:r w:rsidR="00C04BB5" w:rsidRPr="00670ADC">
        <w:t xml:space="preserve"> </w:t>
      </w:r>
    </w:p>
    <w:p w14:paraId="6F925F12" w14:textId="77777777" w:rsidR="0081336F" w:rsidRPr="000B0B3C" w:rsidRDefault="0081336F" w:rsidP="0081336F">
      <w:pPr>
        <w:pStyle w:val="Heading2"/>
        <w:keepLines w:val="0"/>
        <w:tabs>
          <w:tab w:val="clear" w:pos="576"/>
        </w:tabs>
        <w:overflowPunct/>
        <w:autoSpaceDE/>
        <w:autoSpaceDN/>
        <w:adjustRightInd/>
        <w:spacing w:before="240" w:after="60"/>
        <w:textAlignment w:val="auto"/>
        <w:rPr>
          <w:rFonts w:eastAsia="MS Mincho"/>
          <w:szCs w:val="28"/>
        </w:rPr>
      </w:pPr>
      <w:r w:rsidRPr="000B0B3C">
        <w:rPr>
          <w:rFonts w:eastAsia="MS Mincho"/>
          <w:szCs w:val="28"/>
        </w:rPr>
        <w:t>Resource allocation</w:t>
      </w:r>
    </w:p>
    <w:p w14:paraId="5D56242B" w14:textId="229FDACF" w:rsidR="0081336F" w:rsidRPr="00670ADC" w:rsidRDefault="0081336F" w:rsidP="0081336F">
      <w:pPr>
        <w:pStyle w:val="BodyText"/>
      </w:pPr>
      <w:r w:rsidRPr="00670ADC">
        <w:t xml:space="preserve">Contention-based access had not been standardized for LTE as part of the Rel-14. In current 3GPP specs, </w:t>
      </w:r>
      <w:proofErr w:type="spellStart"/>
      <w:r w:rsidRPr="00670ADC">
        <w:t>DMRS</w:t>
      </w:r>
      <w:proofErr w:type="spellEnd"/>
      <w:r w:rsidRPr="00670ADC">
        <w:t xml:space="preserve">-cyclic shift is hardcoded for SPS. At low load situations, where latency matters the most and the contention is minimum, it might be beneficial for UL efficiency reasons to allocate the same UL resources to multiple </w:t>
      </w:r>
      <w:proofErr w:type="spellStart"/>
      <w:r w:rsidRPr="00670ADC">
        <w:t>UEs</w:t>
      </w:r>
      <w:proofErr w:type="spellEnd"/>
      <w:r w:rsidR="00670ADC">
        <w:t xml:space="preserve"> as shown in our </w:t>
      </w:r>
      <w:r w:rsidR="00D51974">
        <w:t>companion contribution [3]</w:t>
      </w:r>
      <w:r w:rsidRPr="00670ADC">
        <w:t xml:space="preserve">. If different </w:t>
      </w:r>
      <w:proofErr w:type="spellStart"/>
      <w:r w:rsidRPr="00670ADC">
        <w:t>UEs</w:t>
      </w:r>
      <w:proofErr w:type="spellEnd"/>
      <w:r w:rsidRPr="00670ADC">
        <w:t xml:space="preserve">, with overlapping SPS resources, transmit at the same time, the eNB has no means to differentiate the transmissions of the </w:t>
      </w:r>
      <w:proofErr w:type="spellStart"/>
      <w:r w:rsidRPr="00670ADC">
        <w:t>UEs</w:t>
      </w:r>
      <w:proofErr w:type="spellEnd"/>
      <w:r w:rsidRPr="00670ADC">
        <w:t xml:space="preserve"> since they use the same </w:t>
      </w:r>
      <w:proofErr w:type="spellStart"/>
      <w:r w:rsidRPr="00670ADC">
        <w:t>DMRS</w:t>
      </w:r>
      <w:proofErr w:type="spellEnd"/>
      <w:r w:rsidRPr="00670ADC">
        <w:t xml:space="preserve">-cyclic shift. However, on unlicensed bands </w:t>
      </w:r>
      <w:proofErr w:type="spellStart"/>
      <w:r w:rsidRPr="00670ADC">
        <w:t>LBT</w:t>
      </w:r>
      <w:proofErr w:type="spellEnd"/>
      <w:r w:rsidRPr="00670ADC">
        <w:t xml:space="preserve"> procedure can help reduce the collision probability given the assumption that the UL </w:t>
      </w:r>
      <w:proofErr w:type="spellStart"/>
      <w:r w:rsidRPr="00670ADC">
        <w:t>UEs</w:t>
      </w:r>
      <w:proofErr w:type="spellEnd"/>
      <w:r w:rsidRPr="00670ADC">
        <w:t xml:space="preserve"> can hear each other’s transmissions. In presence of hidden node problem, the eNB needs other means to possibly decode colliding </w:t>
      </w:r>
      <w:r w:rsidR="00C6304C" w:rsidRPr="00670ADC">
        <w:t>autonomous</w:t>
      </w:r>
      <w:r w:rsidRPr="00670ADC">
        <w:t xml:space="preserve"> transmissions. In this situation assigning different </w:t>
      </w:r>
      <w:proofErr w:type="spellStart"/>
      <w:r w:rsidRPr="00670ADC">
        <w:t>DMRSs</w:t>
      </w:r>
      <w:proofErr w:type="spellEnd"/>
      <w:r w:rsidRPr="00670ADC">
        <w:t xml:space="preserve"> for different </w:t>
      </w:r>
      <w:proofErr w:type="spellStart"/>
      <w:r w:rsidRPr="00670ADC">
        <w:t>UEs</w:t>
      </w:r>
      <w:proofErr w:type="spellEnd"/>
      <w:r w:rsidRPr="00670ADC">
        <w:t xml:space="preserve"> can help. </w:t>
      </w:r>
    </w:p>
    <w:p w14:paraId="3E154FBA" w14:textId="77777777" w:rsidR="00C25FD0" w:rsidRDefault="00C25FD0" w:rsidP="00C25FD0">
      <w:pPr>
        <w:pStyle w:val="Proposal"/>
        <w:tabs>
          <w:tab w:val="clear" w:pos="1304"/>
        </w:tabs>
        <w:ind w:left="1701" w:hanging="1701"/>
      </w:pPr>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p w14:paraId="2A7683B4" w14:textId="2F6AF16A" w:rsidR="00625B29" w:rsidRDefault="00F85756" w:rsidP="00E12A51">
      <w:pPr>
        <w:pStyle w:val="Heading2"/>
        <w:keepLines w:val="0"/>
        <w:tabs>
          <w:tab w:val="clear" w:pos="576"/>
        </w:tabs>
        <w:overflowPunct/>
        <w:autoSpaceDE/>
        <w:autoSpaceDN/>
        <w:adjustRightInd/>
        <w:spacing w:before="240" w:after="60"/>
        <w:textAlignment w:val="auto"/>
        <w:rPr>
          <w:rFonts w:eastAsia="MS Mincho"/>
          <w:szCs w:val="28"/>
        </w:rPr>
      </w:pPr>
      <w:r w:rsidRPr="00E12A51">
        <w:rPr>
          <w:rFonts w:eastAsia="MS Mincho"/>
          <w:szCs w:val="28"/>
        </w:rPr>
        <w:t xml:space="preserve">Link adaptation </w:t>
      </w:r>
    </w:p>
    <w:p w14:paraId="34BC39FD" w14:textId="388E192E" w:rsidR="00F85756" w:rsidRDefault="00F85756" w:rsidP="00F85756">
      <w:pPr>
        <w:rPr>
          <w:rFonts w:eastAsia="MS Mincho"/>
        </w:rPr>
      </w:pPr>
      <w:r>
        <w:rPr>
          <w:rFonts w:eastAsia="MS Mincho"/>
        </w:rPr>
        <w:t>In legacy SPS, link adaptation</w:t>
      </w:r>
      <w:r w:rsidR="0066393D">
        <w:rPr>
          <w:rFonts w:eastAsia="MS Mincho"/>
        </w:rPr>
        <w:t xml:space="preserve"> (LA)</w:t>
      </w:r>
      <w:r>
        <w:rPr>
          <w:rFonts w:eastAsia="MS Mincho"/>
        </w:rPr>
        <w:t xml:space="preserve"> is eNB controlled. The eNB indicated the MCS value in the SPS activation grant.</w:t>
      </w:r>
      <w:r w:rsidR="00835A54">
        <w:rPr>
          <w:rFonts w:eastAsia="MS Mincho"/>
        </w:rPr>
        <w:t xml:space="preserve"> For </w:t>
      </w:r>
      <w:proofErr w:type="spellStart"/>
      <w:r w:rsidR="00835A54">
        <w:rPr>
          <w:rFonts w:eastAsia="MS Mincho"/>
        </w:rPr>
        <w:t>AUL</w:t>
      </w:r>
      <w:proofErr w:type="spellEnd"/>
      <w:r w:rsidR="00835A54">
        <w:rPr>
          <w:rFonts w:eastAsia="MS Mincho"/>
        </w:rPr>
        <w:t xml:space="preserve">, we consider two options: </w:t>
      </w:r>
    </w:p>
    <w:p w14:paraId="52B4E1EE" w14:textId="0D180577" w:rsidR="00835A54" w:rsidRDefault="00835A54" w:rsidP="0066393D">
      <w:pPr>
        <w:pStyle w:val="ListParagraph"/>
        <w:numPr>
          <w:ilvl w:val="0"/>
          <w:numId w:val="28"/>
        </w:numPr>
        <w:spacing w:after="0"/>
        <w:rPr>
          <w:rFonts w:eastAsia="MS Mincho"/>
        </w:rPr>
      </w:pPr>
      <w:r>
        <w:rPr>
          <w:rFonts w:eastAsia="MS Mincho"/>
        </w:rPr>
        <w:t>eNB controlled LA: That is si</w:t>
      </w:r>
      <w:r w:rsidR="0066393D">
        <w:rPr>
          <w:rFonts w:eastAsia="MS Mincho"/>
        </w:rPr>
        <w:t xml:space="preserve">milar to the legacy </w:t>
      </w:r>
      <w:proofErr w:type="spellStart"/>
      <w:r w:rsidR="0066393D">
        <w:rPr>
          <w:rFonts w:eastAsia="MS Mincho"/>
        </w:rPr>
        <w:t>behaviour</w:t>
      </w:r>
      <w:proofErr w:type="spellEnd"/>
      <w:r w:rsidR="0066393D">
        <w:rPr>
          <w:rFonts w:eastAsia="MS Mincho"/>
        </w:rPr>
        <w:t>. T</w:t>
      </w:r>
      <w:r>
        <w:rPr>
          <w:rFonts w:eastAsia="MS Mincho"/>
        </w:rPr>
        <w:t xml:space="preserve">he UE utilizes the MCS value provided by the activation grant. Furthermore, the eNB can send MCS updates when needed. </w:t>
      </w:r>
    </w:p>
    <w:p w14:paraId="19DAB1C6" w14:textId="77777777" w:rsidR="0066393D" w:rsidRDefault="0066393D" w:rsidP="0066393D">
      <w:pPr>
        <w:pStyle w:val="ListParagraph"/>
        <w:spacing w:after="0"/>
        <w:rPr>
          <w:rFonts w:eastAsia="MS Mincho"/>
        </w:rPr>
      </w:pPr>
    </w:p>
    <w:p w14:paraId="429277F4" w14:textId="404C30CA" w:rsidR="0066393D" w:rsidRDefault="0066393D" w:rsidP="0066393D">
      <w:pPr>
        <w:pStyle w:val="ListParagraph"/>
        <w:numPr>
          <w:ilvl w:val="0"/>
          <w:numId w:val="28"/>
        </w:numPr>
        <w:spacing w:before="240" w:after="0"/>
        <w:rPr>
          <w:rFonts w:eastAsia="MS Mincho"/>
        </w:rPr>
      </w:pPr>
      <w:r>
        <w:rPr>
          <w:rFonts w:eastAsia="MS Mincho"/>
        </w:rPr>
        <w:t>UE controlled LA: B</w:t>
      </w:r>
      <w:r w:rsidR="00835A54">
        <w:rPr>
          <w:rFonts w:eastAsia="MS Mincho"/>
        </w:rPr>
        <w:t xml:space="preserve">ased on the </w:t>
      </w:r>
      <w:proofErr w:type="spellStart"/>
      <w:r w:rsidR="00835A54">
        <w:rPr>
          <w:rFonts w:eastAsia="MS Mincho"/>
        </w:rPr>
        <w:t>HARQ</w:t>
      </w:r>
      <w:proofErr w:type="spellEnd"/>
      <w:r w:rsidR="00835A54">
        <w:rPr>
          <w:rFonts w:eastAsia="MS Mincho"/>
        </w:rPr>
        <w:t xml:space="preserve"> feedback from the eNB, the UE selects its own MCS and indicates it to the eNB. </w:t>
      </w:r>
      <w:r>
        <w:rPr>
          <w:rFonts w:eastAsia="MS Mincho"/>
        </w:rPr>
        <w:br/>
      </w:r>
    </w:p>
    <w:p w14:paraId="29EEA9DE" w14:textId="69AA998B" w:rsidR="00835A54" w:rsidRPr="0066393D" w:rsidRDefault="00835A54" w:rsidP="0066393D">
      <w:pPr>
        <w:spacing w:after="0"/>
        <w:rPr>
          <w:rFonts w:ascii="CG Times (WN)" w:eastAsia="MS Mincho" w:hAnsi="CG Times (WN)"/>
          <w:lang w:eastAsia="sv-SE"/>
        </w:rPr>
      </w:pPr>
      <w:r>
        <w:rPr>
          <w:rFonts w:eastAsia="MS Mincho"/>
        </w:rPr>
        <w:t xml:space="preserve">Unlike </w:t>
      </w:r>
      <w:r w:rsidR="0066393D">
        <w:rPr>
          <w:rFonts w:eastAsia="MS Mincho"/>
        </w:rPr>
        <w:t>UE controlled LA</w:t>
      </w:r>
      <w:r>
        <w:rPr>
          <w:rFonts w:eastAsia="MS Mincho"/>
        </w:rPr>
        <w:t xml:space="preserve">, </w:t>
      </w:r>
      <w:r w:rsidR="0066393D">
        <w:rPr>
          <w:rFonts w:eastAsia="MS Mincho"/>
        </w:rPr>
        <w:t xml:space="preserve">eNB controlled LA </w:t>
      </w:r>
      <w:r>
        <w:rPr>
          <w:rFonts w:eastAsia="MS Mincho"/>
        </w:rPr>
        <w:t xml:space="preserve">does not require any specification changes and is consistent with the </w:t>
      </w:r>
      <w:proofErr w:type="spellStart"/>
      <w:r>
        <w:rPr>
          <w:rFonts w:eastAsia="MS Mincho"/>
        </w:rPr>
        <w:t>PUSCH</w:t>
      </w:r>
      <w:proofErr w:type="spellEnd"/>
      <w:r>
        <w:rPr>
          <w:rFonts w:eastAsia="MS Mincho"/>
        </w:rPr>
        <w:t xml:space="preserve"> LA for scheduled UL. The eNB knows the MCS a priori without having to decode the UL control information from the UE.  Therefore, we propose to support </w:t>
      </w:r>
      <w:r w:rsidR="0066393D">
        <w:rPr>
          <w:rFonts w:eastAsia="MS Mincho"/>
        </w:rPr>
        <w:t>eNB controlled LA</w:t>
      </w:r>
      <w:r>
        <w:rPr>
          <w:rFonts w:eastAsia="MS Mincho"/>
        </w:rPr>
        <w:t xml:space="preserve">. </w:t>
      </w:r>
      <w:r w:rsidR="0066393D">
        <w:rPr>
          <w:rFonts w:eastAsia="MS Mincho"/>
        </w:rPr>
        <w:br/>
      </w:r>
    </w:p>
    <w:p w14:paraId="37D34B9C" w14:textId="71EDB552" w:rsidR="00835A54" w:rsidRPr="00E12A51" w:rsidRDefault="00835A54" w:rsidP="00E12A51">
      <w:pPr>
        <w:pStyle w:val="Proposal"/>
        <w:tabs>
          <w:tab w:val="clear" w:pos="1304"/>
        </w:tabs>
        <w:ind w:left="1701" w:hanging="1701"/>
      </w:pPr>
      <w:r w:rsidRPr="00E12A51">
        <w:t xml:space="preserve">eNB-controlled MCS adaptation is supported for </w:t>
      </w:r>
      <w:proofErr w:type="spellStart"/>
      <w:r w:rsidRPr="00E12A51">
        <w:t>AUL</w:t>
      </w:r>
      <w:proofErr w:type="spellEnd"/>
      <w:r w:rsidRPr="00E12A51">
        <w:t xml:space="preserve"> transmissions.</w:t>
      </w:r>
    </w:p>
    <w:p w14:paraId="3C896754" w14:textId="499A3251" w:rsidR="005D391A" w:rsidRPr="00E12A51" w:rsidRDefault="00E12A51" w:rsidP="00E12A51">
      <w:pPr>
        <w:pStyle w:val="Heading2"/>
        <w:keepLines w:val="0"/>
        <w:tabs>
          <w:tab w:val="clear" w:pos="576"/>
        </w:tabs>
        <w:overflowPunct/>
        <w:autoSpaceDE/>
        <w:autoSpaceDN/>
        <w:adjustRightInd/>
        <w:spacing w:before="240" w:after="60"/>
        <w:textAlignment w:val="auto"/>
        <w:rPr>
          <w:rFonts w:eastAsia="MS Mincho"/>
          <w:szCs w:val="28"/>
        </w:rPr>
      </w:pPr>
      <w:r>
        <w:rPr>
          <w:rFonts w:eastAsia="MS Mincho"/>
          <w:szCs w:val="28"/>
        </w:rPr>
        <w:lastRenderedPageBreak/>
        <w:t xml:space="preserve">Uplink </w:t>
      </w:r>
      <w:r w:rsidR="005D391A" w:rsidRPr="00E12A51">
        <w:rPr>
          <w:rFonts w:eastAsia="MS Mincho"/>
          <w:szCs w:val="28"/>
        </w:rPr>
        <w:t>Control signalling</w:t>
      </w:r>
    </w:p>
    <w:p w14:paraId="0A168883" w14:textId="0B42AC83" w:rsidR="005D391A" w:rsidRDefault="00E84EE2" w:rsidP="00625B29">
      <w:r>
        <w:t>As described in [4], t</w:t>
      </w:r>
      <w:r w:rsidR="005D391A">
        <w:t xml:space="preserve">o avoid any ambiguity and support efficient autonomous UL operation, new UL control </w:t>
      </w:r>
      <w:r w:rsidR="0066393D">
        <w:t>signaling</w:t>
      </w:r>
      <w:r w:rsidR="005D391A">
        <w:t xml:space="preserve"> is required to </w:t>
      </w:r>
      <w:r w:rsidR="00F36D85">
        <w:t>explicitly send</w:t>
      </w:r>
      <w:r w:rsidR="005D391A">
        <w:t xml:space="preserve"> below information to </w:t>
      </w:r>
      <w:r w:rsidR="00F36D85">
        <w:t>eNB</w:t>
      </w:r>
      <w:r w:rsidR="005D391A">
        <w:t>:</w:t>
      </w:r>
    </w:p>
    <w:p w14:paraId="6B02037A" w14:textId="77777777" w:rsidR="005D391A" w:rsidRPr="00E12A51" w:rsidRDefault="005D391A" w:rsidP="00E12A51">
      <w:pPr>
        <w:pStyle w:val="ListParagraph"/>
        <w:numPr>
          <w:ilvl w:val="0"/>
          <w:numId w:val="51"/>
        </w:numPr>
        <w:rPr>
          <w:lang w:val="sv-SE"/>
        </w:rPr>
      </w:pPr>
      <w:r w:rsidRPr="00E12A51">
        <w:rPr>
          <w:lang w:val="sv-SE"/>
        </w:rPr>
        <w:t>HARQ ID (4 bits)</w:t>
      </w:r>
    </w:p>
    <w:p w14:paraId="474C58EE" w14:textId="77777777" w:rsidR="005D391A" w:rsidRPr="00E12A51" w:rsidRDefault="005D391A" w:rsidP="00E12A51">
      <w:pPr>
        <w:pStyle w:val="ListParagraph"/>
        <w:numPr>
          <w:ilvl w:val="0"/>
          <w:numId w:val="51"/>
        </w:numPr>
        <w:rPr>
          <w:lang w:val="sv-SE"/>
        </w:rPr>
      </w:pPr>
      <w:r w:rsidRPr="00E12A51">
        <w:rPr>
          <w:lang w:val="sv-SE"/>
        </w:rPr>
        <w:t>NDI (1 bit)</w:t>
      </w:r>
    </w:p>
    <w:p w14:paraId="56FC74CE" w14:textId="2AC5E669" w:rsidR="005D391A" w:rsidRDefault="005D391A" w:rsidP="00E12A51">
      <w:pPr>
        <w:pStyle w:val="ListParagraph"/>
        <w:numPr>
          <w:ilvl w:val="0"/>
          <w:numId w:val="51"/>
        </w:numPr>
      </w:pPr>
      <w:r w:rsidRPr="005D391A">
        <w:t>RV number (2 bits)</w:t>
      </w:r>
    </w:p>
    <w:p w14:paraId="0358E04D" w14:textId="5AC7970D" w:rsidR="008E1609" w:rsidRDefault="008E1609" w:rsidP="00A177D6">
      <w:r>
        <w:t xml:space="preserve">In addition, </w:t>
      </w:r>
      <w:r w:rsidR="00A177D6">
        <w:t>the UE should</w:t>
      </w:r>
      <w:r w:rsidR="005D391A">
        <w:t xml:space="preserve"> indicate the </w:t>
      </w:r>
      <w:proofErr w:type="spellStart"/>
      <w:r w:rsidR="005D391A">
        <w:t>MCOT</w:t>
      </w:r>
      <w:proofErr w:type="spellEnd"/>
      <w:r w:rsidR="005D391A">
        <w:t xml:space="preserve"> related information to eNB to facilitate shared UL and DL transmission in the same </w:t>
      </w:r>
      <w:proofErr w:type="spellStart"/>
      <w:r w:rsidR="005D391A">
        <w:t>MCOT</w:t>
      </w:r>
      <w:proofErr w:type="spellEnd"/>
      <w:r w:rsidR="00A177D6">
        <w:t>.</w:t>
      </w:r>
    </w:p>
    <w:p w14:paraId="2EBA9BC1" w14:textId="5C294BF0" w:rsidR="005D391A" w:rsidRPr="008E1609" w:rsidRDefault="008E1609" w:rsidP="008E1609">
      <w:r>
        <w:t>As discussed in companion contribution [</w:t>
      </w:r>
      <w:r w:rsidR="00E84EE2">
        <w:t>4</w:t>
      </w:r>
      <w:r>
        <w:t>], it would be beneficial that</w:t>
      </w:r>
      <w:r w:rsidRPr="008E1609">
        <w:t xml:space="preserve"> UE request</w:t>
      </w:r>
      <w:r>
        <w:t xml:space="preserve">s eNB to send the </w:t>
      </w:r>
      <w:proofErr w:type="spellStart"/>
      <w:r>
        <w:t>HARQ</w:t>
      </w:r>
      <w:proofErr w:type="spellEnd"/>
      <w:r>
        <w:t xml:space="preserve"> feedback and hence below information should be included:</w:t>
      </w:r>
      <w:r w:rsidRPr="008E1609">
        <w:t xml:space="preserve"> </w:t>
      </w:r>
    </w:p>
    <w:p w14:paraId="11C771A6" w14:textId="77777777" w:rsidR="005D391A" w:rsidRPr="005D391A" w:rsidRDefault="005D391A" w:rsidP="00E12A51">
      <w:pPr>
        <w:pStyle w:val="ListParagraph"/>
        <w:numPr>
          <w:ilvl w:val="0"/>
          <w:numId w:val="51"/>
        </w:numPr>
      </w:pPr>
      <w:proofErr w:type="spellStart"/>
      <w:r w:rsidRPr="005D391A">
        <w:t>PUSCH</w:t>
      </w:r>
      <w:proofErr w:type="spellEnd"/>
      <w:r w:rsidRPr="005D391A">
        <w:t xml:space="preserve"> ending time (1 bit, indicate </w:t>
      </w:r>
      <w:proofErr w:type="spellStart"/>
      <w:r w:rsidRPr="005D391A">
        <w:t>PUSCH</w:t>
      </w:r>
      <w:proofErr w:type="spellEnd"/>
      <w:r w:rsidRPr="005D391A">
        <w:t xml:space="preserve"> shortened or not)</w:t>
      </w:r>
    </w:p>
    <w:p w14:paraId="2B5FAC52" w14:textId="77777777" w:rsidR="005D391A" w:rsidRPr="005D391A" w:rsidRDefault="005D391A" w:rsidP="00E12A51">
      <w:pPr>
        <w:pStyle w:val="ListParagraph"/>
        <w:numPr>
          <w:ilvl w:val="0"/>
          <w:numId w:val="51"/>
        </w:numPr>
      </w:pPr>
      <w:proofErr w:type="spellStart"/>
      <w:r w:rsidRPr="005D391A">
        <w:t>HARQ</w:t>
      </w:r>
      <w:proofErr w:type="spellEnd"/>
      <w:r w:rsidRPr="005D391A">
        <w:t xml:space="preserve"> feedback request (1 bit)</w:t>
      </w:r>
    </w:p>
    <w:p w14:paraId="4D306499" w14:textId="37C3F7DD" w:rsidR="005D391A" w:rsidRPr="005D391A" w:rsidRDefault="005D391A" w:rsidP="00E12A51">
      <w:pPr>
        <w:pStyle w:val="ListParagraph"/>
        <w:numPr>
          <w:ilvl w:val="1"/>
          <w:numId w:val="51"/>
        </w:numPr>
      </w:pPr>
      <w:r w:rsidRPr="005D391A">
        <w:t xml:space="preserve">Trigger UL </w:t>
      </w:r>
      <w:proofErr w:type="spellStart"/>
      <w:r w:rsidRPr="005D391A">
        <w:t>HARQ</w:t>
      </w:r>
      <w:proofErr w:type="spellEnd"/>
      <w:r w:rsidRPr="005D391A">
        <w:t xml:space="preserve"> feedback in case of shared </w:t>
      </w:r>
      <w:proofErr w:type="spellStart"/>
      <w:r w:rsidRPr="005D391A">
        <w:t>MCOT</w:t>
      </w:r>
      <w:proofErr w:type="spellEnd"/>
    </w:p>
    <w:p w14:paraId="00C77D94" w14:textId="5A8C7449" w:rsidR="005D391A" w:rsidRDefault="00E45A1E" w:rsidP="00625B29">
      <w:r>
        <w:t xml:space="preserve">The new </w:t>
      </w:r>
      <w:r w:rsidR="00F36D85">
        <w:t xml:space="preserve">UCI is required to be transmitted together with </w:t>
      </w:r>
      <w:proofErr w:type="spellStart"/>
      <w:r w:rsidR="00F36D85">
        <w:t>PUSCH</w:t>
      </w:r>
      <w:proofErr w:type="spellEnd"/>
      <w:r w:rsidR="00F36D85">
        <w:t xml:space="preserve"> on every </w:t>
      </w:r>
      <w:proofErr w:type="spellStart"/>
      <w:r w:rsidR="00F36D85">
        <w:t>AUL</w:t>
      </w:r>
      <w:proofErr w:type="spellEnd"/>
      <w:r w:rsidR="00F36D85">
        <w:t xml:space="preserve"> subframe for robustness. Note that there is no traditional UCI such as </w:t>
      </w:r>
      <w:proofErr w:type="spellStart"/>
      <w:r w:rsidR="00F36D85">
        <w:t>HARQ</w:t>
      </w:r>
      <w:proofErr w:type="spellEnd"/>
      <w:r w:rsidR="00F36D85">
        <w:t xml:space="preserve">-ACK, RI or A-CSI on </w:t>
      </w:r>
      <w:proofErr w:type="spellStart"/>
      <w:r w:rsidR="00F36D85">
        <w:t>LAA</w:t>
      </w:r>
      <w:proofErr w:type="spellEnd"/>
      <w:r w:rsidR="00F36D85">
        <w:t xml:space="preserve"> </w:t>
      </w:r>
      <w:proofErr w:type="spellStart"/>
      <w:r w:rsidR="00F36D85">
        <w:t>SCells</w:t>
      </w:r>
      <w:proofErr w:type="spellEnd"/>
      <w:r w:rsidR="00F36D85">
        <w:t xml:space="preserve"> with autonomous UL transmission. A straightforward way </w:t>
      </w:r>
      <w:r>
        <w:t xml:space="preserve">to transmit the new </w:t>
      </w:r>
      <w:r w:rsidR="00F36D85">
        <w:t xml:space="preserve">UCI on </w:t>
      </w:r>
      <w:proofErr w:type="spellStart"/>
      <w:r w:rsidR="00F36D85">
        <w:t>PUSCH</w:t>
      </w:r>
      <w:proofErr w:type="spellEnd"/>
      <w:r w:rsidR="00F36D85">
        <w:t xml:space="preserve"> is to adopt the A-CSI processing to minimize the standards and implementation impacts. </w:t>
      </w:r>
      <w:r w:rsidR="00DF28CF">
        <w:t xml:space="preserve">In order to identify UE ID at eNB, 8-bit CRC can be </w:t>
      </w:r>
      <w:r w:rsidR="00F36D85">
        <w:t>scrambled with shortened C-</w:t>
      </w:r>
      <w:proofErr w:type="spellStart"/>
      <w:r w:rsidR="00F36D85">
        <w:t>RNTI</w:t>
      </w:r>
      <w:proofErr w:type="spellEnd"/>
      <w:r w:rsidR="00F36D85">
        <w:t xml:space="preserve"> UE ID. </w:t>
      </w:r>
      <w:r w:rsidR="00DF28CF">
        <w:t xml:space="preserve">Channel coding, modulation and RE mapping can reuse A-CSI processing </w:t>
      </w:r>
      <w:r w:rsidR="007A1DA0">
        <w:t>chain</w:t>
      </w:r>
      <w:r w:rsidR="00DF28CF">
        <w:t xml:space="preserve">. </w:t>
      </w:r>
      <w:r>
        <w:t xml:space="preserve">Similarly, a </w:t>
      </w:r>
      <w:proofErr w:type="spellStart"/>
      <w:r>
        <w:t>RRC</w:t>
      </w:r>
      <w:proofErr w:type="spellEnd"/>
      <w:r>
        <w:t xml:space="preserve"> configured beta offset is used to account for different </w:t>
      </w:r>
      <w:proofErr w:type="spellStart"/>
      <w:r>
        <w:t>BLER</w:t>
      </w:r>
      <w:proofErr w:type="spellEnd"/>
      <w:r>
        <w:t xml:space="preserve"> target of </w:t>
      </w:r>
      <w:proofErr w:type="spellStart"/>
      <w:r>
        <w:t>PUSCH</w:t>
      </w:r>
      <w:proofErr w:type="spellEnd"/>
      <w:r>
        <w:t xml:space="preserve"> data and new UCI transmission. The beta offset of new UCI should be a larger value than the CSI beta offset since it requires a more robust transmission.</w:t>
      </w:r>
    </w:p>
    <w:p w14:paraId="404A05E1" w14:textId="0BCCC0D1" w:rsidR="005D391A" w:rsidRPr="00E12A51" w:rsidRDefault="007426A2" w:rsidP="0066393D">
      <w:pPr>
        <w:pStyle w:val="Proposal"/>
        <w:tabs>
          <w:tab w:val="clear" w:pos="1304"/>
        </w:tabs>
        <w:ind w:left="1701" w:hanging="1701"/>
      </w:pPr>
      <w:r>
        <w:t xml:space="preserve">Support new UL control </w:t>
      </w:r>
      <w:proofErr w:type="spellStart"/>
      <w:r>
        <w:t>signalling</w:t>
      </w:r>
      <w:proofErr w:type="spellEnd"/>
      <w:r>
        <w:t xml:space="preserve"> </w:t>
      </w:r>
      <w:r w:rsidR="00FE6956">
        <w:t>multiplexed</w:t>
      </w:r>
      <w:r>
        <w:t xml:space="preserve"> with </w:t>
      </w:r>
      <w:proofErr w:type="spellStart"/>
      <w:r>
        <w:t>PUSCH</w:t>
      </w:r>
      <w:proofErr w:type="spellEnd"/>
      <w:r>
        <w:t xml:space="preserve"> data on every </w:t>
      </w:r>
      <w:proofErr w:type="spellStart"/>
      <w:r>
        <w:t>AUL</w:t>
      </w:r>
      <w:proofErr w:type="spellEnd"/>
      <w:r>
        <w:t xml:space="preserve"> subframe with information to assist eNB decoding.</w:t>
      </w:r>
    </w:p>
    <w:p w14:paraId="1FA75E18" w14:textId="0C5F5667" w:rsidR="00625B29" w:rsidRDefault="00625B29" w:rsidP="00625B29">
      <w:pPr>
        <w:pStyle w:val="Heading1"/>
      </w:pPr>
      <w:r w:rsidRPr="00CE0424">
        <w:t>Conclusion</w:t>
      </w:r>
    </w:p>
    <w:p w14:paraId="40826EE8" w14:textId="60FFCA0B" w:rsidR="00C25FD0" w:rsidRPr="00C25FD0" w:rsidRDefault="00C25FD0" w:rsidP="00375AF8">
      <w:r>
        <w:rPr>
          <w:bCs/>
        </w:rPr>
        <w:t>In this contribution,</w:t>
      </w:r>
      <w:r w:rsidRPr="00670ADC">
        <w:t xml:space="preserve"> we provide our views on supporting and configuring autonomous uplink access </w:t>
      </w:r>
      <w:r>
        <w:t>(</w:t>
      </w:r>
      <w:proofErr w:type="spellStart"/>
      <w:r>
        <w:t>AUL</w:t>
      </w:r>
      <w:proofErr w:type="spellEnd"/>
      <w:r>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r>
        <w:rPr>
          <w:bCs/>
        </w:rPr>
        <w:t xml:space="preserve"> Accordingly, we propose the following:  </w:t>
      </w:r>
    </w:p>
    <w:p w14:paraId="0FDE7840" w14:textId="083D4018" w:rsidR="0066393D" w:rsidRPr="00723152" w:rsidRDefault="0066393D" w:rsidP="00954807">
      <w:pPr>
        <w:pStyle w:val="Proposal"/>
        <w:numPr>
          <w:ilvl w:val="0"/>
          <w:numId w:val="61"/>
        </w:numPr>
      </w:pPr>
      <w:r w:rsidRPr="00723152">
        <w:t xml:space="preserve">It is beneficial to support autonomous data transmissions on pre-allocated resources on </w:t>
      </w:r>
      <w:proofErr w:type="spellStart"/>
      <w:r w:rsidRPr="00723152">
        <w:t>LAA</w:t>
      </w:r>
      <w:proofErr w:type="spellEnd"/>
      <w:r w:rsidRPr="00723152">
        <w:t xml:space="preserve"> </w:t>
      </w:r>
      <w:proofErr w:type="spellStart"/>
      <w:r w:rsidRPr="00723152">
        <w:t>SCells</w:t>
      </w:r>
      <w:proofErr w:type="spellEnd"/>
      <w:r w:rsidRPr="00723152">
        <w:t xml:space="preserve"> to reduce </w:t>
      </w:r>
      <w:proofErr w:type="spellStart"/>
      <w:r w:rsidRPr="00723152">
        <w:t>signalling</w:t>
      </w:r>
      <w:proofErr w:type="spellEnd"/>
      <w:r w:rsidRPr="00723152">
        <w:t xml:space="preserve"> overhead and latency.</w:t>
      </w:r>
    </w:p>
    <w:p w14:paraId="64B7DB4E" w14:textId="77777777" w:rsidR="0066393D" w:rsidRPr="00723152" w:rsidRDefault="0066393D" w:rsidP="00954807">
      <w:pPr>
        <w:pStyle w:val="Proposal"/>
        <w:numPr>
          <w:ilvl w:val="0"/>
          <w:numId w:val="61"/>
        </w:numPr>
      </w:pPr>
      <w:r w:rsidRPr="00723152">
        <w:t xml:space="preserve">The autonomous UL functionality can be achieved by using existing LTE Rel-14 SPS feature with some additional enhancements. </w:t>
      </w:r>
    </w:p>
    <w:p w14:paraId="09524BF5" w14:textId="77777777" w:rsidR="00C25FD0" w:rsidRPr="00723152" w:rsidRDefault="00C25FD0" w:rsidP="00954807">
      <w:pPr>
        <w:pStyle w:val="Proposal"/>
        <w:numPr>
          <w:ilvl w:val="0"/>
          <w:numId w:val="61"/>
        </w:numPr>
      </w:pPr>
      <w:r>
        <w:t xml:space="preserve">Extend SPS feature to secondary cells </w:t>
      </w:r>
    </w:p>
    <w:p w14:paraId="35389C98" w14:textId="00A995A3" w:rsidR="00C25FD0" w:rsidRDefault="00C25FD0" w:rsidP="00954807">
      <w:pPr>
        <w:pStyle w:val="Proposal"/>
        <w:numPr>
          <w:ilvl w:val="0"/>
          <w:numId w:val="61"/>
        </w:numPr>
      </w:pPr>
      <w:r w:rsidRPr="00D34098">
        <w:t xml:space="preserve">Separate semi persistent configuration for secondary cells </w:t>
      </w:r>
      <w:r>
        <w:t xml:space="preserve">should be possible. </w:t>
      </w:r>
    </w:p>
    <w:p w14:paraId="3418CB56" w14:textId="77777777" w:rsidR="00C25FD0" w:rsidRDefault="00C25FD0" w:rsidP="00954807">
      <w:pPr>
        <w:pStyle w:val="Proposal"/>
        <w:numPr>
          <w:ilvl w:val="0"/>
          <w:numId w:val="61"/>
        </w:numPr>
      </w:pPr>
      <w:proofErr w:type="spellStart"/>
      <w:r w:rsidRPr="00723152">
        <w:t>RRC</w:t>
      </w:r>
      <w:proofErr w:type="spellEnd"/>
      <w:r w:rsidRPr="00723152">
        <w:t xml:space="preserve"> based configuration used for autonomous UL</w:t>
      </w:r>
    </w:p>
    <w:p w14:paraId="2FB5EE9B" w14:textId="77777777" w:rsidR="00C25FD0" w:rsidRPr="00FA10C5" w:rsidRDefault="00C25FD0" w:rsidP="00954807">
      <w:pPr>
        <w:pStyle w:val="Proposal"/>
        <w:numPr>
          <w:ilvl w:val="0"/>
          <w:numId w:val="61"/>
        </w:numPr>
      </w:pPr>
      <w:r w:rsidRPr="00FA10C5">
        <w:t>Specific subframes</w:t>
      </w:r>
      <w:r>
        <w:t xml:space="preserve">, such </w:t>
      </w:r>
      <w:r w:rsidRPr="00FA10C5">
        <w:t xml:space="preserve">as </w:t>
      </w:r>
      <w:proofErr w:type="spellStart"/>
      <w:r w:rsidRPr="00FA10C5">
        <w:t>DRS</w:t>
      </w:r>
      <w:proofErr w:type="spellEnd"/>
      <w:r w:rsidRPr="00FA10C5">
        <w:t xml:space="preserve"> window, shall be avoided by the </w:t>
      </w:r>
      <w:proofErr w:type="spellStart"/>
      <w:r w:rsidRPr="00FA10C5">
        <w:t>UEs</w:t>
      </w:r>
      <w:proofErr w:type="spellEnd"/>
      <w:r w:rsidRPr="00FA10C5">
        <w:t xml:space="preserve"> configured to perform autonomous</w:t>
      </w:r>
      <w:r>
        <w:t xml:space="preserve"> uplink transmission.</w:t>
      </w:r>
    </w:p>
    <w:p w14:paraId="11F3AC65" w14:textId="77777777" w:rsidR="00C25FD0" w:rsidRPr="00670ADC" w:rsidRDefault="00C25FD0" w:rsidP="00954807">
      <w:pPr>
        <w:pStyle w:val="Proposal"/>
        <w:numPr>
          <w:ilvl w:val="0"/>
          <w:numId w:val="61"/>
        </w:numPr>
      </w:pPr>
      <w:r w:rsidRPr="00670ADC">
        <w:t xml:space="preserve">SPS on </w:t>
      </w:r>
      <w:proofErr w:type="spellStart"/>
      <w:r w:rsidRPr="00670ADC">
        <w:t>LAA</w:t>
      </w:r>
      <w:proofErr w:type="spellEnd"/>
      <w:r w:rsidRPr="00670ADC">
        <w:t xml:space="preserve"> cell can be activated/re-activated/released using self-scheduling or cross carrier scheduling. </w:t>
      </w:r>
    </w:p>
    <w:p w14:paraId="4C295145" w14:textId="77777777" w:rsidR="00C25FD0" w:rsidRPr="00670ADC" w:rsidRDefault="00C25FD0" w:rsidP="00954807">
      <w:pPr>
        <w:pStyle w:val="Proposal"/>
        <w:numPr>
          <w:ilvl w:val="0"/>
          <w:numId w:val="61"/>
        </w:numPr>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p w14:paraId="42D03BDA" w14:textId="77777777" w:rsidR="00C25FD0" w:rsidRDefault="00C25FD0" w:rsidP="00954807">
      <w:pPr>
        <w:pStyle w:val="Proposal"/>
        <w:numPr>
          <w:ilvl w:val="0"/>
          <w:numId w:val="61"/>
        </w:numPr>
      </w:pPr>
      <w:r w:rsidRPr="00670ADC">
        <w:lastRenderedPageBreak/>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with CRC scrambled by the SPS </w:t>
      </w:r>
      <w:proofErr w:type="spellStart"/>
      <w:r w:rsidRPr="00670ADC">
        <w:t>RNTI</w:t>
      </w:r>
      <w:proofErr w:type="spellEnd"/>
      <w:r w:rsidRPr="00670ADC">
        <w:t> for activation/re-activation</w:t>
      </w:r>
      <w:r>
        <w:t>/deactivation</w:t>
      </w:r>
      <w:r w:rsidRPr="00670ADC">
        <w:t xml:space="preserve"> of SPS using DCI 0A/4A.</w:t>
      </w:r>
    </w:p>
    <w:p w14:paraId="1DB7D8F3" w14:textId="380C16B7" w:rsidR="00C25FD0" w:rsidRPr="00670ADC" w:rsidRDefault="00C25FD0" w:rsidP="00954807">
      <w:pPr>
        <w:pStyle w:val="Proposal"/>
        <w:numPr>
          <w:ilvl w:val="3"/>
          <w:numId w:val="61"/>
        </w:numPr>
      </w:pPr>
      <w:r>
        <w:t xml:space="preserve">FFS: validation of SPS activation/reactivation/release on </w:t>
      </w:r>
      <w:proofErr w:type="spellStart"/>
      <w:r>
        <w:t>LAA</w:t>
      </w:r>
      <w:proofErr w:type="spellEnd"/>
      <w:r>
        <w:t xml:space="preserve"> </w:t>
      </w:r>
      <w:proofErr w:type="spellStart"/>
      <w:r>
        <w:t>sCell</w:t>
      </w:r>
      <w:proofErr w:type="spellEnd"/>
      <w:r>
        <w:t>.</w:t>
      </w:r>
      <w:r w:rsidRPr="00670ADC">
        <w:t xml:space="preserve"> </w:t>
      </w:r>
    </w:p>
    <w:p w14:paraId="72F8902C" w14:textId="77777777" w:rsidR="00C25FD0" w:rsidRDefault="00C25FD0" w:rsidP="00954807">
      <w:pPr>
        <w:pStyle w:val="Proposal"/>
        <w:numPr>
          <w:ilvl w:val="0"/>
          <w:numId w:val="61"/>
        </w:numPr>
      </w:pPr>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p w14:paraId="4761BFA8" w14:textId="77777777" w:rsidR="00C25FD0" w:rsidRPr="00E12A51" w:rsidRDefault="00C25FD0" w:rsidP="00954807">
      <w:pPr>
        <w:pStyle w:val="Proposal"/>
        <w:numPr>
          <w:ilvl w:val="0"/>
          <w:numId w:val="61"/>
        </w:numPr>
      </w:pPr>
      <w:r w:rsidRPr="00E12A51">
        <w:t xml:space="preserve">eNB-controlled MCS adaptation is supported for </w:t>
      </w:r>
      <w:proofErr w:type="spellStart"/>
      <w:r w:rsidRPr="00E12A51">
        <w:t>AUL</w:t>
      </w:r>
      <w:proofErr w:type="spellEnd"/>
      <w:r w:rsidRPr="00E12A51">
        <w:t xml:space="preserve"> transmissions.</w:t>
      </w:r>
    </w:p>
    <w:p w14:paraId="12C6E2AA" w14:textId="36CC87A3" w:rsidR="00625B29" w:rsidRPr="00CE0424" w:rsidRDefault="00C25FD0" w:rsidP="00954807">
      <w:pPr>
        <w:pStyle w:val="Proposal"/>
        <w:numPr>
          <w:ilvl w:val="0"/>
          <w:numId w:val="61"/>
        </w:numPr>
      </w:pPr>
      <w:r>
        <w:t xml:space="preserve">Support new UL control </w:t>
      </w:r>
      <w:proofErr w:type="spellStart"/>
      <w:r>
        <w:t>signalling</w:t>
      </w:r>
      <w:proofErr w:type="spellEnd"/>
      <w:r>
        <w:t xml:space="preserve"> multiplexed with </w:t>
      </w:r>
      <w:proofErr w:type="spellStart"/>
      <w:r>
        <w:t>PUSCH</w:t>
      </w:r>
      <w:proofErr w:type="spellEnd"/>
      <w:r>
        <w:t xml:space="preserve"> data on every </w:t>
      </w:r>
      <w:proofErr w:type="spellStart"/>
      <w:r>
        <w:t>AUL</w:t>
      </w:r>
      <w:proofErr w:type="spellEnd"/>
      <w:r>
        <w:t xml:space="preserve"> subframe with information to assist eNB decoding.</w:t>
      </w:r>
    </w:p>
    <w:p w14:paraId="72F24642" w14:textId="77777777" w:rsidR="00625B29" w:rsidRPr="00CE0424" w:rsidRDefault="00625B29" w:rsidP="00625B29">
      <w:pPr>
        <w:pStyle w:val="Heading1"/>
      </w:pPr>
      <w:bookmarkStart w:id="10" w:name="_In-sequence_SDU_delivery"/>
      <w:bookmarkEnd w:id="10"/>
      <w:r w:rsidRPr="00CE0424">
        <w:t>References</w:t>
      </w:r>
    </w:p>
    <w:p w14:paraId="2996203C" w14:textId="19389EC9" w:rsidR="00281DD8" w:rsidRPr="00EE5AB8" w:rsidRDefault="00281DD8" w:rsidP="00281DD8">
      <w:pPr>
        <w:pStyle w:val="Reference"/>
        <w:rPr>
          <w:rFonts w:eastAsia="MS Mincho"/>
        </w:rPr>
      </w:pPr>
      <w:bookmarkStart w:id="11" w:name="_Ref481745189"/>
      <w:bookmarkStart w:id="12" w:name="_Ref488236109"/>
      <w:r w:rsidRPr="00281DD8">
        <w:rPr>
          <w:rFonts w:eastAsia="MS Mincho"/>
        </w:rPr>
        <w:t>RP-170848</w:t>
      </w:r>
      <w:bookmarkEnd w:id="11"/>
      <w:r>
        <w:rPr>
          <w:rFonts w:eastAsia="MS Mincho"/>
        </w:rPr>
        <w:t xml:space="preserve"> </w:t>
      </w:r>
      <w:r w:rsidRPr="00281DD8">
        <w:rPr>
          <w:rFonts w:eastAsia="MS Mincho"/>
        </w:rPr>
        <w:t>Work Item on Enhancements to LTE operation in unlicensed spectrum</w:t>
      </w:r>
      <w:r>
        <w:rPr>
          <w:rFonts w:eastAsia="MS Mincho"/>
        </w:rPr>
        <w:t xml:space="preserve">, </w:t>
      </w:r>
      <w:r w:rsidRPr="00C25FD0">
        <w:rPr>
          <w:rFonts w:eastAsia="MS Mincho"/>
        </w:rPr>
        <w:t>Nokia, Ericsson, Intel, Qualcomm</w:t>
      </w:r>
      <w:bookmarkEnd w:id="12"/>
    </w:p>
    <w:p w14:paraId="7F5F6E91" w14:textId="50A3179B" w:rsidR="00281DD8" w:rsidRDefault="00670ADC" w:rsidP="00670ADC">
      <w:pPr>
        <w:pStyle w:val="Reference"/>
        <w:rPr>
          <w:rFonts w:eastAsia="MS Mincho"/>
        </w:rPr>
      </w:pPr>
      <w:r w:rsidRPr="00670ADC">
        <w:rPr>
          <w:rFonts w:eastAsia="MS Mincho"/>
        </w:rPr>
        <w:t>RP-160667 Work Item on L2 latency reduction techniques for LTE, Ericsson</w:t>
      </w:r>
    </w:p>
    <w:p w14:paraId="1BCD69FB" w14:textId="5E92AB0A" w:rsidR="00D51974" w:rsidRDefault="00C25FD0" w:rsidP="00C25FD0">
      <w:pPr>
        <w:pStyle w:val="Reference"/>
        <w:rPr>
          <w:rFonts w:eastAsia="MS Mincho"/>
        </w:rPr>
      </w:pPr>
      <w:r w:rsidRPr="00C25FD0">
        <w:rPr>
          <w:rFonts w:eastAsia="MS Mincho"/>
        </w:rPr>
        <w:t>R1-1713307</w:t>
      </w:r>
      <w:r w:rsidR="00D51974">
        <w:rPr>
          <w:rFonts w:eastAsia="MS Mincho"/>
        </w:rPr>
        <w:t xml:space="preserve">, </w:t>
      </w:r>
      <w:r w:rsidR="00D51974" w:rsidRPr="00D51974">
        <w:rPr>
          <w:rFonts w:eastAsia="MS Mincho"/>
        </w:rPr>
        <w:t xml:space="preserve">On the benefits and support of autonomous UL access for </w:t>
      </w:r>
      <w:proofErr w:type="spellStart"/>
      <w:r w:rsidR="00D51974" w:rsidRPr="00D51974">
        <w:rPr>
          <w:rFonts w:eastAsia="MS Mincho"/>
        </w:rPr>
        <w:t>LAA</w:t>
      </w:r>
      <w:proofErr w:type="spellEnd"/>
      <w:r w:rsidR="00D51974">
        <w:rPr>
          <w:rFonts w:eastAsia="MS Mincho"/>
        </w:rPr>
        <w:t>, Ericsson</w:t>
      </w:r>
    </w:p>
    <w:p w14:paraId="3BB895B2" w14:textId="01F2E932" w:rsidR="00C25FD0" w:rsidRPr="00670ADC" w:rsidRDefault="00C25FD0" w:rsidP="00C25FD0">
      <w:pPr>
        <w:pStyle w:val="Reference"/>
        <w:rPr>
          <w:rFonts w:eastAsia="MS Mincho"/>
        </w:rPr>
      </w:pPr>
      <w:r w:rsidRPr="00C25FD0">
        <w:rPr>
          <w:rFonts w:eastAsia="MS Mincho"/>
        </w:rPr>
        <w:t>R1-1713311</w:t>
      </w:r>
      <w:r>
        <w:rPr>
          <w:rFonts w:eastAsia="MS Mincho"/>
        </w:rPr>
        <w:t xml:space="preserve">, </w:t>
      </w:r>
      <w:r w:rsidRPr="00C25FD0">
        <w:rPr>
          <w:rFonts w:eastAsia="MS Mincho"/>
        </w:rPr>
        <w:t xml:space="preserve">on </w:t>
      </w:r>
      <w:proofErr w:type="spellStart"/>
      <w:r w:rsidRPr="00C25FD0">
        <w:rPr>
          <w:rFonts w:eastAsia="MS Mincho"/>
        </w:rPr>
        <w:t>HARQ</w:t>
      </w:r>
      <w:proofErr w:type="spellEnd"/>
      <w:r w:rsidRPr="00C25FD0">
        <w:rPr>
          <w:rFonts w:eastAsia="MS Mincho"/>
        </w:rPr>
        <w:t xml:space="preserve"> design for </w:t>
      </w:r>
      <w:proofErr w:type="spellStart"/>
      <w:r w:rsidRPr="00C25FD0">
        <w:rPr>
          <w:rFonts w:eastAsia="MS Mincho"/>
        </w:rPr>
        <w:t>AUL</w:t>
      </w:r>
      <w:proofErr w:type="spellEnd"/>
      <w:r>
        <w:rPr>
          <w:rFonts w:eastAsia="MS Mincho"/>
        </w:rPr>
        <w:t>, Ericsson</w:t>
      </w:r>
    </w:p>
    <w:p w14:paraId="5498E414" w14:textId="5CF36FC7" w:rsidR="00585FFD" w:rsidRDefault="00585FFD" w:rsidP="00625B29">
      <w:pPr>
        <w:pStyle w:val="BodyText"/>
      </w:pPr>
    </w:p>
    <w:p w14:paraId="581AAA82" w14:textId="77777777" w:rsidR="00585FFD" w:rsidRPr="00585FFD" w:rsidRDefault="00585FFD" w:rsidP="00585FFD"/>
    <w:p w14:paraId="7633C974" w14:textId="77777777" w:rsidR="00585FFD" w:rsidRPr="00585FFD" w:rsidRDefault="00585FFD" w:rsidP="00585FFD"/>
    <w:p w14:paraId="79EB3F0F" w14:textId="77777777" w:rsidR="00585FFD" w:rsidRPr="00585FFD" w:rsidRDefault="00585FFD" w:rsidP="00585FFD"/>
    <w:p w14:paraId="1994E5C3" w14:textId="77777777" w:rsidR="00585FFD" w:rsidRPr="00585FFD" w:rsidRDefault="00585FFD" w:rsidP="00585FFD"/>
    <w:p w14:paraId="7F00B9FE" w14:textId="77777777" w:rsidR="00585FFD" w:rsidRPr="00585FFD" w:rsidRDefault="00585FFD" w:rsidP="00585FFD">
      <w:pPr>
        <w:tabs>
          <w:tab w:val="left" w:pos="1757"/>
        </w:tabs>
      </w:pPr>
    </w:p>
    <w:sectPr w:rsidR="00585FFD" w:rsidRPr="00585FF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EE9A" w14:textId="77777777" w:rsidR="00F9651D" w:rsidRDefault="00F9651D">
      <w:r>
        <w:separator/>
      </w:r>
    </w:p>
  </w:endnote>
  <w:endnote w:type="continuationSeparator" w:id="0">
    <w:p w14:paraId="6C78FF8B" w14:textId="77777777" w:rsidR="00F9651D" w:rsidRDefault="00F9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30985DE4"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A4D8A" w14:textId="77777777" w:rsidR="00F9651D" w:rsidRDefault="00F9651D">
      <w:r>
        <w:separator/>
      </w:r>
    </w:p>
  </w:footnote>
  <w:footnote w:type="continuationSeparator" w:id="0">
    <w:p w14:paraId="67191F99" w14:textId="77777777" w:rsidR="00F9651D" w:rsidRDefault="00F9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3B5FFF"/>
    <w:multiLevelType w:val="hybridMultilevel"/>
    <w:tmpl w:val="011C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F1AC04B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81A0346A">
      <w:start w:val="1"/>
      <w:numFmt w:val="bullet"/>
      <w:lvlText w:val=""/>
      <w:lvlJc w:val="righ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645F48"/>
    <w:multiLevelType w:val="hybridMultilevel"/>
    <w:tmpl w:val="4120BA36"/>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A4377"/>
    <w:multiLevelType w:val="hybridMultilevel"/>
    <w:tmpl w:val="F08859D6"/>
    <w:lvl w:ilvl="0" w:tplc="F072D8B6">
      <w:start w:val="1"/>
      <w:numFmt w:val="bullet"/>
      <w:lvlText w:val="•"/>
      <w:lvlJc w:val="left"/>
      <w:pPr>
        <w:tabs>
          <w:tab w:val="num" w:pos="720"/>
        </w:tabs>
        <w:ind w:left="720" w:hanging="360"/>
      </w:pPr>
      <w:rPr>
        <w:rFonts w:ascii="Arial" w:hAnsi="Arial" w:hint="default"/>
      </w:rPr>
    </w:lvl>
    <w:lvl w:ilvl="1" w:tplc="4BB6D7C2">
      <w:start w:val="1"/>
      <w:numFmt w:val="bullet"/>
      <w:lvlText w:val="•"/>
      <w:lvlJc w:val="left"/>
      <w:pPr>
        <w:tabs>
          <w:tab w:val="num" w:pos="1440"/>
        </w:tabs>
        <w:ind w:left="1440" w:hanging="360"/>
      </w:pPr>
      <w:rPr>
        <w:rFonts w:ascii="Arial" w:hAnsi="Arial" w:hint="default"/>
      </w:rPr>
    </w:lvl>
    <w:lvl w:ilvl="2" w:tplc="DA72E738">
      <w:numFmt w:val="bullet"/>
      <w:lvlText w:val="•"/>
      <w:lvlJc w:val="left"/>
      <w:pPr>
        <w:tabs>
          <w:tab w:val="num" w:pos="2160"/>
        </w:tabs>
        <w:ind w:left="2160" w:hanging="360"/>
      </w:pPr>
      <w:rPr>
        <w:rFonts w:ascii="Arial" w:hAnsi="Arial" w:hint="default"/>
      </w:rPr>
    </w:lvl>
    <w:lvl w:ilvl="3" w:tplc="EC60CE42" w:tentative="1">
      <w:start w:val="1"/>
      <w:numFmt w:val="bullet"/>
      <w:lvlText w:val="•"/>
      <w:lvlJc w:val="left"/>
      <w:pPr>
        <w:tabs>
          <w:tab w:val="num" w:pos="2880"/>
        </w:tabs>
        <w:ind w:left="2880" w:hanging="360"/>
      </w:pPr>
      <w:rPr>
        <w:rFonts w:ascii="Arial" w:hAnsi="Arial" w:hint="default"/>
      </w:rPr>
    </w:lvl>
    <w:lvl w:ilvl="4" w:tplc="5B369E10" w:tentative="1">
      <w:start w:val="1"/>
      <w:numFmt w:val="bullet"/>
      <w:lvlText w:val="•"/>
      <w:lvlJc w:val="left"/>
      <w:pPr>
        <w:tabs>
          <w:tab w:val="num" w:pos="3600"/>
        </w:tabs>
        <w:ind w:left="3600" w:hanging="360"/>
      </w:pPr>
      <w:rPr>
        <w:rFonts w:ascii="Arial" w:hAnsi="Arial" w:hint="default"/>
      </w:rPr>
    </w:lvl>
    <w:lvl w:ilvl="5" w:tplc="53EE3ACE" w:tentative="1">
      <w:start w:val="1"/>
      <w:numFmt w:val="bullet"/>
      <w:lvlText w:val="•"/>
      <w:lvlJc w:val="left"/>
      <w:pPr>
        <w:tabs>
          <w:tab w:val="num" w:pos="4320"/>
        </w:tabs>
        <w:ind w:left="4320" w:hanging="360"/>
      </w:pPr>
      <w:rPr>
        <w:rFonts w:ascii="Arial" w:hAnsi="Arial" w:hint="default"/>
      </w:rPr>
    </w:lvl>
    <w:lvl w:ilvl="6" w:tplc="83DCF29A" w:tentative="1">
      <w:start w:val="1"/>
      <w:numFmt w:val="bullet"/>
      <w:lvlText w:val="•"/>
      <w:lvlJc w:val="left"/>
      <w:pPr>
        <w:tabs>
          <w:tab w:val="num" w:pos="5040"/>
        </w:tabs>
        <w:ind w:left="5040" w:hanging="360"/>
      </w:pPr>
      <w:rPr>
        <w:rFonts w:ascii="Arial" w:hAnsi="Arial" w:hint="default"/>
      </w:rPr>
    </w:lvl>
    <w:lvl w:ilvl="7" w:tplc="AEBA9A06" w:tentative="1">
      <w:start w:val="1"/>
      <w:numFmt w:val="bullet"/>
      <w:lvlText w:val="•"/>
      <w:lvlJc w:val="left"/>
      <w:pPr>
        <w:tabs>
          <w:tab w:val="num" w:pos="5760"/>
        </w:tabs>
        <w:ind w:left="5760" w:hanging="360"/>
      </w:pPr>
      <w:rPr>
        <w:rFonts w:ascii="Arial" w:hAnsi="Arial" w:hint="default"/>
      </w:rPr>
    </w:lvl>
    <w:lvl w:ilvl="8" w:tplc="71B6B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5E7167"/>
    <w:multiLevelType w:val="hybridMultilevel"/>
    <w:tmpl w:val="44E2E150"/>
    <w:lvl w:ilvl="0" w:tplc="81A0346A">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FC20FD2">
      <w:start w:val="1"/>
      <w:numFmt w:val="bullet"/>
      <w:lvlText w:val="–"/>
      <w:lvlJc w:val="left"/>
      <w:pPr>
        <w:ind w:left="1260" w:hanging="360"/>
      </w:pPr>
      <w:rPr>
        <w:rFonts w:ascii="Ericsson Capital TT" w:hAnsi="Ericsson Capital TT"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91C97"/>
    <w:multiLevelType w:val="hybridMultilevel"/>
    <w:tmpl w:val="FF1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BC479C"/>
    <w:multiLevelType w:val="hybridMultilevel"/>
    <w:tmpl w:val="EC32CD5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10"/>
  </w:num>
  <w:num w:numId="6">
    <w:abstractNumId w:val="15"/>
  </w:num>
  <w:num w:numId="7">
    <w:abstractNumId w:val="26"/>
  </w:num>
  <w:num w:numId="8">
    <w:abstractNumId w:val="11"/>
  </w:num>
  <w:num w:numId="9">
    <w:abstractNumId w:val="8"/>
  </w:num>
  <w:num w:numId="10">
    <w:abstractNumId w:val="3"/>
  </w:num>
  <w:num w:numId="11">
    <w:abstractNumId w:val="2"/>
  </w:num>
  <w:num w:numId="12">
    <w:abstractNumId w:val="1"/>
  </w:num>
  <w:num w:numId="13">
    <w:abstractNumId w:val="21"/>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1"/>
  </w:num>
  <w:num w:numId="18">
    <w:abstractNumId w:val="14"/>
  </w:num>
  <w:num w:numId="19">
    <w:abstractNumId w:val="16"/>
  </w:num>
  <w:num w:numId="20">
    <w:abstractNumId w:val="12"/>
  </w:num>
  <w:num w:numId="21">
    <w:abstractNumId w:val="29"/>
  </w:num>
  <w:num w:numId="22">
    <w:abstractNumId w:val="21"/>
  </w:num>
  <w:num w:numId="23">
    <w:abstractNumId w:val="22"/>
  </w:num>
  <w:num w:numId="24">
    <w:abstractNumId w:val="21"/>
  </w:num>
  <w:num w:numId="25">
    <w:abstractNumId w:val="6"/>
  </w:num>
  <w:num w:numId="26">
    <w:abstractNumId w:val="21"/>
  </w:num>
  <w:num w:numId="27">
    <w:abstractNumId w:val="12"/>
  </w:num>
  <w:num w:numId="28">
    <w:abstractNumId w:val="7"/>
  </w:num>
  <w:num w:numId="29">
    <w:abstractNumId w:val="27"/>
  </w:num>
  <w:num w:numId="30">
    <w:abstractNumId w:val="18"/>
  </w:num>
  <w:num w:numId="31">
    <w:abstractNumId w:val="25"/>
  </w:num>
  <w:num w:numId="32">
    <w:abstractNumId w:val="4"/>
  </w:num>
  <w:num w:numId="33">
    <w:abstractNumId w:val="20"/>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5"/>
  </w:num>
  <w:num w:numId="41">
    <w:abstractNumId w:val="9"/>
  </w:num>
  <w:num w:numId="42">
    <w:abstractNumId w:val="21"/>
    <w:lvlOverride w:ilvl="0">
      <w:startOverride w:val="1"/>
    </w:lvlOverride>
  </w:num>
  <w:num w:numId="43">
    <w:abstractNumId w:val="12"/>
    <w:lvlOverride w:ilvl="0">
      <w:startOverride w:val="1"/>
    </w:lvlOverride>
  </w:num>
  <w:num w:numId="44">
    <w:abstractNumId w:val="12"/>
  </w:num>
  <w:num w:numId="45">
    <w:abstractNumId w:val="12"/>
  </w:num>
  <w:num w:numId="46">
    <w:abstractNumId w:val="21"/>
  </w:num>
  <w:num w:numId="47">
    <w:abstractNumId w:val="21"/>
    <w:lvlOverride w:ilvl="0">
      <w:startOverride w:val="1"/>
    </w:lvlOverride>
  </w:num>
  <w:num w:numId="48">
    <w:abstractNumId w:val="28"/>
  </w:num>
  <w:num w:numId="49">
    <w:abstractNumId w:val="19"/>
  </w:num>
  <w:num w:numId="50">
    <w:abstractNumId w:val="5"/>
  </w:num>
  <w:num w:numId="51">
    <w:abstractNumId w:val="17"/>
  </w:num>
  <w:num w:numId="52">
    <w:abstractNumId w:val="30"/>
  </w:num>
  <w:num w:numId="53">
    <w:abstractNumId w:val="5"/>
  </w:num>
  <w:num w:numId="54">
    <w:abstractNumId w:val="12"/>
  </w:num>
  <w:num w:numId="55">
    <w:abstractNumId w:val="23"/>
  </w:num>
  <w:num w:numId="56">
    <w:abstractNumId w:val="12"/>
  </w:num>
  <w:num w:numId="57">
    <w:abstractNumId w:val="12"/>
    <w:lvlOverride w:ilvl="0">
      <w:startOverride w:val="1"/>
    </w:lvlOverride>
  </w:num>
  <w:num w:numId="58">
    <w:abstractNumId w:val="12"/>
  </w:num>
  <w:num w:numId="59">
    <w:abstractNumId w:val="12"/>
    <w:lvlOverride w:ilvl="0">
      <w:startOverride w:val="1"/>
    </w:lvlOverride>
  </w:num>
  <w:num w:numId="60">
    <w:abstractNumId w:val="19"/>
  </w:num>
  <w:num w:numId="61">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009B"/>
    <w:rsid w:val="00011B28"/>
    <w:rsid w:val="00015D15"/>
    <w:rsid w:val="0002564D"/>
    <w:rsid w:val="00025ECA"/>
    <w:rsid w:val="000325B8"/>
    <w:rsid w:val="00034C15"/>
    <w:rsid w:val="00036BA1"/>
    <w:rsid w:val="000422E2"/>
    <w:rsid w:val="00042F22"/>
    <w:rsid w:val="000444EF"/>
    <w:rsid w:val="00052A07"/>
    <w:rsid w:val="000534E3"/>
    <w:rsid w:val="00055878"/>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426A"/>
    <w:rsid w:val="0009510F"/>
    <w:rsid w:val="000A1B7B"/>
    <w:rsid w:val="000A56F2"/>
    <w:rsid w:val="000B2719"/>
    <w:rsid w:val="000B3A8F"/>
    <w:rsid w:val="000B4AB9"/>
    <w:rsid w:val="000B58C3"/>
    <w:rsid w:val="000B61E9"/>
    <w:rsid w:val="000C0A0E"/>
    <w:rsid w:val="000C165A"/>
    <w:rsid w:val="000C2E19"/>
    <w:rsid w:val="000D0D07"/>
    <w:rsid w:val="000D4797"/>
    <w:rsid w:val="000E0527"/>
    <w:rsid w:val="000E1E92"/>
    <w:rsid w:val="000F06D6"/>
    <w:rsid w:val="000F0EB1"/>
    <w:rsid w:val="000F1106"/>
    <w:rsid w:val="000F3BE9"/>
    <w:rsid w:val="000F3F6C"/>
    <w:rsid w:val="000F6DF3"/>
    <w:rsid w:val="001005FF"/>
    <w:rsid w:val="0010439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3FF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DD8"/>
    <w:rsid w:val="0028280A"/>
    <w:rsid w:val="00286ACD"/>
    <w:rsid w:val="00287838"/>
    <w:rsid w:val="002907B5"/>
    <w:rsid w:val="00292EB7"/>
    <w:rsid w:val="002960DF"/>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91A"/>
    <w:rsid w:val="00313FD6"/>
    <w:rsid w:val="003143BD"/>
    <w:rsid w:val="003203ED"/>
    <w:rsid w:val="00322C9F"/>
    <w:rsid w:val="00324D23"/>
    <w:rsid w:val="00326A84"/>
    <w:rsid w:val="00331751"/>
    <w:rsid w:val="00334579"/>
    <w:rsid w:val="00335858"/>
    <w:rsid w:val="00336BDA"/>
    <w:rsid w:val="00336ED5"/>
    <w:rsid w:val="00342BD7"/>
    <w:rsid w:val="00343A07"/>
    <w:rsid w:val="00346DB5"/>
    <w:rsid w:val="003477B1"/>
    <w:rsid w:val="00357380"/>
    <w:rsid w:val="003602D9"/>
    <w:rsid w:val="003604CE"/>
    <w:rsid w:val="00370E47"/>
    <w:rsid w:val="00371C16"/>
    <w:rsid w:val="003742AC"/>
    <w:rsid w:val="00375AF8"/>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0BB"/>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AE1"/>
    <w:rsid w:val="004B7C0C"/>
    <w:rsid w:val="004C3898"/>
    <w:rsid w:val="004C7C52"/>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8C"/>
    <w:rsid w:val="00534B59"/>
    <w:rsid w:val="00536759"/>
    <w:rsid w:val="00537C62"/>
    <w:rsid w:val="00546970"/>
    <w:rsid w:val="00547F4D"/>
    <w:rsid w:val="00550419"/>
    <w:rsid w:val="00554E19"/>
    <w:rsid w:val="0056121F"/>
    <w:rsid w:val="00562DB1"/>
    <w:rsid w:val="00572505"/>
    <w:rsid w:val="00582809"/>
    <w:rsid w:val="00585FFD"/>
    <w:rsid w:val="0058798C"/>
    <w:rsid w:val="005900FA"/>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D391A"/>
    <w:rsid w:val="005E385F"/>
    <w:rsid w:val="005E5B81"/>
    <w:rsid w:val="005F2CB1"/>
    <w:rsid w:val="005F3025"/>
    <w:rsid w:val="005F618C"/>
    <w:rsid w:val="005F70BD"/>
    <w:rsid w:val="005F78A5"/>
    <w:rsid w:val="0060283C"/>
    <w:rsid w:val="00604F14"/>
    <w:rsid w:val="00611B83"/>
    <w:rsid w:val="00613257"/>
    <w:rsid w:val="00613583"/>
    <w:rsid w:val="00620A71"/>
    <w:rsid w:val="00620D80"/>
    <w:rsid w:val="006212A9"/>
    <w:rsid w:val="006234A6"/>
    <w:rsid w:val="00625B29"/>
    <w:rsid w:val="00630001"/>
    <w:rsid w:val="006311B3"/>
    <w:rsid w:val="0063218F"/>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B3"/>
    <w:rsid w:val="006627A2"/>
    <w:rsid w:val="006634E6"/>
    <w:rsid w:val="0066393D"/>
    <w:rsid w:val="006655EE"/>
    <w:rsid w:val="00667EE7"/>
    <w:rsid w:val="00670922"/>
    <w:rsid w:val="00670ADC"/>
    <w:rsid w:val="00670BE1"/>
    <w:rsid w:val="0067218F"/>
    <w:rsid w:val="006741F2"/>
    <w:rsid w:val="00674C3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152"/>
    <w:rsid w:val="00726EA6"/>
    <w:rsid w:val="00727208"/>
    <w:rsid w:val="00727680"/>
    <w:rsid w:val="00732461"/>
    <w:rsid w:val="0073303B"/>
    <w:rsid w:val="007348B1"/>
    <w:rsid w:val="007362A6"/>
    <w:rsid w:val="00736D7D"/>
    <w:rsid w:val="00740E58"/>
    <w:rsid w:val="007426A2"/>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A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9F0"/>
    <w:rsid w:val="00811FCB"/>
    <w:rsid w:val="0081336F"/>
    <w:rsid w:val="008158D6"/>
    <w:rsid w:val="00817196"/>
    <w:rsid w:val="008235DB"/>
    <w:rsid w:val="00824AB4"/>
    <w:rsid w:val="00825C42"/>
    <w:rsid w:val="00825D25"/>
    <w:rsid w:val="00827D6F"/>
    <w:rsid w:val="00835A5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09"/>
    <w:rsid w:val="008E1909"/>
    <w:rsid w:val="008F1EAB"/>
    <w:rsid w:val="008F33DC"/>
    <w:rsid w:val="008F477F"/>
    <w:rsid w:val="00902350"/>
    <w:rsid w:val="009031A8"/>
    <w:rsid w:val="0090336B"/>
    <w:rsid w:val="0090398A"/>
    <w:rsid w:val="009053AA"/>
    <w:rsid w:val="00906939"/>
    <w:rsid w:val="00910B7D"/>
    <w:rsid w:val="00911DFB"/>
    <w:rsid w:val="009139D9"/>
    <w:rsid w:val="00914AD8"/>
    <w:rsid w:val="00916079"/>
    <w:rsid w:val="009165BF"/>
    <w:rsid w:val="00917CE9"/>
    <w:rsid w:val="00920BF2"/>
    <w:rsid w:val="00922010"/>
    <w:rsid w:val="00922EAA"/>
    <w:rsid w:val="00931BD9"/>
    <w:rsid w:val="009368F3"/>
    <w:rsid w:val="00941636"/>
    <w:rsid w:val="00943742"/>
    <w:rsid w:val="00945C05"/>
    <w:rsid w:val="00946105"/>
    <w:rsid w:val="00946945"/>
    <w:rsid w:val="00947713"/>
    <w:rsid w:val="00950DE7"/>
    <w:rsid w:val="00953920"/>
    <w:rsid w:val="00953D47"/>
    <w:rsid w:val="00954807"/>
    <w:rsid w:val="0095681E"/>
    <w:rsid w:val="009572D4"/>
    <w:rsid w:val="00961921"/>
    <w:rsid w:val="0096430A"/>
    <w:rsid w:val="0096554B"/>
    <w:rsid w:val="0096584A"/>
    <w:rsid w:val="00971F08"/>
    <w:rsid w:val="0097603D"/>
    <w:rsid w:val="00976949"/>
    <w:rsid w:val="00980477"/>
    <w:rsid w:val="0098277B"/>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7D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6B1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4ED8"/>
    <w:rsid w:val="00BB51E9"/>
    <w:rsid w:val="00BC0FDC"/>
    <w:rsid w:val="00BC2BE5"/>
    <w:rsid w:val="00BC3053"/>
    <w:rsid w:val="00BC4D2E"/>
    <w:rsid w:val="00BD48AC"/>
    <w:rsid w:val="00BD5F1A"/>
    <w:rsid w:val="00BE1234"/>
    <w:rsid w:val="00BE2FA6"/>
    <w:rsid w:val="00BE333F"/>
    <w:rsid w:val="00BE7406"/>
    <w:rsid w:val="00BE7603"/>
    <w:rsid w:val="00BF02CE"/>
    <w:rsid w:val="00BF3279"/>
    <w:rsid w:val="00BF74C7"/>
    <w:rsid w:val="00C015F1"/>
    <w:rsid w:val="00C01F33"/>
    <w:rsid w:val="00C02CC6"/>
    <w:rsid w:val="00C040F7"/>
    <w:rsid w:val="00C041B0"/>
    <w:rsid w:val="00C044AB"/>
    <w:rsid w:val="00C04BB5"/>
    <w:rsid w:val="00C05706"/>
    <w:rsid w:val="00C07377"/>
    <w:rsid w:val="00C10478"/>
    <w:rsid w:val="00C12107"/>
    <w:rsid w:val="00C14D4B"/>
    <w:rsid w:val="00C154BB"/>
    <w:rsid w:val="00C25FD0"/>
    <w:rsid w:val="00C279B5"/>
    <w:rsid w:val="00C27C45"/>
    <w:rsid w:val="00C3719D"/>
    <w:rsid w:val="00C54995"/>
    <w:rsid w:val="00C54D41"/>
    <w:rsid w:val="00C60783"/>
    <w:rsid w:val="00C6304C"/>
    <w:rsid w:val="00C64672"/>
    <w:rsid w:val="00C70697"/>
    <w:rsid w:val="00C72EF4"/>
    <w:rsid w:val="00C75D2F"/>
    <w:rsid w:val="00C767BE"/>
    <w:rsid w:val="00C76E3C"/>
    <w:rsid w:val="00C81568"/>
    <w:rsid w:val="00C9027A"/>
    <w:rsid w:val="00C9068E"/>
    <w:rsid w:val="00C93C4B"/>
    <w:rsid w:val="00C944AB"/>
    <w:rsid w:val="00C95B40"/>
    <w:rsid w:val="00CA1ED8"/>
    <w:rsid w:val="00CA5525"/>
    <w:rsid w:val="00CB1F63"/>
    <w:rsid w:val="00CB7170"/>
    <w:rsid w:val="00CC040E"/>
    <w:rsid w:val="00CC111F"/>
    <w:rsid w:val="00CC2011"/>
    <w:rsid w:val="00CC3EA0"/>
    <w:rsid w:val="00CC7B45"/>
    <w:rsid w:val="00CD1188"/>
    <w:rsid w:val="00CD2ED1"/>
    <w:rsid w:val="00CD337B"/>
    <w:rsid w:val="00CE0424"/>
    <w:rsid w:val="00CE2CC9"/>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7D87"/>
    <w:rsid w:val="00D40B33"/>
    <w:rsid w:val="00D40E2E"/>
    <w:rsid w:val="00D4318F"/>
    <w:rsid w:val="00D438BF"/>
    <w:rsid w:val="00D440F8"/>
    <w:rsid w:val="00D50F97"/>
    <w:rsid w:val="00D51974"/>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771"/>
    <w:rsid w:val="00DC53EF"/>
    <w:rsid w:val="00DE5608"/>
    <w:rsid w:val="00DE58D0"/>
    <w:rsid w:val="00DE654F"/>
    <w:rsid w:val="00DF0B6E"/>
    <w:rsid w:val="00DF15E0"/>
    <w:rsid w:val="00DF28CF"/>
    <w:rsid w:val="00DF37A0"/>
    <w:rsid w:val="00DF71A0"/>
    <w:rsid w:val="00E110E7"/>
    <w:rsid w:val="00E11B20"/>
    <w:rsid w:val="00E12A51"/>
    <w:rsid w:val="00E17FA2"/>
    <w:rsid w:val="00E22330"/>
    <w:rsid w:val="00E30B5A"/>
    <w:rsid w:val="00E3123D"/>
    <w:rsid w:val="00E31461"/>
    <w:rsid w:val="00E31D43"/>
    <w:rsid w:val="00E32608"/>
    <w:rsid w:val="00E34188"/>
    <w:rsid w:val="00E34B6E"/>
    <w:rsid w:val="00E35559"/>
    <w:rsid w:val="00E3723A"/>
    <w:rsid w:val="00E37860"/>
    <w:rsid w:val="00E446F1"/>
    <w:rsid w:val="00E45A1E"/>
    <w:rsid w:val="00E46886"/>
    <w:rsid w:val="00E47AEF"/>
    <w:rsid w:val="00E53B75"/>
    <w:rsid w:val="00E54E3B"/>
    <w:rsid w:val="00E57565"/>
    <w:rsid w:val="00E63838"/>
    <w:rsid w:val="00E64434"/>
    <w:rsid w:val="00E660D3"/>
    <w:rsid w:val="00E67C51"/>
    <w:rsid w:val="00E72EFC"/>
    <w:rsid w:val="00E758EC"/>
    <w:rsid w:val="00E8234C"/>
    <w:rsid w:val="00E83AA9"/>
    <w:rsid w:val="00E84EE2"/>
    <w:rsid w:val="00E85928"/>
    <w:rsid w:val="00E87822"/>
    <w:rsid w:val="00E90395"/>
    <w:rsid w:val="00E90E49"/>
    <w:rsid w:val="00E917F9"/>
    <w:rsid w:val="00E9291C"/>
    <w:rsid w:val="00E93FFE"/>
    <w:rsid w:val="00E94F8A"/>
    <w:rsid w:val="00EA7A41"/>
    <w:rsid w:val="00EB077B"/>
    <w:rsid w:val="00EB4EA2"/>
    <w:rsid w:val="00EB73A9"/>
    <w:rsid w:val="00EC27C6"/>
    <w:rsid w:val="00EC4207"/>
    <w:rsid w:val="00EC5653"/>
    <w:rsid w:val="00EC71CE"/>
    <w:rsid w:val="00ED1006"/>
    <w:rsid w:val="00EF18FE"/>
    <w:rsid w:val="00EF2022"/>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36D85"/>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756"/>
    <w:rsid w:val="00F859D8"/>
    <w:rsid w:val="00F868F5"/>
    <w:rsid w:val="00F9056A"/>
    <w:rsid w:val="00F90F8D"/>
    <w:rsid w:val="00F92782"/>
    <w:rsid w:val="00F93AA9"/>
    <w:rsid w:val="00F9651D"/>
    <w:rsid w:val="00F96985"/>
    <w:rsid w:val="00F97838"/>
    <w:rsid w:val="00FA10C5"/>
    <w:rsid w:val="00FA1358"/>
    <w:rsid w:val="00FA2BB3"/>
    <w:rsid w:val="00FB4C80"/>
    <w:rsid w:val="00FB6A6A"/>
    <w:rsid w:val="00FC7429"/>
    <w:rsid w:val="00FD07F6"/>
    <w:rsid w:val="00FD1EC8"/>
    <w:rsid w:val="00FD47ED"/>
    <w:rsid w:val="00FD74DB"/>
    <w:rsid w:val="00FD7660"/>
    <w:rsid w:val="00FE0655"/>
    <w:rsid w:val="00FE2365"/>
    <w:rsid w:val="00FE4C7B"/>
    <w:rsid w:val="00FE69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46"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B1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06B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6B1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references">
    <w:name w:val="references"/>
    <w:rsid w:val="00723152"/>
    <w:pPr>
      <w:numPr>
        <w:numId w:val="23"/>
      </w:numPr>
      <w:spacing w:after="50" w:line="180" w:lineRule="exact"/>
      <w:jc w:val="both"/>
    </w:pPr>
    <w:rPr>
      <w:rFonts w:ascii="Times New Roman" w:eastAsia="MS Mincho" w:hAnsi="Times New Roman"/>
      <w:noProof/>
      <w:sz w:val="16"/>
      <w:szCs w:val="16"/>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85FFD"/>
    <w:rPr>
      <w:rFonts w:ascii="Arial" w:hAnsi="Arial"/>
      <w:b/>
      <w:bCs/>
      <w:lang w:val="en-GB" w:eastAsia="zh-CN"/>
    </w:rPr>
  </w:style>
  <w:style w:type="table" w:styleId="GridTable1Light">
    <w:name w:val="Grid Table 1 Light"/>
    <w:basedOn w:val="TableNormal"/>
    <w:uiPriority w:val="46"/>
    <w:rsid w:val="00585FFD"/>
    <w:rPr>
      <w:rFonts w:ascii="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docHeader2">
    <w:name w:val="Tdoc_Header_2"/>
    <w:basedOn w:val="Normal"/>
    <w:rsid w:val="00BB4ED8"/>
    <w:pPr>
      <w:widowControl w:val="0"/>
      <w:tabs>
        <w:tab w:val="left" w:pos="1701"/>
        <w:tab w:val="right" w:pos="9072"/>
        <w:tab w:val="right" w:pos="10206"/>
      </w:tabs>
      <w:spacing w:after="0"/>
    </w:pPr>
    <w:rPr>
      <w:rFonts w:eastAsia="Batang"/>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58677">
      <w:bodyDiv w:val="1"/>
      <w:marLeft w:val="0"/>
      <w:marRight w:val="0"/>
      <w:marTop w:val="0"/>
      <w:marBottom w:val="0"/>
      <w:divBdr>
        <w:top w:val="none" w:sz="0" w:space="0" w:color="auto"/>
        <w:left w:val="none" w:sz="0" w:space="0" w:color="auto"/>
        <w:bottom w:val="none" w:sz="0" w:space="0" w:color="auto"/>
        <w:right w:val="none" w:sz="0" w:space="0" w:color="auto"/>
      </w:divBdr>
    </w:div>
    <w:div w:id="345400466">
      <w:bodyDiv w:val="1"/>
      <w:marLeft w:val="0"/>
      <w:marRight w:val="0"/>
      <w:marTop w:val="0"/>
      <w:marBottom w:val="0"/>
      <w:divBdr>
        <w:top w:val="none" w:sz="0" w:space="0" w:color="auto"/>
        <w:left w:val="none" w:sz="0" w:space="0" w:color="auto"/>
        <w:bottom w:val="none" w:sz="0" w:space="0" w:color="auto"/>
        <w:right w:val="none" w:sz="0" w:space="0" w:color="auto"/>
      </w:divBdr>
      <w:divsChild>
        <w:div w:id="605507863">
          <w:marLeft w:val="1166"/>
          <w:marRight w:val="0"/>
          <w:marTop w:val="192"/>
          <w:marBottom w:val="0"/>
          <w:divBdr>
            <w:top w:val="none" w:sz="0" w:space="0" w:color="auto"/>
            <w:left w:val="none" w:sz="0" w:space="0" w:color="auto"/>
            <w:bottom w:val="none" w:sz="0" w:space="0" w:color="auto"/>
            <w:right w:val="none" w:sz="0" w:space="0" w:color="auto"/>
          </w:divBdr>
        </w:div>
        <w:div w:id="856046402">
          <w:marLeft w:val="1886"/>
          <w:marRight w:val="0"/>
          <w:marTop w:val="168"/>
          <w:marBottom w:val="0"/>
          <w:divBdr>
            <w:top w:val="none" w:sz="0" w:space="0" w:color="auto"/>
            <w:left w:val="none" w:sz="0" w:space="0" w:color="auto"/>
            <w:bottom w:val="none" w:sz="0" w:space="0" w:color="auto"/>
            <w:right w:val="none" w:sz="0" w:space="0" w:color="auto"/>
          </w:divBdr>
        </w:div>
        <w:div w:id="293023114">
          <w:marLeft w:val="1886"/>
          <w:marRight w:val="0"/>
          <w:marTop w:val="168"/>
          <w:marBottom w:val="0"/>
          <w:divBdr>
            <w:top w:val="none" w:sz="0" w:space="0" w:color="auto"/>
            <w:left w:val="none" w:sz="0" w:space="0" w:color="auto"/>
            <w:bottom w:val="none" w:sz="0" w:space="0" w:color="auto"/>
            <w:right w:val="none" w:sz="0" w:space="0" w:color="auto"/>
          </w:divBdr>
        </w:div>
        <w:div w:id="1565531926">
          <w:marLeft w:val="1886"/>
          <w:marRight w:val="0"/>
          <w:marTop w:val="168"/>
          <w:marBottom w:val="0"/>
          <w:divBdr>
            <w:top w:val="none" w:sz="0" w:space="0" w:color="auto"/>
            <w:left w:val="none" w:sz="0" w:space="0" w:color="auto"/>
            <w:bottom w:val="none" w:sz="0" w:space="0" w:color="auto"/>
            <w:right w:val="none" w:sz="0" w:space="0" w:color="auto"/>
          </w:divBdr>
        </w:div>
      </w:divsChild>
    </w:div>
    <w:div w:id="402340740">
      <w:bodyDiv w:val="1"/>
      <w:marLeft w:val="0"/>
      <w:marRight w:val="0"/>
      <w:marTop w:val="0"/>
      <w:marBottom w:val="0"/>
      <w:divBdr>
        <w:top w:val="none" w:sz="0" w:space="0" w:color="auto"/>
        <w:left w:val="none" w:sz="0" w:space="0" w:color="auto"/>
        <w:bottom w:val="none" w:sz="0" w:space="0" w:color="auto"/>
        <w:right w:val="none" w:sz="0" w:space="0" w:color="auto"/>
      </w:divBdr>
    </w:div>
    <w:div w:id="121762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679410D8-90F3-4130-9E5C-8B99275E0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2017-08-11T13:44:00Z</dcterms:created>
  <dcterms:modified xsi:type="dcterms:W3CDTF">2017-08-11T14:44:00Z</dcterms:modified>
</cp:coreProperties>
</file>