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32325" w14:textId="4181C098" w:rsidR="0034111C" w:rsidRPr="00830AF1" w:rsidRDefault="00BC628B" w:rsidP="004732AA">
      <w:pPr>
        <w:pStyle w:val="Header"/>
        <w:tabs>
          <w:tab w:val="right" w:pos="9639"/>
        </w:tabs>
        <w:rPr>
          <w:rFonts w:cs="Arial"/>
          <w:bCs/>
          <w:i/>
          <w:noProof w:val="0"/>
          <w:sz w:val="32"/>
          <w:lang w:eastAsia="zh-CN"/>
        </w:rPr>
      </w:pPr>
      <w:r w:rsidRPr="00AD49F2">
        <w:rPr>
          <w:rFonts w:cs="Arial"/>
          <w:bCs/>
          <w:noProof w:val="0"/>
          <w:sz w:val="24"/>
          <w:lang w:val="en-GB"/>
        </w:rPr>
        <w:t>3GPP TSG-RAN WG1 Meeting #</w:t>
      </w:r>
      <w:bookmarkStart w:id="0" w:name="_Ref452454252"/>
      <w:bookmarkEnd w:id="0"/>
      <w:r w:rsidR="00C278EC">
        <w:rPr>
          <w:rFonts w:cs="Arial"/>
          <w:bCs/>
          <w:noProof w:val="0"/>
          <w:sz w:val="24"/>
          <w:lang w:val="en-GB"/>
        </w:rPr>
        <w:t>90</w:t>
      </w:r>
      <w:r w:rsidR="007823EA">
        <w:rPr>
          <w:rFonts w:cs="Arial"/>
          <w:bCs/>
          <w:noProof w:val="0"/>
          <w:sz w:val="24"/>
          <w:lang w:val="en-GB"/>
        </w:rPr>
        <w:tab/>
      </w:r>
      <w:r w:rsidR="00830AF1" w:rsidRPr="000F5173">
        <w:rPr>
          <w:rFonts w:cs="Arial"/>
          <w:bCs/>
          <w:noProof w:val="0"/>
          <w:sz w:val="24"/>
          <w:lang w:val="en-GB"/>
        </w:rPr>
        <w:t>R1-</w:t>
      </w:r>
      <w:r w:rsidR="009D2696" w:rsidRPr="000F5173">
        <w:rPr>
          <w:rFonts w:cs="Arial"/>
          <w:bCs/>
          <w:noProof w:val="0"/>
          <w:sz w:val="24"/>
          <w:lang w:val="en-GB"/>
        </w:rPr>
        <w:t>17</w:t>
      </w:r>
      <w:r w:rsidR="006F1CAA" w:rsidRPr="006F1CAA">
        <w:rPr>
          <w:rFonts w:cs="Arial"/>
          <w:bCs/>
          <w:noProof w:val="0"/>
          <w:sz w:val="24"/>
          <w:lang w:val="en-GB"/>
        </w:rPr>
        <w:t>12952</w:t>
      </w:r>
    </w:p>
    <w:p w14:paraId="316C50F1" w14:textId="7B79EC62" w:rsidR="004544E8" w:rsidRPr="00A80DF8" w:rsidRDefault="00C278EC" w:rsidP="004544E8">
      <w:pPr>
        <w:pStyle w:val="Header"/>
        <w:rPr>
          <w:bCs/>
          <w:noProof w:val="0"/>
          <w:sz w:val="24"/>
          <w:lang w:eastAsia="ja-JP"/>
        </w:rPr>
      </w:pPr>
      <w:r>
        <w:rPr>
          <w:sz w:val="24"/>
          <w:szCs w:val="24"/>
          <w:lang w:eastAsia="zh-CN"/>
        </w:rPr>
        <w:t>Prague</w:t>
      </w:r>
      <w:r w:rsidR="004544E8" w:rsidRPr="00BD66CD">
        <w:rPr>
          <w:sz w:val="24"/>
          <w:szCs w:val="24"/>
          <w:lang w:eastAsia="zh-CN"/>
        </w:rPr>
        <w:t>,</w:t>
      </w:r>
      <w:r w:rsidR="00AE011F">
        <w:rPr>
          <w:sz w:val="24"/>
          <w:szCs w:val="24"/>
          <w:lang w:eastAsia="zh-CN"/>
        </w:rPr>
        <w:t xml:space="preserve"> </w:t>
      </w:r>
      <w:r>
        <w:rPr>
          <w:sz w:val="24"/>
          <w:szCs w:val="24"/>
          <w:lang w:eastAsia="zh-CN"/>
        </w:rPr>
        <w:t>Czech Republic</w:t>
      </w:r>
      <w:r w:rsidR="00AE011F">
        <w:rPr>
          <w:sz w:val="24"/>
          <w:szCs w:val="24"/>
          <w:lang w:eastAsia="zh-CN"/>
        </w:rPr>
        <w:t>,</w:t>
      </w:r>
      <w:r w:rsidR="004544E8" w:rsidRPr="00BD66CD">
        <w:rPr>
          <w:sz w:val="24"/>
          <w:szCs w:val="24"/>
          <w:lang w:eastAsia="zh-CN"/>
        </w:rPr>
        <w:t xml:space="preserve"> </w:t>
      </w:r>
      <w:r w:rsidR="00607EF9">
        <w:rPr>
          <w:sz w:val="24"/>
          <w:szCs w:val="24"/>
          <w:lang w:eastAsia="zh-CN"/>
        </w:rPr>
        <w:t>21</w:t>
      </w:r>
      <w:r w:rsidR="007F3BD4" w:rsidRPr="007F3BD4">
        <w:rPr>
          <w:sz w:val="24"/>
          <w:szCs w:val="24"/>
          <w:vertAlign w:val="superscript"/>
          <w:lang w:eastAsia="zh-CN"/>
        </w:rPr>
        <w:t>th</w:t>
      </w:r>
      <w:r w:rsidR="007F3BD4">
        <w:rPr>
          <w:sz w:val="24"/>
          <w:szCs w:val="24"/>
          <w:lang w:eastAsia="zh-CN"/>
        </w:rPr>
        <w:t xml:space="preserve"> </w:t>
      </w:r>
      <w:r w:rsidR="004544E8" w:rsidRPr="00BD66CD">
        <w:rPr>
          <w:sz w:val="24"/>
          <w:szCs w:val="24"/>
          <w:lang w:eastAsia="zh-CN"/>
        </w:rPr>
        <w:t xml:space="preserve">- </w:t>
      </w:r>
      <w:r w:rsidR="00607EF9">
        <w:rPr>
          <w:sz w:val="24"/>
          <w:szCs w:val="24"/>
          <w:lang w:eastAsia="zh-CN"/>
        </w:rPr>
        <w:t>25</w:t>
      </w:r>
      <w:r w:rsidR="004544E8" w:rsidRPr="007A5BF7">
        <w:rPr>
          <w:sz w:val="24"/>
          <w:szCs w:val="24"/>
          <w:vertAlign w:val="superscript"/>
          <w:lang w:eastAsia="zh-CN"/>
        </w:rPr>
        <w:t>th</w:t>
      </w:r>
      <w:r w:rsidR="007A5BF7">
        <w:rPr>
          <w:sz w:val="24"/>
          <w:szCs w:val="24"/>
          <w:lang w:eastAsia="zh-CN"/>
        </w:rPr>
        <w:t xml:space="preserve"> </w:t>
      </w:r>
      <w:r w:rsidR="000836F9">
        <w:rPr>
          <w:sz w:val="24"/>
          <w:szCs w:val="24"/>
          <w:lang w:eastAsia="zh-CN"/>
        </w:rPr>
        <w:t>August</w:t>
      </w:r>
      <w:r w:rsidR="00AE011F">
        <w:rPr>
          <w:sz w:val="24"/>
          <w:szCs w:val="24"/>
          <w:lang w:eastAsia="zh-CN"/>
        </w:rPr>
        <w:t xml:space="preserve"> </w:t>
      </w:r>
      <w:r w:rsidR="004544E8" w:rsidRPr="00BD66CD">
        <w:rPr>
          <w:sz w:val="24"/>
          <w:szCs w:val="24"/>
          <w:lang w:eastAsia="zh-CN"/>
        </w:rPr>
        <w:t>201</w:t>
      </w:r>
      <w:r w:rsidR="004D65E6">
        <w:rPr>
          <w:sz w:val="24"/>
          <w:szCs w:val="24"/>
          <w:lang w:eastAsia="zh-CN"/>
        </w:rPr>
        <w:t>7</w:t>
      </w:r>
    </w:p>
    <w:p w14:paraId="53588054" w14:textId="77777777" w:rsidR="0034111C" w:rsidRPr="00AD49F2" w:rsidRDefault="0034111C">
      <w:pPr>
        <w:pStyle w:val="Header"/>
        <w:rPr>
          <w:rFonts w:cs="Arial"/>
          <w:bCs/>
          <w:noProof w:val="0"/>
          <w:sz w:val="24"/>
          <w:lang w:val="en-GB"/>
        </w:rPr>
      </w:pPr>
    </w:p>
    <w:p w14:paraId="053FE711" w14:textId="77777777" w:rsidR="0034111C" w:rsidRPr="00AD49F2" w:rsidRDefault="0034111C">
      <w:pPr>
        <w:pStyle w:val="Header"/>
        <w:rPr>
          <w:rFonts w:cs="Arial"/>
          <w:bCs/>
          <w:noProof w:val="0"/>
          <w:sz w:val="24"/>
          <w:lang w:val="en-GB" w:eastAsia="ja-JP"/>
        </w:rPr>
      </w:pPr>
    </w:p>
    <w:p w14:paraId="7F9034C3" w14:textId="5A31D818" w:rsidR="0034111C" w:rsidRPr="00AD49F2" w:rsidRDefault="0034111C" w:rsidP="0057103B">
      <w:pPr>
        <w:pStyle w:val="CRCoverPage"/>
        <w:rPr>
          <w:rFonts w:eastAsia="SimSun" w:cs="Arial"/>
          <w:b/>
          <w:bCs/>
          <w:sz w:val="24"/>
          <w:lang w:eastAsia="zh-CN"/>
        </w:rPr>
      </w:pPr>
      <w:r w:rsidRPr="00AD49F2">
        <w:rPr>
          <w:rFonts w:cs="Arial"/>
          <w:b/>
          <w:bCs/>
          <w:sz w:val="24"/>
        </w:rPr>
        <w:t>Agenda item:</w:t>
      </w:r>
      <w:r w:rsidRPr="00AD49F2">
        <w:rPr>
          <w:rFonts w:cs="Arial"/>
          <w:b/>
          <w:bCs/>
          <w:sz w:val="24"/>
        </w:rPr>
        <w:tab/>
      </w:r>
      <w:r w:rsidRPr="00AD49F2">
        <w:rPr>
          <w:rFonts w:cs="Arial"/>
          <w:b/>
          <w:bCs/>
          <w:sz w:val="24"/>
        </w:rPr>
        <w:tab/>
      </w:r>
      <w:r w:rsidR="00C278EC">
        <w:rPr>
          <w:rFonts w:cs="Arial"/>
          <w:b/>
          <w:bCs/>
          <w:sz w:val="24"/>
        </w:rPr>
        <w:t>5</w:t>
      </w:r>
      <w:r w:rsidR="00FD316C" w:rsidRPr="00FD316C">
        <w:rPr>
          <w:rFonts w:cs="Arial"/>
          <w:b/>
          <w:bCs/>
          <w:sz w:val="24"/>
          <w:lang w:val="en-US"/>
        </w:rPr>
        <w:t>.2.1.2.2.3</w:t>
      </w:r>
    </w:p>
    <w:p w14:paraId="5A4528E1" w14:textId="421988BB" w:rsidR="0034111C" w:rsidRPr="00AD49F2" w:rsidRDefault="0034111C">
      <w:pPr>
        <w:tabs>
          <w:tab w:val="left" w:pos="1985"/>
        </w:tabs>
        <w:rPr>
          <w:rFonts w:ascii="Arial" w:hAnsi="Arial" w:cs="Arial"/>
          <w:b/>
          <w:bCs/>
          <w:sz w:val="24"/>
          <w:lang w:eastAsia="zh-CN"/>
        </w:rPr>
      </w:pPr>
      <w:r w:rsidRPr="00AD49F2">
        <w:rPr>
          <w:rFonts w:ascii="Arial" w:hAnsi="Arial" w:cs="Arial"/>
          <w:b/>
          <w:bCs/>
          <w:sz w:val="24"/>
        </w:rPr>
        <w:t>Source:</w:t>
      </w:r>
      <w:r w:rsidRPr="00AD49F2">
        <w:rPr>
          <w:rFonts w:ascii="Arial" w:hAnsi="Arial" w:cs="Arial"/>
          <w:b/>
          <w:bCs/>
          <w:sz w:val="24"/>
        </w:rPr>
        <w:tab/>
      </w:r>
      <w:r w:rsidR="00D226DD">
        <w:rPr>
          <w:rFonts w:ascii="Arial" w:hAnsi="Arial" w:cs="Arial"/>
          <w:b/>
          <w:bCs/>
          <w:sz w:val="24"/>
        </w:rPr>
        <w:t>Nokia</w:t>
      </w:r>
      <w:r w:rsidR="00016555">
        <w:rPr>
          <w:rFonts w:ascii="Arial" w:hAnsi="Arial" w:cs="Arial"/>
          <w:b/>
          <w:bCs/>
          <w:sz w:val="24"/>
        </w:rPr>
        <w:t xml:space="preserve">, </w:t>
      </w:r>
      <w:r w:rsidR="00010C1E">
        <w:rPr>
          <w:rFonts w:ascii="Arial" w:hAnsi="Arial" w:cs="Arial"/>
          <w:b/>
          <w:bCs/>
          <w:sz w:val="24"/>
        </w:rPr>
        <w:t>Nokia</w:t>
      </w:r>
      <w:r w:rsidR="00016555">
        <w:rPr>
          <w:rFonts w:ascii="Arial" w:hAnsi="Arial" w:cs="Arial"/>
          <w:b/>
          <w:bCs/>
          <w:sz w:val="24"/>
        </w:rPr>
        <w:t xml:space="preserve"> Shanghai Bell</w:t>
      </w:r>
    </w:p>
    <w:p w14:paraId="2A3E2C50" w14:textId="30745C55" w:rsidR="0034111C" w:rsidRPr="00AD49F2" w:rsidRDefault="008D6E5F" w:rsidP="00D744C4">
      <w:pPr>
        <w:ind w:left="1985" w:hanging="1985"/>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681D77">
        <w:rPr>
          <w:rFonts w:ascii="Arial" w:hAnsi="Arial" w:cs="Arial"/>
          <w:b/>
          <w:bCs/>
          <w:sz w:val="24"/>
        </w:rPr>
        <w:t xml:space="preserve">On </w:t>
      </w:r>
      <w:r w:rsidR="001E45CE">
        <w:rPr>
          <w:rFonts w:ascii="Arial" w:hAnsi="Arial" w:cs="Arial"/>
          <w:b/>
          <w:bCs/>
          <w:sz w:val="24"/>
        </w:rPr>
        <w:t>search space design for sPDC</w:t>
      </w:r>
      <w:r w:rsidR="008A0CF4">
        <w:rPr>
          <w:rFonts w:ascii="Arial" w:hAnsi="Arial" w:cs="Arial"/>
          <w:b/>
          <w:bCs/>
          <w:sz w:val="24"/>
        </w:rPr>
        <w:t>CH</w:t>
      </w:r>
    </w:p>
    <w:p w14:paraId="2E36B41B" w14:textId="77777777" w:rsidR="0034111C" w:rsidRPr="00AD49F2" w:rsidRDefault="0034111C">
      <w:pPr>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03A84EBF"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FA09EA5" w14:textId="4E3EE95A" w:rsidR="00AB4DD0" w:rsidRPr="004A7A83" w:rsidRDefault="001E45CE" w:rsidP="00F912B5">
      <w:pPr>
        <w:jc w:val="both"/>
        <w:rPr>
          <w:b/>
          <w:i/>
          <w:sz w:val="22"/>
          <w:szCs w:val="22"/>
        </w:rPr>
      </w:pPr>
      <w:r>
        <w:rPr>
          <w:sz w:val="22"/>
          <w:szCs w:val="22"/>
          <w:lang w:eastAsia="zh-CN"/>
        </w:rPr>
        <w:t xml:space="preserve">In the RAN1#88b meeting, several decisions were made on </w:t>
      </w:r>
      <w:r w:rsidR="00434020">
        <w:rPr>
          <w:sz w:val="22"/>
          <w:szCs w:val="22"/>
          <w:lang w:eastAsia="zh-CN"/>
        </w:rPr>
        <w:t>s</w:t>
      </w:r>
      <w:r>
        <w:rPr>
          <w:sz w:val="22"/>
          <w:szCs w:val="22"/>
          <w:lang w:eastAsia="zh-CN"/>
        </w:rPr>
        <w:t>PDCCH configuration</w:t>
      </w:r>
      <w:r w:rsidR="00C2313B">
        <w:rPr>
          <w:sz w:val="22"/>
          <w:szCs w:val="22"/>
          <w:lang w:eastAsia="zh-CN"/>
        </w:rPr>
        <w:t xml:space="preserve">. In addition, there has been an email discussion [89-5] focusing on search space design for sTTI scheduling. </w:t>
      </w:r>
      <w:r w:rsidR="00195A58">
        <w:rPr>
          <w:sz w:val="22"/>
          <w:szCs w:val="22"/>
          <w:lang w:eastAsia="zh-CN"/>
        </w:rPr>
        <w:t>In this contribution</w:t>
      </w:r>
      <w:r w:rsidR="00434020">
        <w:rPr>
          <w:sz w:val="22"/>
          <w:szCs w:val="22"/>
          <w:lang w:eastAsia="zh-CN"/>
        </w:rPr>
        <w:t>,</w:t>
      </w:r>
      <w:r w:rsidR="00195A58">
        <w:rPr>
          <w:sz w:val="22"/>
          <w:szCs w:val="22"/>
          <w:lang w:eastAsia="zh-CN"/>
        </w:rPr>
        <w:t xml:space="preserve"> </w:t>
      </w:r>
      <w:r w:rsidR="006643CA">
        <w:rPr>
          <w:sz w:val="22"/>
          <w:szCs w:val="22"/>
          <w:lang w:eastAsia="zh-CN"/>
        </w:rPr>
        <w:t>we discuss</w:t>
      </w:r>
      <w:r w:rsidR="00434020">
        <w:rPr>
          <w:sz w:val="22"/>
          <w:szCs w:val="22"/>
          <w:lang w:eastAsia="zh-CN"/>
        </w:rPr>
        <w:t xml:space="preserve"> the reduction of BD in Section 2 and </w:t>
      </w:r>
      <w:r w:rsidR="00C2313B">
        <w:rPr>
          <w:sz w:val="22"/>
          <w:szCs w:val="22"/>
          <w:lang w:eastAsia="zh-CN"/>
        </w:rPr>
        <w:t xml:space="preserve">the </w:t>
      </w:r>
      <w:r w:rsidR="00434020">
        <w:rPr>
          <w:sz w:val="22"/>
          <w:szCs w:val="22"/>
          <w:lang w:eastAsia="zh-CN"/>
        </w:rPr>
        <w:t>configuration of search-space in Section 3.</w:t>
      </w:r>
    </w:p>
    <w:p w14:paraId="6850E460" w14:textId="14B861D7" w:rsidR="00675560" w:rsidRPr="00675560" w:rsidRDefault="00E07AF9" w:rsidP="00675560">
      <w:pPr>
        <w:pStyle w:val="Heading1"/>
        <w:rPr>
          <w:rFonts w:cs="Arial"/>
          <w:lang w:eastAsia="zh-CN"/>
        </w:rPr>
      </w:pPr>
      <w:bookmarkStart w:id="1" w:name="_Ref446873161"/>
      <w:r>
        <w:rPr>
          <w:rFonts w:cs="Arial"/>
          <w:lang w:eastAsia="zh-CN"/>
        </w:rPr>
        <w:t>2</w:t>
      </w:r>
      <w:r w:rsidR="009A31DF">
        <w:rPr>
          <w:rFonts w:cs="Arial"/>
          <w:lang w:eastAsia="zh-CN"/>
        </w:rPr>
        <w:t xml:space="preserve">. </w:t>
      </w:r>
      <w:bookmarkEnd w:id="1"/>
      <w:r w:rsidR="00312E3D">
        <w:rPr>
          <w:rFonts w:cs="Arial"/>
          <w:lang w:eastAsia="zh-CN"/>
        </w:rPr>
        <w:t>On reduction of s</w:t>
      </w:r>
      <w:r w:rsidR="001901AC">
        <w:rPr>
          <w:rFonts w:cs="Arial"/>
          <w:lang w:eastAsia="zh-CN"/>
        </w:rPr>
        <w:t xml:space="preserve">earch </w:t>
      </w:r>
      <w:r w:rsidR="00AC4F33">
        <w:rPr>
          <w:rFonts w:cs="Arial"/>
          <w:lang w:eastAsia="zh-CN"/>
        </w:rPr>
        <w:t>spaces monitored by the sTTI capable UE</w:t>
      </w:r>
      <w:r w:rsidR="00BB6AA6">
        <w:rPr>
          <w:rFonts w:cs="Arial"/>
          <w:lang w:eastAsia="zh-CN"/>
        </w:rPr>
        <w:t xml:space="preserve">  </w:t>
      </w:r>
    </w:p>
    <w:p w14:paraId="27E9F4DB" w14:textId="43461F5D" w:rsidR="002749A0" w:rsidRDefault="003E6A5B" w:rsidP="002749A0">
      <w:pPr>
        <w:jc w:val="both"/>
        <w:rPr>
          <w:sz w:val="22"/>
          <w:szCs w:val="22"/>
          <w:lang w:val="en-GB"/>
        </w:rPr>
      </w:pPr>
      <w:r>
        <w:rPr>
          <w:sz w:val="22"/>
          <w:szCs w:val="22"/>
          <w:lang w:val="en-GB"/>
        </w:rPr>
        <w:t xml:space="preserve">Based on </w:t>
      </w:r>
      <w:r w:rsidR="00866041">
        <w:rPr>
          <w:sz w:val="22"/>
          <w:szCs w:val="22"/>
          <w:lang w:val="en-GB"/>
        </w:rPr>
        <w:t>the outcome of</w:t>
      </w:r>
      <w:r>
        <w:rPr>
          <w:sz w:val="22"/>
          <w:szCs w:val="22"/>
          <w:lang w:val="en-GB"/>
        </w:rPr>
        <w:t xml:space="preserve"> email discussion [89-5], we propose the following</w:t>
      </w:r>
      <w:r w:rsidR="00866041">
        <w:rPr>
          <w:sz w:val="22"/>
          <w:szCs w:val="22"/>
          <w:lang w:val="en-GB"/>
        </w:rPr>
        <w:t xml:space="preserve"> to m</w:t>
      </w:r>
      <w:r w:rsidR="007F6248">
        <w:rPr>
          <w:sz w:val="22"/>
          <w:szCs w:val="22"/>
          <w:lang w:val="en-GB"/>
        </w:rPr>
        <w:t>i</w:t>
      </w:r>
      <w:r w:rsidR="00866041">
        <w:rPr>
          <w:sz w:val="22"/>
          <w:szCs w:val="22"/>
          <w:lang w:val="en-GB"/>
        </w:rPr>
        <w:t>nimize the number of required BDs</w:t>
      </w:r>
      <w:r w:rsidR="007F6248">
        <w:rPr>
          <w:sz w:val="22"/>
          <w:szCs w:val="22"/>
          <w:lang w:val="en-GB"/>
        </w:rPr>
        <w:t xml:space="preserve"> in s</w:t>
      </w:r>
      <w:r w:rsidR="004E5B8D">
        <w:rPr>
          <w:sz w:val="22"/>
          <w:szCs w:val="22"/>
          <w:lang w:val="en-GB"/>
        </w:rPr>
        <w:t>USS</w:t>
      </w:r>
      <w:r w:rsidR="007F6248">
        <w:rPr>
          <w:sz w:val="22"/>
          <w:szCs w:val="22"/>
          <w:lang w:val="en-GB"/>
        </w:rPr>
        <w:t>:</w:t>
      </w:r>
    </w:p>
    <w:p w14:paraId="6AB8136E" w14:textId="5D83C56A" w:rsidR="003E6A5B" w:rsidRPr="003E6A5B" w:rsidRDefault="003E6A5B" w:rsidP="003E6A5B">
      <w:pPr>
        <w:jc w:val="both"/>
        <w:rPr>
          <w:b/>
          <w:sz w:val="22"/>
          <w:szCs w:val="22"/>
          <w:lang w:val="en-GB"/>
        </w:rPr>
      </w:pPr>
      <w:r w:rsidRPr="003E6A5B">
        <w:rPr>
          <w:b/>
          <w:sz w:val="22"/>
          <w:szCs w:val="22"/>
          <w:lang w:val="en-GB"/>
        </w:rPr>
        <w:t>Proposal</w:t>
      </w:r>
      <w:r>
        <w:rPr>
          <w:b/>
          <w:sz w:val="22"/>
          <w:szCs w:val="22"/>
          <w:lang w:val="en-GB"/>
        </w:rPr>
        <w:t>-</w:t>
      </w:r>
      <w:r w:rsidR="00866041">
        <w:rPr>
          <w:b/>
          <w:sz w:val="22"/>
          <w:szCs w:val="22"/>
          <w:lang w:val="en-GB"/>
        </w:rPr>
        <w:t>1</w:t>
      </w:r>
      <w:r w:rsidRPr="003E6A5B">
        <w:rPr>
          <w:b/>
          <w:sz w:val="22"/>
          <w:szCs w:val="22"/>
          <w:lang w:val="en-GB"/>
        </w:rPr>
        <w:t xml:space="preserve">: The </w:t>
      </w:r>
      <w:r w:rsidR="00563251">
        <w:rPr>
          <w:b/>
          <w:sz w:val="22"/>
          <w:szCs w:val="22"/>
          <w:lang w:val="en-GB"/>
        </w:rPr>
        <w:t xml:space="preserve">sUSS </w:t>
      </w:r>
      <w:r w:rsidRPr="003E6A5B">
        <w:rPr>
          <w:b/>
          <w:sz w:val="22"/>
          <w:szCs w:val="22"/>
          <w:lang w:val="en-GB"/>
        </w:rPr>
        <w:t xml:space="preserve">configured to a UE is </w:t>
      </w:r>
      <w:r w:rsidR="00563251">
        <w:rPr>
          <w:b/>
          <w:sz w:val="22"/>
          <w:szCs w:val="22"/>
          <w:lang w:val="en-GB"/>
        </w:rPr>
        <w:t xml:space="preserve">applicable to </w:t>
      </w:r>
      <w:r w:rsidR="007F6248">
        <w:rPr>
          <w:b/>
          <w:sz w:val="22"/>
          <w:szCs w:val="22"/>
          <w:lang w:val="en-GB"/>
        </w:rPr>
        <w:t>both</w:t>
      </w:r>
      <w:r w:rsidRPr="003E6A5B">
        <w:rPr>
          <w:b/>
          <w:sz w:val="22"/>
          <w:szCs w:val="22"/>
          <w:lang w:val="en-GB"/>
        </w:rPr>
        <w:t xml:space="preserve"> </w:t>
      </w:r>
      <w:r w:rsidR="00C2313B">
        <w:rPr>
          <w:b/>
          <w:sz w:val="22"/>
          <w:szCs w:val="22"/>
          <w:lang w:val="en-GB"/>
        </w:rPr>
        <w:t>sPUSCH</w:t>
      </w:r>
      <w:r w:rsidRPr="003E6A5B">
        <w:rPr>
          <w:b/>
          <w:sz w:val="22"/>
          <w:szCs w:val="22"/>
          <w:lang w:val="en-GB"/>
        </w:rPr>
        <w:t xml:space="preserve"> grants and </w:t>
      </w:r>
      <w:r w:rsidR="00C2313B">
        <w:rPr>
          <w:b/>
          <w:sz w:val="22"/>
          <w:szCs w:val="22"/>
          <w:lang w:val="en-GB"/>
        </w:rPr>
        <w:t>sPDSCH</w:t>
      </w:r>
      <w:r w:rsidRPr="003E6A5B">
        <w:rPr>
          <w:b/>
          <w:sz w:val="22"/>
          <w:szCs w:val="22"/>
          <w:lang w:val="en-GB"/>
        </w:rPr>
        <w:t xml:space="preserve"> assignments.</w:t>
      </w:r>
    </w:p>
    <w:p w14:paraId="21BD94B6" w14:textId="47328ED3" w:rsidR="003E6A5B" w:rsidRPr="003E6A5B" w:rsidRDefault="003E6A5B" w:rsidP="003E6A5B">
      <w:pPr>
        <w:jc w:val="both"/>
        <w:rPr>
          <w:b/>
          <w:sz w:val="22"/>
          <w:szCs w:val="22"/>
          <w:lang w:val="en-GB"/>
        </w:rPr>
      </w:pPr>
      <w:r w:rsidRPr="003E6A5B">
        <w:rPr>
          <w:b/>
          <w:sz w:val="22"/>
          <w:szCs w:val="22"/>
          <w:lang w:val="en-GB"/>
        </w:rPr>
        <w:t>Proposal</w:t>
      </w:r>
      <w:r>
        <w:rPr>
          <w:b/>
          <w:sz w:val="22"/>
          <w:szCs w:val="22"/>
          <w:lang w:val="en-GB"/>
        </w:rPr>
        <w:t>-</w:t>
      </w:r>
      <w:r w:rsidR="00866041">
        <w:rPr>
          <w:b/>
          <w:sz w:val="22"/>
          <w:szCs w:val="22"/>
          <w:lang w:val="en-GB"/>
        </w:rPr>
        <w:t>2</w:t>
      </w:r>
      <w:r w:rsidRPr="003E6A5B">
        <w:rPr>
          <w:b/>
          <w:sz w:val="22"/>
          <w:szCs w:val="22"/>
          <w:lang w:val="en-GB"/>
        </w:rPr>
        <w:t xml:space="preserve">: DCI format size for </w:t>
      </w:r>
      <w:r w:rsidR="00C2313B">
        <w:rPr>
          <w:b/>
          <w:sz w:val="22"/>
          <w:szCs w:val="22"/>
          <w:lang w:val="en-GB"/>
        </w:rPr>
        <w:t>sPUSCH</w:t>
      </w:r>
      <w:r w:rsidRPr="003E6A5B">
        <w:rPr>
          <w:b/>
          <w:sz w:val="22"/>
          <w:szCs w:val="22"/>
          <w:lang w:val="en-GB"/>
        </w:rPr>
        <w:t xml:space="preserve"> grant and </w:t>
      </w:r>
      <w:r w:rsidR="00C2313B">
        <w:rPr>
          <w:b/>
          <w:sz w:val="22"/>
          <w:szCs w:val="22"/>
          <w:lang w:val="en-GB"/>
        </w:rPr>
        <w:t>sPDSCH</w:t>
      </w:r>
      <w:r w:rsidRPr="003E6A5B">
        <w:rPr>
          <w:b/>
          <w:sz w:val="22"/>
          <w:szCs w:val="22"/>
          <w:lang w:val="en-GB"/>
        </w:rPr>
        <w:t xml:space="preserve"> assignment is the same</w:t>
      </w:r>
      <w:r w:rsidR="007F6248">
        <w:rPr>
          <w:b/>
          <w:sz w:val="22"/>
          <w:szCs w:val="22"/>
          <w:lang w:val="en-GB"/>
        </w:rPr>
        <w:t>/unified</w:t>
      </w:r>
      <w:r w:rsidRPr="003E6A5B">
        <w:rPr>
          <w:b/>
          <w:sz w:val="22"/>
          <w:szCs w:val="22"/>
          <w:lang w:val="en-GB"/>
        </w:rPr>
        <w:t>.</w:t>
      </w:r>
    </w:p>
    <w:p w14:paraId="0483DDCE" w14:textId="5D0F6A5D" w:rsidR="009C2B2A" w:rsidRDefault="007F6248" w:rsidP="009C2B2A">
      <w:pPr>
        <w:jc w:val="both"/>
        <w:rPr>
          <w:sz w:val="22"/>
          <w:szCs w:val="22"/>
          <w:lang w:val="en-GB"/>
        </w:rPr>
      </w:pPr>
      <w:r>
        <w:rPr>
          <w:sz w:val="22"/>
          <w:szCs w:val="22"/>
          <w:lang w:val="en-GB"/>
        </w:rPr>
        <w:t>Furthermore,</w:t>
      </w:r>
      <w:r w:rsidR="009C2B2A">
        <w:rPr>
          <w:sz w:val="22"/>
          <w:szCs w:val="22"/>
          <w:lang w:val="en-GB"/>
        </w:rPr>
        <w:t xml:space="preserve"> the total number of blind decodes will have to be shared between USS </w:t>
      </w:r>
      <w:r w:rsidR="00A46CD8">
        <w:rPr>
          <w:sz w:val="22"/>
          <w:szCs w:val="22"/>
          <w:lang w:val="en-GB"/>
        </w:rPr>
        <w:t xml:space="preserve">on PDCCH </w:t>
      </w:r>
      <w:r w:rsidR="009C2B2A">
        <w:rPr>
          <w:sz w:val="22"/>
          <w:szCs w:val="22"/>
          <w:lang w:val="en-GB"/>
        </w:rPr>
        <w:t>and sUSS</w:t>
      </w:r>
      <w:r w:rsidR="00A46CD8">
        <w:rPr>
          <w:sz w:val="22"/>
          <w:szCs w:val="22"/>
          <w:lang w:val="en-GB"/>
        </w:rPr>
        <w:t xml:space="preserve"> on sPDCCH</w:t>
      </w:r>
      <w:r w:rsidR="004029AD">
        <w:rPr>
          <w:sz w:val="22"/>
          <w:szCs w:val="22"/>
          <w:lang w:val="en-GB"/>
        </w:rPr>
        <w:t>, each in one sTTI</w:t>
      </w:r>
      <w:r w:rsidR="009C2B2A">
        <w:rPr>
          <w:sz w:val="22"/>
          <w:szCs w:val="22"/>
          <w:lang w:val="en-GB"/>
        </w:rPr>
        <w:t xml:space="preserve">. For example, if the total budget of </w:t>
      </w:r>
      <w:r w:rsidR="000F0158">
        <w:rPr>
          <w:sz w:val="22"/>
          <w:szCs w:val="22"/>
          <w:lang w:val="en-GB"/>
        </w:rPr>
        <w:t>32</w:t>
      </w:r>
      <w:r w:rsidR="009C2B2A">
        <w:rPr>
          <w:sz w:val="22"/>
          <w:szCs w:val="22"/>
          <w:lang w:val="en-GB"/>
        </w:rPr>
        <w:t xml:space="preserve"> blind decodes (as in legacy USS) would have </w:t>
      </w:r>
      <w:r w:rsidR="00703339">
        <w:rPr>
          <w:sz w:val="22"/>
          <w:szCs w:val="22"/>
          <w:lang w:val="en-GB"/>
        </w:rPr>
        <w:t>to be shared equally between 6</w:t>
      </w:r>
      <w:r w:rsidR="009C2B2A">
        <w:rPr>
          <w:sz w:val="22"/>
          <w:szCs w:val="22"/>
          <w:lang w:val="en-GB"/>
        </w:rPr>
        <w:t xml:space="preserve"> sUSS/USS instances</w:t>
      </w:r>
      <w:r w:rsidR="0042265F">
        <w:rPr>
          <w:sz w:val="22"/>
          <w:szCs w:val="22"/>
          <w:lang w:val="en-GB"/>
        </w:rPr>
        <w:t xml:space="preserve"> </w:t>
      </w:r>
      <w:r w:rsidR="009C2B2A">
        <w:rPr>
          <w:sz w:val="22"/>
          <w:szCs w:val="22"/>
          <w:lang w:val="en-GB"/>
        </w:rPr>
        <w:t xml:space="preserve">scheduling </w:t>
      </w:r>
      <w:r w:rsidR="0042265F">
        <w:rPr>
          <w:sz w:val="22"/>
          <w:szCs w:val="22"/>
          <w:lang w:val="en-GB"/>
        </w:rPr>
        <w:t xml:space="preserve">2OS </w:t>
      </w:r>
      <w:r w:rsidR="009C2B2A">
        <w:rPr>
          <w:sz w:val="22"/>
          <w:szCs w:val="22"/>
          <w:lang w:val="en-GB"/>
        </w:rPr>
        <w:t>fast DCI</w:t>
      </w:r>
      <w:r w:rsidR="009248BE">
        <w:rPr>
          <w:sz w:val="22"/>
          <w:szCs w:val="22"/>
          <w:lang w:val="en-GB"/>
        </w:rPr>
        <w:t>1</w:t>
      </w:r>
      <w:r w:rsidR="0042265F">
        <w:rPr>
          <w:sz w:val="22"/>
          <w:szCs w:val="22"/>
          <w:lang w:val="en-GB"/>
        </w:rPr>
        <w:t>s</w:t>
      </w:r>
      <w:r w:rsidR="009C2B2A">
        <w:rPr>
          <w:sz w:val="22"/>
          <w:szCs w:val="22"/>
          <w:lang w:val="en-GB"/>
        </w:rPr>
        <w:t xml:space="preserve"> and USS </w:t>
      </w:r>
      <w:r w:rsidR="001B4E1C">
        <w:rPr>
          <w:sz w:val="22"/>
          <w:szCs w:val="22"/>
          <w:lang w:val="en-GB"/>
        </w:rPr>
        <w:t xml:space="preserve">instance </w:t>
      </w:r>
      <w:r w:rsidR="009C2B2A">
        <w:rPr>
          <w:sz w:val="22"/>
          <w:szCs w:val="22"/>
          <w:lang w:val="en-GB"/>
        </w:rPr>
        <w:t xml:space="preserve">scheduling legacy TTI, it would result in </w:t>
      </w:r>
      <w:r w:rsidR="0042265F">
        <w:rPr>
          <w:sz w:val="22"/>
          <w:szCs w:val="22"/>
          <w:lang w:val="en-GB"/>
        </w:rPr>
        <w:t>the budget of at</w:t>
      </w:r>
      <w:r w:rsidR="009C2B2A">
        <w:rPr>
          <w:sz w:val="22"/>
          <w:szCs w:val="22"/>
          <w:lang w:val="en-GB"/>
        </w:rPr>
        <w:t xml:space="preserve"> most </w:t>
      </w:r>
      <w:r w:rsidR="001B4E1C">
        <w:rPr>
          <w:sz w:val="22"/>
          <w:szCs w:val="22"/>
          <w:lang w:val="en-GB"/>
        </w:rPr>
        <w:t>4-</w:t>
      </w:r>
      <w:r w:rsidR="000F0158">
        <w:rPr>
          <w:sz w:val="22"/>
          <w:szCs w:val="22"/>
          <w:lang w:val="en-GB"/>
        </w:rPr>
        <w:t>5</w:t>
      </w:r>
      <w:r w:rsidR="009C2B2A">
        <w:rPr>
          <w:sz w:val="22"/>
          <w:szCs w:val="22"/>
          <w:lang w:val="en-GB"/>
        </w:rPr>
        <w:t xml:space="preserve"> blind decodes per one scheduling instance.</w:t>
      </w:r>
    </w:p>
    <w:p w14:paraId="0DA84D3D" w14:textId="26849AD1" w:rsidR="009C2B2A" w:rsidRDefault="009C2B2A" w:rsidP="009C2B2A">
      <w:pPr>
        <w:jc w:val="both"/>
        <w:rPr>
          <w:b/>
          <w:sz w:val="22"/>
          <w:szCs w:val="22"/>
          <w:lang w:val="en-GB"/>
        </w:rPr>
      </w:pPr>
      <w:r w:rsidRPr="0042265F">
        <w:rPr>
          <w:b/>
          <w:sz w:val="22"/>
          <w:szCs w:val="22"/>
          <w:lang w:val="en-GB"/>
        </w:rPr>
        <w:t>Observation</w:t>
      </w:r>
      <w:r w:rsidR="009248BE">
        <w:rPr>
          <w:b/>
          <w:sz w:val="22"/>
          <w:szCs w:val="22"/>
          <w:lang w:val="en-GB"/>
        </w:rPr>
        <w:t>-</w:t>
      </w:r>
      <w:r w:rsidR="007D4ED3">
        <w:rPr>
          <w:b/>
          <w:sz w:val="22"/>
          <w:szCs w:val="22"/>
          <w:lang w:val="en-GB"/>
        </w:rPr>
        <w:t>1</w:t>
      </w:r>
      <w:r w:rsidRPr="0042265F">
        <w:rPr>
          <w:b/>
          <w:sz w:val="22"/>
          <w:szCs w:val="22"/>
          <w:lang w:val="en-GB"/>
        </w:rPr>
        <w:t xml:space="preserve">: Keeping the total number of </w:t>
      </w:r>
      <w:r w:rsidR="006E72BC">
        <w:rPr>
          <w:b/>
          <w:sz w:val="22"/>
          <w:szCs w:val="22"/>
          <w:lang w:val="en-GB"/>
        </w:rPr>
        <w:t xml:space="preserve">allowed </w:t>
      </w:r>
      <w:r w:rsidRPr="0042265F">
        <w:rPr>
          <w:b/>
          <w:sz w:val="22"/>
          <w:szCs w:val="22"/>
          <w:lang w:val="en-GB"/>
        </w:rPr>
        <w:t>BD</w:t>
      </w:r>
      <w:r w:rsidR="0042265F" w:rsidRPr="0042265F">
        <w:rPr>
          <w:b/>
          <w:sz w:val="22"/>
          <w:szCs w:val="22"/>
          <w:lang w:val="en-GB"/>
        </w:rPr>
        <w:t>s</w:t>
      </w:r>
      <w:r w:rsidRPr="0042265F">
        <w:rPr>
          <w:b/>
          <w:sz w:val="22"/>
          <w:szCs w:val="22"/>
          <w:lang w:val="en-GB"/>
        </w:rPr>
        <w:t xml:space="preserve"> per subframe the same as in legacy, will result </w:t>
      </w:r>
      <w:bookmarkStart w:id="2" w:name="_GoBack"/>
      <w:bookmarkEnd w:id="2"/>
      <w:r w:rsidRPr="0042265F">
        <w:rPr>
          <w:b/>
          <w:sz w:val="22"/>
          <w:szCs w:val="22"/>
          <w:lang w:val="en-GB"/>
        </w:rPr>
        <w:t>in</w:t>
      </w:r>
      <w:r w:rsidR="0042265F" w:rsidRPr="0042265F">
        <w:rPr>
          <w:b/>
          <w:sz w:val="22"/>
          <w:szCs w:val="22"/>
          <w:lang w:val="en-GB"/>
        </w:rPr>
        <w:t xml:space="preserve"> </w:t>
      </w:r>
      <w:r w:rsidR="000F0158">
        <w:rPr>
          <w:b/>
          <w:sz w:val="22"/>
          <w:szCs w:val="22"/>
          <w:lang w:val="en-GB"/>
        </w:rPr>
        <w:t xml:space="preserve">a </w:t>
      </w:r>
      <w:r w:rsidR="0042265F" w:rsidRPr="0042265F">
        <w:rPr>
          <w:b/>
          <w:sz w:val="22"/>
          <w:szCs w:val="22"/>
          <w:lang w:val="en-GB"/>
        </w:rPr>
        <w:t>small number of BD</w:t>
      </w:r>
      <w:r w:rsidR="004029AD">
        <w:rPr>
          <w:b/>
          <w:sz w:val="22"/>
          <w:szCs w:val="22"/>
          <w:lang w:val="en-GB"/>
        </w:rPr>
        <w:t>s</w:t>
      </w:r>
      <w:r w:rsidR="0042265F" w:rsidRPr="0042265F">
        <w:rPr>
          <w:b/>
          <w:sz w:val="22"/>
          <w:szCs w:val="22"/>
          <w:lang w:val="en-GB"/>
        </w:rPr>
        <w:t xml:space="preserve"> </w:t>
      </w:r>
      <w:r w:rsidR="0042265F">
        <w:rPr>
          <w:b/>
          <w:sz w:val="22"/>
          <w:szCs w:val="22"/>
          <w:lang w:val="en-GB"/>
        </w:rPr>
        <w:t xml:space="preserve">allowed </w:t>
      </w:r>
      <w:r w:rsidR="0042265F" w:rsidRPr="0042265F">
        <w:rPr>
          <w:b/>
          <w:sz w:val="22"/>
          <w:szCs w:val="22"/>
          <w:lang w:val="en-GB"/>
        </w:rPr>
        <w:t>in</w:t>
      </w:r>
      <w:r w:rsidR="004029AD">
        <w:rPr>
          <w:b/>
          <w:sz w:val="22"/>
          <w:szCs w:val="22"/>
          <w:lang w:val="en-GB"/>
        </w:rPr>
        <w:t xml:space="preserve"> a single 2OS-sTTI</w:t>
      </w:r>
      <w:r w:rsidR="0042265F" w:rsidRPr="0042265F">
        <w:rPr>
          <w:b/>
          <w:sz w:val="22"/>
          <w:szCs w:val="22"/>
          <w:lang w:val="en-GB"/>
        </w:rPr>
        <w:t xml:space="preserve"> sUSS.</w:t>
      </w:r>
    </w:p>
    <w:p w14:paraId="221DABCA" w14:textId="003C919D" w:rsidR="008A33FC" w:rsidRDefault="009F0D8F" w:rsidP="009C2B2A">
      <w:pPr>
        <w:jc w:val="both"/>
        <w:rPr>
          <w:sz w:val="22"/>
          <w:szCs w:val="22"/>
          <w:lang w:val="en-GB"/>
        </w:rPr>
      </w:pPr>
      <w:r>
        <w:rPr>
          <w:sz w:val="22"/>
          <w:szCs w:val="22"/>
          <w:lang w:val="en-GB"/>
        </w:rPr>
        <w:t>There are two additional things to consider when defining the overall total number of blind decodes. First, we do not only need to consider sDCI</w:t>
      </w:r>
      <w:r w:rsidR="00147254">
        <w:rPr>
          <w:sz w:val="22"/>
          <w:szCs w:val="22"/>
          <w:lang w:val="en-GB"/>
        </w:rPr>
        <w:t>1</w:t>
      </w:r>
      <w:r>
        <w:rPr>
          <w:sz w:val="22"/>
          <w:szCs w:val="22"/>
          <w:lang w:val="en-GB"/>
        </w:rPr>
        <w:t xml:space="preserve"> scheduling for sTTI but also the 1ms TTI operation for the same UE requiring also some BDs.</w:t>
      </w:r>
      <w:r w:rsidR="00A5795E">
        <w:rPr>
          <w:sz w:val="22"/>
          <w:szCs w:val="22"/>
          <w:lang w:val="en-GB"/>
        </w:rPr>
        <w:t xml:space="preserve"> Dynamic switching to legacy TTI was found beneficial</w:t>
      </w:r>
      <w:r w:rsidR="008A33FC">
        <w:rPr>
          <w:sz w:val="22"/>
          <w:szCs w:val="22"/>
          <w:lang w:val="en-GB"/>
        </w:rPr>
        <w:t xml:space="preserve"> during SI, therefore the performance of legacy should not be jeopardized by dramatic reduction of the legacy search space, resulting into blockings and scheduling restrictions. </w:t>
      </w:r>
      <w:r>
        <w:rPr>
          <w:sz w:val="22"/>
          <w:szCs w:val="22"/>
          <w:lang w:val="en-GB"/>
        </w:rPr>
        <w:t xml:space="preserve">Clearly the number of BDs per sTTI need to be reduced in order to be able to have a low latency in the DL control decoding for sTTI but at least for legacy 1ms TTI operation there should be more time available to anyhow perform the blind decodes. Moreover, low latency operation requires improved processing capabilities at the UE side anyhow. Thus, considering the total number of blind decodes within a subframe without differentiating between sTTI BDs (and these independent of the DL sTTI length) and 1ms TTI BDs seems not reasonable. </w:t>
      </w:r>
    </w:p>
    <w:p w14:paraId="747F37C4" w14:textId="1E67511E" w:rsidR="000F0158" w:rsidRDefault="009F0D8F" w:rsidP="009C2B2A">
      <w:pPr>
        <w:jc w:val="both"/>
        <w:rPr>
          <w:sz w:val="22"/>
          <w:szCs w:val="22"/>
          <w:lang w:val="en-GB"/>
        </w:rPr>
      </w:pPr>
      <w:r>
        <w:rPr>
          <w:sz w:val="22"/>
          <w:szCs w:val="22"/>
          <w:lang w:val="en-GB"/>
        </w:rPr>
        <w:t xml:space="preserve">We think it would be more </w:t>
      </w:r>
      <w:r w:rsidR="00094FD2">
        <w:rPr>
          <w:sz w:val="22"/>
          <w:szCs w:val="22"/>
          <w:lang w:val="en-GB"/>
        </w:rPr>
        <w:t>useful</w:t>
      </w:r>
      <w:r>
        <w:rPr>
          <w:sz w:val="22"/>
          <w:szCs w:val="22"/>
          <w:lang w:val="en-GB"/>
        </w:rPr>
        <w:t xml:space="preserve"> to see the sTTI BDs as a separate resource for sTTI capable UEs on top of 1ms TTI operation. Just as an example here, a UE with 2-</w:t>
      </w:r>
      <w:r w:rsidR="00147254">
        <w:rPr>
          <w:sz w:val="22"/>
          <w:szCs w:val="22"/>
          <w:lang w:val="en-GB"/>
        </w:rPr>
        <w:t>OS</w:t>
      </w:r>
      <w:r>
        <w:rPr>
          <w:sz w:val="22"/>
          <w:szCs w:val="22"/>
          <w:lang w:val="en-GB"/>
        </w:rPr>
        <w:t xml:space="preserve"> sTTI configured could be required to still perform</w:t>
      </w:r>
      <w:r w:rsidR="00677D09">
        <w:rPr>
          <w:sz w:val="22"/>
          <w:szCs w:val="22"/>
          <w:lang w:val="en-GB"/>
        </w:rPr>
        <w:t xml:space="preserve"> legacy</w:t>
      </w:r>
      <w:r>
        <w:rPr>
          <w:sz w:val="22"/>
          <w:szCs w:val="22"/>
          <w:lang w:val="en-GB"/>
        </w:rPr>
        <w:t xml:space="preserve"> 32BDs on USS looking for 1ms TTI grants (where the latency is not such an issue) and in addition to be required to monitor for 6*6BDs in total per subframe for sDCI</w:t>
      </w:r>
      <w:r w:rsidR="00147254">
        <w:rPr>
          <w:sz w:val="22"/>
          <w:szCs w:val="22"/>
          <w:lang w:val="en-GB"/>
        </w:rPr>
        <w:t>1</w:t>
      </w:r>
      <w:r>
        <w:rPr>
          <w:sz w:val="22"/>
          <w:szCs w:val="22"/>
          <w:lang w:val="en-GB"/>
        </w:rPr>
        <w:t>s on USS &amp; sUSS. For 7-symbol</w:t>
      </w:r>
      <w:r w:rsidR="004C5C0D">
        <w:rPr>
          <w:sz w:val="22"/>
          <w:szCs w:val="22"/>
          <w:lang w:val="en-GB"/>
        </w:rPr>
        <w:t>/1-slot</w:t>
      </w:r>
      <w:r>
        <w:rPr>
          <w:sz w:val="22"/>
          <w:szCs w:val="22"/>
          <w:lang w:val="en-GB"/>
        </w:rPr>
        <w:t xml:space="preserve"> TTI a slightly larger number of BDs per sTTI could be thought of</w:t>
      </w:r>
      <w:r w:rsidR="0029478F">
        <w:rPr>
          <w:sz w:val="22"/>
          <w:szCs w:val="22"/>
          <w:lang w:val="en-GB"/>
        </w:rPr>
        <w:t>,</w:t>
      </w:r>
      <w:r>
        <w:rPr>
          <w:sz w:val="22"/>
          <w:szCs w:val="22"/>
          <w:lang w:val="en-GB"/>
        </w:rPr>
        <w:t xml:space="preserve"> resulting just as an example in 32BDs for DCIs on USS and 2</w:t>
      </w:r>
      <w:r w:rsidR="00677D09">
        <w:rPr>
          <w:sz w:val="22"/>
          <w:szCs w:val="22"/>
          <w:lang w:val="en-GB"/>
        </w:rPr>
        <w:t>*</w:t>
      </w:r>
      <w:r>
        <w:rPr>
          <w:sz w:val="22"/>
          <w:szCs w:val="22"/>
          <w:lang w:val="en-GB"/>
        </w:rPr>
        <w:t>16 BDs for sDCI</w:t>
      </w:r>
      <w:r w:rsidR="00147254">
        <w:rPr>
          <w:sz w:val="22"/>
          <w:szCs w:val="22"/>
          <w:lang w:val="en-GB"/>
        </w:rPr>
        <w:t>1</w:t>
      </w:r>
      <w:r>
        <w:rPr>
          <w:sz w:val="22"/>
          <w:szCs w:val="22"/>
          <w:lang w:val="en-GB"/>
        </w:rPr>
        <w:t xml:space="preserve">s. </w:t>
      </w:r>
      <w:r w:rsidR="00317F80">
        <w:rPr>
          <w:sz w:val="22"/>
          <w:szCs w:val="22"/>
          <w:lang w:val="en-GB"/>
        </w:rPr>
        <w:t>Therefore, we do not see need for mandatory reduction of legacy DCI BDs when sTTI is configured.</w:t>
      </w:r>
    </w:p>
    <w:p w14:paraId="5FC6C5EA" w14:textId="2550675D" w:rsidR="00A3012C" w:rsidRDefault="009F0D8F" w:rsidP="009C2B2A">
      <w:pPr>
        <w:jc w:val="both"/>
        <w:rPr>
          <w:b/>
          <w:sz w:val="22"/>
          <w:szCs w:val="22"/>
          <w:lang w:val="en-GB"/>
        </w:rPr>
      </w:pPr>
      <w:r w:rsidRPr="00D91215">
        <w:rPr>
          <w:b/>
          <w:sz w:val="22"/>
          <w:szCs w:val="22"/>
          <w:lang w:val="en-GB"/>
        </w:rPr>
        <w:lastRenderedPageBreak/>
        <w:t>Proposal</w:t>
      </w:r>
      <w:r w:rsidR="009248BE">
        <w:rPr>
          <w:b/>
          <w:sz w:val="22"/>
          <w:szCs w:val="22"/>
          <w:lang w:val="en-GB"/>
        </w:rPr>
        <w:t>-</w:t>
      </w:r>
      <w:r w:rsidR="008F30A7">
        <w:rPr>
          <w:b/>
          <w:sz w:val="22"/>
          <w:szCs w:val="22"/>
          <w:lang w:val="en-GB"/>
        </w:rPr>
        <w:t>3</w:t>
      </w:r>
      <w:r w:rsidRPr="00D91215">
        <w:rPr>
          <w:b/>
          <w:sz w:val="22"/>
          <w:szCs w:val="22"/>
          <w:lang w:val="en-GB"/>
        </w:rPr>
        <w:t xml:space="preserve">: </w:t>
      </w:r>
      <w:r w:rsidR="00A3012C">
        <w:rPr>
          <w:b/>
          <w:sz w:val="22"/>
          <w:szCs w:val="22"/>
          <w:lang w:val="en-GB"/>
        </w:rPr>
        <w:t xml:space="preserve">For </w:t>
      </w:r>
      <w:r w:rsidR="00277598">
        <w:rPr>
          <w:b/>
          <w:sz w:val="22"/>
          <w:szCs w:val="22"/>
          <w:lang w:val="en-GB"/>
        </w:rPr>
        <w:t xml:space="preserve">a </w:t>
      </w:r>
      <w:r w:rsidR="00A3012C">
        <w:rPr>
          <w:b/>
          <w:sz w:val="22"/>
          <w:szCs w:val="22"/>
          <w:lang w:val="en-GB"/>
        </w:rPr>
        <w:t xml:space="preserve">UE capable of sTTI operation, </w:t>
      </w:r>
      <w:r w:rsidR="00A3012C" w:rsidRPr="00A3012C">
        <w:rPr>
          <w:b/>
          <w:sz w:val="22"/>
          <w:szCs w:val="22"/>
          <w:lang w:val="en-GB"/>
        </w:rPr>
        <w:t>d</w:t>
      </w:r>
      <w:r w:rsidR="005F2AC1" w:rsidRPr="00D91215">
        <w:rPr>
          <w:b/>
          <w:sz w:val="22"/>
          <w:szCs w:val="22"/>
          <w:lang w:val="en-GB"/>
        </w:rPr>
        <w:t xml:space="preserve">efine the maximum number of sUSS BDs </w:t>
      </w:r>
      <w:r w:rsidR="00A3012C">
        <w:rPr>
          <w:b/>
          <w:sz w:val="22"/>
          <w:szCs w:val="22"/>
          <w:lang w:val="en-GB"/>
        </w:rPr>
        <w:t>scheduling</w:t>
      </w:r>
      <w:r w:rsidR="005F2AC1" w:rsidRPr="00D91215">
        <w:rPr>
          <w:b/>
          <w:sz w:val="22"/>
          <w:szCs w:val="22"/>
          <w:lang w:val="en-GB"/>
        </w:rPr>
        <w:t xml:space="preserve"> sPDSCH and sPUSCH </w:t>
      </w:r>
      <w:r w:rsidR="00A3012C">
        <w:rPr>
          <w:b/>
          <w:sz w:val="22"/>
          <w:szCs w:val="22"/>
          <w:lang w:val="en-GB"/>
        </w:rPr>
        <w:t>as additional capability</w:t>
      </w:r>
      <w:r w:rsidR="00A3012C" w:rsidRPr="00D91215">
        <w:rPr>
          <w:b/>
          <w:sz w:val="22"/>
          <w:szCs w:val="22"/>
          <w:lang w:val="en-GB"/>
        </w:rPr>
        <w:t xml:space="preserve"> on top</w:t>
      </w:r>
      <w:r w:rsidR="005F2AC1" w:rsidRPr="00D91215">
        <w:rPr>
          <w:b/>
          <w:sz w:val="22"/>
          <w:szCs w:val="22"/>
          <w:lang w:val="en-GB"/>
        </w:rPr>
        <w:t xml:space="preserve"> </w:t>
      </w:r>
      <w:r w:rsidR="00697F72">
        <w:rPr>
          <w:b/>
          <w:sz w:val="22"/>
          <w:szCs w:val="22"/>
          <w:lang w:val="en-GB"/>
        </w:rPr>
        <w:t>of lms TTI operation, i.e. no mandatory reduction of</w:t>
      </w:r>
      <w:r w:rsidR="008F30A7">
        <w:rPr>
          <w:b/>
          <w:sz w:val="22"/>
          <w:szCs w:val="22"/>
          <w:lang w:val="en-GB"/>
        </w:rPr>
        <w:t xml:space="preserve"> the number of</w:t>
      </w:r>
      <w:r w:rsidR="00697F72">
        <w:rPr>
          <w:b/>
          <w:sz w:val="22"/>
          <w:szCs w:val="22"/>
          <w:lang w:val="en-GB"/>
        </w:rPr>
        <w:t xml:space="preserve"> </w:t>
      </w:r>
      <w:r w:rsidR="008F30A7">
        <w:rPr>
          <w:b/>
          <w:sz w:val="22"/>
          <w:szCs w:val="22"/>
          <w:lang w:val="en-GB"/>
        </w:rPr>
        <w:t>legacy DCI BDs</w:t>
      </w:r>
      <w:r w:rsidR="003E6A5B">
        <w:rPr>
          <w:b/>
          <w:sz w:val="22"/>
          <w:szCs w:val="22"/>
          <w:lang w:val="en-GB"/>
        </w:rPr>
        <w:t xml:space="preserve"> for a UE configured with sTTI</w:t>
      </w:r>
      <w:r w:rsidR="008F30A7">
        <w:rPr>
          <w:b/>
          <w:sz w:val="22"/>
          <w:szCs w:val="22"/>
          <w:lang w:val="en-GB"/>
        </w:rPr>
        <w:t xml:space="preserve"> should be specified.</w:t>
      </w:r>
    </w:p>
    <w:p w14:paraId="189A1143" w14:textId="77777777" w:rsidR="00C2313B" w:rsidRDefault="00C2313B" w:rsidP="009C2B2A">
      <w:pPr>
        <w:jc w:val="both"/>
        <w:rPr>
          <w:b/>
          <w:sz w:val="22"/>
          <w:szCs w:val="22"/>
          <w:lang w:val="en-GB"/>
        </w:rPr>
      </w:pPr>
    </w:p>
    <w:p w14:paraId="27EEAA2D" w14:textId="39CFE92E" w:rsidR="00A710BE" w:rsidRPr="00AD49F2" w:rsidRDefault="001E45CE" w:rsidP="00A710BE">
      <w:pPr>
        <w:pStyle w:val="Heading1"/>
        <w:rPr>
          <w:rFonts w:cs="Arial"/>
        </w:rPr>
      </w:pPr>
      <w:r>
        <w:rPr>
          <w:rFonts w:cs="Arial"/>
        </w:rPr>
        <w:t>3</w:t>
      </w:r>
      <w:r w:rsidR="00A710BE" w:rsidRPr="00AD49F2">
        <w:rPr>
          <w:rFonts w:cs="Arial"/>
        </w:rPr>
        <w:t xml:space="preserve">. </w:t>
      </w:r>
      <w:r w:rsidR="00A710BE">
        <w:rPr>
          <w:rFonts w:cs="Arial"/>
        </w:rPr>
        <w:t>On UEs search-space</w:t>
      </w:r>
      <w:r w:rsidR="00C278EC">
        <w:rPr>
          <w:rFonts w:cs="Arial"/>
        </w:rPr>
        <w:t xml:space="preserve"> structure </w:t>
      </w:r>
      <w:r w:rsidR="00B16236">
        <w:rPr>
          <w:rFonts w:cs="Arial"/>
        </w:rPr>
        <w:t>and configuration</w:t>
      </w:r>
    </w:p>
    <w:p w14:paraId="0A035698" w14:textId="379F6041" w:rsidR="00A710BE" w:rsidRPr="00205B02" w:rsidRDefault="00317F80" w:rsidP="00A710BE">
      <w:pPr>
        <w:jc w:val="both"/>
        <w:rPr>
          <w:sz w:val="22"/>
          <w:szCs w:val="22"/>
          <w:lang w:val="en-GB"/>
        </w:rPr>
      </w:pPr>
      <w:r>
        <w:rPr>
          <w:sz w:val="22"/>
          <w:szCs w:val="22"/>
          <w:lang w:val="en-GB"/>
        </w:rPr>
        <w:t>According to agreements, t</w:t>
      </w:r>
      <w:r w:rsidR="00A710BE" w:rsidRPr="005458FE">
        <w:rPr>
          <w:sz w:val="22"/>
          <w:szCs w:val="22"/>
          <w:lang w:val="en-GB"/>
        </w:rPr>
        <w:t>he sPDCCH</w:t>
      </w:r>
      <w:r w:rsidR="00A710BE">
        <w:rPr>
          <w:sz w:val="22"/>
          <w:szCs w:val="22"/>
          <w:lang w:val="en-GB"/>
        </w:rPr>
        <w:t xml:space="preserve"> resource</w:t>
      </w:r>
      <w:r w:rsidR="00A710BE" w:rsidRPr="005458FE">
        <w:rPr>
          <w:sz w:val="22"/>
          <w:szCs w:val="22"/>
          <w:lang w:val="en-GB"/>
        </w:rPr>
        <w:t xml:space="preserve"> is configured by higher-layers to a UE in a form of </w:t>
      </w:r>
      <w:r>
        <w:rPr>
          <w:sz w:val="22"/>
          <w:szCs w:val="22"/>
          <w:lang w:val="en-GB"/>
        </w:rPr>
        <w:t>one</w:t>
      </w:r>
      <w:r w:rsidR="00A710BE" w:rsidRPr="005458FE">
        <w:rPr>
          <w:sz w:val="22"/>
          <w:szCs w:val="22"/>
          <w:lang w:val="en-GB"/>
        </w:rPr>
        <w:t xml:space="preserve"> or </w:t>
      </w:r>
      <w:r w:rsidR="00F727E7">
        <w:rPr>
          <w:sz w:val="22"/>
          <w:szCs w:val="22"/>
          <w:lang w:val="en-GB"/>
        </w:rPr>
        <w:t>two</w:t>
      </w:r>
      <w:r w:rsidR="00A710BE" w:rsidRPr="005458FE">
        <w:rPr>
          <w:sz w:val="22"/>
          <w:szCs w:val="22"/>
          <w:lang w:val="en-GB"/>
        </w:rPr>
        <w:t xml:space="preserve"> </w:t>
      </w:r>
      <w:r w:rsidR="00A710BE">
        <w:rPr>
          <w:sz w:val="22"/>
          <w:szCs w:val="22"/>
          <w:lang w:val="en-GB"/>
        </w:rPr>
        <w:t>RB</w:t>
      </w:r>
      <w:r w:rsidR="008F30A7">
        <w:rPr>
          <w:sz w:val="22"/>
          <w:szCs w:val="22"/>
          <w:lang w:val="en-GB"/>
        </w:rPr>
        <w:t>-</w:t>
      </w:r>
      <w:r w:rsidR="00A710BE" w:rsidRPr="005458FE">
        <w:rPr>
          <w:sz w:val="22"/>
          <w:szCs w:val="22"/>
          <w:lang w:val="en-GB"/>
        </w:rPr>
        <w:t xml:space="preserve">sets of </w:t>
      </w:r>
      <w:r w:rsidR="00A710BE">
        <w:rPr>
          <w:sz w:val="22"/>
          <w:szCs w:val="22"/>
          <w:lang w:val="en-GB"/>
        </w:rPr>
        <w:t xml:space="preserve">sPDCCH </w:t>
      </w:r>
      <w:r w:rsidR="00A710BE" w:rsidRPr="005458FE">
        <w:rPr>
          <w:sz w:val="22"/>
          <w:szCs w:val="22"/>
          <w:lang w:val="en-GB"/>
        </w:rPr>
        <w:t>PRBs</w:t>
      </w:r>
      <w:r w:rsidR="00A710BE">
        <w:rPr>
          <w:sz w:val="22"/>
          <w:szCs w:val="22"/>
          <w:lang w:val="en-GB"/>
        </w:rPr>
        <w:t xml:space="preserve"> containing the user</w:t>
      </w:r>
      <w:r w:rsidR="00195A58">
        <w:rPr>
          <w:sz w:val="22"/>
          <w:szCs w:val="22"/>
          <w:lang w:val="en-GB"/>
        </w:rPr>
        <w:t>-</w:t>
      </w:r>
      <w:r w:rsidR="00A710BE">
        <w:rPr>
          <w:sz w:val="22"/>
          <w:szCs w:val="22"/>
          <w:lang w:val="en-GB"/>
        </w:rPr>
        <w:t>specific search</w:t>
      </w:r>
      <w:r w:rsidR="00195A58">
        <w:rPr>
          <w:sz w:val="22"/>
          <w:szCs w:val="22"/>
          <w:lang w:val="en-GB"/>
        </w:rPr>
        <w:t>-</w:t>
      </w:r>
      <w:r w:rsidR="00A710BE">
        <w:rPr>
          <w:sz w:val="22"/>
          <w:szCs w:val="22"/>
          <w:lang w:val="en-GB"/>
        </w:rPr>
        <w:t>space</w:t>
      </w:r>
      <w:r>
        <w:rPr>
          <w:sz w:val="22"/>
          <w:szCs w:val="22"/>
          <w:lang w:val="en-GB"/>
        </w:rPr>
        <w:t xml:space="preserve"> in a sTTI</w:t>
      </w:r>
      <w:r w:rsidR="00A710BE" w:rsidRPr="00205B02">
        <w:rPr>
          <w:sz w:val="22"/>
          <w:szCs w:val="22"/>
          <w:lang w:val="en-GB"/>
        </w:rPr>
        <w:t xml:space="preserve">. The higher-layer configured control resource contains sCCEs which can </w:t>
      </w:r>
      <w:r w:rsidR="00A710BE">
        <w:rPr>
          <w:sz w:val="22"/>
          <w:szCs w:val="22"/>
          <w:lang w:val="en-GB"/>
        </w:rPr>
        <w:t>be arranged to</w:t>
      </w:r>
      <w:r w:rsidR="00A710BE" w:rsidRPr="00205B02">
        <w:rPr>
          <w:sz w:val="22"/>
          <w:szCs w:val="22"/>
          <w:lang w:val="en-GB"/>
        </w:rPr>
        <w:t xml:space="preserve"> </w:t>
      </w:r>
      <w:r w:rsidR="00A710BE">
        <w:rPr>
          <w:sz w:val="22"/>
          <w:szCs w:val="22"/>
          <w:lang w:val="en-GB"/>
        </w:rPr>
        <w:t xml:space="preserve">sPDCCH </w:t>
      </w:r>
      <w:r w:rsidR="00A710BE" w:rsidRPr="00205B02">
        <w:rPr>
          <w:sz w:val="22"/>
          <w:szCs w:val="22"/>
          <w:lang w:val="en-GB"/>
        </w:rPr>
        <w:t xml:space="preserve">candidates. </w:t>
      </w:r>
      <w:r w:rsidR="00A710BE">
        <w:rPr>
          <w:sz w:val="22"/>
          <w:szCs w:val="22"/>
          <w:lang w:val="en-GB"/>
        </w:rPr>
        <w:t>The</w:t>
      </w:r>
      <w:r w:rsidR="00A710BE" w:rsidRPr="00205B02">
        <w:rPr>
          <w:sz w:val="22"/>
          <w:szCs w:val="22"/>
          <w:lang w:val="en-GB"/>
        </w:rPr>
        <w:t xml:space="preserve"> information on </w:t>
      </w:r>
      <w:r w:rsidR="00563251">
        <w:rPr>
          <w:sz w:val="22"/>
          <w:szCs w:val="22"/>
          <w:lang w:val="en-GB"/>
        </w:rPr>
        <w:t xml:space="preserve">the number of sPDCCH </w:t>
      </w:r>
      <w:r w:rsidR="00A710BE" w:rsidRPr="00205B02">
        <w:rPr>
          <w:sz w:val="22"/>
          <w:szCs w:val="22"/>
          <w:lang w:val="en-GB"/>
        </w:rPr>
        <w:t xml:space="preserve">candidates </w:t>
      </w:r>
      <w:r w:rsidR="00563251">
        <w:rPr>
          <w:sz w:val="22"/>
          <w:szCs w:val="22"/>
          <w:lang w:val="en-GB"/>
        </w:rPr>
        <w:t xml:space="preserve">of a specific </w:t>
      </w:r>
      <w:r w:rsidR="00A710BE" w:rsidRPr="00205B02">
        <w:rPr>
          <w:sz w:val="22"/>
          <w:szCs w:val="22"/>
          <w:lang w:val="en-GB"/>
        </w:rPr>
        <w:t xml:space="preserve">aggregation level could be </w:t>
      </w:r>
      <w:r w:rsidR="00A710BE">
        <w:rPr>
          <w:sz w:val="22"/>
          <w:szCs w:val="22"/>
          <w:lang w:val="en-GB"/>
        </w:rPr>
        <w:t>provided to UE by higher layers, and could be configured</w:t>
      </w:r>
      <w:r w:rsidR="00A710BE" w:rsidRPr="00205B02">
        <w:rPr>
          <w:sz w:val="22"/>
          <w:szCs w:val="22"/>
          <w:lang w:val="en-GB"/>
        </w:rPr>
        <w:t xml:space="preserve"> to a UE together </w:t>
      </w:r>
      <w:r w:rsidR="00195A58">
        <w:rPr>
          <w:sz w:val="22"/>
          <w:szCs w:val="22"/>
          <w:lang w:val="en-GB"/>
        </w:rPr>
        <w:t xml:space="preserve">with the </w:t>
      </w:r>
      <w:r w:rsidR="00F727E7">
        <w:rPr>
          <w:sz w:val="22"/>
          <w:szCs w:val="22"/>
          <w:lang w:val="en-GB"/>
        </w:rPr>
        <w:t xml:space="preserve">sPDCCH RB set, i.e. </w:t>
      </w:r>
      <w:r w:rsidR="00563251">
        <w:rPr>
          <w:sz w:val="22"/>
          <w:szCs w:val="22"/>
          <w:lang w:val="en-GB"/>
        </w:rPr>
        <w:t xml:space="preserve">the </w:t>
      </w:r>
      <w:r w:rsidR="00F727E7">
        <w:rPr>
          <w:sz w:val="22"/>
          <w:szCs w:val="22"/>
          <w:lang w:val="en-GB"/>
        </w:rPr>
        <w:t>configuration would be per RB set</w:t>
      </w:r>
      <w:r w:rsidR="00195A58">
        <w:rPr>
          <w:sz w:val="22"/>
          <w:szCs w:val="22"/>
          <w:lang w:val="en-GB"/>
        </w:rPr>
        <w:t xml:space="preserve">. </w:t>
      </w:r>
      <w:r w:rsidR="00F727E7">
        <w:rPr>
          <w:sz w:val="22"/>
          <w:szCs w:val="22"/>
          <w:lang w:val="en-GB"/>
        </w:rPr>
        <w:t xml:space="preserve">An eNB will be able to configure up to </w:t>
      </w:r>
      <w:r w:rsidR="00697F72">
        <w:rPr>
          <w:i/>
          <w:sz w:val="22"/>
          <w:szCs w:val="22"/>
          <w:lang w:val="en-GB"/>
        </w:rPr>
        <w:t>M</w:t>
      </w:r>
      <w:r w:rsidR="00F727E7">
        <w:rPr>
          <w:sz w:val="22"/>
          <w:szCs w:val="22"/>
          <w:lang w:val="en-GB"/>
        </w:rPr>
        <w:t xml:space="preserve"> candidates across all aggregation levels of all</w:t>
      </w:r>
      <w:r>
        <w:rPr>
          <w:sz w:val="22"/>
          <w:szCs w:val="22"/>
          <w:lang w:val="en-GB"/>
        </w:rPr>
        <w:t xml:space="preserve"> configured</w:t>
      </w:r>
      <w:r w:rsidR="00F727E7">
        <w:rPr>
          <w:sz w:val="22"/>
          <w:szCs w:val="22"/>
          <w:lang w:val="en-GB"/>
        </w:rPr>
        <w:t xml:space="preserve"> sPDCCH RB sets.</w:t>
      </w:r>
    </w:p>
    <w:p w14:paraId="4E765288" w14:textId="1D6F27DC" w:rsidR="00F727E7" w:rsidRDefault="00A710BE" w:rsidP="00A710BE">
      <w:pPr>
        <w:jc w:val="both"/>
        <w:rPr>
          <w:b/>
          <w:sz w:val="22"/>
          <w:szCs w:val="22"/>
          <w:lang w:val="en-GB"/>
        </w:rPr>
      </w:pPr>
      <w:r>
        <w:rPr>
          <w:b/>
          <w:sz w:val="22"/>
          <w:szCs w:val="22"/>
          <w:lang w:val="en-GB"/>
        </w:rPr>
        <w:t>Proposal-</w:t>
      </w:r>
      <w:r w:rsidR="008F30A7">
        <w:rPr>
          <w:b/>
          <w:sz w:val="22"/>
          <w:szCs w:val="22"/>
          <w:lang w:val="en-GB"/>
        </w:rPr>
        <w:t>4</w:t>
      </w:r>
      <w:r w:rsidRPr="00205B02">
        <w:rPr>
          <w:b/>
          <w:sz w:val="22"/>
          <w:szCs w:val="22"/>
          <w:lang w:val="en-GB"/>
        </w:rPr>
        <w:t xml:space="preserve">: </w:t>
      </w:r>
      <w:r>
        <w:rPr>
          <w:b/>
          <w:sz w:val="22"/>
          <w:szCs w:val="22"/>
          <w:lang w:val="en-GB"/>
        </w:rPr>
        <w:t xml:space="preserve">A UE is configured for each sPDCCH RB set containing </w:t>
      </w:r>
      <w:r w:rsidR="008A423E">
        <w:rPr>
          <w:b/>
          <w:sz w:val="22"/>
          <w:szCs w:val="22"/>
          <w:lang w:val="en-GB"/>
        </w:rPr>
        <w:t>s</w:t>
      </w:r>
      <w:r>
        <w:rPr>
          <w:b/>
          <w:sz w:val="22"/>
          <w:szCs w:val="22"/>
          <w:lang w:val="en-GB"/>
        </w:rPr>
        <w:t>USS with the number of sPDCCH candidates for each aggregation level.</w:t>
      </w:r>
      <w:r w:rsidR="00835C46">
        <w:rPr>
          <w:b/>
          <w:sz w:val="22"/>
          <w:szCs w:val="22"/>
          <w:lang w:val="en-GB"/>
        </w:rPr>
        <w:t xml:space="preserve"> </w:t>
      </w:r>
    </w:p>
    <w:p w14:paraId="058A39D2" w14:textId="2CE3317D" w:rsidR="00F727E7" w:rsidRPr="00F727E7" w:rsidRDefault="00F727E7" w:rsidP="002E300D">
      <w:pPr>
        <w:jc w:val="both"/>
        <w:rPr>
          <w:b/>
          <w:sz w:val="22"/>
          <w:szCs w:val="22"/>
          <w:lang w:val="en-GB"/>
        </w:rPr>
      </w:pPr>
      <w:r>
        <w:rPr>
          <w:b/>
          <w:sz w:val="22"/>
          <w:szCs w:val="22"/>
          <w:lang w:val="en-GB"/>
        </w:rPr>
        <w:t xml:space="preserve">Proposal </w:t>
      </w:r>
      <w:r w:rsidR="008F30A7">
        <w:rPr>
          <w:b/>
          <w:sz w:val="22"/>
          <w:szCs w:val="22"/>
          <w:lang w:val="en-GB"/>
        </w:rPr>
        <w:t>5</w:t>
      </w:r>
      <w:r>
        <w:rPr>
          <w:b/>
          <w:sz w:val="22"/>
          <w:szCs w:val="22"/>
          <w:lang w:val="en-GB"/>
        </w:rPr>
        <w:t>: The number of</w:t>
      </w:r>
      <w:r w:rsidRPr="00F727E7">
        <w:rPr>
          <w:b/>
          <w:sz w:val="22"/>
          <w:szCs w:val="22"/>
          <w:lang w:val="en-GB"/>
        </w:rPr>
        <w:t xml:space="preserve"> </w:t>
      </w:r>
      <w:r>
        <w:rPr>
          <w:b/>
          <w:sz w:val="22"/>
          <w:szCs w:val="22"/>
          <w:lang w:val="en-GB"/>
        </w:rPr>
        <w:t xml:space="preserve">candidates across </w:t>
      </w:r>
      <w:r w:rsidRPr="00F727E7">
        <w:rPr>
          <w:b/>
          <w:sz w:val="22"/>
          <w:szCs w:val="22"/>
          <w:lang w:val="en-GB"/>
        </w:rPr>
        <w:t>all aggregation levels of all sPDCCH RB sets</w:t>
      </w:r>
      <w:r w:rsidR="002E300D">
        <w:rPr>
          <w:b/>
          <w:sz w:val="22"/>
          <w:szCs w:val="22"/>
          <w:lang w:val="en-GB"/>
        </w:rPr>
        <w:t xml:space="preserve"> configured to a UE</w:t>
      </w:r>
      <w:r>
        <w:rPr>
          <w:b/>
          <w:sz w:val="22"/>
          <w:szCs w:val="22"/>
          <w:lang w:val="en-GB"/>
        </w:rPr>
        <w:t xml:space="preserve"> shall not exceed </w:t>
      </w:r>
      <w:r w:rsidR="00697F72">
        <w:rPr>
          <w:b/>
          <w:sz w:val="22"/>
          <w:szCs w:val="22"/>
          <w:lang w:val="en-GB"/>
        </w:rPr>
        <w:t>M</w:t>
      </w:r>
      <w:r>
        <w:rPr>
          <w:b/>
          <w:sz w:val="22"/>
          <w:szCs w:val="22"/>
          <w:lang w:val="en-GB"/>
        </w:rPr>
        <w:t>.</w:t>
      </w:r>
      <w:r w:rsidR="002E300D">
        <w:rPr>
          <w:b/>
          <w:sz w:val="22"/>
          <w:szCs w:val="22"/>
          <w:lang w:val="en-GB"/>
        </w:rPr>
        <w:t xml:space="preserve"> </w:t>
      </w:r>
      <w:r w:rsidRPr="00F727E7">
        <w:rPr>
          <w:b/>
          <w:sz w:val="22"/>
          <w:szCs w:val="22"/>
          <w:lang w:val="en-GB"/>
        </w:rPr>
        <w:t xml:space="preserve">FFS on </w:t>
      </w:r>
      <w:r w:rsidR="00697F72">
        <w:rPr>
          <w:b/>
          <w:sz w:val="22"/>
          <w:szCs w:val="22"/>
          <w:lang w:val="en-GB"/>
        </w:rPr>
        <w:t>M</w:t>
      </w:r>
      <w:r w:rsidR="002E300D">
        <w:rPr>
          <w:b/>
          <w:sz w:val="22"/>
          <w:szCs w:val="22"/>
          <w:lang w:val="en-GB"/>
        </w:rPr>
        <w:t>.</w:t>
      </w:r>
    </w:p>
    <w:p w14:paraId="38A7F1CF" w14:textId="71C81523" w:rsidR="00A710BE" w:rsidRDefault="00A710BE" w:rsidP="00A710BE">
      <w:pPr>
        <w:jc w:val="both"/>
        <w:rPr>
          <w:sz w:val="22"/>
          <w:szCs w:val="22"/>
          <w:lang w:val="en-GB"/>
        </w:rPr>
      </w:pPr>
      <w:r>
        <w:rPr>
          <w:sz w:val="22"/>
          <w:szCs w:val="22"/>
          <w:lang w:val="en-GB"/>
        </w:rPr>
        <w:t>While the</w:t>
      </w:r>
      <w:r w:rsidR="002E300D">
        <w:rPr>
          <w:sz w:val="22"/>
          <w:szCs w:val="22"/>
          <w:lang w:val="en-GB"/>
        </w:rPr>
        <w:t xml:space="preserve"> value of</w:t>
      </w:r>
      <w:r>
        <w:rPr>
          <w:sz w:val="22"/>
          <w:szCs w:val="22"/>
          <w:lang w:val="en-GB"/>
        </w:rPr>
        <w:t xml:space="preserve"> </w:t>
      </w:r>
      <w:r w:rsidR="00697F72">
        <w:rPr>
          <w:i/>
          <w:sz w:val="22"/>
          <w:szCs w:val="22"/>
          <w:lang w:val="en-GB"/>
        </w:rPr>
        <w:t>M</w:t>
      </w:r>
      <w:r w:rsidR="002E300D">
        <w:rPr>
          <w:i/>
          <w:sz w:val="22"/>
          <w:szCs w:val="22"/>
          <w:lang w:val="en-GB"/>
        </w:rPr>
        <w:t xml:space="preserve"> </w:t>
      </w:r>
      <w:r w:rsidR="002E300D" w:rsidRPr="002E300D">
        <w:rPr>
          <w:sz w:val="22"/>
          <w:szCs w:val="22"/>
          <w:lang w:val="en-GB"/>
        </w:rPr>
        <w:t>i</w:t>
      </w:r>
      <w:r w:rsidRPr="002E300D">
        <w:rPr>
          <w:sz w:val="22"/>
          <w:szCs w:val="22"/>
          <w:lang w:val="en-GB"/>
        </w:rPr>
        <w:t>s</w:t>
      </w:r>
      <w:r>
        <w:rPr>
          <w:sz w:val="22"/>
          <w:szCs w:val="22"/>
          <w:lang w:val="en-GB"/>
        </w:rPr>
        <w:t xml:space="preserve"> FFS, we propose that at least aggregation levels of 1, 2 and 4 sCCEs are supported to enable operation in interference-limited environments. And, it should be left for further study whether other aggre</w:t>
      </w:r>
      <w:r w:rsidR="00697F72">
        <w:rPr>
          <w:sz w:val="22"/>
          <w:szCs w:val="22"/>
          <w:lang w:val="en-GB"/>
        </w:rPr>
        <w:t>gation level</w:t>
      </w:r>
      <w:r>
        <w:rPr>
          <w:sz w:val="22"/>
          <w:szCs w:val="22"/>
          <w:lang w:val="en-GB"/>
        </w:rPr>
        <w:t xml:space="preserve">, such as 8 sCCEs, should be also supported. </w:t>
      </w:r>
    </w:p>
    <w:p w14:paraId="1DF474CF" w14:textId="39DDC207" w:rsidR="00A710BE" w:rsidRPr="004B29FC" w:rsidRDefault="00A710BE" w:rsidP="00A710BE">
      <w:pPr>
        <w:jc w:val="both"/>
        <w:rPr>
          <w:b/>
          <w:sz w:val="22"/>
          <w:szCs w:val="22"/>
          <w:lang w:val="en-GB"/>
        </w:rPr>
      </w:pPr>
      <w:r w:rsidRPr="004B29FC">
        <w:rPr>
          <w:b/>
          <w:sz w:val="22"/>
          <w:szCs w:val="22"/>
          <w:lang w:val="en-GB"/>
        </w:rPr>
        <w:t>Proposal</w:t>
      </w:r>
      <w:r>
        <w:rPr>
          <w:b/>
          <w:sz w:val="22"/>
          <w:szCs w:val="22"/>
          <w:lang w:val="en-GB"/>
        </w:rPr>
        <w:t>-</w:t>
      </w:r>
      <w:r w:rsidR="008F30A7">
        <w:rPr>
          <w:b/>
          <w:sz w:val="22"/>
          <w:szCs w:val="22"/>
          <w:lang w:val="en-GB"/>
        </w:rPr>
        <w:t>6</w:t>
      </w:r>
      <w:r w:rsidRPr="004B29FC">
        <w:rPr>
          <w:b/>
          <w:sz w:val="22"/>
          <w:szCs w:val="22"/>
          <w:lang w:val="en-GB"/>
        </w:rPr>
        <w:t>: Support at least aggregation levels of 1,</w:t>
      </w:r>
      <w:r>
        <w:rPr>
          <w:b/>
          <w:sz w:val="22"/>
          <w:szCs w:val="22"/>
          <w:lang w:val="en-GB"/>
        </w:rPr>
        <w:t xml:space="preserve"> </w:t>
      </w:r>
      <w:r w:rsidRPr="004B29FC">
        <w:rPr>
          <w:b/>
          <w:sz w:val="22"/>
          <w:szCs w:val="22"/>
          <w:lang w:val="en-GB"/>
        </w:rPr>
        <w:t>2 and 4</w:t>
      </w:r>
      <w:r>
        <w:rPr>
          <w:b/>
          <w:sz w:val="22"/>
          <w:szCs w:val="22"/>
          <w:lang w:val="en-GB"/>
        </w:rPr>
        <w:t xml:space="preserve"> sCC</w:t>
      </w:r>
      <w:r w:rsidRPr="004B29FC">
        <w:rPr>
          <w:b/>
          <w:sz w:val="22"/>
          <w:szCs w:val="22"/>
          <w:lang w:val="en-GB"/>
        </w:rPr>
        <w:t>Es. FFS on sup</w:t>
      </w:r>
      <w:r w:rsidR="00C01153">
        <w:rPr>
          <w:b/>
          <w:sz w:val="22"/>
          <w:szCs w:val="22"/>
          <w:lang w:val="en-GB"/>
        </w:rPr>
        <w:t>port of other aggregation level 8</w:t>
      </w:r>
      <w:r w:rsidRPr="004B29FC">
        <w:rPr>
          <w:b/>
          <w:sz w:val="22"/>
          <w:szCs w:val="22"/>
          <w:lang w:val="en-GB"/>
        </w:rPr>
        <w:t>.</w:t>
      </w:r>
    </w:p>
    <w:p w14:paraId="4BAA1FD8" w14:textId="35BA2B0A" w:rsidR="00500765" w:rsidRDefault="00A710BE" w:rsidP="001B04D1">
      <w:pPr>
        <w:jc w:val="both"/>
        <w:rPr>
          <w:sz w:val="22"/>
          <w:szCs w:val="22"/>
          <w:lang w:val="en-GB"/>
        </w:rPr>
      </w:pPr>
      <w:r>
        <w:rPr>
          <w:sz w:val="22"/>
          <w:szCs w:val="22"/>
          <w:lang w:val="en-GB"/>
        </w:rPr>
        <w:t xml:space="preserve">The configured </w:t>
      </w:r>
      <w:r w:rsidR="00563251">
        <w:rPr>
          <w:sz w:val="22"/>
          <w:szCs w:val="22"/>
          <w:lang w:val="en-GB"/>
        </w:rPr>
        <w:t xml:space="preserve">sPDCCH </w:t>
      </w:r>
      <w:r>
        <w:rPr>
          <w:sz w:val="22"/>
          <w:szCs w:val="22"/>
          <w:lang w:val="en-GB"/>
        </w:rPr>
        <w:t xml:space="preserve">candidates will be mapped on available CCEs. These candidates </w:t>
      </w:r>
      <w:r w:rsidR="00563251">
        <w:rPr>
          <w:sz w:val="22"/>
          <w:szCs w:val="22"/>
          <w:lang w:val="en-GB"/>
        </w:rPr>
        <w:t xml:space="preserve">of different aggregation levels </w:t>
      </w:r>
      <w:r>
        <w:rPr>
          <w:sz w:val="22"/>
          <w:szCs w:val="22"/>
          <w:lang w:val="en-GB"/>
        </w:rPr>
        <w:t xml:space="preserve">could be mapped in nested/overlapping manner, such as in legacy, or candidates could be non-overlapping. The mapping with non-overlapping candidates </w:t>
      </w:r>
      <w:r w:rsidR="00563251">
        <w:rPr>
          <w:sz w:val="22"/>
          <w:szCs w:val="22"/>
          <w:lang w:val="en-GB"/>
        </w:rPr>
        <w:t xml:space="preserve">could </w:t>
      </w:r>
      <w:r>
        <w:rPr>
          <w:sz w:val="22"/>
          <w:szCs w:val="22"/>
          <w:lang w:val="en-GB"/>
        </w:rPr>
        <w:t>simplif</w:t>
      </w:r>
      <w:r w:rsidR="00563251">
        <w:rPr>
          <w:sz w:val="22"/>
          <w:szCs w:val="22"/>
          <w:lang w:val="en-GB"/>
        </w:rPr>
        <w:t>y</w:t>
      </w:r>
      <w:r>
        <w:rPr>
          <w:sz w:val="22"/>
          <w:szCs w:val="22"/>
          <w:lang w:val="en-GB"/>
        </w:rPr>
        <w:t>/make the signalling of vacant control resources</w:t>
      </w:r>
      <w:r w:rsidRPr="00E32F73">
        <w:rPr>
          <w:sz w:val="22"/>
          <w:szCs w:val="22"/>
          <w:lang w:val="en-GB"/>
        </w:rPr>
        <w:t xml:space="preserve"> </w:t>
      </w:r>
      <w:r>
        <w:rPr>
          <w:sz w:val="22"/>
          <w:szCs w:val="22"/>
          <w:lang w:val="en-GB"/>
        </w:rPr>
        <w:t>more efficient, because non-overlapping mapping minimizes the number of potential colliding candidates per frequency resource. On the other hand, if UE’s sPDCCH resource would be smaller than resource</w:t>
      </w:r>
      <w:r w:rsidR="00563251">
        <w:rPr>
          <w:sz w:val="22"/>
          <w:szCs w:val="22"/>
          <w:lang w:val="en-GB"/>
        </w:rPr>
        <w:t>s</w:t>
      </w:r>
      <w:r>
        <w:rPr>
          <w:sz w:val="22"/>
          <w:szCs w:val="22"/>
          <w:lang w:val="en-GB"/>
        </w:rPr>
        <w:t xml:space="preserve"> needed for all configured candidates, some of the candidates would be </w:t>
      </w:r>
      <w:r w:rsidR="008F30A7">
        <w:rPr>
          <w:sz w:val="22"/>
          <w:szCs w:val="22"/>
          <w:lang w:val="en-GB"/>
        </w:rPr>
        <w:t>not usable</w:t>
      </w:r>
      <w:r>
        <w:rPr>
          <w:sz w:val="22"/>
          <w:szCs w:val="22"/>
          <w:lang w:val="en-GB"/>
        </w:rPr>
        <w:t>. One possible solution to this problem would be to</w:t>
      </w:r>
      <w:r w:rsidR="00C01153">
        <w:rPr>
          <w:sz w:val="22"/>
          <w:szCs w:val="22"/>
          <w:lang w:val="en-GB"/>
        </w:rPr>
        <w:t xml:space="preserve"> enable UE-specific per AL starting position (e.g. a starting CCE)</w:t>
      </w:r>
      <w:r w:rsidR="00FC61EE">
        <w:rPr>
          <w:sz w:val="22"/>
          <w:szCs w:val="22"/>
          <w:lang w:val="en-GB"/>
        </w:rPr>
        <w:t xml:space="preserve"> and candidate wrap-around</w:t>
      </w:r>
      <w:r w:rsidR="00C01153">
        <w:rPr>
          <w:sz w:val="22"/>
          <w:szCs w:val="22"/>
          <w:lang w:val="en-GB"/>
        </w:rPr>
        <w:t>. This would enable efficient multiplexing of different UEs search-spaces</w:t>
      </w:r>
      <w:r w:rsidR="008F30A7">
        <w:rPr>
          <w:sz w:val="22"/>
          <w:szCs w:val="22"/>
          <w:lang w:val="en-GB"/>
        </w:rPr>
        <w:t>,</w:t>
      </w:r>
      <w:r w:rsidR="00C01153">
        <w:rPr>
          <w:sz w:val="22"/>
          <w:szCs w:val="22"/>
          <w:lang w:val="en-GB"/>
        </w:rPr>
        <w:t xml:space="preserve"> using partially different AL</w:t>
      </w:r>
      <w:r w:rsidR="00FC61EE">
        <w:rPr>
          <w:sz w:val="22"/>
          <w:szCs w:val="22"/>
          <w:lang w:val="en-GB"/>
        </w:rPr>
        <w:t>s</w:t>
      </w:r>
      <w:r w:rsidR="00C01153">
        <w:rPr>
          <w:sz w:val="22"/>
          <w:szCs w:val="22"/>
          <w:lang w:val="en-GB"/>
        </w:rPr>
        <w:t xml:space="preserve"> within a sPDCCH</w:t>
      </w:r>
      <w:r w:rsidR="001B04D1">
        <w:rPr>
          <w:sz w:val="22"/>
          <w:szCs w:val="22"/>
          <w:lang w:val="en-GB"/>
        </w:rPr>
        <w:t xml:space="preserve"> RB-set</w:t>
      </w:r>
      <w:r w:rsidR="00C01153">
        <w:rPr>
          <w:sz w:val="22"/>
          <w:szCs w:val="22"/>
          <w:lang w:val="en-GB"/>
        </w:rPr>
        <w:t xml:space="preserve">. </w:t>
      </w:r>
    </w:p>
    <w:p w14:paraId="2BA77B82" w14:textId="5FA27298" w:rsidR="001B04D1" w:rsidRDefault="008F30A7" w:rsidP="001B04D1">
      <w:pPr>
        <w:jc w:val="both"/>
        <w:rPr>
          <w:sz w:val="22"/>
          <w:szCs w:val="22"/>
        </w:rPr>
      </w:pPr>
      <w:r>
        <w:rPr>
          <w:sz w:val="22"/>
          <w:szCs w:val="22"/>
          <w:lang w:val="en-GB"/>
        </w:rPr>
        <w:t>As shown on an example in Figure 1</w:t>
      </w:r>
      <w:r w:rsidR="00500765">
        <w:rPr>
          <w:sz w:val="22"/>
          <w:szCs w:val="22"/>
          <w:lang w:val="en-GB"/>
        </w:rPr>
        <w:t>,</w:t>
      </w:r>
      <w:r w:rsidR="00A710BE">
        <w:rPr>
          <w:sz w:val="22"/>
          <w:szCs w:val="22"/>
          <w:lang w:val="en-GB"/>
        </w:rPr>
        <w:t xml:space="preserve"> </w:t>
      </w:r>
      <w:r w:rsidR="00500765">
        <w:rPr>
          <w:sz w:val="22"/>
          <w:szCs w:val="22"/>
        </w:rPr>
        <w:t>d</w:t>
      </w:r>
      <w:r w:rsidR="001B04D1">
        <w:rPr>
          <w:sz w:val="22"/>
          <w:szCs w:val="22"/>
        </w:rPr>
        <w:t>ifferent UEs</w:t>
      </w:r>
      <w:r w:rsidR="00FC61EE">
        <w:rPr>
          <w:sz w:val="22"/>
          <w:szCs w:val="22"/>
        </w:rPr>
        <w:t xml:space="preserve"> (with fully over-lapping RB sets)</w:t>
      </w:r>
      <w:r w:rsidR="001B04D1">
        <w:rPr>
          <w:sz w:val="22"/>
          <w:szCs w:val="22"/>
        </w:rPr>
        <w:t xml:space="preserve"> could have different requirements for number of configured aggregation levels within the sPDCCH RB set. For example, one UE (UE1) in good channel conditions might be configured with lower aggregation levels such as 4xAL1 and 2xAL2, while other UE (UE2) having medium channel conditions could be configured with higher aggregation levels e.g. 3xAL2 + 2xAL4, as seen in Figure 1. In this case an eNB may align </w:t>
      </w:r>
      <w:r w:rsidR="00500765">
        <w:rPr>
          <w:sz w:val="22"/>
          <w:szCs w:val="22"/>
        </w:rPr>
        <w:t xml:space="preserve">starting position of </w:t>
      </w:r>
      <w:r w:rsidR="001B04D1">
        <w:rPr>
          <w:sz w:val="22"/>
          <w:szCs w:val="22"/>
        </w:rPr>
        <w:t>candidates of AL2 between these two users. This allows consecutive mapping of candidates within AL</w:t>
      </w:r>
      <w:r w:rsidR="00500765">
        <w:rPr>
          <w:sz w:val="22"/>
          <w:szCs w:val="22"/>
        </w:rPr>
        <w:t>2</w:t>
      </w:r>
      <w:r w:rsidR="001B04D1">
        <w:rPr>
          <w:sz w:val="22"/>
          <w:szCs w:val="22"/>
        </w:rPr>
        <w:t xml:space="preserve"> search space and such prevents fragmentation of logical control resources within the RB-set</w:t>
      </w:r>
      <w:r>
        <w:rPr>
          <w:sz w:val="22"/>
          <w:szCs w:val="22"/>
        </w:rPr>
        <w:t>,</w:t>
      </w:r>
      <w:r w:rsidR="00FC61EE">
        <w:rPr>
          <w:sz w:val="22"/>
          <w:szCs w:val="22"/>
        </w:rPr>
        <w:t xml:space="preserve"> which </w:t>
      </w:r>
      <w:r>
        <w:rPr>
          <w:sz w:val="22"/>
          <w:szCs w:val="22"/>
        </w:rPr>
        <w:t>improves the reuse efficiency.</w:t>
      </w:r>
    </w:p>
    <w:p w14:paraId="79B10322" w14:textId="2BC53668" w:rsidR="00F2461D" w:rsidRDefault="00423B81" w:rsidP="00D5047D">
      <w:pPr>
        <w:jc w:val="both"/>
        <w:rPr>
          <w:sz w:val="22"/>
          <w:szCs w:val="22"/>
        </w:rPr>
      </w:pPr>
      <w:r>
        <w:rPr>
          <w:sz w:val="22"/>
          <w:szCs w:val="22"/>
          <w:lang w:val="en-GB"/>
        </w:rPr>
        <w:t>For DMRS-based sPDCCH, it might be beneficial to introduce a nested structure of ALs instead, i.e. single user-specific starting position of a search-space, common to all ALs. This enables a reuse of the channel estimate of lower ALs for higher ALs. Alternatively, wideband DM-RS could be c</w:t>
      </w:r>
      <w:r w:rsidRPr="00EE7F82">
        <w:rPr>
          <w:sz w:val="22"/>
          <w:szCs w:val="22"/>
        </w:rPr>
        <w:t>considered.</w:t>
      </w:r>
    </w:p>
    <w:p w14:paraId="3A97DDBA" w14:textId="77777777" w:rsidR="00F2461D" w:rsidRDefault="00F2461D" w:rsidP="00F2461D">
      <w:pPr>
        <w:jc w:val="both"/>
        <w:rPr>
          <w:sz w:val="22"/>
          <w:szCs w:val="22"/>
          <w:lang w:val="en-GB"/>
        </w:rPr>
      </w:pPr>
    </w:p>
    <w:p w14:paraId="6F21FA8A" w14:textId="77777777" w:rsidR="00F2461D" w:rsidRDefault="00F2461D" w:rsidP="00F2461D">
      <w:pPr>
        <w:keepNext/>
        <w:jc w:val="both"/>
      </w:pPr>
      <w:r>
        <w:object w:dxaOrig="11610" w:dyaOrig="2472" w14:anchorId="42907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02.9pt" o:ole="">
            <v:imagedata r:id="rId8" o:title=""/>
          </v:shape>
          <o:OLEObject Type="Embed" ProgID="Visio.Drawing.11" ShapeID="_x0000_i1025" DrawAspect="Content" ObjectID="_1563954939" r:id="rId9"/>
        </w:object>
      </w:r>
    </w:p>
    <w:p w14:paraId="2F2FCA4A" w14:textId="05957566" w:rsidR="00F2461D" w:rsidRDefault="00F2461D" w:rsidP="00F2461D">
      <w:pPr>
        <w:jc w:val="center"/>
        <w:rPr>
          <w:sz w:val="22"/>
          <w:szCs w:val="22"/>
        </w:rPr>
      </w:pPr>
      <w:r>
        <w:t xml:space="preserve">Figure </w:t>
      </w:r>
      <w:fldSimple w:instr=" SEQ Figure \* ARABIC ">
        <w:r>
          <w:rPr>
            <w:noProof/>
          </w:rPr>
          <w:t>1</w:t>
        </w:r>
      </w:fldSimple>
      <w:r>
        <w:t xml:space="preserve"> An example of candidate mapping to available CCEs in configured sPDCCH</w:t>
      </w:r>
    </w:p>
    <w:p w14:paraId="018E0198" w14:textId="77777777" w:rsidR="00A115A1" w:rsidRDefault="00A115A1" w:rsidP="00423B81">
      <w:pPr>
        <w:jc w:val="both"/>
        <w:rPr>
          <w:b/>
          <w:sz w:val="22"/>
          <w:szCs w:val="22"/>
        </w:rPr>
      </w:pPr>
    </w:p>
    <w:p w14:paraId="7BF5EEA4" w14:textId="6B8FAA88" w:rsidR="00423B81" w:rsidRDefault="00423B81" w:rsidP="00423B81">
      <w:pPr>
        <w:jc w:val="both"/>
        <w:rPr>
          <w:b/>
          <w:sz w:val="22"/>
          <w:szCs w:val="22"/>
        </w:rPr>
      </w:pPr>
      <w:r>
        <w:rPr>
          <w:b/>
          <w:sz w:val="22"/>
          <w:szCs w:val="22"/>
        </w:rPr>
        <w:t>Proposal-7: Support a consecutive mapping of sPDCCH candidates within each AL.</w:t>
      </w:r>
    </w:p>
    <w:p w14:paraId="24D0F3FA" w14:textId="0A09E8F6" w:rsidR="00423B81" w:rsidRDefault="00423B81" w:rsidP="00423B81">
      <w:pPr>
        <w:jc w:val="both"/>
        <w:rPr>
          <w:b/>
          <w:sz w:val="22"/>
          <w:szCs w:val="22"/>
        </w:rPr>
      </w:pPr>
      <w:r>
        <w:rPr>
          <w:b/>
          <w:sz w:val="22"/>
          <w:szCs w:val="22"/>
        </w:rPr>
        <w:t xml:space="preserve">Proposal-8: At least for CRS-based sPDCCH, consider UE-specific configuration of starting position (arbitrary CCE) of the sPDCCH candidates per each AL. FFS on UE-specific configuration </w:t>
      </w:r>
      <w:r w:rsidR="00325517">
        <w:rPr>
          <w:b/>
          <w:sz w:val="22"/>
          <w:szCs w:val="22"/>
        </w:rPr>
        <w:t xml:space="preserve">for DMRS-based sPDCCH </w:t>
      </w:r>
      <w:r>
        <w:rPr>
          <w:b/>
          <w:sz w:val="22"/>
          <w:szCs w:val="22"/>
        </w:rPr>
        <w:t>of starting position of the sPDCCH candidates per each AL or applicable to all ALs.</w:t>
      </w:r>
    </w:p>
    <w:p w14:paraId="4C92713C" w14:textId="78FE1669" w:rsidR="00EE7F82" w:rsidRPr="00EE7F82" w:rsidRDefault="00500765" w:rsidP="00D5047D">
      <w:pPr>
        <w:jc w:val="both"/>
        <w:rPr>
          <w:sz w:val="22"/>
          <w:szCs w:val="22"/>
        </w:rPr>
      </w:pPr>
      <w:r w:rsidRPr="00EE7F82">
        <w:rPr>
          <w:sz w:val="22"/>
          <w:szCs w:val="22"/>
        </w:rPr>
        <w:t xml:space="preserve"> </w:t>
      </w:r>
    </w:p>
    <w:p w14:paraId="295389DB" w14:textId="38EA1C0C" w:rsidR="00FC61EE" w:rsidRPr="00AD49F2" w:rsidRDefault="00FC61EE" w:rsidP="00FC61EE">
      <w:pPr>
        <w:pStyle w:val="Heading1"/>
        <w:rPr>
          <w:rFonts w:cs="Arial"/>
        </w:rPr>
      </w:pPr>
      <w:r>
        <w:rPr>
          <w:rFonts w:cs="Arial"/>
        </w:rPr>
        <w:t>4</w:t>
      </w:r>
      <w:r w:rsidRPr="00AD49F2">
        <w:rPr>
          <w:rFonts w:cs="Arial"/>
        </w:rPr>
        <w:t xml:space="preserve">. </w:t>
      </w:r>
      <w:r>
        <w:rPr>
          <w:rFonts w:cs="Arial"/>
        </w:rPr>
        <w:t>On sTTI/subframe-dependent search-space</w:t>
      </w:r>
    </w:p>
    <w:p w14:paraId="733F7E98" w14:textId="62AF0950" w:rsidR="00EE7F82" w:rsidRPr="00C72015" w:rsidRDefault="00EE7F82" w:rsidP="00EE7F82">
      <w:pPr>
        <w:jc w:val="both"/>
        <w:rPr>
          <w:sz w:val="22"/>
          <w:szCs w:val="22"/>
        </w:rPr>
      </w:pPr>
      <w:r w:rsidRPr="00C72015">
        <w:rPr>
          <w:sz w:val="22"/>
          <w:szCs w:val="22"/>
        </w:rPr>
        <w:t xml:space="preserve">The sTTI/subframe-dependent search-space has been discussed in the email discussion [89-5]. The following reasons </w:t>
      </w:r>
      <w:r w:rsidR="00FC61EE">
        <w:rPr>
          <w:sz w:val="22"/>
          <w:szCs w:val="22"/>
        </w:rPr>
        <w:t>for introduction of</w:t>
      </w:r>
      <w:r w:rsidRPr="00C72015">
        <w:rPr>
          <w:sz w:val="22"/>
          <w:szCs w:val="22"/>
        </w:rPr>
        <w:t xml:space="preserve"> a </w:t>
      </w:r>
      <w:r w:rsidR="00FC61EE">
        <w:rPr>
          <w:sz w:val="22"/>
          <w:szCs w:val="22"/>
        </w:rPr>
        <w:t xml:space="preserve">search-space </w:t>
      </w:r>
      <w:r w:rsidRPr="00C72015">
        <w:rPr>
          <w:sz w:val="22"/>
          <w:szCs w:val="22"/>
        </w:rPr>
        <w:t>dependency on sTTI/subframe</w:t>
      </w:r>
      <w:r w:rsidR="00FC61EE">
        <w:rPr>
          <w:sz w:val="22"/>
          <w:szCs w:val="22"/>
        </w:rPr>
        <w:t xml:space="preserve"> were identified</w:t>
      </w:r>
      <w:r w:rsidRPr="00C72015">
        <w:rPr>
          <w:sz w:val="22"/>
          <w:szCs w:val="22"/>
        </w:rPr>
        <w:t xml:space="preserve">: </w:t>
      </w:r>
    </w:p>
    <w:p w14:paraId="2FB3CF0A" w14:textId="77F04B7E" w:rsidR="00EE7F82" w:rsidRPr="00C72015" w:rsidRDefault="00EE7F82" w:rsidP="00EE7F82">
      <w:pPr>
        <w:pStyle w:val="ListParagraph"/>
        <w:numPr>
          <w:ilvl w:val="0"/>
          <w:numId w:val="7"/>
        </w:numPr>
        <w:jc w:val="both"/>
        <w:rPr>
          <w:rFonts w:ascii="Times New Roman" w:hAnsi="Times New Roman" w:cs="Times New Roman"/>
          <w:lang w:val="en-US"/>
        </w:rPr>
      </w:pPr>
      <w:r w:rsidRPr="00C72015">
        <w:rPr>
          <w:rFonts w:ascii="Times New Roman" w:hAnsi="Times New Roman" w:cs="Times New Roman"/>
          <w:lang w:val="en-US"/>
        </w:rPr>
        <w:t>variable coding-rate as a result of variable overhead (CRS, DMRS), if the number of sREGs forming sCCE is independent of RS overhead. The RS overhead may depend on sTTI index as well as subframe-type</w:t>
      </w:r>
      <w:r w:rsidR="007F6248">
        <w:rPr>
          <w:rFonts w:ascii="Times New Roman" w:hAnsi="Times New Roman" w:cs="Times New Roman"/>
          <w:lang w:val="en-US"/>
        </w:rPr>
        <w:t xml:space="preserve"> (such as MBSFN/non-MBSFN)</w:t>
      </w:r>
      <w:r w:rsidRPr="00C72015">
        <w:rPr>
          <w:rFonts w:ascii="Times New Roman" w:hAnsi="Times New Roman" w:cs="Times New Roman"/>
          <w:lang w:val="en-US"/>
        </w:rPr>
        <w:t>.</w:t>
      </w:r>
    </w:p>
    <w:p w14:paraId="37F9D06B" w14:textId="416544A3" w:rsidR="00EE7F82" w:rsidRDefault="00EE7F82" w:rsidP="00EE7F82">
      <w:pPr>
        <w:pStyle w:val="ListParagraph"/>
        <w:numPr>
          <w:ilvl w:val="0"/>
          <w:numId w:val="7"/>
        </w:numPr>
        <w:jc w:val="both"/>
        <w:rPr>
          <w:rFonts w:ascii="Times New Roman" w:hAnsi="Times New Roman" w:cs="Times New Roman"/>
          <w:lang w:val="en-US"/>
        </w:rPr>
      </w:pPr>
      <w:r w:rsidRPr="00C72015">
        <w:rPr>
          <w:rFonts w:ascii="Times New Roman" w:hAnsi="Times New Roman" w:cs="Times New Roman"/>
          <w:lang w:val="en-US"/>
        </w:rPr>
        <w:t>the support of multi-sTTI scheduling resulting into larger-sized sDCI, and consequently requiring higher ALs.</w:t>
      </w:r>
    </w:p>
    <w:p w14:paraId="65070731" w14:textId="3742C902" w:rsidR="007D54B8" w:rsidRPr="00C72015" w:rsidRDefault="007D54B8" w:rsidP="00EE7F82">
      <w:pPr>
        <w:pStyle w:val="ListParagraph"/>
        <w:numPr>
          <w:ilvl w:val="0"/>
          <w:numId w:val="7"/>
        </w:numPr>
        <w:jc w:val="both"/>
        <w:rPr>
          <w:rFonts w:ascii="Times New Roman" w:hAnsi="Times New Roman" w:cs="Times New Roman"/>
          <w:lang w:val="en-US"/>
        </w:rPr>
      </w:pPr>
      <w:r>
        <w:rPr>
          <w:rFonts w:ascii="Times New Roman" w:hAnsi="Times New Roman" w:cs="Times New Roman"/>
          <w:lang w:val="en-US"/>
        </w:rPr>
        <w:t xml:space="preserve">A different demodulation reference signal (DM-RS vs. CRS) used for different subframes to take normal and MBSFN subframes into account. </w:t>
      </w:r>
    </w:p>
    <w:p w14:paraId="4A253545" w14:textId="290243EF" w:rsidR="00EE7F82" w:rsidRPr="00C72015" w:rsidRDefault="00EE7F82" w:rsidP="00D5047D">
      <w:pPr>
        <w:jc w:val="both"/>
        <w:rPr>
          <w:sz w:val="22"/>
          <w:szCs w:val="22"/>
        </w:rPr>
      </w:pPr>
      <w:r w:rsidRPr="00C72015">
        <w:rPr>
          <w:sz w:val="22"/>
          <w:szCs w:val="22"/>
        </w:rPr>
        <w:t xml:space="preserve">Therefore, we </w:t>
      </w:r>
      <w:r w:rsidR="00C72015" w:rsidRPr="00C72015">
        <w:rPr>
          <w:sz w:val="22"/>
          <w:szCs w:val="22"/>
        </w:rPr>
        <w:t xml:space="preserve">propose that together with each configured RB-set, an eNB </w:t>
      </w:r>
      <w:r w:rsidR="005D156D">
        <w:rPr>
          <w:sz w:val="22"/>
          <w:szCs w:val="22"/>
        </w:rPr>
        <w:t>configures</w:t>
      </w:r>
      <w:r w:rsidR="007F6248">
        <w:rPr>
          <w:sz w:val="22"/>
          <w:szCs w:val="22"/>
        </w:rPr>
        <w:t xml:space="preserve"> a </w:t>
      </w:r>
      <w:r w:rsidR="00FC61EE">
        <w:rPr>
          <w:sz w:val="22"/>
          <w:szCs w:val="22"/>
        </w:rPr>
        <w:t>s</w:t>
      </w:r>
      <w:r w:rsidR="007F6248">
        <w:rPr>
          <w:sz w:val="22"/>
          <w:szCs w:val="22"/>
        </w:rPr>
        <w:t>DCI format size to be followed and</w:t>
      </w:r>
      <w:r w:rsidR="00C72015" w:rsidRPr="00C72015">
        <w:rPr>
          <w:sz w:val="22"/>
          <w:szCs w:val="22"/>
        </w:rPr>
        <w:t xml:space="preserve"> a time-domain pattern of valid sTTI/subframes, in which the UE should monitor for</w:t>
      </w:r>
      <w:r w:rsidR="00FC61EE">
        <w:rPr>
          <w:sz w:val="22"/>
          <w:szCs w:val="22"/>
        </w:rPr>
        <w:t xml:space="preserve"> the sDCI format</w:t>
      </w:r>
      <w:r w:rsidR="00C72015" w:rsidRPr="00C72015">
        <w:rPr>
          <w:sz w:val="22"/>
          <w:szCs w:val="22"/>
        </w:rPr>
        <w:t xml:space="preserve">. </w:t>
      </w:r>
      <w:r w:rsidR="007D54B8">
        <w:rPr>
          <w:sz w:val="22"/>
          <w:szCs w:val="22"/>
        </w:rPr>
        <w:t>As a consequence, more than 2 sPDCCH RB-sets may be configured for a UE although (based on an earlier agreement) only</w:t>
      </w:r>
      <w:r w:rsidR="001A44D9">
        <w:rPr>
          <w:sz w:val="22"/>
          <w:szCs w:val="22"/>
        </w:rPr>
        <w:t xml:space="preserve"> two sPDCCH</w:t>
      </w:r>
      <w:r w:rsidR="007D54B8">
        <w:rPr>
          <w:sz w:val="22"/>
          <w:szCs w:val="22"/>
        </w:rPr>
        <w:t xml:space="preserve"> </w:t>
      </w:r>
      <w:r w:rsidR="001A44D9">
        <w:rPr>
          <w:sz w:val="22"/>
          <w:szCs w:val="22"/>
        </w:rPr>
        <w:t>RB-sets needs to be monitored in an sTTI.</w:t>
      </w:r>
    </w:p>
    <w:p w14:paraId="72D22DD3" w14:textId="3310CFDE" w:rsidR="007D54B8" w:rsidRDefault="00C72015" w:rsidP="00D5047D">
      <w:pPr>
        <w:jc w:val="both"/>
        <w:rPr>
          <w:b/>
          <w:sz w:val="22"/>
          <w:szCs w:val="22"/>
        </w:rPr>
      </w:pPr>
      <w:r w:rsidRPr="00C72015">
        <w:rPr>
          <w:b/>
          <w:sz w:val="22"/>
          <w:szCs w:val="22"/>
        </w:rPr>
        <w:t xml:space="preserve">Proposal-9: An sPDCCH RB-set is configured </w:t>
      </w:r>
      <w:r w:rsidR="00423B81">
        <w:rPr>
          <w:b/>
          <w:sz w:val="22"/>
          <w:szCs w:val="22"/>
        </w:rPr>
        <w:t>to a UE</w:t>
      </w:r>
      <w:r w:rsidRPr="00C72015">
        <w:rPr>
          <w:b/>
          <w:sz w:val="22"/>
          <w:szCs w:val="22"/>
        </w:rPr>
        <w:t xml:space="preserve"> with</w:t>
      </w:r>
      <w:r w:rsidR="007F6248">
        <w:rPr>
          <w:b/>
          <w:sz w:val="22"/>
          <w:szCs w:val="22"/>
        </w:rPr>
        <w:t xml:space="preserve"> a </w:t>
      </w:r>
      <w:r w:rsidR="00FC61EE">
        <w:rPr>
          <w:b/>
          <w:sz w:val="22"/>
          <w:szCs w:val="22"/>
        </w:rPr>
        <w:t>s</w:t>
      </w:r>
      <w:r w:rsidR="007F6248">
        <w:rPr>
          <w:b/>
          <w:sz w:val="22"/>
          <w:szCs w:val="22"/>
        </w:rPr>
        <w:t>DCI format size and</w:t>
      </w:r>
      <w:r w:rsidRPr="00C72015">
        <w:rPr>
          <w:b/>
          <w:sz w:val="22"/>
          <w:szCs w:val="22"/>
        </w:rPr>
        <w:t xml:space="preserve"> a time-pattern of valid sTTIs/subframes, in which the UE should monitor the sPDCCH RB-set</w:t>
      </w:r>
      <w:r w:rsidR="007F6248">
        <w:rPr>
          <w:b/>
          <w:sz w:val="22"/>
          <w:szCs w:val="22"/>
        </w:rPr>
        <w:t xml:space="preserve"> for the </w:t>
      </w:r>
      <w:r w:rsidR="00FC61EE">
        <w:rPr>
          <w:b/>
          <w:sz w:val="22"/>
          <w:szCs w:val="22"/>
        </w:rPr>
        <w:t>s</w:t>
      </w:r>
      <w:r w:rsidR="007F6248">
        <w:rPr>
          <w:b/>
          <w:sz w:val="22"/>
          <w:szCs w:val="22"/>
        </w:rPr>
        <w:t>DCI format size</w:t>
      </w:r>
      <w:r w:rsidRPr="00C72015">
        <w:rPr>
          <w:b/>
          <w:sz w:val="22"/>
          <w:szCs w:val="22"/>
        </w:rPr>
        <w:t xml:space="preserve">.  </w:t>
      </w:r>
    </w:p>
    <w:p w14:paraId="5ABB81E1" w14:textId="5C7EEE6A" w:rsidR="00C72015" w:rsidRDefault="007D54B8" w:rsidP="00D5047D">
      <w:pPr>
        <w:jc w:val="both"/>
        <w:rPr>
          <w:b/>
          <w:sz w:val="22"/>
          <w:szCs w:val="22"/>
        </w:rPr>
      </w:pPr>
      <w:r>
        <w:rPr>
          <w:b/>
          <w:sz w:val="22"/>
          <w:szCs w:val="22"/>
        </w:rPr>
        <w:t xml:space="preserve">Proposal-10: More than 2 sPDCCH RB-sets can be configured to the UE to enable a time-varying sUSS on the sPDCCH RB-sets where for each sTTI/subframe only up to two sPDCCH RB-sets contain the sUSS.  </w:t>
      </w:r>
      <w:r w:rsidR="00C72015" w:rsidRPr="00C72015">
        <w:rPr>
          <w:b/>
          <w:sz w:val="22"/>
          <w:szCs w:val="22"/>
        </w:rPr>
        <w:t xml:space="preserve"> </w:t>
      </w:r>
    </w:p>
    <w:p w14:paraId="0C8D3AAB" w14:textId="77777777" w:rsidR="00423B81" w:rsidRPr="00C72015" w:rsidRDefault="00423B81" w:rsidP="00D5047D">
      <w:pPr>
        <w:jc w:val="both"/>
        <w:rPr>
          <w:b/>
          <w:sz w:val="22"/>
          <w:szCs w:val="22"/>
        </w:rPr>
      </w:pPr>
    </w:p>
    <w:p w14:paraId="4909DCFF" w14:textId="34E512FE" w:rsidR="006C3FF1" w:rsidRPr="00AD49F2" w:rsidRDefault="00FC61EE" w:rsidP="006C3FF1">
      <w:pPr>
        <w:pStyle w:val="Heading1"/>
        <w:rPr>
          <w:rFonts w:cs="Arial"/>
        </w:rPr>
      </w:pPr>
      <w:r>
        <w:rPr>
          <w:rFonts w:cs="Arial"/>
        </w:rPr>
        <w:t>5</w:t>
      </w:r>
      <w:r w:rsidR="006C3FF1" w:rsidRPr="00AD49F2">
        <w:rPr>
          <w:rFonts w:cs="Arial"/>
        </w:rPr>
        <w:t xml:space="preserve">. </w:t>
      </w:r>
      <w:r w:rsidR="006C3FF1">
        <w:rPr>
          <w:rFonts w:cs="Arial"/>
        </w:rPr>
        <w:t xml:space="preserve">On UEs sDCI1 </w:t>
      </w:r>
      <w:r w:rsidR="00487F5B">
        <w:rPr>
          <w:rFonts w:cs="Arial"/>
        </w:rPr>
        <w:t xml:space="preserve">monitoring on </w:t>
      </w:r>
      <w:r w:rsidR="006C3FF1">
        <w:rPr>
          <w:rFonts w:cs="Arial"/>
        </w:rPr>
        <w:t>PDCCH</w:t>
      </w:r>
    </w:p>
    <w:p w14:paraId="501C6EDF" w14:textId="4F020690" w:rsidR="006C3FF1" w:rsidRDefault="00487F5B" w:rsidP="00D5047D">
      <w:pPr>
        <w:jc w:val="both"/>
        <w:rPr>
          <w:sz w:val="22"/>
          <w:szCs w:val="22"/>
        </w:rPr>
      </w:pPr>
      <w:r>
        <w:rPr>
          <w:sz w:val="22"/>
          <w:szCs w:val="22"/>
        </w:rPr>
        <w:t xml:space="preserve">As discussed in several RAN1 meetings and in our companion contribution </w:t>
      </w:r>
      <w:r w:rsidR="007D4ED3">
        <w:rPr>
          <w:sz w:val="22"/>
          <w:szCs w:val="22"/>
        </w:rPr>
        <w:fldChar w:fldCharType="begin"/>
      </w:r>
      <w:r w:rsidR="007D4ED3">
        <w:rPr>
          <w:sz w:val="22"/>
          <w:szCs w:val="22"/>
        </w:rPr>
        <w:instrText xml:space="preserve"> REF _Ref489461122 \r \h </w:instrText>
      </w:r>
      <w:r w:rsidR="007D4ED3">
        <w:rPr>
          <w:sz w:val="22"/>
          <w:szCs w:val="22"/>
        </w:rPr>
      </w:r>
      <w:r w:rsidR="007D4ED3">
        <w:rPr>
          <w:sz w:val="22"/>
          <w:szCs w:val="22"/>
        </w:rPr>
        <w:fldChar w:fldCharType="separate"/>
      </w:r>
      <w:r w:rsidR="007D4ED3">
        <w:rPr>
          <w:sz w:val="22"/>
          <w:szCs w:val="22"/>
        </w:rPr>
        <w:t>[1]</w:t>
      </w:r>
      <w:r w:rsidR="007D4ED3">
        <w:rPr>
          <w:sz w:val="22"/>
          <w:szCs w:val="22"/>
        </w:rPr>
        <w:fldChar w:fldCharType="end"/>
      </w:r>
      <w:r>
        <w:rPr>
          <w:sz w:val="22"/>
          <w:szCs w:val="22"/>
        </w:rPr>
        <w:t>, there is a need to monitor for sDCI1 also on PDCCH. For CFI=2 &amp; 3 sDCI1 monitoring in sTTI#0 will be always on USS PDCCH whereas the situation for CFI=1 is still open</w:t>
      </w:r>
      <w:r w:rsidR="00403CA7">
        <w:rPr>
          <w:sz w:val="22"/>
          <w:szCs w:val="22"/>
        </w:rPr>
        <w:t>ed</w:t>
      </w:r>
      <w:r>
        <w:rPr>
          <w:sz w:val="22"/>
          <w:szCs w:val="22"/>
        </w:rPr>
        <w:t xml:space="preserve">. </w:t>
      </w:r>
    </w:p>
    <w:p w14:paraId="135781AA" w14:textId="19F86F11" w:rsidR="00487F5B" w:rsidRDefault="00487F5B" w:rsidP="0027728E">
      <w:pPr>
        <w:spacing w:after="0"/>
        <w:jc w:val="both"/>
        <w:rPr>
          <w:sz w:val="22"/>
          <w:szCs w:val="22"/>
        </w:rPr>
      </w:pPr>
      <w:r>
        <w:rPr>
          <w:sz w:val="22"/>
          <w:szCs w:val="22"/>
        </w:rPr>
        <w:lastRenderedPageBreak/>
        <w:t xml:space="preserve">Several companies proposed to align the </w:t>
      </w:r>
      <w:r w:rsidR="00696EBC">
        <w:rPr>
          <w:sz w:val="22"/>
          <w:szCs w:val="22"/>
        </w:rPr>
        <w:t>s</w:t>
      </w:r>
      <w:r>
        <w:rPr>
          <w:sz w:val="22"/>
          <w:szCs w:val="22"/>
        </w:rPr>
        <w:t>DCI</w:t>
      </w:r>
      <w:r w:rsidR="00696EBC">
        <w:rPr>
          <w:sz w:val="22"/>
          <w:szCs w:val="22"/>
        </w:rPr>
        <w:t>1</w:t>
      </w:r>
      <w:r>
        <w:rPr>
          <w:sz w:val="22"/>
          <w:szCs w:val="22"/>
        </w:rPr>
        <w:t xml:space="preserve"> size</w:t>
      </w:r>
      <w:r w:rsidR="004853CD">
        <w:rPr>
          <w:sz w:val="22"/>
          <w:szCs w:val="22"/>
        </w:rPr>
        <w:t>s</w:t>
      </w:r>
      <w:r>
        <w:rPr>
          <w:sz w:val="22"/>
          <w:szCs w:val="22"/>
        </w:rPr>
        <w:t xml:space="preserve"> with DCI format 0/1A</w:t>
      </w:r>
      <w:r w:rsidR="004853CD">
        <w:rPr>
          <w:sz w:val="22"/>
          <w:szCs w:val="22"/>
        </w:rPr>
        <w:t xml:space="preserve"> size</w:t>
      </w:r>
      <w:r>
        <w:rPr>
          <w:sz w:val="22"/>
          <w:szCs w:val="22"/>
        </w:rPr>
        <w:t xml:space="preserve"> </w:t>
      </w:r>
      <w:r w:rsidR="004853CD">
        <w:rPr>
          <w:sz w:val="22"/>
          <w:szCs w:val="22"/>
        </w:rPr>
        <w:t xml:space="preserve">when transmitting sDCI1 on </w:t>
      </w:r>
      <w:r>
        <w:rPr>
          <w:sz w:val="22"/>
          <w:szCs w:val="22"/>
        </w:rPr>
        <w:t>PDCCH USS</w:t>
      </w:r>
      <w:r w:rsidR="004853CD">
        <w:rPr>
          <w:sz w:val="22"/>
          <w:szCs w:val="22"/>
        </w:rPr>
        <w:t xml:space="preserve">. </w:t>
      </w:r>
      <w:r w:rsidR="00696EBC">
        <w:rPr>
          <w:sz w:val="22"/>
          <w:szCs w:val="22"/>
        </w:rPr>
        <w:t xml:space="preserve">This would </w:t>
      </w:r>
      <w:r>
        <w:rPr>
          <w:sz w:val="22"/>
          <w:szCs w:val="22"/>
        </w:rPr>
        <w:t>reduce the number of BDs</w:t>
      </w:r>
      <w:r w:rsidR="004853CD">
        <w:rPr>
          <w:sz w:val="22"/>
          <w:szCs w:val="22"/>
        </w:rPr>
        <w:t xml:space="preserve"> when monitoring for sDCI1 on PDCCH.</w:t>
      </w:r>
      <w:r>
        <w:rPr>
          <w:sz w:val="22"/>
          <w:szCs w:val="22"/>
        </w:rPr>
        <w:t xml:space="preserve"> We don’t think that such alignment of the sDCI1 sizes with 1ms TTI DCI sizes to be reasonable because:</w:t>
      </w:r>
    </w:p>
    <w:p w14:paraId="176A55E7" w14:textId="012B69D0" w:rsidR="00487F5B" w:rsidRPr="0027728E" w:rsidRDefault="00487F5B" w:rsidP="0027728E">
      <w:pPr>
        <w:pStyle w:val="ListParagraph"/>
        <w:numPr>
          <w:ilvl w:val="0"/>
          <w:numId w:val="4"/>
        </w:numPr>
        <w:jc w:val="both"/>
        <w:rPr>
          <w:rFonts w:ascii="Times New Roman" w:hAnsi="Times New Roman" w:cs="Times New Roman"/>
          <w:lang w:val="en-US"/>
        </w:rPr>
      </w:pPr>
      <w:r w:rsidRPr="0027728E">
        <w:rPr>
          <w:rFonts w:ascii="Times New Roman" w:hAnsi="Times New Roman" w:cs="Times New Roman"/>
          <w:lang w:val="en-US"/>
        </w:rPr>
        <w:t xml:space="preserve">Since Rel-13, we have the option to disable the monitoring of DCI format 0/1A. If the network would </w:t>
      </w:r>
      <w:r>
        <w:rPr>
          <w:rFonts w:ascii="Times New Roman" w:hAnsi="Times New Roman" w:cs="Times New Roman"/>
          <w:lang w:val="en-US"/>
        </w:rPr>
        <w:t xml:space="preserve">be </w:t>
      </w:r>
      <w:r w:rsidRPr="0027728E">
        <w:rPr>
          <w:rFonts w:ascii="Times New Roman" w:hAnsi="Times New Roman" w:cs="Times New Roman"/>
          <w:lang w:val="en-US"/>
        </w:rPr>
        <w:t xml:space="preserve">using this disabling the </w:t>
      </w:r>
      <w:r>
        <w:rPr>
          <w:rFonts w:ascii="Times New Roman" w:hAnsi="Times New Roman" w:cs="Times New Roman"/>
          <w:lang w:val="en-US"/>
        </w:rPr>
        <w:t>intended</w:t>
      </w:r>
      <w:r w:rsidRPr="0027728E">
        <w:rPr>
          <w:rFonts w:ascii="Times New Roman" w:hAnsi="Times New Roman" w:cs="Times New Roman"/>
          <w:lang w:val="en-US"/>
        </w:rPr>
        <w:t xml:space="preserve"> BD reduction would anyhow not materialize. </w:t>
      </w:r>
    </w:p>
    <w:p w14:paraId="423DABC4" w14:textId="61CA21BC" w:rsidR="00487F5B" w:rsidRPr="0027728E" w:rsidRDefault="00487F5B" w:rsidP="0027728E">
      <w:pPr>
        <w:pStyle w:val="ListParagraph"/>
        <w:numPr>
          <w:ilvl w:val="0"/>
          <w:numId w:val="4"/>
        </w:numPr>
        <w:jc w:val="both"/>
        <w:rPr>
          <w:rFonts w:ascii="Times New Roman" w:hAnsi="Times New Roman" w:cs="Times New Roman"/>
          <w:lang w:val="en-US"/>
        </w:rPr>
      </w:pPr>
      <w:r w:rsidRPr="0027728E">
        <w:rPr>
          <w:rFonts w:ascii="Times New Roman" w:hAnsi="Times New Roman" w:cs="Times New Roman"/>
          <w:lang w:val="en-US"/>
        </w:rPr>
        <w:t xml:space="preserve">Multi-sTTI scheduled is envisioned which would not make the alignment of the DCI sizes to be practical at all. </w:t>
      </w:r>
    </w:p>
    <w:p w14:paraId="227D200F" w14:textId="360C6398" w:rsidR="00487F5B" w:rsidRDefault="00487F5B" w:rsidP="0027728E">
      <w:pPr>
        <w:pStyle w:val="ListParagraph"/>
        <w:numPr>
          <w:ilvl w:val="0"/>
          <w:numId w:val="4"/>
        </w:numPr>
        <w:jc w:val="both"/>
        <w:rPr>
          <w:rFonts w:ascii="Times New Roman" w:hAnsi="Times New Roman" w:cs="Times New Roman"/>
          <w:lang w:val="en-US"/>
        </w:rPr>
      </w:pPr>
      <w:r>
        <w:rPr>
          <w:rFonts w:ascii="Times New Roman" w:hAnsi="Times New Roman" w:cs="Times New Roman"/>
          <w:lang w:val="en-US"/>
        </w:rPr>
        <w:t>As noted by some chipset vendors, for DCI monitoring (as having more time available) the channel estimation quality might be increased by using later occurring CRS symbols/REs as used in legacy implementation.</w:t>
      </w:r>
      <w:r w:rsidR="004853CD">
        <w:rPr>
          <w:rFonts w:ascii="Times New Roman" w:hAnsi="Times New Roman" w:cs="Times New Roman"/>
          <w:lang w:val="en-US"/>
        </w:rPr>
        <w:t xml:space="preserve"> This resulting into separate monitoring for sDCI1s and DCI on PDCCH.</w:t>
      </w:r>
      <w:r>
        <w:rPr>
          <w:rFonts w:ascii="Times New Roman" w:hAnsi="Times New Roman" w:cs="Times New Roman"/>
          <w:lang w:val="en-US"/>
        </w:rPr>
        <w:t xml:space="preserve"> </w:t>
      </w:r>
    </w:p>
    <w:p w14:paraId="1DEEFC7E" w14:textId="17EF6F66" w:rsidR="00487F5B" w:rsidRDefault="00487F5B" w:rsidP="0027728E">
      <w:pPr>
        <w:pStyle w:val="ListParagraph"/>
        <w:numPr>
          <w:ilvl w:val="0"/>
          <w:numId w:val="4"/>
        </w:numPr>
        <w:jc w:val="both"/>
        <w:rPr>
          <w:rFonts w:ascii="Times New Roman" w:hAnsi="Times New Roman" w:cs="Times New Roman"/>
          <w:lang w:val="en-US"/>
        </w:rPr>
      </w:pPr>
      <w:r>
        <w:rPr>
          <w:rFonts w:ascii="Times New Roman" w:hAnsi="Times New Roman" w:cs="Times New Roman"/>
          <w:lang w:val="en-US"/>
        </w:rPr>
        <w:t xml:space="preserve">Overall, the alignment of sDCI1 &amp; DCI sizes will decrease the DL control efficiency as in one way or the other some zero padding would be needed. </w:t>
      </w:r>
    </w:p>
    <w:p w14:paraId="09160A84" w14:textId="4723441A" w:rsidR="00487F5B" w:rsidRDefault="00487F5B" w:rsidP="0027728E">
      <w:pPr>
        <w:jc w:val="both"/>
        <w:rPr>
          <w:b/>
          <w:sz w:val="22"/>
          <w:szCs w:val="22"/>
          <w:lang w:val="en-GB"/>
        </w:rPr>
      </w:pPr>
      <w:r w:rsidRPr="0027728E">
        <w:rPr>
          <w:b/>
          <w:sz w:val="22"/>
          <w:szCs w:val="22"/>
          <w:lang w:val="en-GB"/>
        </w:rPr>
        <w:t>Proposal-</w:t>
      </w:r>
      <w:r w:rsidR="00C72015">
        <w:rPr>
          <w:b/>
          <w:sz w:val="22"/>
          <w:szCs w:val="22"/>
          <w:lang w:val="en-GB"/>
        </w:rPr>
        <w:t>1</w:t>
      </w:r>
      <w:r w:rsidR="007D4ED3">
        <w:rPr>
          <w:b/>
          <w:sz w:val="22"/>
          <w:szCs w:val="22"/>
          <w:lang w:val="en-GB"/>
        </w:rPr>
        <w:t>1</w:t>
      </w:r>
      <w:r w:rsidRPr="0027728E">
        <w:rPr>
          <w:b/>
          <w:sz w:val="22"/>
          <w:szCs w:val="22"/>
          <w:lang w:val="en-GB"/>
        </w:rPr>
        <w:t>: Account for separate blind decodes of sDCI1 and the legacy DCI formats when monitoring sDCI1 on PDCCH, i.e. do not align the sizes of sDCI1 with DCI Formats 0/1A.</w:t>
      </w:r>
    </w:p>
    <w:p w14:paraId="6AF1A66F" w14:textId="5A7FBCC0" w:rsidR="00487F5B" w:rsidRDefault="00487F5B" w:rsidP="0027728E">
      <w:pPr>
        <w:jc w:val="both"/>
        <w:rPr>
          <w:sz w:val="22"/>
          <w:szCs w:val="22"/>
          <w:lang w:val="en-GB"/>
        </w:rPr>
      </w:pPr>
      <w:r>
        <w:rPr>
          <w:sz w:val="22"/>
          <w:szCs w:val="22"/>
          <w:lang w:val="en-GB"/>
        </w:rPr>
        <w:t xml:space="preserve">As discussed in the previous section, the number of ALs candidates on a sPDCCH PRB set should be configurable and limited to the overall required UE capability of </w:t>
      </w:r>
      <w:r w:rsidR="00233DA5">
        <w:rPr>
          <w:sz w:val="22"/>
          <w:szCs w:val="22"/>
          <w:lang w:val="en-GB"/>
        </w:rPr>
        <w:t>M</w:t>
      </w:r>
      <w:r>
        <w:rPr>
          <w:sz w:val="22"/>
          <w:szCs w:val="22"/>
          <w:lang w:val="en-GB"/>
        </w:rPr>
        <w:t xml:space="preserve"> candidates. Similarly, we see a need to also configure</w:t>
      </w:r>
      <w:r w:rsidR="004853CD">
        <w:rPr>
          <w:sz w:val="22"/>
          <w:szCs w:val="22"/>
          <w:lang w:val="en-GB"/>
        </w:rPr>
        <w:t xml:space="preserve"> </w:t>
      </w:r>
      <w:r w:rsidR="00665DC0">
        <w:rPr>
          <w:sz w:val="22"/>
          <w:szCs w:val="22"/>
          <w:lang w:val="en-GB"/>
        </w:rPr>
        <w:t>(</w:t>
      </w:r>
      <w:r w:rsidR="004853CD">
        <w:rPr>
          <w:sz w:val="22"/>
          <w:szCs w:val="22"/>
          <w:lang w:val="en-GB"/>
        </w:rPr>
        <w:t>separately</w:t>
      </w:r>
      <w:r w:rsidR="00665DC0">
        <w:rPr>
          <w:sz w:val="22"/>
          <w:szCs w:val="22"/>
          <w:lang w:val="en-GB"/>
        </w:rPr>
        <w:t>)</w:t>
      </w:r>
      <w:r w:rsidR="004853CD">
        <w:rPr>
          <w:sz w:val="22"/>
          <w:szCs w:val="22"/>
          <w:lang w:val="en-GB"/>
        </w:rPr>
        <w:t xml:space="preserve"> </w:t>
      </w:r>
      <w:r>
        <w:rPr>
          <w:sz w:val="22"/>
          <w:szCs w:val="22"/>
          <w:lang w:val="en-GB"/>
        </w:rPr>
        <w:t>the number of AL candidates for sDCI1 to be monitored on PDCCH. A direct reuse of the AL candidates from sPDCCH might not be useful as (i) more than one sPDCCH PRB set can be configured, (ii) the number of REs within a CCE and sCCE might be different which might lead to a different optimal distribution of AL candidates and (iii) depending on the CFI the UE would only need to monitor sPUSCH grants leading to a lower number of required candidates overall</w:t>
      </w:r>
      <w:r w:rsidR="00233DA5">
        <w:rPr>
          <w:sz w:val="22"/>
          <w:szCs w:val="22"/>
          <w:lang w:val="en-GB"/>
        </w:rPr>
        <w:t xml:space="preserve"> (unless the DCI format is the same for UL grants and DL assignments)</w:t>
      </w:r>
      <w:r>
        <w:rPr>
          <w:sz w:val="22"/>
          <w:szCs w:val="22"/>
          <w:lang w:val="en-GB"/>
        </w:rPr>
        <w:t xml:space="preserve">. </w:t>
      </w:r>
    </w:p>
    <w:p w14:paraId="542A85C8" w14:textId="636286E2" w:rsidR="00487F5B" w:rsidRPr="00ED7EBD" w:rsidRDefault="00487F5B" w:rsidP="00ED7EBD">
      <w:pPr>
        <w:jc w:val="both"/>
        <w:rPr>
          <w:rFonts w:eastAsia="Times New Roman"/>
          <w:b/>
          <w:sz w:val="22"/>
          <w:szCs w:val="22"/>
          <w:lang w:val="en-GB"/>
        </w:rPr>
      </w:pPr>
      <w:r w:rsidRPr="00D57AD7">
        <w:rPr>
          <w:b/>
          <w:sz w:val="22"/>
          <w:szCs w:val="22"/>
          <w:lang w:val="en-GB"/>
        </w:rPr>
        <w:t>Proposal-</w:t>
      </w:r>
      <w:r w:rsidR="008F30A7">
        <w:rPr>
          <w:b/>
          <w:sz w:val="22"/>
          <w:szCs w:val="22"/>
          <w:lang w:val="en-GB"/>
        </w:rPr>
        <w:t>1</w:t>
      </w:r>
      <w:r w:rsidR="007D4ED3">
        <w:rPr>
          <w:b/>
          <w:sz w:val="22"/>
          <w:szCs w:val="22"/>
          <w:lang w:val="en-GB"/>
        </w:rPr>
        <w:t>2</w:t>
      </w:r>
      <w:r w:rsidRPr="00D57AD7">
        <w:rPr>
          <w:b/>
          <w:sz w:val="22"/>
          <w:szCs w:val="22"/>
          <w:lang w:val="en-GB"/>
        </w:rPr>
        <w:t xml:space="preserve">: </w:t>
      </w:r>
      <w:r>
        <w:rPr>
          <w:b/>
          <w:sz w:val="22"/>
          <w:szCs w:val="22"/>
          <w:lang w:val="en-GB"/>
        </w:rPr>
        <w:t xml:space="preserve">A UE is configured </w:t>
      </w:r>
      <w:r w:rsidRPr="00ED7EBD">
        <w:rPr>
          <w:b/>
          <w:sz w:val="22"/>
          <w:szCs w:val="22"/>
          <w:lang w:val="en-GB"/>
        </w:rPr>
        <w:t>with the number of PDCCH candidates for each aggregation level applicable for sDCI1 monitoring on PDCCH</w:t>
      </w:r>
      <w:r w:rsidR="00ED7EBD" w:rsidRPr="00ED7EBD">
        <w:rPr>
          <w:b/>
          <w:sz w:val="22"/>
          <w:szCs w:val="22"/>
          <w:lang w:val="en-GB"/>
        </w:rPr>
        <w:t>.</w:t>
      </w:r>
      <w:r w:rsidR="00B11A44" w:rsidRPr="00ED7EBD">
        <w:rPr>
          <w:b/>
          <w:sz w:val="22"/>
          <w:szCs w:val="22"/>
          <w:lang w:val="en-GB"/>
        </w:rPr>
        <w:t xml:space="preserve"> </w:t>
      </w:r>
      <w:r w:rsidR="00ED7EBD">
        <w:rPr>
          <w:b/>
          <w:sz w:val="22"/>
          <w:szCs w:val="22"/>
          <w:lang w:val="en-GB"/>
        </w:rPr>
        <w:t xml:space="preserve">The </w:t>
      </w:r>
      <w:r w:rsidR="00665DC0" w:rsidRPr="00ED7EBD">
        <w:rPr>
          <w:rFonts w:eastAsia="Times New Roman"/>
          <w:b/>
          <w:sz w:val="22"/>
          <w:szCs w:val="22"/>
          <w:lang w:val="en-GB"/>
        </w:rPr>
        <w:t>PDCCH</w:t>
      </w:r>
      <w:r w:rsidR="00665DC0" w:rsidRPr="00ED7EBD">
        <w:rPr>
          <w:b/>
          <w:sz w:val="22"/>
          <w:szCs w:val="22"/>
          <w:lang w:val="en-GB"/>
        </w:rPr>
        <w:t xml:space="preserve"> candidates</w:t>
      </w:r>
      <w:r w:rsidR="00ED7EBD">
        <w:rPr>
          <w:b/>
          <w:sz w:val="22"/>
          <w:szCs w:val="22"/>
          <w:lang w:val="en-GB"/>
        </w:rPr>
        <w:t xml:space="preserve"> for sDCI1 monitoring</w:t>
      </w:r>
      <w:r w:rsidR="00665DC0" w:rsidRPr="00ED7EBD">
        <w:rPr>
          <w:b/>
          <w:sz w:val="22"/>
          <w:szCs w:val="22"/>
          <w:lang w:val="en-GB"/>
        </w:rPr>
        <w:t xml:space="preserve"> are </w:t>
      </w:r>
      <w:r w:rsidR="00DB06B0" w:rsidRPr="00ED7EBD">
        <w:rPr>
          <w:b/>
          <w:sz w:val="22"/>
          <w:szCs w:val="22"/>
          <w:lang w:val="en-GB"/>
        </w:rPr>
        <w:t>configurable</w:t>
      </w:r>
      <w:r w:rsidR="00665DC0" w:rsidRPr="00ED7EBD">
        <w:rPr>
          <w:b/>
          <w:sz w:val="22"/>
          <w:szCs w:val="22"/>
          <w:lang w:val="en-GB"/>
        </w:rPr>
        <w:t xml:space="preserve"> independently of sPDCCH candidates</w:t>
      </w:r>
      <w:r w:rsidR="00206DEF">
        <w:rPr>
          <w:b/>
          <w:sz w:val="22"/>
          <w:szCs w:val="22"/>
          <w:lang w:val="en-GB"/>
        </w:rPr>
        <w:t xml:space="preserve"> on RB-set(s)</w:t>
      </w:r>
      <w:r w:rsidR="00ED7EBD">
        <w:rPr>
          <w:b/>
          <w:sz w:val="22"/>
          <w:szCs w:val="22"/>
          <w:lang w:val="en-GB"/>
        </w:rPr>
        <w:t>.</w:t>
      </w:r>
    </w:p>
    <w:p w14:paraId="199EEA96" w14:textId="7BFC54AC" w:rsidR="0027728E" w:rsidRDefault="00487F5B" w:rsidP="0027728E">
      <w:pPr>
        <w:jc w:val="both"/>
        <w:rPr>
          <w:sz w:val="22"/>
          <w:szCs w:val="22"/>
          <w:lang w:val="en-GB"/>
        </w:rPr>
      </w:pPr>
      <w:r>
        <w:rPr>
          <w:sz w:val="22"/>
          <w:szCs w:val="22"/>
          <w:lang w:val="en-GB"/>
        </w:rPr>
        <w:t>Finally, we think that the current PDCCH search space definition in Sec. 9.1.1 of 36.213 could and should be directly reused also for the sDCI1 monitoring</w:t>
      </w:r>
      <w:r w:rsidR="0027728E">
        <w:rPr>
          <w:sz w:val="22"/>
          <w:szCs w:val="22"/>
          <w:lang w:val="en-GB"/>
        </w:rPr>
        <w:t xml:space="preserve"> by simply using </w:t>
      </w:r>
      <w:r>
        <w:rPr>
          <w:sz w:val="22"/>
          <w:szCs w:val="22"/>
          <w:lang w:val="en-GB"/>
        </w:rPr>
        <w:t>the configured AL candidates for sDCI1</w:t>
      </w:r>
      <w:r w:rsidR="0027728E">
        <w:rPr>
          <w:sz w:val="22"/>
          <w:szCs w:val="22"/>
          <w:lang w:val="en-GB"/>
        </w:rPr>
        <w:t xml:space="preserve"> for the determination of </w:t>
      </w:r>
      <w:r w:rsidR="0027728E" w:rsidRPr="0027728E">
        <w:rPr>
          <w:i/>
          <w:sz w:val="22"/>
          <w:szCs w:val="22"/>
          <w:lang w:val="en-GB"/>
        </w:rPr>
        <w:t>M</w:t>
      </w:r>
      <w:r w:rsidR="0027728E" w:rsidRPr="0027728E">
        <w:rPr>
          <w:i/>
          <w:sz w:val="22"/>
          <w:szCs w:val="22"/>
          <w:vertAlign w:val="superscript"/>
          <w:lang w:val="en-GB"/>
        </w:rPr>
        <w:t>(L)</w:t>
      </w:r>
      <w:r w:rsidR="0027728E">
        <w:rPr>
          <w:lang w:val="en-GB" w:eastAsia="zh-CN"/>
        </w:rPr>
        <w:t>.</w:t>
      </w:r>
    </w:p>
    <w:p w14:paraId="72E92DAC" w14:textId="79EE98E5" w:rsidR="0027728E" w:rsidRDefault="0027728E" w:rsidP="0027728E">
      <w:pPr>
        <w:jc w:val="both"/>
        <w:rPr>
          <w:b/>
          <w:sz w:val="22"/>
          <w:szCs w:val="22"/>
          <w:lang w:val="en-GB"/>
        </w:rPr>
      </w:pPr>
      <w:r w:rsidRPr="00D57AD7">
        <w:rPr>
          <w:b/>
          <w:sz w:val="22"/>
          <w:szCs w:val="22"/>
          <w:lang w:val="en-GB"/>
        </w:rPr>
        <w:t>Proposal-</w:t>
      </w:r>
      <w:r w:rsidR="008F30A7">
        <w:rPr>
          <w:b/>
          <w:sz w:val="22"/>
          <w:szCs w:val="22"/>
          <w:lang w:val="en-GB"/>
        </w:rPr>
        <w:t>1</w:t>
      </w:r>
      <w:r w:rsidR="007D4ED3">
        <w:rPr>
          <w:b/>
          <w:sz w:val="22"/>
          <w:szCs w:val="22"/>
          <w:lang w:val="en-GB"/>
        </w:rPr>
        <w:t>3</w:t>
      </w:r>
      <w:r w:rsidRPr="00D57AD7">
        <w:rPr>
          <w:b/>
          <w:sz w:val="22"/>
          <w:szCs w:val="22"/>
          <w:lang w:val="en-GB"/>
        </w:rPr>
        <w:t xml:space="preserve">: </w:t>
      </w:r>
      <w:r>
        <w:rPr>
          <w:b/>
          <w:sz w:val="22"/>
          <w:szCs w:val="22"/>
          <w:lang w:val="en-GB"/>
        </w:rPr>
        <w:t xml:space="preserve">The legacy PDCCH search space definition is applied using the configured AL candidates </w:t>
      </w:r>
      <w:r w:rsidRPr="0027728E">
        <w:rPr>
          <w:b/>
          <w:i/>
          <w:sz w:val="22"/>
          <w:szCs w:val="22"/>
          <w:lang w:val="en-GB"/>
        </w:rPr>
        <w:t>M</w:t>
      </w:r>
      <w:r w:rsidRPr="0027728E">
        <w:rPr>
          <w:b/>
          <w:i/>
          <w:sz w:val="22"/>
          <w:szCs w:val="22"/>
          <w:vertAlign w:val="superscript"/>
          <w:lang w:val="en-GB"/>
        </w:rPr>
        <w:t>(L)</w:t>
      </w:r>
      <w:r>
        <w:rPr>
          <w:b/>
          <w:sz w:val="22"/>
          <w:szCs w:val="22"/>
          <w:lang w:val="en-GB"/>
        </w:rPr>
        <w:t xml:space="preserve"> for the sDCI</w:t>
      </w:r>
      <w:r w:rsidR="00665DC0">
        <w:rPr>
          <w:b/>
          <w:sz w:val="22"/>
          <w:szCs w:val="22"/>
          <w:lang w:val="en-GB"/>
        </w:rPr>
        <w:t>1</w:t>
      </w:r>
      <w:r>
        <w:rPr>
          <w:b/>
          <w:sz w:val="22"/>
          <w:szCs w:val="22"/>
          <w:lang w:val="en-GB"/>
        </w:rPr>
        <w:t xml:space="preserve"> monitoring on PDCCH.</w:t>
      </w:r>
    </w:p>
    <w:p w14:paraId="426459B9" w14:textId="6849F85B" w:rsidR="00487F5B" w:rsidRDefault="000944A1" w:rsidP="0027728E">
      <w:pPr>
        <w:jc w:val="both"/>
        <w:rPr>
          <w:sz w:val="22"/>
          <w:szCs w:val="22"/>
          <w:lang w:val="en-GB"/>
        </w:rPr>
      </w:pPr>
      <w:r>
        <w:rPr>
          <w:sz w:val="22"/>
          <w:szCs w:val="22"/>
          <w:lang w:val="en-GB"/>
        </w:rPr>
        <w:t xml:space="preserve">Based on this proposal, the UE will monitor for the first </w:t>
      </w:r>
      <w:r w:rsidRPr="000944A1">
        <w:rPr>
          <w:i/>
          <w:sz w:val="22"/>
          <w:szCs w:val="22"/>
          <w:lang w:val="en-GB"/>
        </w:rPr>
        <w:t>M</w:t>
      </w:r>
      <w:r w:rsidRPr="000944A1">
        <w:rPr>
          <w:i/>
          <w:sz w:val="22"/>
          <w:szCs w:val="22"/>
          <w:vertAlign w:val="superscript"/>
          <w:lang w:val="en-GB"/>
        </w:rPr>
        <w:t>(L)</w:t>
      </w:r>
      <w:r>
        <w:rPr>
          <w:sz w:val="22"/>
          <w:szCs w:val="22"/>
          <w:lang w:val="en-GB"/>
        </w:rPr>
        <w:t xml:space="preserve"> candidates for sDCI1 in the USS on PDCCH which is the same procedure as for 1ms TTI DCI monitoring. </w:t>
      </w:r>
    </w:p>
    <w:p w14:paraId="78C9AE72" w14:textId="77777777" w:rsidR="00A115A1" w:rsidRPr="0027728E" w:rsidRDefault="00A115A1" w:rsidP="0027728E">
      <w:pPr>
        <w:jc w:val="both"/>
        <w:rPr>
          <w:sz w:val="22"/>
          <w:szCs w:val="22"/>
          <w:lang w:val="en-GB"/>
        </w:rPr>
      </w:pPr>
    </w:p>
    <w:p w14:paraId="1C845B82" w14:textId="77777777" w:rsidR="00A115A1" w:rsidRDefault="00A115A1">
      <w:pPr>
        <w:overflowPunct/>
        <w:autoSpaceDE/>
        <w:autoSpaceDN/>
        <w:adjustRightInd/>
        <w:spacing w:after="0"/>
        <w:textAlignment w:val="auto"/>
        <w:rPr>
          <w:rFonts w:ascii="Arial" w:hAnsi="Arial" w:cs="Arial"/>
          <w:sz w:val="36"/>
          <w:lang w:val="en-GB"/>
        </w:rPr>
      </w:pPr>
      <w:r>
        <w:rPr>
          <w:rFonts w:cs="Arial"/>
        </w:rPr>
        <w:br w:type="page"/>
      </w:r>
    </w:p>
    <w:p w14:paraId="0DCA44C2" w14:textId="007B7D58" w:rsidR="0034111C" w:rsidRPr="00AD49F2" w:rsidRDefault="00FC61EE">
      <w:pPr>
        <w:pStyle w:val="Heading1"/>
        <w:rPr>
          <w:rFonts w:cs="Arial"/>
        </w:rPr>
      </w:pPr>
      <w:r>
        <w:rPr>
          <w:rFonts w:cs="Arial"/>
        </w:rPr>
        <w:lastRenderedPageBreak/>
        <w:t>6</w:t>
      </w:r>
      <w:r w:rsidR="00FD0F4A" w:rsidRPr="00AD49F2">
        <w:rPr>
          <w:rFonts w:cs="Arial"/>
        </w:rPr>
        <w:t xml:space="preserve">. </w:t>
      </w:r>
      <w:r w:rsidR="002B379A">
        <w:rPr>
          <w:rFonts w:cs="Arial"/>
        </w:rPr>
        <w:t>Summary</w:t>
      </w:r>
    </w:p>
    <w:p w14:paraId="23BC90A8" w14:textId="613AE861" w:rsidR="00476CB4" w:rsidRDefault="00995A07" w:rsidP="00995A07">
      <w:pPr>
        <w:jc w:val="both"/>
        <w:rPr>
          <w:bCs/>
          <w:sz w:val="22"/>
          <w:szCs w:val="22"/>
        </w:rPr>
      </w:pPr>
      <w:r w:rsidRPr="00360E7F">
        <w:rPr>
          <w:bCs/>
          <w:sz w:val="22"/>
          <w:szCs w:val="22"/>
        </w:rPr>
        <w:t xml:space="preserve">Based on the discussion in </w:t>
      </w:r>
      <w:r w:rsidR="006251E4">
        <w:rPr>
          <w:bCs/>
          <w:sz w:val="22"/>
          <w:szCs w:val="22"/>
        </w:rPr>
        <w:t>this contribution</w:t>
      </w:r>
      <w:r w:rsidRPr="00360E7F">
        <w:rPr>
          <w:bCs/>
          <w:sz w:val="22"/>
          <w:szCs w:val="22"/>
        </w:rPr>
        <w:t xml:space="preserve">, </w:t>
      </w:r>
      <w:r>
        <w:rPr>
          <w:bCs/>
          <w:sz w:val="22"/>
          <w:szCs w:val="22"/>
        </w:rPr>
        <w:t xml:space="preserve">we </w:t>
      </w:r>
      <w:r w:rsidR="001449FA">
        <w:rPr>
          <w:bCs/>
          <w:sz w:val="22"/>
          <w:szCs w:val="22"/>
        </w:rPr>
        <w:t>have the following observation</w:t>
      </w:r>
      <w:r w:rsidR="004C6285">
        <w:rPr>
          <w:bCs/>
          <w:sz w:val="22"/>
          <w:szCs w:val="22"/>
        </w:rPr>
        <w:t>s</w:t>
      </w:r>
      <w:r w:rsidR="001449FA">
        <w:rPr>
          <w:bCs/>
          <w:sz w:val="22"/>
          <w:szCs w:val="22"/>
        </w:rPr>
        <w:t xml:space="preserve"> and proposals</w:t>
      </w:r>
      <w:r w:rsidR="00476CB4">
        <w:rPr>
          <w:bCs/>
          <w:sz w:val="22"/>
          <w:szCs w:val="22"/>
        </w:rPr>
        <w:t>:</w:t>
      </w:r>
    </w:p>
    <w:p w14:paraId="0D0793F4" w14:textId="77777777" w:rsidR="00EE12D3" w:rsidRPr="003E6A5B" w:rsidRDefault="00EE12D3" w:rsidP="00EE12D3">
      <w:pPr>
        <w:jc w:val="both"/>
        <w:rPr>
          <w:b/>
          <w:sz w:val="22"/>
          <w:szCs w:val="22"/>
          <w:lang w:val="en-GB"/>
        </w:rPr>
      </w:pPr>
      <w:r w:rsidRPr="003E6A5B">
        <w:rPr>
          <w:b/>
          <w:sz w:val="22"/>
          <w:szCs w:val="22"/>
          <w:lang w:val="en-GB"/>
        </w:rPr>
        <w:t>Proposal</w:t>
      </w:r>
      <w:r>
        <w:rPr>
          <w:b/>
          <w:sz w:val="22"/>
          <w:szCs w:val="22"/>
          <w:lang w:val="en-GB"/>
        </w:rPr>
        <w:t>-1</w:t>
      </w:r>
      <w:r w:rsidRPr="003E6A5B">
        <w:rPr>
          <w:b/>
          <w:sz w:val="22"/>
          <w:szCs w:val="22"/>
          <w:lang w:val="en-GB"/>
        </w:rPr>
        <w:t xml:space="preserve">: The </w:t>
      </w:r>
      <w:r>
        <w:rPr>
          <w:b/>
          <w:sz w:val="22"/>
          <w:szCs w:val="22"/>
          <w:lang w:val="en-GB"/>
        </w:rPr>
        <w:t xml:space="preserve">sUSS </w:t>
      </w:r>
      <w:r w:rsidRPr="003E6A5B">
        <w:rPr>
          <w:b/>
          <w:sz w:val="22"/>
          <w:szCs w:val="22"/>
          <w:lang w:val="en-GB"/>
        </w:rPr>
        <w:t xml:space="preserve">configured to a UE is </w:t>
      </w:r>
      <w:r>
        <w:rPr>
          <w:b/>
          <w:sz w:val="22"/>
          <w:szCs w:val="22"/>
          <w:lang w:val="en-GB"/>
        </w:rPr>
        <w:t>applicable to both</w:t>
      </w:r>
      <w:r w:rsidRPr="003E6A5B">
        <w:rPr>
          <w:b/>
          <w:sz w:val="22"/>
          <w:szCs w:val="22"/>
          <w:lang w:val="en-GB"/>
        </w:rPr>
        <w:t xml:space="preserve"> </w:t>
      </w:r>
      <w:r>
        <w:rPr>
          <w:b/>
          <w:sz w:val="22"/>
          <w:szCs w:val="22"/>
          <w:lang w:val="en-GB"/>
        </w:rPr>
        <w:t>sPUSCH</w:t>
      </w:r>
      <w:r w:rsidRPr="003E6A5B">
        <w:rPr>
          <w:b/>
          <w:sz w:val="22"/>
          <w:szCs w:val="22"/>
          <w:lang w:val="en-GB"/>
        </w:rPr>
        <w:t xml:space="preserve"> grants and </w:t>
      </w:r>
      <w:r>
        <w:rPr>
          <w:b/>
          <w:sz w:val="22"/>
          <w:szCs w:val="22"/>
          <w:lang w:val="en-GB"/>
        </w:rPr>
        <w:t>sPDSCH</w:t>
      </w:r>
      <w:r w:rsidRPr="003E6A5B">
        <w:rPr>
          <w:b/>
          <w:sz w:val="22"/>
          <w:szCs w:val="22"/>
          <w:lang w:val="en-GB"/>
        </w:rPr>
        <w:t xml:space="preserve"> assignments.</w:t>
      </w:r>
    </w:p>
    <w:p w14:paraId="76C3B095" w14:textId="77777777" w:rsidR="00EE12D3" w:rsidRPr="003E6A5B" w:rsidRDefault="00EE12D3" w:rsidP="00EE12D3">
      <w:pPr>
        <w:jc w:val="both"/>
        <w:rPr>
          <w:b/>
          <w:sz w:val="22"/>
          <w:szCs w:val="22"/>
          <w:lang w:val="en-GB"/>
        </w:rPr>
      </w:pPr>
      <w:r w:rsidRPr="003E6A5B">
        <w:rPr>
          <w:b/>
          <w:sz w:val="22"/>
          <w:szCs w:val="22"/>
          <w:lang w:val="en-GB"/>
        </w:rPr>
        <w:t>Proposal</w:t>
      </w:r>
      <w:r>
        <w:rPr>
          <w:b/>
          <w:sz w:val="22"/>
          <w:szCs w:val="22"/>
          <w:lang w:val="en-GB"/>
        </w:rPr>
        <w:t>-2</w:t>
      </w:r>
      <w:r w:rsidRPr="003E6A5B">
        <w:rPr>
          <w:b/>
          <w:sz w:val="22"/>
          <w:szCs w:val="22"/>
          <w:lang w:val="en-GB"/>
        </w:rPr>
        <w:t xml:space="preserve">: DCI format size for </w:t>
      </w:r>
      <w:r>
        <w:rPr>
          <w:b/>
          <w:sz w:val="22"/>
          <w:szCs w:val="22"/>
          <w:lang w:val="en-GB"/>
        </w:rPr>
        <w:t>sPUSCH</w:t>
      </w:r>
      <w:r w:rsidRPr="003E6A5B">
        <w:rPr>
          <w:b/>
          <w:sz w:val="22"/>
          <w:szCs w:val="22"/>
          <w:lang w:val="en-GB"/>
        </w:rPr>
        <w:t xml:space="preserve"> grant and </w:t>
      </w:r>
      <w:r>
        <w:rPr>
          <w:b/>
          <w:sz w:val="22"/>
          <w:szCs w:val="22"/>
          <w:lang w:val="en-GB"/>
        </w:rPr>
        <w:t>sPDSCH</w:t>
      </w:r>
      <w:r w:rsidRPr="003E6A5B">
        <w:rPr>
          <w:b/>
          <w:sz w:val="22"/>
          <w:szCs w:val="22"/>
          <w:lang w:val="en-GB"/>
        </w:rPr>
        <w:t xml:space="preserve"> assignment is the same</w:t>
      </w:r>
      <w:r>
        <w:rPr>
          <w:b/>
          <w:sz w:val="22"/>
          <w:szCs w:val="22"/>
          <w:lang w:val="en-GB"/>
        </w:rPr>
        <w:t>/unified</w:t>
      </w:r>
      <w:r w:rsidRPr="003E6A5B">
        <w:rPr>
          <w:b/>
          <w:sz w:val="22"/>
          <w:szCs w:val="22"/>
          <w:lang w:val="en-GB"/>
        </w:rPr>
        <w:t>.</w:t>
      </w:r>
    </w:p>
    <w:p w14:paraId="4C5A4621" w14:textId="77777777" w:rsidR="00EE12D3" w:rsidRPr="00EE12D3" w:rsidRDefault="00EE12D3" w:rsidP="00EE12D3">
      <w:pPr>
        <w:jc w:val="both"/>
        <w:rPr>
          <w:b/>
          <w:i/>
          <w:sz w:val="22"/>
          <w:szCs w:val="22"/>
          <w:lang w:val="en-GB"/>
        </w:rPr>
      </w:pPr>
      <w:r w:rsidRPr="00EE12D3">
        <w:rPr>
          <w:b/>
          <w:i/>
          <w:sz w:val="22"/>
          <w:szCs w:val="22"/>
          <w:lang w:val="en-GB"/>
        </w:rPr>
        <w:t>Observation-1: Keeping the total number of allowed BDs per subframe the same as in legacy, will result in a small number of BDs allowed in a single 2OS-sTTI sUSS.</w:t>
      </w:r>
    </w:p>
    <w:p w14:paraId="3E413F86" w14:textId="77777777" w:rsidR="00EE12D3" w:rsidRDefault="00EE12D3" w:rsidP="00EE12D3">
      <w:pPr>
        <w:jc w:val="both"/>
        <w:rPr>
          <w:b/>
          <w:sz w:val="22"/>
          <w:szCs w:val="22"/>
          <w:lang w:val="en-GB"/>
        </w:rPr>
      </w:pPr>
      <w:r w:rsidRPr="00D91215">
        <w:rPr>
          <w:b/>
          <w:sz w:val="22"/>
          <w:szCs w:val="22"/>
          <w:lang w:val="en-GB"/>
        </w:rPr>
        <w:t>Proposal</w:t>
      </w:r>
      <w:r>
        <w:rPr>
          <w:b/>
          <w:sz w:val="22"/>
          <w:szCs w:val="22"/>
          <w:lang w:val="en-GB"/>
        </w:rPr>
        <w:t>-3</w:t>
      </w:r>
      <w:r w:rsidRPr="00D91215">
        <w:rPr>
          <w:b/>
          <w:sz w:val="22"/>
          <w:szCs w:val="22"/>
          <w:lang w:val="en-GB"/>
        </w:rPr>
        <w:t xml:space="preserve">: </w:t>
      </w:r>
      <w:r>
        <w:rPr>
          <w:b/>
          <w:sz w:val="22"/>
          <w:szCs w:val="22"/>
          <w:lang w:val="en-GB"/>
        </w:rPr>
        <w:t xml:space="preserve">For a UE capable of sTTI operation, </w:t>
      </w:r>
      <w:r w:rsidRPr="00A3012C">
        <w:rPr>
          <w:b/>
          <w:sz w:val="22"/>
          <w:szCs w:val="22"/>
          <w:lang w:val="en-GB"/>
        </w:rPr>
        <w:t>d</w:t>
      </w:r>
      <w:r w:rsidRPr="00D91215">
        <w:rPr>
          <w:b/>
          <w:sz w:val="22"/>
          <w:szCs w:val="22"/>
          <w:lang w:val="en-GB"/>
        </w:rPr>
        <w:t xml:space="preserve">efine the maximum number of sUSS BDs </w:t>
      </w:r>
      <w:r>
        <w:rPr>
          <w:b/>
          <w:sz w:val="22"/>
          <w:szCs w:val="22"/>
          <w:lang w:val="en-GB"/>
        </w:rPr>
        <w:t>scheduling</w:t>
      </w:r>
      <w:r w:rsidRPr="00D91215">
        <w:rPr>
          <w:b/>
          <w:sz w:val="22"/>
          <w:szCs w:val="22"/>
          <w:lang w:val="en-GB"/>
        </w:rPr>
        <w:t xml:space="preserve"> sPDSCH and sPUSCH </w:t>
      </w:r>
      <w:r>
        <w:rPr>
          <w:b/>
          <w:sz w:val="22"/>
          <w:szCs w:val="22"/>
          <w:lang w:val="en-GB"/>
        </w:rPr>
        <w:t>as additional capability</w:t>
      </w:r>
      <w:r w:rsidRPr="00D91215">
        <w:rPr>
          <w:b/>
          <w:sz w:val="22"/>
          <w:szCs w:val="22"/>
          <w:lang w:val="en-GB"/>
        </w:rPr>
        <w:t xml:space="preserve"> on top </w:t>
      </w:r>
      <w:r>
        <w:rPr>
          <w:b/>
          <w:sz w:val="22"/>
          <w:szCs w:val="22"/>
          <w:lang w:val="en-GB"/>
        </w:rPr>
        <w:t>of lms TTI operation, i.e. no mandatory reduction of the number of legacy DCI BDs for a UE configured with sTTI should be specified.</w:t>
      </w:r>
    </w:p>
    <w:p w14:paraId="682EC1DB" w14:textId="77777777" w:rsidR="00EE12D3" w:rsidRDefault="00EE12D3" w:rsidP="00EE12D3">
      <w:pPr>
        <w:jc w:val="both"/>
        <w:rPr>
          <w:b/>
          <w:sz w:val="22"/>
          <w:szCs w:val="22"/>
          <w:lang w:val="en-GB"/>
        </w:rPr>
      </w:pPr>
      <w:r>
        <w:rPr>
          <w:b/>
          <w:sz w:val="22"/>
          <w:szCs w:val="22"/>
          <w:lang w:val="en-GB"/>
        </w:rPr>
        <w:t>Proposal-4</w:t>
      </w:r>
      <w:r w:rsidRPr="00205B02">
        <w:rPr>
          <w:b/>
          <w:sz w:val="22"/>
          <w:szCs w:val="22"/>
          <w:lang w:val="en-GB"/>
        </w:rPr>
        <w:t xml:space="preserve">: </w:t>
      </w:r>
      <w:r>
        <w:rPr>
          <w:b/>
          <w:sz w:val="22"/>
          <w:szCs w:val="22"/>
          <w:lang w:val="en-GB"/>
        </w:rPr>
        <w:t xml:space="preserve">A UE is configured for each sPDCCH RB set containing sUSS with the number of sPDCCH candidates for each aggregation level. </w:t>
      </w:r>
    </w:p>
    <w:p w14:paraId="64CFE804" w14:textId="77777777" w:rsidR="00EE12D3" w:rsidRPr="00F727E7" w:rsidRDefault="00EE12D3" w:rsidP="00EE12D3">
      <w:pPr>
        <w:jc w:val="both"/>
        <w:rPr>
          <w:b/>
          <w:sz w:val="22"/>
          <w:szCs w:val="22"/>
          <w:lang w:val="en-GB"/>
        </w:rPr>
      </w:pPr>
      <w:r>
        <w:rPr>
          <w:b/>
          <w:sz w:val="22"/>
          <w:szCs w:val="22"/>
          <w:lang w:val="en-GB"/>
        </w:rPr>
        <w:t>Proposal 5: The number of</w:t>
      </w:r>
      <w:r w:rsidRPr="00F727E7">
        <w:rPr>
          <w:b/>
          <w:sz w:val="22"/>
          <w:szCs w:val="22"/>
          <w:lang w:val="en-GB"/>
        </w:rPr>
        <w:t xml:space="preserve"> </w:t>
      </w:r>
      <w:r>
        <w:rPr>
          <w:b/>
          <w:sz w:val="22"/>
          <w:szCs w:val="22"/>
          <w:lang w:val="en-GB"/>
        </w:rPr>
        <w:t xml:space="preserve">candidates across </w:t>
      </w:r>
      <w:r w:rsidRPr="00F727E7">
        <w:rPr>
          <w:b/>
          <w:sz w:val="22"/>
          <w:szCs w:val="22"/>
          <w:lang w:val="en-GB"/>
        </w:rPr>
        <w:t>all aggregation levels of all sPDCCH RB sets</w:t>
      </w:r>
      <w:r>
        <w:rPr>
          <w:b/>
          <w:sz w:val="22"/>
          <w:szCs w:val="22"/>
          <w:lang w:val="en-GB"/>
        </w:rPr>
        <w:t xml:space="preserve"> configured to a UE shall not exceed M. </w:t>
      </w:r>
      <w:r w:rsidRPr="00F727E7">
        <w:rPr>
          <w:b/>
          <w:sz w:val="22"/>
          <w:szCs w:val="22"/>
          <w:lang w:val="en-GB"/>
        </w:rPr>
        <w:t xml:space="preserve">FFS on </w:t>
      </w:r>
      <w:r>
        <w:rPr>
          <w:b/>
          <w:sz w:val="22"/>
          <w:szCs w:val="22"/>
          <w:lang w:val="en-GB"/>
        </w:rPr>
        <w:t>M.</w:t>
      </w:r>
    </w:p>
    <w:p w14:paraId="1704CC27" w14:textId="77777777" w:rsidR="00EE12D3" w:rsidRPr="004B29FC" w:rsidRDefault="00EE12D3" w:rsidP="00EE12D3">
      <w:pPr>
        <w:jc w:val="both"/>
        <w:rPr>
          <w:b/>
          <w:sz w:val="22"/>
          <w:szCs w:val="22"/>
          <w:lang w:val="en-GB"/>
        </w:rPr>
      </w:pPr>
      <w:r w:rsidRPr="004B29FC">
        <w:rPr>
          <w:b/>
          <w:sz w:val="22"/>
          <w:szCs w:val="22"/>
          <w:lang w:val="en-GB"/>
        </w:rPr>
        <w:t>Proposal</w:t>
      </w:r>
      <w:r>
        <w:rPr>
          <w:b/>
          <w:sz w:val="22"/>
          <w:szCs w:val="22"/>
          <w:lang w:val="en-GB"/>
        </w:rPr>
        <w:t>-6</w:t>
      </w:r>
      <w:r w:rsidRPr="004B29FC">
        <w:rPr>
          <w:b/>
          <w:sz w:val="22"/>
          <w:szCs w:val="22"/>
          <w:lang w:val="en-GB"/>
        </w:rPr>
        <w:t>: Support at least aggregation levels of 1,</w:t>
      </w:r>
      <w:r>
        <w:rPr>
          <w:b/>
          <w:sz w:val="22"/>
          <w:szCs w:val="22"/>
          <w:lang w:val="en-GB"/>
        </w:rPr>
        <w:t xml:space="preserve"> </w:t>
      </w:r>
      <w:r w:rsidRPr="004B29FC">
        <w:rPr>
          <w:b/>
          <w:sz w:val="22"/>
          <w:szCs w:val="22"/>
          <w:lang w:val="en-GB"/>
        </w:rPr>
        <w:t>2 and 4</w:t>
      </w:r>
      <w:r>
        <w:rPr>
          <w:b/>
          <w:sz w:val="22"/>
          <w:szCs w:val="22"/>
          <w:lang w:val="en-GB"/>
        </w:rPr>
        <w:t xml:space="preserve"> sCC</w:t>
      </w:r>
      <w:r w:rsidRPr="004B29FC">
        <w:rPr>
          <w:b/>
          <w:sz w:val="22"/>
          <w:szCs w:val="22"/>
          <w:lang w:val="en-GB"/>
        </w:rPr>
        <w:t>Es. FFS on sup</w:t>
      </w:r>
      <w:r>
        <w:rPr>
          <w:b/>
          <w:sz w:val="22"/>
          <w:szCs w:val="22"/>
          <w:lang w:val="en-GB"/>
        </w:rPr>
        <w:t>port of other aggregation level 8</w:t>
      </w:r>
      <w:r w:rsidRPr="004B29FC">
        <w:rPr>
          <w:b/>
          <w:sz w:val="22"/>
          <w:szCs w:val="22"/>
          <w:lang w:val="en-GB"/>
        </w:rPr>
        <w:t>.</w:t>
      </w:r>
    </w:p>
    <w:p w14:paraId="2E18C0D2" w14:textId="77777777" w:rsidR="00EE12D3" w:rsidRDefault="00EE12D3" w:rsidP="00EE12D3">
      <w:pPr>
        <w:jc w:val="both"/>
        <w:rPr>
          <w:b/>
          <w:sz w:val="22"/>
          <w:szCs w:val="22"/>
        </w:rPr>
      </w:pPr>
      <w:r>
        <w:rPr>
          <w:b/>
          <w:sz w:val="22"/>
          <w:szCs w:val="22"/>
        </w:rPr>
        <w:t>Proposal-7: Support a consecutive mapping of sPDCCH candidates within each AL.</w:t>
      </w:r>
    </w:p>
    <w:p w14:paraId="06AA0B2A" w14:textId="77777777" w:rsidR="00EE12D3" w:rsidRDefault="00EE12D3" w:rsidP="00EE12D3">
      <w:pPr>
        <w:jc w:val="both"/>
        <w:rPr>
          <w:b/>
          <w:sz w:val="22"/>
          <w:szCs w:val="22"/>
        </w:rPr>
      </w:pPr>
      <w:r>
        <w:rPr>
          <w:b/>
          <w:sz w:val="22"/>
          <w:szCs w:val="22"/>
        </w:rPr>
        <w:t>Proposal-8: At least for CRS-based sPDCCH, consider UE-specific configuration of starting position (arbitrary CCE) of the sPDCCH candidates per each AL. FFS on UE-specific configuration for DMRS-based sPDCCH of starting position of the sPDCCH candidates per each AL or applicable to all ALs.</w:t>
      </w:r>
    </w:p>
    <w:p w14:paraId="447AF9B0" w14:textId="77777777" w:rsidR="00EE12D3" w:rsidRDefault="00EE12D3" w:rsidP="00EE12D3">
      <w:pPr>
        <w:jc w:val="both"/>
        <w:rPr>
          <w:b/>
          <w:sz w:val="22"/>
          <w:szCs w:val="22"/>
        </w:rPr>
      </w:pPr>
      <w:r w:rsidRPr="00C72015">
        <w:rPr>
          <w:b/>
          <w:sz w:val="22"/>
          <w:szCs w:val="22"/>
        </w:rPr>
        <w:t xml:space="preserve">Proposal-9: An sPDCCH RB-set is configured </w:t>
      </w:r>
      <w:r>
        <w:rPr>
          <w:b/>
          <w:sz w:val="22"/>
          <w:szCs w:val="22"/>
        </w:rPr>
        <w:t>to a UE</w:t>
      </w:r>
      <w:r w:rsidRPr="00C72015">
        <w:rPr>
          <w:b/>
          <w:sz w:val="22"/>
          <w:szCs w:val="22"/>
        </w:rPr>
        <w:t xml:space="preserve"> with</w:t>
      </w:r>
      <w:r>
        <w:rPr>
          <w:b/>
          <w:sz w:val="22"/>
          <w:szCs w:val="22"/>
        </w:rPr>
        <w:t xml:space="preserve"> a sDCI format size and</w:t>
      </w:r>
      <w:r w:rsidRPr="00C72015">
        <w:rPr>
          <w:b/>
          <w:sz w:val="22"/>
          <w:szCs w:val="22"/>
        </w:rPr>
        <w:t xml:space="preserve"> a time-pattern of valid sTTIs/subframes, in which the UE should monitor the sPDCCH RB-set</w:t>
      </w:r>
      <w:r>
        <w:rPr>
          <w:b/>
          <w:sz w:val="22"/>
          <w:szCs w:val="22"/>
        </w:rPr>
        <w:t xml:space="preserve"> for the sDCI format size</w:t>
      </w:r>
      <w:r w:rsidRPr="00C72015">
        <w:rPr>
          <w:b/>
          <w:sz w:val="22"/>
          <w:szCs w:val="22"/>
        </w:rPr>
        <w:t xml:space="preserve">.  </w:t>
      </w:r>
    </w:p>
    <w:p w14:paraId="3CC9ADF4" w14:textId="77777777" w:rsidR="00EE12D3" w:rsidRDefault="00EE12D3" w:rsidP="00EE12D3">
      <w:pPr>
        <w:jc w:val="both"/>
        <w:rPr>
          <w:b/>
          <w:sz w:val="22"/>
          <w:szCs w:val="22"/>
        </w:rPr>
      </w:pPr>
      <w:r>
        <w:rPr>
          <w:b/>
          <w:sz w:val="22"/>
          <w:szCs w:val="22"/>
        </w:rPr>
        <w:t xml:space="preserve">Proposal-10: More than 2 sPDCCH RB-sets can be configured to the UE to enable a time-varying sUSS on the sPDCCH RB-sets where for each sTTI/subframe only up to two sPDCCH RB-sets contain the sUSS.  </w:t>
      </w:r>
      <w:r w:rsidRPr="00C72015">
        <w:rPr>
          <w:b/>
          <w:sz w:val="22"/>
          <w:szCs w:val="22"/>
        </w:rPr>
        <w:t xml:space="preserve"> </w:t>
      </w:r>
    </w:p>
    <w:p w14:paraId="20233B64" w14:textId="77777777" w:rsidR="00EE12D3" w:rsidRDefault="00EE12D3" w:rsidP="00EE12D3">
      <w:pPr>
        <w:jc w:val="both"/>
        <w:rPr>
          <w:b/>
          <w:sz w:val="22"/>
          <w:szCs w:val="22"/>
          <w:lang w:val="en-GB"/>
        </w:rPr>
      </w:pPr>
      <w:r w:rsidRPr="0027728E">
        <w:rPr>
          <w:b/>
          <w:sz w:val="22"/>
          <w:szCs w:val="22"/>
          <w:lang w:val="en-GB"/>
        </w:rPr>
        <w:t>Proposal-</w:t>
      </w:r>
      <w:r>
        <w:rPr>
          <w:b/>
          <w:sz w:val="22"/>
          <w:szCs w:val="22"/>
          <w:lang w:val="en-GB"/>
        </w:rPr>
        <w:t>11</w:t>
      </w:r>
      <w:r w:rsidRPr="0027728E">
        <w:rPr>
          <w:b/>
          <w:sz w:val="22"/>
          <w:szCs w:val="22"/>
          <w:lang w:val="en-GB"/>
        </w:rPr>
        <w:t>: Account for separate blind decodes of sDCI1 and the legacy DCI formats when monitoring sDCI1 on PDCCH, i.e. do not align the sizes of sDCI1 with DCI Formats 0/1A.</w:t>
      </w:r>
    </w:p>
    <w:p w14:paraId="02AA2554" w14:textId="77777777" w:rsidR="00EE12D3" w:rsidRPr="00ED7EBD" w:rsidRDefault="00EE12D3" w:rsidP="00EE12D3">
      <w:pPr>
        <w:jc w:val="both"/>
        <w:rPr>
          <w:rFonts w:eastAsia="Times New Roman"/>
          <w:b/>
          <w:sz w:val="22"/>
          <w:szCs w:val="22"/>
          <w:lang w:val="en-GB"/>
        </w:rPr>
      </w:pPr>
      <w:r w:rsidRPr="00D57AD7">
        <w:rPr>
          <w:b/>
          <w:sz w:val="22"/>
          <w:szCs w:val="22"/>
          <w:lang w:val="en-GB"/>
        </w:rPr>
        <w:t>Proposal-</w:t>
      </w:r>
      <w:r>
        <w:rPr>
          <w:b/>
          <w:sz w:val="22"/>
          <w:szCs w:val="22"/>
          <w:lang w:val="en-GB"/>
        </w:rPr>
        <w:t>12</w:t>
      </w:r>
      <w:r w:rsidRPr="00D57AD7">
        <w:rPr>
          <w:b/>
          <w:sz w:val="22"/>
          <w:szCs w:val="22"/>
          <w:lang w:val="en-GB"/>
        </w:rPr>
        <w:t xml:space="preserve">: </w:t>
      </w:r>
      <w:r>
        <w:rPr>
          <w:b/>
          <w:sz w:val="22"/>
          <w:szCs w:val="22"/>
          <w:lang w:val="en-GB"/>
        </w:rPr>
        <w:t xml:space="preserve">A UE is configured </w:t>
      </w:r>
      <w:r w:rsidRPr="00ED7EBD">
        <w:rPr>
          <w:b/>
          <w:sz w:val="22"/>
          <w:szCs w:val="22"/>
          <w:lang w:val="en-GB"/>
        </w:rPr>
        <w:t xml:space="preserve">with the number of PDCCH candidates for each aggregation level applicable for sDCI1 monitoring on PDCCH. </w:t>
      </w:r>
      <w:r>
        <w:rPr>
          <w:b/>
          <w:sz w:val="22"/>
          <w:szCs w:val="22"/>
          <w:lang w:val="en-GB"/>
        </w:rPr>
        <w:t xml:space="preserve">The </w:t>
      </w:r>
      <w:r w:rsidRPr="00ED7EBD">
        <w:rPr>
          <w:rFonts w:eastAsia="Times New Roman"/>
          <w:b/>
          <w:sz w:val="22"/>
          <w:szCs w:val="22"/>
          <w:lang w:val="en-GB"/>
        </w:rPr>
        <w:t>PDCCH</w:t>
      </w:r>
      <w:r w:rsidRPr="00ED7EBD">
        <w:rPr>
          <w:b/>
          <w:sz w:val="22"/>
          <w:szCs w:val="22"/>
          <w:lang w:val="en-GB"/>
        </w:rPr>
        <w:t xml:space="preserve"> candidates</w:t>
      </w:r>
      <w:r>
        <w:rPr>
          <w:b/>
          <w:sz w:val="22"/>
          <w:szCs w:val="22"/>
          <w:lang w:val="en-GB"/>
        </w:rPr>
        <w:t xml:space="preserve"> for sDCI1 monitoring</w:t>
      </w:r>
      <w:r w:rsidRPr="00ED7EBD">
        <w:rPr>
          <w:b/>
          <w:sz w:val="22"/>
          <w:szCs w:val="22"/>
          <w:lang w:val="en-GB"/>
        </w:rPr>
        <w:t xml:space="preserve"> are configurable independently of sPDCCH candidates</w:t>
      </w:r>
      <w:r>
        <w:rPr>
          <w:b/>
          <w:sz w:val="22"/>
          <w:szCs w:val="22"/>
          <w:lang w:val="en-GB"/>
        </w:rPr>
        <w:t xml:space="preserve"> on RB-set(s).</w:t>
      </w:r>
    </w:p>
    <w:p w14:paraId="5466AB41" w14:textId="77777777" w:rsidR="00EE12D3" w:rsidRDefault="00EE12D3" w:rsidP="00EE12D3">
      <w:pPr>
        <w:jc w:val="both"/>
        <w:rPr>
          <w:b/>
          <w:sz w:val="22"/>
          <w:szCs w:val="22"/>
          <w:lang w:val="en-GB"/>
        </w:rPr>
      </w:pPr>
      <w:r w:rsidRPr="00D57AD7">
        <w:rPr>
          <w:b/>
          <w:sz w:val="22"/>
          <w:szCs w:val="22"/>
          <w:lang w:val="en-GB"/>
        </w:rPr>
        <w:t>Proposal-</w:t>
      </w:r>
      <w:r>
        <w:rPr>
          <w:b/>
          <w:sz w:val="22"/>
          <w:szCs w:val="22"/>
          <w:lang w:val="en-GB"/>
        </w:rPr>
        <w:t>13</w:t>
      </w:r>
      <w:r w:rsidRPr="00D57AD7">
        <w:rPr>
          <w:b/>
          <w:sz w:val="22"/>
          <w:szCs w:val="22"/>
          <w:lang w:val="en-GB"/>
        </w:rPr>
        <w:t xml:space="preserve">: </w:t>
      </w:r>
      <w:r>
        <w:rPr>
          <w:b/>
          <w:sz w:val="22"/>
          <w:szCs w:val="22"/>
          <w:lang w:val="en-GB"/>
        </w:rPr>
        <w:t xml:space="preserve">The legacy PDCCH search space definition is applied using the configured AL candidates </w:t>
      </w:r>
      <w:r w:rsidRPr="0027728E">
        <w:rPr>
          <w:b/>
          <w:i/>
          <w:sz w:val="22"/>
          <w:szCs w:val="22"/>
          <w:lang w:val="en-GB"/>
        </w:rPr>
        <w:t>M</w:t>
      </w:r>
      <w:r w:rsidRPr="0027728E">
        <w:rPr>
          <w:b/>
          <w:i/>
          <w:sz w:val="22"/>
          <w:szCs w:val="22"/>
          <w:vertAlign w:val="superscript"/>
          <w:lang w:val="en-GB"/>
        </w:rPr>
        <w:t>(L)</w:t>
      </w:r>
      <w:r>
        <w:rPr>
          <w:b/>
          <w:sz w:val="22"/>
          <w:szCs w:val="22"/>
          <w:lang w:val="en-GB"/>
        </w:rPr>
        <w:t xml:space="preserve"> for the sDCI1 monitoring on PDCCH.</w:t>
      </w:r>
    </w:p>
    <w:p w14:paraId="1E2AF802" w14:textId="77777777" w:rsidR="008C09B0" w:rsidRPr="008C09B0" w:rsidRDefault="008C09B0" w:rsidP="00A50DC0">
      <w:pPr>
        <w:jc w:val="both"/>
        <w:rPr>
          <w:b/>
          <w:sz w:val="22"/>
          <w:szCs w:val="22"/>
          <w:lang w:val="en-GB"/>
        </w:rPr>
      </w:pPr>
    </w:p>
    <w:p w14:paraId="513CC652" w14:textId="68F45599" w:rsidR="0034111C" w:rsidRPr="00AD49F2" w:rsidRDefault="00A115A1">
      <w:pPr>
        <w:pStyle w:val="Heading1"/>
        <w:rPr>
          <w:rFonts w:cs="Arial"/>
        </w:rPr>
      </w:pPr>
      <w:r>
        <w:rPr>
          <w:rFonts w:cs="Arial"/>
        </w:rPr>
        <w:t>7</w:t>
      </w:r>
      <w:r w:rsidR="00F609BB" w:rsidRPr="00AD49F2">
        <w:rPr>
          <w:rFonts w:cs="Arial"/>
        </w:rPr>
        <w:t xml:space="preserve">. </w:t>
      </w:r>
      <w:r w:rsidR="0034111C" w:rsidRPr="00AD49F2">
        <w:rPr>
          <w:rFonts w:cs="Arial"/>
        </w:rPr>
        <w:t>References</w:t>
      </w:r>
    </w:p>
    <w:p w14:paraId="56861605" w14:textId="141E4A01" w:rsidR="00830AF1" w:rsidRPr="0043785D" w:rsidRDefault="006C3FF1" w:rsidP="007B6B2E">
      <w:pPr>
        <w:pStyle w:val="Reference"/>
        <w:keepNext/>
        <w:keepLines/>
        <w:numPr>
          <w:ilvl w:val="0"/>
          <w:numId w:val="1"/>
        </w:numPr>
        <w:rPr>
          <w:rFonts w:ascii="Times New Roman" w:hAnsi="Times New Roman"/>
        </w:rPr>
      </w:pPr>
      <w:bookmarkStart w:id="3" w:name="_Ref462773125"/>
      <w:bookmarkStart w:id="4" w:name="_Ref489461122"/>
      <w:r w:rsidRPr="0043785D">
        <w:rPr>
          <w:rFonts w:ascii="Times New Roman" w:hAnsi="Times New Roman"/>
        </w:rPr>
        <w:t>R1-17</w:t>
      </w:r>
      <w:r w:rsidR="007B6B2E" w:rsidRPr="007B6B2E">
        <w:rPr>
          <w:rFonts w:ascii="Times New Roman" w:hAnsi="Times New Roman"/>
        </w:rPr>
        <w:t>13041</w:t>
      </w:r>
      <w:r w:rsidRPr="0043785D">
        <w:rPr>
          <w:rFonts w:ascii="Times New Roman" w:hAnsi="Times New Roman"/>
        </w:rPr>
        <w:t xml:space="preserve">, </w:t>
      </w:r>
      <w:r w:rsidRPr="007B6B2E">
        <w:rPr>
          <w:rFonts w:ascii="Times New Roman" w:hAnsi="Times New Roman"/>
          <w:i/>
        </w:rPr>
        <w:t>On scheduling of sPDSCH and sPUSCH</w:t>
      </w:r>
      <w:r w:rsidR="009D2696" w:rsidRPr="007B6B2E">
        <w:rPr>
          <w:rFonts w:ascii="Times New Roman" w:hAnsi="Times New Roman"/>
          <w:i/>
        </w:rPr>
        <w:t>”</w:t>
      </w:r>
      <w:r w:rsidRPr="007B6B2E">
        <w:rPr>
          <w:rFonts w:ascii="Times New Roman" w:hAnsi="Times New Roman"/>
          <w:i/>
        </w:rPr>
        <w:t xml:space="preserve">, </w:t>
      </w:r>
      <w:bookmarkEnd w:id="3"/>
      <w:r w:rsidR="0043785D" w:rsidRPr="007B6B2E">
        <w:rPr>
          <w:rFonts w:ascii="Times New Roman" w:hAnsi="Times New Roman"/>
        </w:rPr>
        <w:t>Nokia, Nokia Shanghai Bell</w:t>
      </w:r>
      <w:r w:rsidR="0043785D" w:rsidRPr="0043785D">
        <w:rPr>
          <w:rFonts w:ascii="Times New Roman" w:hAnsi="Times New Roman"/>
        </w:rPr>
        <w:t>,</w:t>
      </w:r>
      <w:r w:rsidR="007B6B2E">
        <w:rPr>
          <w:rFonts w:ascii="Times New Roman" w:hAnsi="Times New Roman"/>
        </w:rPr>
        <w:t xml:space="preserve"> RAN1#90</w:t>
      </w:r>
      <w:bookmarkEnd w:id="4"/>
    </w:p>
    <w:sectPr w:rsidR="00830AF1" w:rsidRPr="0043785D" w:rsidSect="005375DD">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D67DB" w14:textId="77777777" w:rsidR="00140B40" w:rsidRDefault="00140B40">
      <w:r>
        <w:separator/>
      </w:r>
    </w:p>
  </w:endnote>
  <w:endnote w:type="continuationSeparator" w:id="0">
    <w:p w14:paraId="15B54B7B" w14:textId="77777777" w:rsidR="00140B40" w:rsidRDefault="00140B40">
      <w:r>
        <w:continuationSeparator/>
      </w:r>
    </w:p>
  </w:endnote>
  <w:endnote w:type="continuationNotice" w:id="1">
    <w:p w14:paraId="7063EE30" w14:textId="77777777" w:rsidR="00140B40" w:rsidRDefault="00140B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F3F88" w14:textId="70C9A12C" w:rsidR="001A4CF5" w:rsidRDefault="000B75EC">
    <w:pPr>
      <w:pStyle w:val="Footer"/>
      <w:jc w:val="right"/>
    </w:pPr>
    <w:r>
      <w:fldChar w:fldCharType="begin"/>
    </w:r>
    <w:r w:rsidR="00575DCC">
      <w:instrText xml:space="preserve"> PAGE   \* MERGEFORMAT </w:instrText>
    </w:r>
    <w:r>
      <w:fldChar w:fldCharType="separate"/>
    </w:r>
    <w:r w:rsidR="00E34B08">
      <w:t>5</w:t>
    </w:r>
    <w:r>
      <w:fldChar w:fldCharType="end"/>
    </w:r>
  </w:p>
  <w:p w14:paraId="77653D6A" w14:textId="77777777" w:rsidR="001A4CF5" w:rsidRDefault="001A4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917BA" w14:textId="77777777" w:rsidR="00140B40" w:rsidRDefault="00140B40">
      <w:r>
        <w:separator/>
      </w:r>
    </w:p>
  </w:footnote>
  <w:footnote w:type="continuationSeparator" w:id="0">
    <w:p w14:paraId="131FBB00" w14:textId="77777777" w:rsidR="00140B40" w:rsidRDefault="00140B40">
      <w:r>
        <w:continuationSeparator/>
      </w:r>
    </w:p>
  </w:footnote>
  <w:footnote w:type="continuationNotice" w:id="1">
    <w:p w14:paraId="4AD06B41" w14:textId="77777777" w:rsidR="00140B40" w:rsidRDefault="00140B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3890"/>
    <w:multiLevelType w:val="hybridMultilevel"/>
    <w:tmpl w:val="5E60F9A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D476BB2"/>
    <w:multiLevelType w:val="hybridMultilevel"/>
    <w:tmpl w:val="C34A85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E845E99"/>
    <w:multiLevelType w:val="hybridMultilevel"/>
    <w:tmpl w:val="B18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6" w15:restartNumberingAfterBreak="0">
    <w:nsid w:val="7F5664B0"/>
    <w:multiLevelType w:val="hybridMultilevel"/>
    <w:tmpl w:val="E77282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6"/>
  </w:num>
  <w:num w:numId="6">
    <w:abstractNumId w:val="1"/>
  </w:num>
  <w:num w:numId="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1A3B"/>
    <w:rsid w:val="00001E2F"/>
    <w:rsid w:val="00003040"/>
    <w:rsid w:val="00004706"/>
    <w:rsid w:val="00004F8F"/>
    <w:rsid w:val="0000596C"/>
    <w:rsid w:val="00005E4B"/>
    <w:rsid w:val="00005F96"/>
    <w:rsid w:val="00006863"/>
    <w:rsid w:val="00006B22"/>
    <w:rsid w:val="000074C4"/>
    <w:rsid w:val="000074F9"/>
    <w:rsid w:val="0000791A"/>
    <w:rsid w:val="000106D7"/>
    <w:rsid w:val="00010772"/>
    <w:rsid w:val="00010C1E"/>
    <w:rsid w:val="000112B3"/>
    <w:rsid w:val="00012252"/>
    <w:rsid w:val="00012CB6"/>
    <w:rsid w:val="00012F7D"/>
    <w:rsid w:val="00012F9C"/>
    <w:rsid w:val="00013E39"/>
    <w:rsid w:val="000144A0"/>
    <w:rsid w:val="00014DF2"/>
    <w:rsid w:val="0001564F"/>
    <w:rsid w:val="00016555"/>
    <w:rsid w:val="00016847"/>
    <w:rsid w:val="00016DEC"/>
    <w:rsid w:val="00017688"/>
    <w:rsid w:val="00020195"/>
    <w:rsid w:val="00020BD7"/>
    <w:rsid w:val="00020CDA"/>
    <w:rsid w:val="00020FCD"/>
    <w:rsid w:val="00022902"/>
    <w:rsid w:val="000229A6"/>
    <w:rsid w:val="00024CD1"/>
    <w:rsid w:val="00026250"/>
    <w:rsid w:val="00026FBC"/>
    <w:rsid w:val="0002702F"/>
    <w:rsid w:val="000274FA"/>
    <w:rsid w:val="00027527"/>
    <w:rsid w:val="000279A2"/>
    <w:rsid w:val="00027C6B"/>
    <w:rsid w:val="00027F46"/>
    <w:rsid w:val="0003000A"/>
    <w:rsid w:val="00030656"/>
    <w:rsid w:val="00030A8F"/>
    <w:rsid w:val="0003192D"/>
    <w:rsid w:val="00032116"/>
    <w:rsid w:val="00032277"/>
    <w:rsid w:val="00032A9E"/>
    <w:rsid w:val="00033847"/>
    <w:rsid w:val="00033945"/>
    <w:rsid w:val="00033C84"/>
    <w:rsid w:val="00034B4B"/>
    <w:rsid w:val="00034CB1"/>
    <w:rsid w:val="0003510F"/>
    <w:rsid w:val="00035437"/>
    <w:rsid w:val="00035551"/>
    <w:rsid w:val="00036454"/>
    <w:rsid w:val="00037498"/>
    <w:rsid w:val="000375E4"/>
    <w:rsid w:val="000400D3"/>
    <w:rsid w:val="0004120B"/>
    <w:rsid w:val="0004196F"/>
    <w:rsid w:val="00041D4C"/>
    <w:rsid w:val="00042052"/>
    <w:rsid w:val="00042AF5"/>
    <w:rsid w:val="00042E09"/>
    <w:rsid w:val="0004347C"/>
    <w:rsid w:val="00043850"/>
    <w:rsid w:val="000438DD"/>
    <w:rsid w:val="00043D01"/>
    <w:rsid w:val="00043EF3"/>
    <w:rsid w:val="000443CD"/>
    <w:rsid w:val="00044A26"/>
    <w:rsid w:val="00044E5A"/>
    <w:rsid w:val="00045643"/>
    <w:rsid w:val="00047751"/>
    <w:rsid w:val="00052481"/>
    <w:rsid w:val="00053D17"/>
    <w:rsid w:val="00054312"/>
    <w:rsid w:val="00054FD3"/>
    <w:rsid w:val="0005588B"/>
    <w:rsid w:val="00055A8C"/>
    <w:rsid w:val="000563C2"/>
    <w:rsid w:val="00056800"/>
    <w:rsid w:val="00056ABB"/>
    <w:rsid w:val="000600D6"/>
    <w:rsid w:val="00060241"/>
    <w:rsid w:val="00060AB3"/>
    <w:rsid w:val="00060C2F"/>
    <w:rsid w:val="00061217"/>
    <w:rsid w:val="00061255"/>
    <w:rsid w:val="0006186A"/>
    <w:rsid w:val="000619EA"/>
    <w:rsid w:val="00061BD2"/>
    <w:rsid w:val="00061D61"/>
    <w:rsid w:val="00062AC1"/>
    <w:rsid w:val="00062D3E"/>
    <w:rsid w:val="00062FAD"/>
    <w:rsid w:val="00062FB3"/>
    <w:rsid w:val="000631FE"/>
    <w:rsid w:val="0006353F"/>
    <w:rsid w:val="0006379C"/>
    <w:rsid w:val="00064768"/>
    <w:rsid w:val="00065278"/>
    <w:rsid w:val="000656F5"/>
    <w:rsid w:val="0006630E"/>
    <w:rsid w:val="00066440"/>
    <w:rsid w:val="00066C0E"/>
    <w:rsid w:val="000677B9"/>
    <w:rsid w:val="000678D7"/>
    <w:rsid w:val="0007336D"/>
    <w:rsid w:val="00073B8D"/>
    <w:rsid w:val="0007535F"/>
    <w:rsid w:val="00075539"/>
    <w:rsid w:val="00075D70"/>
    <w:rsid w:val="000764AD"/>
    <w:rsid w:val="000764B9"/>
    <w:rsid w:val="000768E9"/>
    <w:rsid w:val="00076D7C"/>
    <w:rsid w:val="00076DB9"/>
    <w:rsid w:val="00077321"/>
    <w:rsid w:val="00077A1F"/>
    <w:rsid w:val="000806DC"/>
    <w:rsid w:val="0008075F"/>
    <w:rsid w:val="00080BB7"/>
    <w:rsid w:val="000810A2"/>
    <w:rsid w:val="00081C33"/>
    <w:rsid w:val="00081D6F"/>
    <w:rsid w:val="000835CF"/>
    <w:rsid w:val="000836F9"/>
    <w:rsid w:val="00083956"/>
    <w:rsid w:val="00083C00"/>
    <w:rsid w:val="00083CE6"/>
    <w:rsid w:val="00083FF3"/>
    <w:rsid w:val="00084B72"/>
    <w:rsid w:val="0008697F"/>
    <w:rsid w:val="00086CE4"/>
    <w:rsid w:val="000874F4"/>
    <w:rsid w:val="00087B24"/>
    <w:rsid w:val="00087D5C"/>
    <w:rsid w:val="00090086"/>
    <w:rsid w:val="0009080D"/>
    <w:rsid w:val="00090865"/>
    <w:rsid w:val="00091451"/>
    <w:rsid w:val="0009200F"/>
    <w:rsid w:val="00092320"/>
    <w:rsid w:val="0009295A"/>
    <w:rsid w:val="00093165"/>
    <w:rsid w:val="00094176"/>
    <w:rsid w:val="000944A1"/>
    <w:rsid w:val="000945BE"/>
    <w:rsid w:val="00094843"/>
    <w:rsid w:val="00094981"/>
    <w:rsid w:val="00094FD2"/>
    <w:rsid w:val="0009552B"/>
    <w:rsid w:val="00095676"/>
    <w:rsid w:val="00095AE5"/>
    <w:rsid w:val="00097FD3"/>
    <w:rsid w:val="000A0AC3"/>
    <w:rsid w:val="000A29C2"/>
    <w:rsid w:val="000A2D4E"/>
    <w:rsid w:val="000A2FD9"/>
    <w:rsid w:val="000A41BB"/>
    <w:rsid w:val="000A4358"/>
    <w:rsid w:val="000A479E"/>
    <w:rsid w:val="000A4B85"/>
    <w:rsid w:val="000A4DED"/>
    <w:rsid w:val="000A4F41"/>
    <w:rsid w:val="000A5EB1"/>
    <w:rsid w:val="000A6C43"/>
    <w:rsid w:val="000A72DB"/>
    <w:rsid w:val="000B0C21"/>
    <w:rsid w:val="000B196C"/>
    <w:rsid w:val="000B2974"/>
    <w:rsid w:val="000B3325"/>
    <w:rsid w:val="000B35EB"/>
    <w:rsid w:val="000B3FBB"/>
    <w:rsid w:val="000B4A7C"/>
    <w:rsid w:val="000B5099"/>
    <w:rsid w:val="000B50B8"/>
    <w:rsid w:val="000B52BA"/>
    <w:rsid w:val="000B61F6"/>
    <w:rsid w:val="000B6472"/>
    <w:rsid w:val="000B64AB"/>
    <w:rsid w:val="000B6D23"/>
    <w:rsid w:val="000B6EE4"/>
    <w:rsid w:val="000B6F94"/>
    <w:rsid w:val="000B71A1"/>
    <w:rsid w:val="000B75EC"/>
    <w:rsid w:val="000B7AF9"/>
    <w:rsid w:val="000B7C12"/>
    <w:rsid w:val="000B7D6E"/>
    <w:rsid w:val="000C0672"/>
    <w:rsid w:val="000C1710"/>
    <w:rsid w:val="000C17AE"/>
    <w:rsid w:val="000C1908"/>
    <w:rsid w:val="000C2E8F"/>
    <w:rsid w:val="000C3B65"/>
    <w:rsid w:val="000C3D6B"/>
    <w:rsid w:val="000C54B3"/>
    <w:rsid w:val="000C5DC2"/>
    <w:rsid w:val="000C6092"/>
    <w:rsid w:val="000C7297"/>
    <w:rsid w:val="000C7D89"/>
    <w:rsid w:val="000D00DE"/>
    <w:rsid w:val="000D03AB"/>
    <w:rsid w:val="000D1820"/>
    <w:rsid w:val="000D1860"/>
    <w:rsid w:val="000D19E3"/>
    <w:rsid w:val="000D1E21"/>
    <w:rsid w:val="000D2063"/>
    <w:rsid w:val="000D278C"/>
    <w:rsid w:val="000D2830"/>
    <w:rsid w:val="000D2AAB"/>
    <w:rsid w:val="000D2F5C"/>
    <w:rsid w:val="000D3A35"/>
    <w:rsid w:val="000D4568"/>
    <w:rsid w:val="000D4A41"/>
    <w:rsid w:val="000D4DEA"/>
    <w:rsid w:val="000D58F8"/>
    <w:rsid w:val="000E035F"/>
    <w:rsid w:val="000E11AE"/>
    <w:rsid w:val="000E1865"/>
    <w:rsid w:val="000E2CDA"/>
    <w:rsid w:val="000E3C11"/>
    <w:rsid w:val="000E3F92"/>
    <w:rsid w:val="000E4539"/>
    <w:rsid w:val="000E4D88"/>
    <w:rsid w:val="000E50D2"/>
    <w:rsid w:val="000E5222"/>
    <w:rsid w:val="000E5FD5"/>
    <w:rsid w:val="000E6187"/>
    <w:rsid w:val="000E63FE"/>
    <w:rsid w:val="000E6F40"/>
    <w:rsid w:val="000E704D"/>
    <w:rsid w:val="000E750A"/>
    <w:rsid w:val="000E7611"/>
    <w:rsid w:val="000F0158"/>
    <w:rsid w:val="000F0A26"/>
    <w:rsid w:val="000F0CEB"/>
    <w:rsid w:val="000F125A"/>
    <w:rsid w:val="000F13CA"/>
    <w:rsid w:val="000F1678"/>
    <w:rsid w:val="000F213A"/>
    <w:rsid w:val="000F235C"/>
    <w:rsid w:val="000F2627"/>
    <w:rsid w:val="000F2D2B"/>
    <w:rsid w:val="000F3616"/>
    <w:rsid w:val="000F3BD1"/>
    <w:rsid w:val="000F4F19"/>
    <w:rsid w:val="000F5173"/>
    <w:rsid w:val="000F522F"/>
    <w:rsid w:val="000F598D"/>
    <w:rsid w:val="000F5EEA"/>
    <w:rsid w:val="000F6AC4"/>
    <w:rsid w:val="000F6DFF"/>
    <w:rsid w:val="000F78E5"/>
    <w:rsid w:val="000F7AAB"/>
    <w:rsid w:val="000F7C02"/>
    <w:rsid w:val="000F7E39"/>
    <w:rsid w:val="001003E6"/>
    <w:rsid w:val="00100DCF"/>
    <w:rsid w:val="001015AF"/>
    <w:rsid w:val="00102130"/>
    <w:rsid w:val="00102887"/>
    <w:rsid w:val="0010368B"/>
    <w:rsid w:val="00103809"/>
    <w:rsid w:val="001046C6"/>
    <w:rsid w:val="001047A4"/>
    <w:rsid w:val="00105197"/>
    <w:rsid w:val="001056FC"/>
    <w:rsid w:val="00105C4E"/>
    <w:rsid w:val="00105E0C"/>
    <w:rsid w:val="001062E7"/>
    <w:rsid w:val="00107006"/>
    <w:rsid w:val="001079C0"/>
    <w:rsid w:val="00111328"/>
    <w:rsid w:val="001123E4"/>
    <w:rsid w:val="00112856"/>
    <w:rsid w:val="00112E7C"/>
    <w:rsid w:val="001144A3"/>
    <w:rsid w:val="001147F9"/>
    <w:rsid w:val="00114A6F"/>
    <w:rsid w:val="001152B5"/>
    <w:rsid w:val="00115582"/>
    <w:rsid w:val="001158A3"/>
    <w:rsid w:val="0011594C"/>
    <w:rsid w:val="00116EF7"/>
    <w:rsid w:val="00117391"/>
    <w:rsid w:val="001174F7"/>
    <w:rsid w:val="0011757C"/>
    <w:rsid w:val="00117990"/>
    <w:rsid w:val="00117CAB"/>
    <w:rsid w:val="00121725"/>
    <w:rsid w:val="00122B8B"/>
    <w:rsid w:val="00123143"/>
    <w:rsid w:val="00123181"/>
    <w:rsid w:val="00123BA0"/>
    <w:rsid w:val="00124643"/>
    <w:rsid w:val="00124842"/>
    <w:rsid w:val="00124A0C"/>
    <w:rsid w:val="00126BF1"/>
    <w:rsid w:val="00126D55"/>
    <w:rsid w:val="00126E2C"/>
    <w:rsid w:val="00127AEB"/>
    <w:rsid w:val="00130650"/>
    <w:rsid w:val="00130716"/>
    <w:rsid w:val="00130CD1"/>
    <w:rsid w:val="00132923"/>
    <w:rsid w:val="0013558F"/>
    <w:rsid w:val="00135894"/>
    <w:rsid w:val="001360A5"/>
    <w:rsid w:val="001360E5"/>
    <w:rsid w:val="00137ACC"/>
    <w:rsid w:val="00137EBC"/>
    <w:rsid w:val="00140132"/>
    <w:rsid w:val="0014089D"/>
    <w:rsid w:val="00140938"/>
    <w:rsid w:val="00140B40"/>
    <w:rsid w:val="00141316"/>
    <w:rsid w:val="0014138B"/>
    <w:rsid w:val="001423FA"/>
    <w:rsid w:val="001424C5"/>
    <w:rsid w:val="00143119"/>
    <w:rsid w:val="001449FA"/>
    <w:rsid w:val="00145076"/>
    <w:rsid w:val="001454ED"/>
    <w:rsid w:val="0014639A"/>
    <w:rsid w:val="001466B4"/>
    <w:rsid w:val="00146B76"/>
    <w:rsid w:val="00146BD3"/>
    <w:rsid w:val="00147254"/>
    <w:rsid w:val="00147777"/>
    <w:rsid w:val="001479F2"/>
    <w:rsid w:val="0015172F"/>
    <w:rsid w:val="001518C0"/>
    <w:rsid w:val="00151BC6"/>
    <w:rsid w:val="0015239F"/>
    <w:rsid w:val="00152493"/>
    <w:rsid w:val="0015275A"/>
    <w:rsid w:val="00152975"/>
    <w:rsid w:val="001530A5"/>
    <w:rsid w:val="0015331D"/>
    <w:rsid w:val="00153AB6"/>
    <w:rsid w:val="00153FF3"/>
    <w:rsid w:val="0015442B"/>
    <w:rsid w:val="0015456C"/>
    <w:rsid w:val="0015472C"/>
    <w:rsid w:val="00155098"/>
    <w:rsid w:val="00156181"/>
    <w:rsid w:val="001568F1"/>
    <w:rsid w:val="00156D5D"/>
    <w:rsid w:val="00156FB8"/>
    <w:rsid w:val="00160B13"/>
    <w:rsid w:val="00161186"/>
    <w:rsid w:val="00161BFA"/>
    <w:rsid w:val="00161F91"/>
    <w:rsid w:val="001622A6"/>
    <w:rsid w:val="001625DF"/>
    <w:rsid w:val="001631F8"/>
    <w:rsid w:val="00163B14"/>
    <w:rsid w:val="00164371"/>
    <w:rsid w:val="00165E99"/>
    <w:rsid w:val="00166F58"/>
    <w:rsid w:val="0017014A"/>
    <w:rsid w:val="0017031C"/>
    <w:rsid w:val="0017059D"/>
    <w:rsid w:val="001705FE"/>
    <w:rsid w:val="00170F6F"/>
    <w:rsid w:val="001712BE"/>
    <w:rsid w:val="001717FC"/>
    <w:rsid w:val="001732DA"/>
    <w:rsid w:val="0017420E"/>
    <w:rsid w:val="00174CC4"/>
    <w:rsid w:val="001751F0"/>
    <w:rsid w:val="00175A58"/>
    <w:rsid w:val="00177FE6"/>
    <w:rsid w:val="001806F0"/>
    <w:rsid w:val="00180D8F"/>
    <w:rsid w:val="001814CC"/>
    <w:rsid w:val="00181C3F"/>
    <w:rsid w:val="001829AC"/>
    <w:rsid w:val="00182B3B"/>
    <w:rsid w:val="00183557"/>
    <w:rsid w:val="00183CFD"/>
    <w:rsid w:val="00183DCC"/>
    <w:rsid w:val="00184083"/>
    <w:rsid w:val="00184A29"/>
    <w:rsid w:val="00184C3A"/>
    <w:rsid w:val="00184D97"/>
    <w:rsid w:val="00185289"/>
    <w:rsid w:val="00186073"/>
    <w:rsid w:val="0018684D"/>
    <w:rsid w:val="00187AF5"/>
    <w:rsid w:val="001901AC"/>
    <w:rsid w:val="00190208"/>
    <w:rsid w:val="001903D1"/>
    <w:rsid w:val="00191087"/>
    <w:rsid w:val="00191F5B"/>
    <w:rsid w:val="00192500"/>
    <w:rsid w:val="00192516"/>
    <w:rsid w:val="00192555"/>
    <w:rsid w:val="00193E12"/>
    <w:rsid w:val="00194700"/>
    <w:rsid w:val="0019474E"/>
    <w:rsid w:val="00194760"/>
    <w:rsid w:val="001952E1"/>
    <w:rsid w:val="00195400"/>
    <w:rsid w:val="0019597D"/>
    <w:rsid w:val="00195A58"/>
    <w:rsid w:val="00195BA4"/>
    <w:rsid w:val="00197241"/>
    <w:rsid w:val="00197931"/>
    <w:rsid w:val="001A07A1"/>
    <w:rsid w:val="001A0C35"/>
    <w:rsid w:val="001A0EF5"/>
    <w:rsid w:val="001A1062"/>
    <w:rsid w:val="001A23A3"/>
    <w:rsid w:val="001A312D"/>
    <w:rsid w:val="001A3145"/>
    <w:rsid w:val="001A3AA5"/>
    <w:rsid w:val="001A3D37"/>
    <w:rsid w:val="001A3D65"/>
    <w:rsid w:val="001A44D9"/>
    <w:rsid w:val="001A4585"/>
    <w:rsid w:val="001A4CF5"/>
    <w:rsid w:val="001A54D1"/>
    <w:rsid w:val="001A54D4"/>
    <w:rsid w:val="001A58C8"/>
    <w:rsid w:val="001A59F4"/>
    <w:rsid w:val="001A74BB"/>
    <w:rsid w:val="001A75E3"/>
    <w:rsid w:val="001A7D12"/>
    <w:rsid w:val="001B04D1"/>
    <w:rsid w:val="001B0B30"/>
    <w:rsid w:val="001B0BE2"/>
    <w:rsid w:val="001B1BDB"/>
    <w:rsid w:val="001B209D"/>
    <w:rsid w:val="001B2E26"/>
    <w:rsid w:val="001B32B3"/>
    <w:rsid w:val="001B3691"/>
    <w:rsid w:val="001B39C6"/>
    <w:rsid w:val="001B3DE9"/>
    <w:rsid w:val="001B4315"/>
    <w:rsid w:val="001B4398"/>
    <w:rsid w:val="001B448B"/>
    <w:rsid w:val="001B45CF"/>
    <w:rsid w:val="001B4E1C"/>
    <w:rsid w:val="001B4F5F"/>
    <w:rsid w:val="001B501E"/>
    <w:rsid w:val="001B540C"/>
    <w:rsid w:val="001B5A3E"/>
    <w:rsid w:val="001B6AF1"/>
    <w:rsid w:val="001B6D18"/>
    <w:rsid w:val="001B73A0"/>
    <w:rsid w:val="001B7A0B"/>
    <w:rsid w:val="001C02AB"/>
    <w:rsid w:val="001C0479"/>
    <w:rsid w:val="001C0837"/>
    <w:rsid w:val="001C117F"/>
    <w:rsid w:val="001C1C28"/>
    <w:rsid w:val="001C2016"/>
    <w:rsid w:val="001C203E"/>
    <w:rsid w:val="001C236C"/>
    <w:rsid w:val="001C2C2B"/>
    <w:rsid w:val="001C34D5"/>
    <w:rsid w:val="001C363A"/>
    <w:rsid w:val="001C37C5"/>
    <w:rsid w:val="001C42B7"/>
    <w:rsid w:val="001C48C6"/>
    <w:rsid w:val="001C4BF3"/>
    <w:rsid w:val="001C58B8"/>
    <w:rsid w:val="001C5C42"/>
    <w:rsid w:val="001C6157"/>
    <w:rsid w:val="001C63B5"/>
    <w:rsid w:val="001C6596"/>
    <w:rsid w:val="001C707F"/>
    <w:rsid w:val="001C748E"/>
    <w:rsid w:val="001D07B0"/>
    <w:rsid w:val="001D1002"/>
    <w:rsid w:val="001D102D"/>
    <w:rsid w:val="001D385D"/>
    <w:rsid w:val="001D38B6"/>
    <w:rsid w:val="001D3BDA"/>
    <w:rsid w:val="001D406E"/>
    <w:rsid w:val="001D4CB4"/>
    <w:rsid w:val="001D4F83"/>
    <w:rsid w:val="001D51DE"/>
    <w:rsid w:val="001D530F"/>
    <w:rsid w:val="001D746C"/>
    <w:rsid w:val="001E01BB"/>
    <w:rsid w:val="001E0242"/>
    <w:rsid w:val="001E0699"/>
    <w:rsid w:val="001E11B6"/>
    <w:rsid w:val="001E13D5"/>
    <w:rsid w:val="001E24A1"/>
    <w:rsid w:val="001E2527"/>
    <w:rsid w:val="001E2CB5"/>
    <w:rsid w:val="001E2D49"/>
    <w:rsid w:val="001E3437"/>
    <w:rsid w:val="001E3723"/>
    <w:rsid w:val="001E3EC6"/>
    <w:rsid w:val="001E455E"/>
    <w:rsid w:val="001E45CE"/>
    <w:rsid w:val="001E4B08"/>
    <w:rsid w:val="001E4DB1"/>
    <w:rsid w:val="001E4E90"/>
    <w:rsid w:val="001E5894"/>
    <w:rsid w:val="001E5B3E"/>
    <w:rsid w:val="001E5D83"/>
    <w:rsid w:val="001E7354"/>
    <w:rsid w:val="001E7576"/>
    <w:rsid w:val="001E771E"/>
    <w:rsid w:val="001E7ED9"/>
    <w:rsid w:val="001F2007"/>
    <w:rsid w:val="001F20A6"/>
    <w:rsid w:val="001F2495"/>
    <w:rsid w:val="001F2625"/>
    <w:rsid w:val="001F2C50"/>
    <w:rsid w:val="001F3862"/>
    <w:rsid w:val="001F470B"/>
    <w:rsid w:val="001F50CC"/>
    <w:rsid w:val="001F532D"/>
    <w:rsid w:val="001F76D5"/>
    <w:rsid w:val="002002E8"/>
    <w:rsid w:val="002004AE"/>
    <w:rsid w:val="00201008"/>
    <w:rsid w:val="00201828"/>
    <w:rsid w:val="00201CF9"/>
    <w:rsid w:val="00202A22"/>
    <w:rsid w:val="0020343F"/>
    <w:rsid w:val="002034CA"/>
    <w:rsid w:val="002038B4"/>
    <w:rsid w:val="00204E3B"/>
    <w:rsid w:val="002051AA"/>
    <w:rsid w:val="002055F6"/>
    <w:rsid w:val="00205634"/>
    <w:rsid w:val="00205B99"/>
    <w:rsid w:val="00205DD0"/>
    <w:rsid w:val="00205F00"/>
    <w:rsid w:val="002062D7"/>
    <w:rsid w:val="0020668A"/>
    <w:rsid w:val="00206DEF"/>
    <w:rsid w:val="002072E2"/>
    <w:rsid w:val="00207B9A"/>
    <w:rsid w:val="00207C2B"/>
    <w:rsid w:val="0021043C"/>
    <w:rsid w:val="002108E7"/>
    <w:rsid w:val="00211EAC"/>
    <w:rsid w:val="00212DD7"/>
    <w:rsid w:val="002155EC"/>
    <w:rsid w:val="00215921"/>
    <w:rsid w:val="002168E1"/>
    <w:rsid w:val="002169C2"/>
    <w:rsid w:val="00216BAE"/>
    <w:rsid w:val="002178F5"/>
    <w:rsid w:val="002200CB"/>
    <w:rsid w:val="00220474"/>
    <w:rsid w:val="002217C0"/>
    <w:rsid w:val="00222989"/>
    <w:rsid w:val="0022298E"/>
    <w:rsid w:val="00222FE5"/>
    <w:rsid w:val="002236FB"/>
    <w:rsid w:val="00223FC1"/>
    <w:rsid w:val="00226792"/>
    <w:rsid w:val="0022679F"/>
    <w:rsid w:val="00226A74"/>
    <w:rsid w:val="00226D90"/>
    <w:rsid w:val="00227715"/>
    <w:rsid w:val="00227902"/>
    <w:rsid w:val="002279A6"/>
    <w:rsid w:val="00232209"/>
    <w:rsid w:val="00232723"/>
    <w:rsid w:val="00232BF1"/>
    <w:rsid w:val="00232F29"/>
    <w:rsid w:val="00233684"/>
    <w:rsid w:val="00233B46"/>
    <w:rsid w:val="00233BB4"/>
    <w:rsid w:val="00233DA5"/>
    <w:rsid w:val="00234948"/>
    <w:rsid w:val="00234A83"/>
    <w:rsid w:val="00235864"/>
    <w:rsid w:val="00235BCA"/>
    <w:rsid w:val="00236F9A"/>
    <w:rsid w:val="002414D6"/>
    <w:rsid w:val="002415E1"/>
    <w:rsid w:val="00241F2E"/>
    <w:rsid w:val="002422DF"/>
    <w:rsid w:val="00242389"/>
    <w:rsid w:val="0024319B"/>
    <w:rsid w:val="002431DA"/>
    <w:rsid w:val="002449EF"/>
    <w:rsid w:val="00245998"/>
    <w:rsid w:val="002469CB"/>
    <w:rsid w:val="00246D9B"/>
    <w:rsid w:val="00247030"/>
    <w:rsid w:val="002478C1"/>
    <w:rsid w:val="00247D68"/>
    <w:rsid w:val="00247FB5"/>
    <w:rsid w:val="00251A45"/>
    <w:rsid w:val="00252E36"/>
    <w:rsid w:val="00253118"/>
    <w:rsid w:val="00253332"/>
    <w:rsid w:val="002537B0"/>
    <w:rsid w:val="00253B05"/>
    <w:rsid w:val="00253B4D"/>
    <w:rsid w:val="0025461B"/>
    <w:rsid w:val="00255534"/>
    <w:rsid w:val="00256B4A"/>
    <w:rsid w:val="00256C6B"/>
    <w:rsid w:val="00261438"/>
    <w:rsid w:val="00261A89"/>
    <w:rsid w:val="00261CC2"/>
    <w:rsid w:val="002622B6"/>
    <w:rsid w:val="002624B6"/>
    <w:rsid w:val="0026258C"/>
    <w:rsid w:val="002626AC"/>
    <w:rsid w:val="0026272E"/>
    <w:rsid w:val="00262B1C"/>
    <w:rsid w:val="00264E86"/>
    <w:rsid w:val="00264F4D"/>
    <w:rsid w:val="0026526E"/>
    <w:rsid w:val="00266F63"/>
    <w:rsid w:val="002672D4"/>
    <w:rsid w:val="00267895"/>
    <w:rsid w:val="00267D8D"/>
    <w:rsid w:val="00267E81"/>
    <w:rsid w:val="002700D2"/>
    <w:rsid w:val="00270CD2"/>
    <w:rsid w:val="00271411"/>
    <w:rsid w:val="0027190C"/>
    <w:rsid w:val="00272491"/>
    <w:rsid w:val="00272B00"/>
    <w:rsid w:val="0027423D"/>
    <w:rsid w:val="002742EE"/>
    <w:rsid w:val="002749A0"/>
    <w:rsid w:val="00275773"/>
    <w:rsid w:val="002758E6"/>
    <w:rsid w:val="00276977"/>
    <w:rsid w:val="00276994"/>
    <w:rsid w:val="00277131"/>
    <w:rsid w:val="0027728E"/>
    <w:rsid w:val="002772A4"/>
    <w:rsid w:val="00277598"/>
    <w:rsid w:val="002775F2"/>
    <w:rsid w:val="00280E94"/>
    <w:rsid w:val="00281130"/>
    <w:rsid w:val="0028136A"/>
    <w:rsid w:val="00281CD4"/>
    <w:rsid w:val="00282072"/>
    <w:rsid w:val="00282588"/>
    <w:rsid w:val="00282A39"/>
    <w:rsid w:val="00283431"/>
    <w:rsid w:val="00283802"/>
    <w:rsid w:val="00284092"/>
    <w:rsid w:val="002847CB"/>
    <w:rsid w:val="002851EF"/>
    <w:rsid w:val="0028525E"/>
    <w:rsid w:val="002853FE"/>
    <w:rsid w:val="00287EE0"/>
    <w:rsid w:val="002902FE"/>
    <w:rsid w:val="00290970"/>
    <w:rsid w:val="0029119D"/>
    <w:rsid w:val="002916C9"/>
    <w:rsid w:val="002927B5"/>
    <w:rsid w:val="00292841"/>
    <w:rsid w:val="0029342D"/>
    <w:rsid w:val="002945BD"/>
    <w:rsid w:val="0029478F"/>
    <w:rsid w:val="002958A7"/>
    <w:rsid w:val="00295C14"/>
    <w:rsid w:val="002965F6"/>
    <w:rsid w:val="00296805"/>
    <w:rsid w:val="002968EF"/>
    <w:rsid w:val="00296F2A"/>
    <w:rsid w:val="00297ED8"/>
    <w:rsid w:val="002A0709"/>
    <w:rsid w:val="002A0B81"/>
    <w:rsid w:val="002A1C97"/>
    <w:rsid w:val="002A1EB8"/>
    <w:rsid w:val="002A2206"/>
    <w:rsid w:val="002A2226"/>
    <w:rsid w:val="002A2AC8"/>
    <w:rsid w:val="002A3267"/>
    <w:rsid w:val="002A34F6"/>
    <w:rsid w:val="002A4404"/>
    <w:rsid w:val="002A5475"/>
    <w:rsid w:val="002A54EE"/>
    <w:rsid w:val="002A58FC"/>
    <w:rsid w:val="002A5BD1"/>
    <w:rsid w:val="002A5D5F"/>
    <w:rsid w:val="002A65A1"/>
    <w:rsid w:val="002A6AC2"/>
    <w:rsid w:val="002A6DDA"/>
    <w:rsid w:val="002A735B"/>
    <w:rsid w:val="002A75A5"/>
    <w:rsid w:val="002A7F78"/>
    <w:rsid w:val="002B046C"/>
    <w:rsid w:val="002B06FE"/>
    <w:rsid w:val="002B0B52"/>
    <w:rsid w:val="002B0DC1"/>
    <w:rsid w:val="002B1143"/>
    <w:rsid w:val="002B13E9"/>
    <w:rsid w:val="002B1D8E"/>
    <w:rsid w:val="002B304E"/>
    <w:rsid w:val="002B36CA"/>
    <w:rsid w:val="002B379A"/>
    <w:rsid w:val="002B3928"/>
    <w:rsid w:val="002B3D5B"/>
    <w:rsid w:val="002B4629"/>
    <w:rsid w:val="002B4922"/>
    <w:rsid w:val="002B4FEA"/>
    <w:rsid w:val="002B5573"/>
    <w:rsid w:val="002B5585"/>
    <w:rsid w:val="002B66F5"/>
    <w:rsid w:val="002B7270"/>
    <w:rsid w:val="002B779A"/>
    <w:rsid w:val="002B79D0"/>
    <w:rsid w:val="002B7A22"/>
    <w:rsid w:val="002C26B7"/>
    <w:rsid w:val="002C2B60"/>
    <w:rsid w:val="002C3510"/>
    <w:rsid w:val="002C3A9E"/>
    <w:rsid w:val="002C3D7D"/>
    <w:rsid w:val="002C4451"/>
    <w:rsid w:val="002C4511"/>
    <w:rsid w:val="002C45B8"/>
    <w:rsid w:val="002C49AB"/>
    <w:rsid w:val="002C4A05"/>
    <w:rsid w:val="002C4A7B"/>
    <w:rsid w:val="002C5A76"/>
    <w:rsid w:val="002C6136"/>
    <w:rsid w:val="002C6E88"/>
    <w:rsid w:val="002C765E"/>
    <w:rsid w:val="002C7E9A"/>
    <w:rsid w:val="002C7EAE"/>
    <w:rsid w:val="002D0373"/>
    <w:rsid w:val="002D09CA"/>
    <w:rsid w:val="002D1ED3"/>
    <w:rsid w:val="002D27DD"/>
    <w:rsid w:val="002D3581"/>
    <w:rsid w:val="002D48F8"/>
    <w:rsid w:val="002D4B03"/>
    <w:rsid w:val="002D5221"/>
    <w:rsid w:val="002D6212"/>
    <w:rsid w:val="002D660F"/>
    <w:rsid w:val="002D7F0C"/>
    <w:rsid w:val="002E18A7"/>
    <w:rsid w:val="002E2118"/>
    <w:rsid w:val="002E289E"/>
    <w:rsid w:val="002E2BD2"/>
    <w:rsid w:val="002E2FFE"/>
    <w:rsid w:val="002E300D"/>
    <w:rsid w:val="002E3317"/>
    <w:rsid w:val="002E371D"/>
    <w:rsid w:val="002E3F9D"/>
    <w:rsid w:val="002E4496"/>
    <w:rsid w:val="002E52B9"/>
    <w:rsid w:val="002E54C6"/>
    <w:rsid w:val="002E559D"/>
    <w:rsid w:val="002E5D42"/>
    <w:rsid w:val="002E6BE5"/>
    <w:rsid w:val="002E790B"/>
    <w:rsid w:val="002E7C08"/>
    <w:rsid w:val="002E7C2B"/>
    <w:rsid w:val="002F0617"/>
    <w:rsid w:val="002F0A1D"/>
    <w:rsid w:val="002F175F"/>
    <w:rsid w:val="002F40CB"/>
    <w:rsid w:val="002F41FD"/>
    <w:rsid w:val="002F4B93"/>
    <w:rsid w:val="002F59C5"/>
    <w:rsid w:val="002F5A62"/>
    <w:rsid w:val="002F610A"/>
    <w:rsid w:val="002F6233"/>
    <w:rsid w:val="002F7758"/>
    <w:rsid w:val="00300CC2"/>
    <w:rsid w:val="003017A0"/>
    <w:rsid w:val="00301DFC"/>
    <w:rsid w:val="0030262B"/>
    <w:rsid w:val="00302895"/>
    <w:rsid w:val="00302A2D"/>
    <w:rsid w:val="00302E0B"/>
    <w:rsid w:val="003032FF"/>
    <w:rsid w:val="0030546B"/>
    <w:rsid w:val="00305EE3"/>
    <w:rsid w:val="00305EF2"/>
    <w:rsid w:val="003063E3"/>
    <w:rsid w:val="00306474"/>
    <w:rsid w:val="003068C1"/>
    <w:rsid w:val="00306B59"/>
    <w:rsid w:val="00306CEB"/>
    <w:rsid w:val="003071AB"/>
    <w:rsid w:val="00307835"/>
    <w:rsid w:val="003105BF"/>
    <w:rsid w:val="003105CA"/>
    <w:rsid w:val="00310A00"/>
    <w:rsid w:val="0031117B"/>
    <w:rsid w:val="0031172D"/>
    <w:rsid w:val="003120D9"/>
    <w:rsid w:val="00312505"/>
    <w:rsid w:val="00312E3D"/>
    <w:rsid w:val="003135BC"/>
    <w:rsid w:val="003137D5"/>
    <w:rsid w:val="003139B5"/>
    <w:rsid w:val="00313BF8"/>
    <w:rsid w:val="00313CA4"/>
    <w:rsid w:val="00314A44"/>
    <w:rsid w:val="00314E79"/>
    <w:rsid w:val="003153BF"/>
    <w:rsid w:val="0031561E"/>
    <w:rsid w:val="003159FA"/>
    <w:rsid w:val="00315B76"/>
    <w:rsid w:val="003160D5"/>
    <w:rsid w:val="0031638F"/>
    <w:rsid w:val="003166BB"/>
    <w:rsid w:val="00316F7A"/>
    <w:rsid w:val="003173B6"/>
    <w:rsid w:val="00317948"/>
    <w:rsid w:val="00317D83"/>
    <w:rsid w:val="00317F80"/>
    <w:rsid w:val="003203FC"/>
    <w:rsid w:val="00320700"/>
    <w:rsid w:val="00320860"/>
    <w:rsid w:val="00320B1A"/>
    <w:rsid w:val="00321565"/>
    <w:rsid w:val="00321997"/>
    <w:rsid w:val="00321BE9"/>
    <w:rsid w:val="00321E59"/>
    <w:rsid w:val="0032219D"/>
    <w:rsid w:val="00322338"/>
    <w:rsid w:val="00322DF1"/>
    <w:rsid w:val="0032391A"/>
    <w:rsid w:val="00325517"/>
    <w:rsid w:val="003255D0"/>
    <w:rsid w:val="00325F0B"/>
    <w:rsid w:val="003271D2"/>
    <w:rsid w:val="003278F7"/>
    <w:rsid w:val="00327E44"/>
    <w:rsid w:val="00330578"/>
    <w:rsid w:val="003310CF"/>
    <w:rsid w:val="00331A5B"/>
    <w:rsid w:val="00332507"/>
    <w:rsid w:val="00332519"/>
    <w:rsid w:val="003328AB"/>
    <w:rsid w:val="00332910"/>
    <w:rsid w:val="00332CB5"/>
    <w:rsid w:val="00332CCB"/>
    <w:rsid w:val="00332D5E"/>
    <w:rsid w:val="00332E81"/>
    <w:rsid w:val="003338AF"/>
    <w:rsid w:val="00333B7D"/>
    <w:rsid w:val="00333C16"/>
    <w:rsid w:val="00334738"/>
    <w:rsid w:val="00334AF8"/>
    <w:rsid w:val="00335995"/>
    <w:rsid w:val="003360E3"/>
    <w:rsid w:val="0033650E"/>
    <w:rsid w:val="00336C9A"/>
    <w:rsid w:val="00336EE7"/>
    <w:rsid w:val="0033770C"/>
    <w:rsid w:val="00337842"/>
    <w:rsid w:val="00337A01"/>
    <w:rsid w:val="00337A63"/>
    <w:rsid w:val="00337CA4"/>
    <w:rsid w:val="00340D2C"/>
    <w:rsid w:val="0034111C"/>
    <w:rsid w:val="00341F5E"/>
    <w:rsid w:val="00342177"/>
    <w:rsid w:val="00342A38"/>
    <w:rsid w:val="00342ABD"/>
    <w:rsid w:val="00342D76"/>
    <w:rsid w:val="003438D8"/>
    <w:rsid w:val="00343911"/>
    <w:rsid w:val="00344F36"/>
    <w:rsid w:val="003452A8"/>
    <w:rsid w:val="00345D7E"/>
    <w:rsid w:val="00345E99"/>
    <w:rsid w:val="003460CE"/>
    <w:rsid w:val="00346EFF"/>
    <w:rsid w:val="003471E9"/>
    <w:rsid w:val="00347A70"/>
    <w:rsid w:val="00347BB3"/>
    <w:rsid w:val="00347BC0"/>
    <w:rsid w:val="00347D35"/>
    <w:rsid w:val="0035065D"/>
    <w:rsid w:val="00350858"/>
    <w:rsid w:val="00350B10"/>
    <w:rsid w:val="00350B63"/>
    <w:rsid w:val="00350E34"/>
    <w:rsid w:val="00350FBB"/>
    <w:rsid w:val="00351143"/>
    <w:rsid w:val="00351EEE"/>
    <w:rsid w:val="00352532"/>
    <w:rsid w:val="003526E7"/>
    <w:rsid w:val="00352BFC"/>
    <w:rsid w:val="00352D21"/>
    <w:rsid w:val="00353452"/>
    <w:rsid w:val="00353842"/>
    <w:rsid w:val="003538E1"/>
    <w:rsid w:val="003539E6"/>
    <w:rsid w:val="00353E12"/>
    <w:rsid w:val="00354A93"/>
    <w:rsid w:val="003561E8"/>
    <w:rsid w:val="00356351"/>
    <w:rsid w:val="00356E0A"/>
    <w:rsid w:val="00357CC2"/>
    <w:rsid w:val="0036064C"/>
    <w:rsid w:val="00360C13"/>
    <w:rsid w:val="00360E7F"/>
    <w:rsid w:val="003620A9"/>
    <w:rsid w:val="0036297F"/>
    <w:rsid w:val="003633A3"/>
    <w:rsid w:val="00363D09"/>
    <w:rsid w:val="00363F9B"/>
    <w:rsid w:val="0036422C"/>
    <w:rsid w:val="00364843"/>
    <w:rsid w:val="003649D7"/>
    <w:rsid w:val="003651C5"/>
    <w:rsid w:val="00365380"/>
    <w:rsid w:val="00365B94"/>
    <w:rsid w:val="00365DAA"/>
    <w:rsid w:val="00366229"/>
    <w:rsid w:val="0036648C"/>
    <w:rsid w:val="003666C4"/>
    <w:rsid w:val="00366AD7"/>
    <w:rsid w:val="00366AE9"/>
    <w:rsid w:val="003676BF"/>
    <w:rsid w:val="003676C5"/>
    <w:rsid w:val="00367811"/>
    <w:rsid w:val="003708AE"/>
    <w:rsid w:val="003709E3"/>
    <w:rsid w:val="00371DC6"/>
    <w:rsid w:val="00372314"/>
    <w:rsid w:val="00372324"/>
    <w:rsid w:val="0037365A"/>
    <w:rsid w:val="00374814"/>
    <w:rsid w:val="003750BB"/>
    <w:rsid w:val="003754AA"/>
    <w:rsid w:val="003756AA"/>
    <w:rsid w:val="00376973"/>
    <w:rsid w:val="003774C3"/>
    <w:rsid w:val="0037775C"/>
    <w:rsid w:val="00380133"/>
    <w:rsid w:val="00380473"/>
    <w:rsid w:val="0038067B"/>
    <w:rsid w:val="00380BFE"/>
    <w:rsid w:val="00380FC1"/>
    <w:rsid w:val="00381D69"/>
    <w:rsid w:val="00382152"/>
    <w:rsid w:val="003821EA"/>
    <w:rsid w:val="0038265B"/>
    <w:rsid w:val="00382A50"/>
    <w:rsid w:val="0038579D"/>
    <w:rsid w:val="003857B7"/>
    <w:rsid w:val="00385EE0"/>
    <w:rsid w:val="0038630C"/>
    <w:rsid w:val="00386B09"/>
    <w:rsid w:val="00386D12"/>
    <w:rsid w:val="00386F79"/>
    <w:rsid w:val="00390055"/>
    <w:rsid w:val="003901BF"/>
    <w:rsid w:val="00390AA5"/>
    <w:rsid w:val="00390D59"/>
    <w:rsid w:val="003911B2"/>
    <w:rsid w:val="003924DA"/>
    <w:rsid w:val="00393511"/>
    <w:rsid w:val="0039399E"/>
    <w:rsid w:val="00393D5C"/>
    <w:rsid w:val="003943AE"/>
    <w:rsid w:val="0039466D"/>
    <w:rsid w:val="00394C67"/>
    <w:rsid w:val="003963E1"/>
    <w:rsid w:val="0039679C"/>
    <w:rsid w:val="003967BD"/>
    <w:rsid w:val="00397C16"/>
    <w:rsid w:val="003A0BF6"/>
    <w:rsid w:val="003A160A"/>
    <w:rsid w:val="003A2848"/>
    <w:rsid w:val="003A2C6D"/>
    <w:rsid w:val="003A333C"/>
    <w:rsid w:val="003A3407"/>
    <w:rsid w:val="003A3807"/>
    <w:rsid w:val="003A39C2"/>
    <w:rsid w:val="003A3A12"/>
    <w:rsid w:val="003A42A1"/>
    <w:rsid w:val="003A467C"/>
    <w:rsid w:val="003A4914"/>
    <w:rsid w:val="003A506E"/>
    <w:rsid w:val="003A518C"/>
    <w:rsid w:val="003A5A79"/>
    <w:rsid w:val="003A60A6"/>
    <w:rsid w:val="003A65F3"/>
    <w:rsid w:val="003A6CBC"/>
    <w:rsid w:val="003A6DCD"/>
    <w:rsid w:val="003A75B7"/>
    <w:rsid w:val="003A75FC"/>
    <w:rsid w:val="003A78F0"/>
    <w:rsid w:val="003B0A4D"/>
    <w:rsid w:val="003B0C60"/>
    <w:rsid w:val="003B360D"/>
    <w:rsid w:val="003B432E"/>
    <w:rsid w:val="003B4492"/>
    <w:rsid w:val="003B468F"/>
    <w:rsid w:val="003B4FAA"/>
    <w:rsid w:val="003B55CE"/>
    <w:rsid w:val="003B6B3F"/>
    <w:rsid w:val="003B7394"/>
    <w:rsid w:val="003B7549"/>
    <w:rsid w:val="003C0B78"/>
    <w:rsid w:val="003C1B33"/>
    <w:rsid w:val="003C3174"/>
    <w:rsid w:val="003C44EB"/>
    <w:rsid w:val="003C5437"/>
    <w:rsid w:val="003C5E6E"/>
    <w:rsid w:val="003C6A1B"/>
    <w:rsid w:val="003C6BAF"/>
    <w:rsid w:val="003C6CAA"/>
    <w:rsid w:val="003C7431"/>
    <w:rsid w:val="003C75DB"/>
    <w:rsid w:val="003C75E2"/>
    <w:rsid w:val="003D0A8B"/>
    <w:rsid w:val="003D0B3B"/>
    <w:rsid w:val="003D0EF7"/>
    <w:rsid w:val="003D136E"/>
    <w:rsid w:val="003D1856"/>
    <w:rsid w:val="003D255E"/>
    <w:rsid w:val="003D333C"/>
    <w:rsid w:val="003D38F3"/>
    <w:rsid w:val="003D46BC"/>
    <w:rsid w:val="003D4DDE"/>
    <w:rsid w:val="003D6511"/>
    <w:rsid w:val="003D6B5D"/>
    <w:rsid w:val="003D75FA"/>
    <w:rsid w:val="003E19E0"/>
    <w:rsid w:val="003E27E7"/>
    <w:rsid w:val="003E2F64"/>
    <w:rsid w:val="003E300E"/>
    <w:rsid w:val="003E30D8"/>
    <w:rsid w:val="003E30F2"/>
    <w:rsid w:val="003E3611"/>
    <w:rsid w:val="003E3A44"/>
    <w:rsid w:val="003E3DAC"/>
    <w:rsid w:val="003E4B90"/>
    <w:rsid w:val="003E51FC"/>
    <w:rsid w:val="003E5217"/>
    <w:rsid w:val="003E54EB"/>
    <w:rsid w:val="003E617D"/>
    <w:rsid w:val="003E62F5"/>
    <w:rsid w:val="003E6A5B"/>
    <w:rsid w:val="003E6AE9"/>
    <w:rsid w:val="003E74A8"/>
    <w:rsid w:val="003F0D1E"/>
    <w:rsid w:val="003F19BB"/>
    <w:rsid w:val="003F2407"/>
    <w:rsid w:val="003F265E"/>
    <w:rsid w:val="003F283A"/>
    <w:rsid w:val="003F29EA"/>
    <w:rsid w:val="003F2C0C"/>
    <w:rsid w:val="003F366F"/>
    <w:rsid w:val="003F3D96"/>
    <w:rsid w:val="003F4A7C"/>
    <w:rsid w:val="003F4BDA"/>
    <w:rsid w:val="003F5708"/>
    <w:rsid w:val="003F6F2F"/>
    <w:rsid w:val="003F7124"/>
    <w:rsid w:val="00400D2D"/>
    <w:rsid w:val="00401915"/>
    <w:rsid w:val="0040223D"/>
    <w:rsid w:val="004029AD"/>
    <w:rsid w:val="0040392E"/>
    <w:rsid w:val="00403CA7"/>
    <w:rsid w:val="00404630"/>
    <w:rsid w:val="00404E9F"/>
    <w:rsid w:val="00404F05"/>
    <w:rsid w:val="004056F5"/>
    <w:rsid w:val="00405803"/>
    <w:rsid w:val="00406E14"/>
    <w:rsid w:val="00407DE1"/>
    <w:rsid w:val="00411660"/>
    <w:rsid w:val="004128AA"/>
    <w:rsid w:val="004129E8"/>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265F"/>
    <w:rsid w:val="00423724"/>
    <w:rsid w:val="0042382C"/>
    <w:rsid w:val="00423B81"/>
    <w:rsid w:val="004249B3"/>
    <w:rsid w:val="00424BA9"/>
    <w:rsid w:val="00425143"/>
    <w:rsid w:val="00425DAC"/>
    <w:rsid w:val="004260D5"/>
    <w:rsid w:val="004267A1"/>
    <w:rsid w:val="00426DA5"/>
    <w:rsid w:val="00427ED2"/>
    <w:rsid w:val="00430594"/>
    <w:rsid w:val="0043097C"/>
    <w:rsid w:val="00430A2D"/>
    <w:rsid w:val="00430E15"/>
    <w:rsid w:val="00431569"/>
    <w:rsid w:val="00431E5D"/>
    <w:rsid w:val="004322A7"/>
    <w:rsid w:val="0043248F"/>
    <w:rsid w:val="0043333F"/>
    <w:rsid w:val="00433D5C"/>
    <w:rsid w:val="00434020"/>
    <w:rsid w:val="0043493C"/>
    <w:rsid w:val="00434BD3"/>
    <w:rsid w:val="00434C66"/>
    <w:rsid w:val="004353F8"/>
    <w:rsid w:val="00435714"/>
    <w:rsid w:val="004358E7"/>
    <w:rsid w:val="00435AF9"/>
    <w:rsid w:val="00435D00"/>
    <w:rsid w:val="004360DC"/>
    <w:rsid w:val="00436AAE"/>
    <w:rsid w:val="00436DB4"/>
    <w:rsid w:val="004373D5"/>
    <w:rsid w:val="0043785D"/>
    <w:rsid w:val="00437B83"/>
    <w:rsid w:val="00440087"/>
    <w:rsid w:val="00440A15"/>
    <w:rsid w:val="00440E7D"/>
    <w:rsid w:val="004414E1"/>
    <w:rsid w:val="00441BA2"/>
    <w:rsid w:val="00442C82"/>
    <w:rsid w:val="004436B6"/>
    <w:rsid w:val="00444A13"/>
    <w:rsid w:val="00444AE6"/>
    <w:rsid w:val="004452E8"/>
    <w:rsid w:val="004465B4"/>
    <w:rsid w:val="00446953"/>
    <w:rsid w:val="004477A2"/>
    <w:rsid w:val="00447E01"/>
    <w:rsid w:val="00450769"/>
    <w:rsid w:val="0045140D"/>
    <w:rsid w:val="00451697"/>
    <w:rsid w:val="00451840"/>
    <w:rsid w:val="00451EC4"/>
    <w:rsid w:val="00452AF8"/>
    <w:rsid w:val="00452C2C"/>
    <w:rsid w:val="00453341"/>
    <w:rsid w:val="00453382"/>
    <w:rsid w:val="00453604"/>
    <w:rsid w:val="00453B59"/>
    <w:rsid w:val="00454028"/>
    <w:rsid w:val="004544E8"/>
    <w:rsid w:val="004548B0"/>
    <w:rsid w:val="00454EAA"/>
    <w:rsid w:val="00454FAB"/>
    <w:rsid w:val="0045537A"/>
    <w:rsid w:val="004575CF"/>
    <w:rsid w:val="004577D4"/>
    <w:rsid w:val="004606A0"/>
    <w:rsid w:val="00460F1B"/>
    <w:rsid w:val="004610C3"/>
    <w:rsid w:val="00461624"/>
    <w:rsid w:val="0046178B"/>
    <w:rsid w:val="00463272"/>
    <w:rsid w:val="004634AF"/>
    <w:rsid w:val="004635BE"/>
    <w:rsid w:val="00463967"/>
    <w:rsid w:val="00463AEA"/>
    <w:rsid w:val="00463F47"/>
    <w:rsid w:val="00464570"/>
    <w:rsid w:val="004651EC"/>
    <w:rsid w:val="00465A39"/>
    <w:rsid w:val="00465B42"/>
    <w:rsid w:val="004670A3"/>
    <w:rsid w:val="00467523"/>
    <w:rsid w:val="004700DE"/>
    <w:rsid w:val="00470676"/>
    <w:rsid w:val="0047108E"/>
    <w:rsid w:val="004714FC"/>
    <w:rsid w:val="00471C61"/>
    <w:rsid w:val="004722B8"/>
    <w:rsid w:val="00472BED"/>
    <w:rsid w:val="004732AA"/>
    <w:rsid w:val="004737DF"/>
    <w:rsid w:val="00473D97"/>
    <w:rsid w:val="00473EDA"/>
    <w:rsid w:val="00473FE3"/>
    <w:rsid w:val="00475064"/>
    <w:rsid w:val="004750B5"/>
    <w:rsid w:val="0047515C"/>
    <w:rsid w:val="00475DB7"/>
    <w:rsid w:val="004761D3"/>
    <w:rsid w:val="004763D2"/>
    <w:rsid w:val="00476980"/>
    <w:rsid w:val="00476CB4"/>
    <w:rsid w:val="00477841"/>
    <w:rsid w:val="00482980"/>
    <w:rsid w:val="00482F78"/>
    <w:rsid w:val="00483AE1"/>
    <w:rsid w:val="00483F0A"/>
    <w:rsid w:val="0048432E"/>
    <w:rsid w:val="0048483C"/>
    <w:rsid w:val="004848C6"/>
    <w:rsid w:val="004853CD"/>
    <w:rsid w:val="00487371"/>
    <w:rsid w:val="0048751A"/>
    <w:rsid w:val="00487F5B"/>
    <w:rsid w:val="00491259"/>
    <w:rsid w:val="00491584"/>
    <w:rsid w:val="0049173D"/>
    <w:rsid w:val="004919A5"/>
    <w:rsid w:val="00491B80"/>
    <w:rsid w:val="0049254E"/>
    <w:rsid w:val="00492D42"/>
    <w:rsid w:val="0049341F"/>
    <w:rsid w:val="004935E6"/>
    <w:rsid w:val="0049371E"/>
    <w:rsid w:val="00493F38"/>
    <w:rsid w:val="0049471D"/>
    <w:rsid w:val="00494C8E"/>
    <w:rsid w:val="00495748"/>
    <w:rsid w:val="00496405"/>
    <w:rsid w:val="0049644C"/>
    <w:rsid w:val="004966D1"/>
    <w:rsid w:val="004A0663"/>
    <w:rsid w:val="004A07C4"/>
    <w:rsid w:val="004A1F67"/>
    <w:rsid w:val="004A31DC"/>
    <w:rsid w:val="004A361D"/>
    <w:rsid w:val="004A372E"/>
    <w:rsid w:val="004A3B5B"/>
    <w:rsid w:val="004A3DC8"/>
    <w:rsid w:val="004A3F94"/>
    <w:rsid w:val="004A445E"/>
    <w:rsid w:val="004A4B17"/>
    <w:rsid w:val="004A56CD"/>
    <w:rsid w:val="004A5A42"/>
    <w:rsid w:val="004A5E71"/>
    <w:rsid w:val="004A6022"/>
    <w:rsid w:val="004A608E"/>
    <w:rsid w:val="004A66F1"/>
    <w:rsid w:val="004A7882"/>
    <w:rsid w:val="004A7A83"/>
    <w:rsid w:val="004B0A84"/>
    <w:rsid w:val="004B0BC9"/>
    <w:rsid w:val="004B1CF2"/>
    <w:rsid w:val="004B1D8E"/>
    <w:rsid w:val="004B230B"/>
    <w:rsid w:val="004B2CA3"/>
    <w:rsid w:val="004B2F45"/>
    <w:rsid w:val="004B31A7"/>
    <w:rsid w:val="004B329D"/>
    <w:rsid w:val="004B3677"/>
    <w:rsid w:val="004B37FD"/>
    <w:rsid w:val="004B3B68"/>
    <w:rsid w:val="004B3D04"/>
    <w:rsid w:val="004B3EE0"/>
    <w:rsid w:val="004B446E"/>
    <w:rsid w:val="004B461E"/>
    <w:rsid w:val="004B4927"/>
    <w:rsid w:val="004B5411"/>
    <w:rsid w:val="004B54F6"/>
    <w:rsid w:val="004B65D6"/>
    <w:rsid w:val="004B663F"/>
    <w:rsid w:val="004B66AA"/>
    <w:rsid w:val="004B68E5"/>
    <w:rsid w:val="004B7A5C"/>
    <w:rsid w:val="004B7E5A"/>
    <w:rsid w:val="004B7EAC"/>
    <w:rsid w:val="004B7F01"/>
    <w:rsid w:val="004C10F8"/>
    <w:rsid w:val="004C1335"/>
    <w:rsid w:val="004C243B"/>
    <w:rsid w:val="004C28FB"/>
    <w:rsid w:val="004C30E1"/>
    <w:rsid w:val="004C3DAA"/>
    <w:rsid w:val="004C4553"/>
    <w:rsid w:val="004C4EF8"/>
    <w:rsid w:val="004C4FB3"/>
    <w:rsid w:val="004C5C0D"/>
    <w:rsid w:val="004C6285"/>
    <w:rsid w:val="004C6732"/>
    <w:rsid w:val="004C6DA3"/>
    <w:rsid w:val="004C7585"/>
    <w:rsid w:val="004D080C"/>
    <w:rsid w:val="004D126C"/>
    <w:rsid w:val="004D1274"/>
    <w:rsid w:val="004D2EF2"/>
    <w:rsid w:val="004D48FF"/>
    <w:rsid w:val="004D4F47"/>
    <w:rsid w:val="004D5130"/>
    <w:rsid w:val="004D54AE"/>
    <w:rsid w:val="004D55CE"/>
    <w:rsid w:val="004D647A"/>
    <w:rsid w:val="004D65E6"/>
    <w:rsid w:val="004D719E"/>
    <w:rsid w:val="004D7209"/>
    <w:rsid w:val="004D7259"/>
    <w:rsid w:val="004D73DE"/>
    <w:rsid w:val="004D7DBA"/>
    <w:rsid w:val="004E092A"/>
    <w:rsid w:val="004E0AF2"/>
    <w:rsid w:val="004E1553"/>
    <w:rsid w:val="004E19D5"/>
    <w:rsid w:val="004E206A"/>
    <w:rsid w:val="004E22BE"/>
    <w:rsid w:val="004E24B7"/>
    <w:rsid w:val="004E2B33"/>
    <w:rsid w:val="004E2BB6"/>
    <w:rsid w:val="004E32B4"/>
    <w:rsid w:val="004E34E0"/>
    <w:rsid w:val="004E4575"/>
    <w:rsid w:val="004E5B8D"/>
    <w:rsid w:val="004E6FFF"/>
    <w:rsid w:val="004E779D"/>
    <w:rsid w:val="004E790B"/>
    <w:rsid w:val="004F0DB4"/>
    <w:rsid w:val="004F15C3"/>
    <w:rsid w:val="004F24A7"/>
    <w:rsid w:val="004F2D97"/>
    <w:rsid w:val="004F352F"/>
    <w:rsid w:val="004F3827"/>
    <w:rsid w:val="004F3BD9"/>
    <w:rsid w:val="004F3C21"/>
    <w:rsid w:val="004F505E"/>
    <w:rsid w:val="004F6583"/>
    <w:rsid w:val="004F681C"/>
    <w:rsid w:val="004F70CB"/>
    <w:rsid w:val="004F7DE8"/>
    <w:rsid w:val="00500656"/>
    <w:rsid w:val="00500765"/>
    <w:rsid w:val="00500D38"/>
    <w:rsid w:val="00501212"/>
    <w:rsid w:val="00501A6C"/>
    <w:rsid w:val="00501F0C"/>
    <w:rsid w:val="00502859"/>
    <w:rsid w:val="00502E28"/>
    <w:rsid w:val="005033F1"/>
    <w:rsid w:val="00503B57"/>
    <w:rsid w:val="00503CE3"/>
    <w:rsid w:val="005041B3"/>
    <w:rsid w:val="00505B6C"/>
    <w:rsid w:val="00506A4F"/>
    <w:rsid w:val="00507982"/>
    <w:rsid w:val="005106D6"/>
    <w:rsid w:val="005110FD"/>
    <w:rsid w:val="0051112C"/>
    <w:rsid w:val="00512979"/>
    <w:rsid w:val="0051351F"/>
    <w:rsid w:val="005138EF"/>
    <w:rsid w:val="0051423C"/>
    <w:rsid w:val="00514999"/>
    <w:rsid w:val="005156C7"/>
    <w:rsid w:val="00515ACC"/>
    <w:rsid w:val="00515E9C"/>
    <w:rsid w:val="00517072"/>
    <w:rsid w:val="00520534"/>
    <w:rsid w:val="00521BF7"/>
    <w:rsid w:val="00522089"/>
    <w:rsid w:val="0052210B"/>
    <w:rsid w:val="00522BBD"/>
    <w:rsid w:val="00522D1A"/>
    <w:rsid w:val="005274A8"/>
    <w:rsid w:val="00530483"/>
    <w:rsid w:val="005308B7"/>
    <w:rsid w:val="0053167A"/>
    <w:rsid w:val="00531E6B"/>
    <w:rsid w:val="00531F46"/>
    <w:rsid w:val="00532491"/>
    <w:rsid w:val="005324CC"/>
    <w:rsid w:val="00532970"/>
    <w:rsid w:val="00533879"/>
    <w:rsid w:val="005339B5"/>
    <w:rsid w:val="0053401E"/>
    <w:rsid w:val="005341F2"/>
    <w:rsid w:val="0053578C"/>
    <w:rsid w:val="005375DD"/>
    <w:rsid w:val="0053780B"/>
    <w:rsid w:val="00537A3D"/>
    <w:rsid w:val="00537BE5"/>
    <w:rsid w:val="00537DB3"/>
    <w:rsid w:val="00540554"/>
    <w:rsid w:val="005407B0"/>
    <w:rsid w:val="00540CC8"/>
    <w:rsid w:val="00540D9C"/>
    <w:rsid w:val="00540FA8"/>
    <w:rsid w:val="00541789"/>
    <w:rsid w:val="00542CC4"/>
    <w:rsid w:val="00543367"/>
    <w:rsid w:val="005437B3"/>
    <w:rsid w:val="005445EB"/>
    <w:rsid w:val="005447B8"/>
    <w:rsid w:val="00545654"/>
    <w:rsid w:val="0054680A"/>
    <w:rsid w:val="005468C0"/>
    <w:rsid w:val="005474B1"/>
    <w:rsid w:val="005476E4"/>
    <w:rsid w:val="00550F57"/>
    <w:rsid w:val="005523E8"/>
    <w:rsid w:val="00553F3B"/>
    <w:rsid w:val="00554334"/>
    <w:rsid w:val="00554FD4"/>
    <w:rsid w:val="005556F2"/>
    <w:rsid w:val="00555D10"/>
    <w:rsid w:val="005561FB"/>
    <w:rsid w:val="00556D67"/>
    <w:rsid w:val="00557731"/>
    <w:rsid w:val="0056065A"/>
    <w:rsid w:val="00560D76"/>
    <w:rsid w:val="005610E4"/>
    <w:rsid w:val="005612BE"/>
    <w:rsid w:val="005617D9"/>
    <w:rsid w:val="0056224C"/>
    <w:rsid w:val="00563094"/>
    <w:rsid w:val="00563251"/>
    <w:rsid w:val="00563272"/>
    <w:rsid w:val="00563AC0"/>
    <w:rsid w:val="00563DB9"/>
    <w:rsid w:val="005647BA"/>
    <w:rsid w:val="00565237"/>
    <w:rsid w:val="005652F6"/>
    <w:rsid w:val="005655CB"/>
    <w:rsid w:val="00565E70"/>
    <w:rsid w:val="0056750A"/>
    <w:rsid w:val="005679FB"/>
    <w:rsid w:val="00570930"/>
    <w:rsid w:val="00570945"/>
    <w:rsid w:val="0057103B"/>
    <w:rsid w:val="00571666"/>
    <w:rsid w:val="00572FCE"/>
    <w:rsid w:val="005739A8"/>
    <w:rsid w:val="005739FA"/>
    <w:rsid w:val="00573B4B"/>
    <w:rsid w:val="00574213"/>
    <w:rsid w:val="005756BD"/>
    <w:rsid w:val="00575DCC"/>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D50"/>
    <w:rsid w:val="00582EFC"/>
    <w:rsid w:val="0058316E"/>
    <w:rsid w:val="00584094"/>
    <w:rsid w:val="005840AB"/>
    <w:rsid w:val="00584244"/>
    <w:rsid w:val="005844BE"/>
    <w:rsid w:val="005846A8"/>
    <w:rsid w:val="0058470D"/>
    <w:rsid w:val="00585317"/>
    <w:rsid w:val="005856DF"/>
    <w:rsid w:val="00585BB8"/>
    <w:rsid w:val="00585D02"/>
    <w:rsid w:val="00585FD8"/>
    <w:rsid w:val="00587976"/>
    <w:rsid w:val="00587BE6"/>
    <w:rsid w:val="0059082D"/>
    <w:rsid w:val="00591016"/>
    <w:rsid w:val="005919A7"/>
    <w:rsid w:val="00592B31"/>
    <w:rsid w:val="00592D05"/>
    <w:rsid w:val="005934C9"/>
    <w:rsid w:val="00594589"/>
    <w:rsid w:val="00594943"/>
    <w:rsid w:val="0059569D"/>
    <w:rsid w:val="00595C45"/>
    <w:rsid w:val="00596488"/>
    <w:rsid w:val="00596AA8"/>
    <w:rsid w:val="00596AE2"/>
    <w:rsid w:val="0059724B"/>
    <w:rsid w:val="005A14C6"/>
    <w:rsid w:val="005A1869"/>
    <w:rsid w:val="005A1D29"/>
    <w:rsid w:val="005A2B1B"/>
    <w:rsid w:val="005A3135"/>
    <w:rsid w:val="005A3A1D"/>
    <w:rsid w:val="005A3CBB"/>
    <w:rsid w:val="005A3EA6"/>
    <w:rsid w:val="005A4617"/>
    <w:rsid w:val="005A4993"/>
    <w:rsid w:val="005A5AA9"/>
    <w:rsid w:val="005A7844"/>
    <w:rsid w:val="005A79CB"/>
    <w:rsid w:val="005B0D2D"/>
    <w:rsid w:val="005B1521"/>
    <w:rsid w:val="005B1BDB"/>
    <w:rsid w:val="005B309C"/>
    <w:rsid w:val="005B3CA5"/>
    <w:rsid w:val="005B43B4"/>
    <w:rsid w:val="005B4777"/>
    <w:rsid w:val="005B48C5"/>
    <w:rsid w:val="005B4AB6"/>
    <w:rsid w:val="005B4F5A"/>
    <w:rsid w:val="005B55F4"/>
    <w:rsid w:val="005B6797"/>
    <w:rsid w:val="005B6F6B"/>
    <w:rsid w:val="005B7492"/>
    <w:rsid w:val="005B7727"/>
    <w:rsid w:val="005C0678"/>
    <w:rsid w:val="005C1A3D"/>
    <w:rsid w:val="005C24E7"/>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328"/>
    <w:rsid w:val="005D156D"/>
    <w:rsid w:val="005D19EC"/>
    <w:rsid w:val="005D2594"/>
    <w:rsid w:val="005D2CF7"/>
    <w:rsid w:val="005D3AE8"/>
    <w:rsid w:val="005D40DD"/>
    <w:rsid w:val="005D4974"/>
    <w:rsid w:val="005D57F8"/>
    <w:rsid w:val="005D58FB"/>
    <w:rsid w:val="005D5EC1"/>
    <w:rsid w:val="005D5FAD"/>
    <w:rsid w:val="005D737F"/>
    <w:rsid w:val="005E0A3E"/>
    <w:rsid w:val="005E1556"/>
    <w:rsid w:val="005E27E9"/>
    <w:rsid w:val="005E30ED"/>
    <w:rsid w:val="005E3721"/>
    <w:rsid w:val="005E40E1"/>
    <w:rsid w:val="005E4964"/>
    <w:rsid w:val="005E4F10"/>
    <w:rsid w:val="005E6180"/>
    <w:rsid w:val="005E62BD"/>
    <w:rsid w:val="005E64DE"/>
    <w:rsid w:val="005E700E"/>
    <w:rsid w:val="005E7082"/>
    <w:rsid w:val="005E791C"/>
    <w:rsid w:val="005E7CA1"/>
    <w:rsid w:val="005E7E12"/>
    <w:rsid w:val="005E7EE4"/>
    <w:rsid w:val="005F2048"/>
    <w:rsid w:val="005F2AC1"/>
    <w:rsid w:val="005F3020"/>
    <w:rsid w:val="005F34CE"/>
    <w:rsid w:val="005F3F8F"/>
    <w:rsid w:val="005F43D1"/>
    <w:rsid w:val="005F4CDD"/>
    <w:rsid w:val="005F5307"/>
    <w:rsid w:val="005F609A"/>
    <w:rsid w:val="005F6E5B"/>
    <w:rsid w:val="005F7842"/>
    <w:rsid w:val="005F7BE1"/>
    <w:rsid w:val="00600071"/>
    <w:rsid w:val="00600072"/>
    <w:rsid w:val="006010A9"/>
    <w:rsid w:val="006011F5"/>
    <w:rsid w:val="00601272"/>
    <w:rsid w:val="00601C05"/>
    <w:rsid w:val="006028BE"/>
    <w:rsid w:val="00602E62"/>
    <w:rsid w:val="00603A79"/>
    <w:rsid w:val="00604A24"/>
    <w:rsid w:val="00604D61"/>
    <w:rsid w:val="006052CE"/>
    <w:rsid w:val="00605B17"/>
    <w:rsid w:val="00606128"/>
    <w:rsid w:val="00606343"/>
    <w:rsid w:val="00606383"/>
    <w:rsid w:val="00606EF6"/>
    <w:rsid w:val="00607778"/>
    <w:rsid w:val="00607EF9"/>
    <w:rsid w:val="0061048D"/>
    <w:rsid w:val="00610ED7"/>
    <w:rsid w:val="0061242C"/>
    <w:rsid w:val="006125FE"/>
    <w:rsid w:val="00612B6D"/>
    <w:rsid w:val="00613681"/>
    <w:rsid w:val="00613DCA"/>
    <w:rsid w:val="00615255"/>
    <w:rsid w:val="00615EFA"/>
    <w:rsid w:val="00616AD2"/>
    <w:rsid w:val="0061750F"/>
    <w:rsid w:val="00617511"/>
    <w:rsid w:val="00620C41"/>
    <w:rsid w:val="006210FD"/>
    <w:rsid w:val="006227F6"/>
    <w:rsid w:val="00623036"/>
    <w:rsid w:val="006231D9"/>
    <w:rsid w:val="0062327D"/>
    <w:rsid w:val="0062362B"/>
    <w:rsid w:val="006238ED"/>
    <w:rsid w:val="0062412F"/>
    <w:rsid w:val="0062454F"/>
    <w:rsid w:val="006247C4"/>
    <w:rsid w:val="00625070"/>
    <w:rsid w:val="006251E4"/>
    <w:rsid w:val="0062603D"/>
    <w:rsid w:val="00626E0D"/>
    <w:rsid w:val="00627608"/>
    <w:rsid w:val="00630686"/>
    <w:rsid w:val="00630E33"/>
    <w:rsid w:val="0063123C"/>
    <w:rsid w:val="00631CC2"/>
    <w:rsid w:val="00633AA1"/>
    <w:rsid w:val="00633C83"/>
    <w:rsid w:val="006341CB"/>
    <w:rsid w:val="006352E8"/>
    <w:rsid w:val="00635515"/>
    <w:rsid w:val="00636B9B"/>
    <w:rsid w:val="0063774D"/>
    <w:rsid w:val="00641459"/>
    <w:rsid w:val="00641EEF"/>
    <w:rsid w:val="00642276"/>
    <w:rsid w:val="006428BD"/>
    <w:rsid w:val="006429CF"/>
    <w:rsid w:val="00642A69"/>
    <w:rsid w:val="00643038"/>
    <w:rsid w:val="00644A6D"/>
    <w:rsid w:val="00644E61"/>
    <w:rsid w:val="00644F9A"/>
    <w:rsid w:val="006451E5"/>
    <w:rsid w:val="00645266"/>
    <w:rsid w:val="006457C8"/>
    <w:rsid w:val="00645978"/>
    <w:rsid w:val="00645F8B"/>
    <w:rsid w:val="0064621A"/>
    <w:rsid w:val="00646248"/>
    <w:rsid w:val="0064636C"/>
    <w:rsid w:val="006464D1"/>
    <w:rsid w:val="00646C16"/>
    <w:rsid w:val="006477C4"/>
    <w:rsid w:val="00647C3E"/>
    <w:rsid w:val="00647CCA"/>
    <w:rsid w:val="00647E7A"/>
    <w:rsid w:val="00651F08"/>
    <w:rsid w:val="0065366F"/>
    <w:rsid w:val="00653DCD"/>
    <w:rsid w:val="00653FFD"/>
    <w:rsid w:val="00654211"/>
    <w:rsid w:val="00654546"/>
    <w:rsid w:val="00655BF1"/>
    <w:rsid w:val="0065692E"/>
    <w:rsid w:val="006574CB"/>
    <w:rsid w:val="00657B76"/>
    <w:rsid w:val="006611DB"/>
    <w:rsid w:val="00661CF7"/>
    <w:rsid w:val="00661F26"/>
    <w:rsid w:val="0066361A"/>
    <w:rsid w:val="006636ED"/>
    <w:rsid w:val="00663948"/>
    <w:rsid w:val="00663E18"/>
    <w:rsid w:val="006643CA"/>
    <w:rsid w:val="00664517"/>
    <w:rsid w:val="00664720"/>
    <w:rsid w:val="00664ADD"/>
    <w:rsid w:val="00664DE1"/>
    <w:rsid w:val="00665970"/>
    <w:rsid w:val="00665DC0"/>
    <w:rsid w:val="0066617F"/>
    <w:rsid w:val="0066620B"/>
    <w:rsid w:val="00666DE9"/>
    <w:rsid w:val="006670C5"/>
    <w:rsid w:val="006672CE"/>
    <w:rsid w:val="00667FFD"/>
    <w:rsid w:val="00670290"/>
    <w:rsid w:val="006703B2"/>
    <w:rsid w:val="006705E4"/>
    <w:rsid w:val="00670FA6"/>
    <w:rsid w:val="006722CB"/>
    <w:rsid w:val="006722CD"/>
    <w:rsid w:val="00672379"/>
    <w:rsid w:val="00672485"/>
    <w:rsid w:val="00672EE1"/>
    <w:rsid w:val="00674265"/>
    <w:rsid w:val="00674C1A"/>
    <w:rsid w:val="0067539D"/>
    <w:rsid w:val="00675560"/>
    <w:rsid w:val="00677151"/>
    <w:rsid w:val="006773E4"/>
    <w:rsid w:val="00677D09"/>
    <w:rsid w:val="00677D8D"/>
    <w:rsid w:val="00680A9A"/>
    <w:rsid w:val="00680FD4"/>
    <w:rsid w:val="0068160C"/>
    <w:rsid w:val="0068177A"/>
    <w:rsid w:val="006819A1"/>
    <w:rsid w:val="00681D77"/>
    <w:rsid w:val="00682C0E"/>
    <w:rsid w:val="00682D3B"/>
    <w:rsid w:val="006830F9"/>
    <w:rsid w:val="006833FA"/>
    <w:rsid w:val="006869FE"/>
    <w:rsid w:val="00686D6E"/>
    <w:rsid w:val="00687966"/>
    <w:rsid w:val="00687A58"/>
    <w:rsid w:val="00690AC2"/>
    <w:rsid w:val="006916AB"/>
    <w:rsid w:val="00691A14"/>
    <w:rsid w:val="00692673"/>
    <w:rsid w:val="00692AB1"/>
    <w:rsid w:val="00693765"/>
    <w:rsid w:val="006938D8"/>
    <w:rsid w:val="00693949"/>
    <w:rsid w:val="0069434A"/>
    <w:rsid w:val="006956A8"/>
    <w:rsid w:val="006966EA"/>
    <w:rsid w:val="00696EBC"/>
    <w:rsid w:val="006973F2"/>
    <w:rsid w:val="0069752D"/>
    <w:rsid w:val="00697EF3"/>
    <w:rsid w:val="00697F72"/>
    <w:rsid w:val="006A0A30"/>
    <w:rsid w:val="006A0E64"/>
    <w:rsid w:val="006A1794"/>
    <w:rsid w:val="006A1C81"/>
    <w:rsid w:val="006A4123"/>
    <w:rsid w:val="006A49C7"/>
    <w:rsid w:val="006A4C2C"/>
    <w:rsid w:val="006A4CEA"/>
    <w:rsid w:val="006A4E01"/>
    <w:rsid w:val="006A5299"/>
    <w:rsid w:val="006A54CA"/>
    <w:rsid w:val="006A61C7"/>
    <w:rsid w:val="006A72EF"/>
    <w:rsid w:val="006B0114"/>
    <w:rsid w:val="006B0353"/>
    <w:rsid w:val="006B03F4"/>
    <w:rsid w:val="006B07EC"/>
    <w:rsid w:val="006B0B0A"/>
    <w:rsid w:val="006B1A27"/>
    <w:rsid w:val="006B1D64"/>
    <w:rsid w:val="006B2451"/>
    <w:rsid w:val="006B2795"/>
    <w:rsid w:val="006B3449"/>
    <w:rsid w:val="006B3AE8"/>
    <w:rsid w:val="006B3E23"/>
    <w:rsid w:val="006B5482"/>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3FF1"/>
    <w:rsid w:val="006C42D3"/>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B8D"/>
    <w:rsid w:val="006D4DA2"/>
    <w:rsid w:val="006D4FBE"/>
    <w:rsid w:val="006D5082"/>
    <w:rsid w:val="006D6052"/>
    <w:rsid w:val="006D612A"/>
    <w:rsid w:val="006D7030"/>
    <w:rsid w:val="006E114D"/>
    <w:rsid w:val="006E164B"/>
    <w:rsid w:val="006E25E5"/>
    <w:rsid w:val="006E300E"/>
    <w:rsid w:val="006E3BFC"/>
    <w:rsid w:val="006E3E17"/>
    <w:rsid w:val="006E4618"/>
    <w:rsid w:val="006E48D6"/>
    <w:rsid w:val="006E502A"/>
    <w:rsid w:val="006E53A1"/>
    <w:rsid w:val="006E572B"/>
    <w:rsid w:val="006E5F3D"/>
    <w:rsid w:val="006E6584"/>
    <w:rsid w:val="006E72BC"/>
    <w:rsid w:val="006E77C7"/>
    <w:rsid w:val="006E7A3C"/>
    <w:rsid w:val="006F0494"/>
    <w:rsid w:val="006F099D"/>
    <w:rsid w:val="006F1CAA"/>
    <w:rsid w:val="006F2032"/>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339"/>
    <w:rsid w:val="0070342B"/>
    <w:rsid w:val="0070374D"/>
    <w:rsid w:val="00703AD2"/>
    <w:rsid w:val="00703D75"/>
    <w:rsid w:val="00703E90"/>
    <w:rsid w:val="0070482E"/>
    <w:rsid w:val="00704C1C"/>
    <w:rsid w:val="00704D3F"/>
    <w:rsid w:val="0070538B"/>
    <w:rsid w:val="0070631E"/>
    <w:rsid w:val="00706B8F"/>
    <w:rsid w:val="00706FD8"/>
    <w:rsid w:val="007072E2"/>
    <w:rsid w:val="00707C0F"/>
    <w:rsid w:val="007102CD"/>
    <w:rsid w:val="00711604"/>
    <w:rsid w:val="00711E13"/>
    <w:rsid w:val="00712065"/>
    <w:rsid w:val="00712C85"/>
    <w:rsid w:val="007132EA"/>
    <w:rsid w:val="007139B3"/>
    <w:rsid w:val="00713F07"/>
    <w:rsid w:val="0071479B"/>
    <w:rsid w:val="007152B4"/>
    <w:rsid w:val="00715E60"/>
    <w:rsid w:val="00716286"/>
    <w:rsid w:val="007165BA"/>
    <w:rsid w:val="00716763"/>
    <w:rsid w:val="0071702C"/>
    <w:rsid w:val="00717376"/>
    <w:rsid w:val="0071746C"/>
    <w:rsid w:val="00717D31"/>
    <w:rsid w:val="00720655"/>
    <w:rsid w:val="0072071D"/>
    <w:rsid w:val="00720A37"/>
    <w:rsid w:val="00721527"/>
    <w:rsid w:val="007219A7"/>
    <w:rsid w:val="007222F2"/>
    <w:rsid w:val="00722A87"/>
    <w:rsid w:val="00722C03"/>
    <w:rsid w:val="00722E92"/>
    <w:rsid w:val="007251FB"/>
    <w:rsid w:val="00725273"/>
    <w:rsid w:val="00725A3F"/>
    <w:rsid w:val="00725A8D"/>
    <w:rsid w:val="00725E4C"/>
    <w:rsid w:val="00726123"/>
    <w:rsid w:val="00727D10"/>
    <w:rsid w:val="007305ED"/>
    <w:rsid w:val="007316E0"/>
    <w:rsid w:val="0073287B"/>
    <w:rsid w:val="00732ECD"/>
    <w:rsid w:val="00733A83"/>
    <w:rsid w:val="00733D40"/>
    <w:rsid w:val="00735177"/>
    <w:rsid w:val="007354CC"/>
    <w:rsid w:val="00735895"/>
    <w:rsid w:val="00735D83"/>
    <w:rsid w:val="007364C6"/>
    <w:rsid w:val="0073655C"/>
    <w:rsid w:val="0073731D"/>
    <w:rsid w:val="0074044C"/>
    <w:rsid w:val="007404A3"/>
    <w:rsid w:val="00740916"/>
    <w:rsid w:val="00740938"/>
    <w:rsid w:val="007417D7"/>
    <w:rsid w:val="0074243B"/>
    <w:rsid w:val="007433B7"/>
    <w:rsid w:val="007436EB"/>
    <w:rsid w:val="00744F25"/>
    <w:rsid w:val="00745BB8"/>
    <w:rsid w:val="00746230"/>
    <w:rsid w:val="0074634B"/>
    <w:rsid w:val="007473B9"/>
    <w:rsid w:val="00751176"/>
    <w:rsid w:val="00751248"/>
    <w:rsid w:val="00751F6E"/>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11EF"/>
    <w:rsid w:val="00761530"/>
    <w:rsid w:val="00761CE6"/>
    <w:rsid w:val="0076266E"/>
    <w:rsid w:val="0076285A"/>
    <w:rsid w:val="007628E6"/>
    <w:rsid w:val="00762931"/>
    <w:rsid w:val="00763045"/>
    <w:rsid w:val="00763048"/>
    <w:rsid w:val="00763311"/>
    <w:rsid w:val="007635AE"/>
    <w:rsid w:val="00763DB9"/>
    <w:rsid w:val="00764499"/>
    <w:rsid w:val="00765197"/>
    <w:rsid w:val="007663A8"/>
    <w:rsid w:val="0076691E"/>
    <w:rsid w:val="00766DA8"/>
    <w:rsid w:val="007701F6"/>
    <w:rsid w:val="007711FE"/>
    <w:rsid w:val="00772ECA"/>
    <w:rsid w:val="007731CB"/>
    <w:rsid w:val="00773397"/>
    <w:rsid w:val="00773D95"/>
    <w:rsid w:val="00774681"/>
    <w:rsid w:val="00774C09"/>
    <w:rsid w:val="00774C78"/>
    <w:rsid w:val="00774D3B"/>
    <w:rsid w:val="0077548E"/>
    <w:rsid w:val="007755D4"/>
    <w:rsid w:val="00775B99"/>
    <w:rsid w:val="00775EAC"/>
    <w:rsid w:val="00776158"/>
    <w:rsid w:val="0077632A"/>
    <w:rsid w:val="00776F76"/>
    <w:rsid w:val="00777F1E"/>
    <w:rsid w:val="0078088B"/>
    <w:rsid w:val="00780EDC"/>
    <w:rsid w:val="00781BB4"/>
    <w:rsid w:val="00781BC7"/>
    <w:rsid w:val="0078210B"/>
    <w:rsid w:val="007822CC"/>
    <w:rsid w:val="007823EA"/>
    <w:rsid w:val="00782BD1"/>
    <w:rsid w:val="0078307B"/>
    <w:rsid w:val="00783268"/>
    <w:rsid w:val="0078331E"/>
    <w:rsid w:val="00783959"/>
    <w:rsid w:val="0078396A"/>
    <w:rsid w:val="0078471B"/>
    <w:rsid w:val="00785ECD"/>
    <w:rsid w:val="007860C3"/>
    <w:rsid w:val="00786468"/>
    <w:rsid w:val="00786B1B"/>
    <w:rsid w:val="00787B4A"/>
    <w:rsid w:val="00790286"/>
    <w:rsid w:val="00790991"/>
    <w:rsid w:val="007910CB"/>
    <w:rsid w:val="00791CDA"/>
    <w:rsid w:val="00791EF3"/>
    <w:rsid w:val="0079306D"/>
    <w:rsid w:val="00793156"/>
    <w:rsid w:val="00793566"/>
    <w:rsid w:val="007940CF"/>
    <w:rsid w:val="0079484A"/>
    <w:rsid w:val="00795F34"/>
    <w:rsid w:val="007965A3"/>
    <w:rsid w:val="00796958"/>
    <w:rsid w:val="00797A38"/>
    <w:rsid w:val="00797A50"/>
    <w:rsid w:val="00797AE2"/>
    <w:rsid w:val="00797D7C"/>
    <w:rsid w:val="007A01AA"/>
    <w:rsid w:val="007A0326"/>
    <w:rsid w:val="007A0876"/>
    <w:rsid w:val="007A1057"/>
    <w:rsid w:val="007A2264"/>
    <w:rsid w:val="007A2DA9"/>
    <w:rsid w:val="007A4B22"/>
    <w:rsid w:val="007A4ED5"/>
    <w:rsid w:val="007A5502"/>
    <w:rsid w:val="007A5808"/>
    <w:rsid w:val="007A58B2"/>
    <w:rsid w:val="007A5BE7"/>
    <w:rsid w:val="007A5BF7"/>
    <w:rsid w:val="007A642D"/>
    <w:rsid w:val="007A6E0E"/>
    <w:rsid w:val="007B110A"/>
    <w:rsid w:val="007B131E"/>
    <w:rsid w:val="007B1D43"/>
    <w:rsid w:val="007B2DBF"/>
    <w:rsid w:val="007B30BE"/>
    <w:rsid w:val="007B337B"/>
    <w:rsid w:val="007B42A3"/>
    <w:rsid w:val="007B49AE"/>
    <w:rsid w:val="007B4F3A"/>
    <w:rsid w:val="007B5624"/>
    <w:rsid w:val="007B5C8C"/>
    <w:rsid w:val="007B6482"/>
    <w:rsid w:val="007B6B2E"/>
    <w:rsid w:val="007B758E"/>
    <w:rsid w:val="007C001B"/>
    <w:rsid w:val="007C09E5"/>
    <w:rsid w:val="007C1028"/>
    <w:rsid w:val="007C116D"/>
    <w:rsid w:val="007C1BB0"/>
    <w:rsid w:val="007C2338"/>
    <w:rsid w:val="007C2E65"/>
    <w:rsid w:val="007C34A0"/>
    <w:rsid w:val="007C3C96"/>
    <w:rsid w:val="007C4609"/>
    <w:rsid w:val="007C4623"/>
    <w:rsid w:val="007C4782"/>
    <w:rsid w:val="007C4CE6"/>
    <w:rsid w:val="007C4D84"/>
    <w:rsid w:val="007C4DF3"/>
    <w:rsid w:val="007C5534"/>
    <w:rsid w:val="007C5856"/>
    <w:rsid w:val="007C5D96"/>
    <w:rsid w:val="007C5DEA"/>
    <w:rsid w:val="007C67A8"/>
    <w:rsid w:val="007C697F"/>
    <w:rsid w:val="007C7689"/>
    <w:rsid w:val="007C7767"/>
    <w:rsid w:val="007C78B9"/>
    <w:rsid w:val="007C7D96"/>
    <w:rsid w:val="007D0427"/>
    <w:rsid w:val="007D04A4"/>
    <w:rsid w:val="007D0C44"/>
    <w:rsid w:val="007D24B8"/>
    <w:rsid w:val="007D251E"/>
    <w:rsid w:val="007D2607"/>
    <w:rsid w:val="007D280D"/>
    <w:rsid w:val="007D2A28"/>
    <w:rsid w:val="007D2D54"/>
    <w:rsid w:val="007D33EB"/>
    <w:rsid w:val="007D47A2"/>
    <w:rsid w:val="007D4ED3"/>
    <w:rsid w:val="007D54B8"/>
    <w:rsid w:val="007D6000"/>
    <w:rsid w:val="007D685A"/>
    <w:rsid w:val="007D6D46"/>
    <w:rsid w:val="007D6E17"/>
    <w:rsid w:val="007D71D3"/>
    <w:rsid w:val="007D7D39"/>
    <w:rsid w:val="007E0EEC"/>
    <w:rsid w:val="007E29CF"/>
    <w:rsid w:val="007E2B0A"/>
    <w:rsid w:val="007E2E36"/>
    <w:rsid w:val="007E32BB"/>
    <w:rsid w:val="007E4049"/>
    <w:rsid w:val="007E40BE"/>
    <w:rsid w:val="007E41B3"/>
    <w:rsid w:val="007E4340"/>
    <w:rsid w:val="007E4EB3"/>
    <w:rsid w:val="007E5CC0"/>
    <w:rsid w:val="007E66BF"/>
    <w:rsid w:val="007E7DA5"/>
    <w:rsid w:val="007F0841"/>
    <w:rsid w:val="007F11CA"/>
    <w:rsid w:val="007F13C5"/>
    <w:rsid w:val="007F1838"/>
    <w:rsid w:val="007F1B73"/>
    <w:rsid w:val="007F238E"/>
    <w:rsid w:val="007F24F2"/>
    <w:rsid w:val="007F27C1"/>
    <w:rsid w:val="007F3BD4"/>
    <w:rsid w:val="007F4079"/>
    <w:rsid w:val="007F5511"/>
    <w:rsid w:val="007F5BF3"/>
    <w:rsid w:val="007F6098"/>
    <w:rsid w:val="007F6248"/>
    <w:rsid w:val="007F66D8"/>
    <w:rsid w:val="007F675A"/>
    <w:rsid w:val="007F7A01"/>
    <w:rsid w:val="007F7D8E"/>
    <w:rsid w:val="008008FF"/>
    <w:rsid w:val="00800B27"/>
    <w:rsid w:val="00800CFE"/>
    <w:rsid w:val="00801250"/>
    <w:rsid w:val="008013FC"/>
    <w:rsid w:val="00801787"/>
    <w:rsid w:val="008017E9"/>
    <w:rsid w:val="00801BC0"/>
    <w:rsid w:val="008022B1"/>
    <w:rsid w:val="00802461"/>
    <w:rsid w:val="008026CA"/>
    <w:rsid w:val="00802AD1"/>
    <w:rsid w:val="00802F13"/>
    <w:rsid w:val="00802FAB"/>
    <w:rsid w:val="00803901"/>
    <w:rsid w:val="0080512B"/>
    <w:rsid w:val="0080577E"/>
    <w:rsid w:val="0080660B"/>
    <w:rsid w:val="0080701E"/>
    <w:rsid w:val="00807286"/>
    <w:rsid w:val="00810625"/>
    <w:rsid w:val="00811327"/>
    <w:rsid w:val="008118BD"/>
    <w:rsid w:val="0081236E"/>
    <w:rsid w:val="00814AE0"/>
    <w:rsid w:val="00815265"/>
    <w:rsid w:val="008153D0"/>
    <w:rsid w:val="0081610F"/>
    <w:rsid w:val="00816388"/>
    <w:rsid w:val="00816417"/>
    <w:rsid w:val="008167E8"/>
    <w:rsid w:val="00816C78"/>
    <w:rsid w:val="00817268"/>
    <w:rsid w:val="008177F2"/>
    <w:rsid w:val="00820174"/>
    <w:rsid w:val="008202E9"/>
    <w:rsid w:val="0082044E"/>
    <w:rsid w:val="00820494"/>
    <w:rsid w:val="0082049A"/>
    <w:rsid w:val="00820856"/>
    <w:rsid w:val="00821598"/>
    <w:rsid w:val="008215AC"/>
    <w:rsid w:val="00822686"/>
    <w:rsid w:val="00822A1E"/>
    <w:rsid w:val="00823A51"/>
    <w:rsid w:val="00823AD4"/>
    <w:rsid w:val="00823D58"/>
    <w:rsid w:val="00824D34"/>
    <w:rsid w:val="00826901"/>
    <w:rsid w:val="00826A59"/>
    <w:rsid w:val="00826DD9"/>
    <w:rsid w:val="00827056"/>
    <w:rsid w:val="008270C7"/>
    <w:rsid w:val="0082745F"/>
    <w:rsid w:val="008275CC"/>
    <w:rsid w:val="00830AF1"/>
    <w:rsid w:val="008321AC"/>
    <w:rsid w:val="00832439"/>
    <w:rsid w:val="0083250E"/>
    <w:rsid w:val="00832563"/>
    <w:rsid w:val="00832898"/>
    <w:rsid w:val="00832EB1"/>
    <w:rsid w:val="00833BFF"/>
    <w:rsid w:val="00833FB0"/>
    <w:rsid w:val="0083429C"/>
    <w:rsid w:val="00834447"/>
    <w:rsid w:val="008349AB"/>
    <w:rsid w:val="00835828"/>
    <w:rsid w:val="00835C3D"/>
    <w:rsid w:val="00835C46"/>
    <w:rsid w:val="00835F82"/>
    <w:rsid w:val="008366A9"/>
    <w:rsid w:val="008369B1"/>
    <w:rsid w:val="00837087"/>
    <w:rsid w:val="008379F3"/>
    <w:rsid w:val="0084067A"/>
    <w:rsid w:val="00840CE1"/>
    <w:rsid w:val="0084187D"/>
    <w:rsid w:val="00842430"/>
    <w:rsid w:val="00842950"/>
    <w:rsid w:val="00843485"/>
    <w:rsid w:val="008436C7"/>
    <w:rsid w:val="008437E8"/>
    <w:rsid w:val="00844D2C"/>
    <w:rsid w:val="00844FF8"/>
    <w:rsid w:val="0084618E"/>
    <w:rsid w:val="0084660D"/>
    <w:rsid w:val="0084665C"/>
    <w:rsid w:val="00846C47"/>
    <w:rsid w:val="00846E2D"/>
    <w:rsid w:val="00847A33"/>
    <w:rsid w:val="00850293"/>
    <w:rsid w:val="0085097D"/>
    <w:rsid w:val="00851279"/>
    <w:rsid w:val="0085160F"/>
    <w:rsid w:val="008519AA"/>
    <w:rsid w:val="0085210F"/>
    <w:rsid w:val="0085219B"/>
    <w:rsid w:val="00852287"/>
    <w:rsid w:val="008526FC"/>
    <w:rsid w:val="00852883"/>
    <w:rsid w:val="00853091"/>
    <w:rsid w:val="00853EB7"/>
    <w:rsid w:val="00854A4B"/>
    <w:rsid w:val="00854A9F"/>
    <w:rsid w:val="00854E06"/>
    <w:rsid w:val="008565D2"/>
    <w:rsid w:val="00856799"/>
    <w:rsid w:val="00856840"/>
    <w:rsid w:val="00856E8A"/>
    <w:rsid w:val="00857FF0"/>
    <w:rsid w:val="00860838"/>
    <w:rsid w:val="00861BD2"/>
    <w:rsid w:val="00862033"/>
    <w:rsid w:val="008636B3"/>
    <w:rsid w:val="00863B20"/>
    <w:rsid w:val="00863F2E"/>
    <w:rsid w:val="008640F2"/>
    <w:rsid w:val="00864176"/>
    <w:rsid w:val="00864979"/>
    <w:rsid w:val="00864ED1"/>
    <w:rsid w:val="00865048"/>
    <w:rsid w:val="00865084"/>
    <w:rsid w:val="00865670"/>
    <w:rsid w:val="00865C13"/>
    <w:rsid w:val="00865F0D"/>
    <w:rsid w:val="00865F41"/>
    <w:rsid w:val="00866041"/>
    <w:rsid w:val="00866AEB"/>
    <w:rsid w:val="0086738A"/>
    <w:rsid w:val="00867E0D"/>
    <w:rsid w:val="0087023D"/>
    <w:rsid w:val="0087080E"/>
    <w:rsid w:val="00871715"/>
    <w:rsid w:val="00872FC6"/>
    <w:rsid w:val="008734E7"/>
    <w:rsid w:val="00873BEF"/>
    <w:rsid w:val="00873EA2"/>
    <w:rsid w:val="00874183"/>
    <w:rsid w:val="008741D7"/>
    <w:rsid w:val="00874532"/>
    <w:rsid w:val="00874BA5"/>
    <w:rsid w:val="008753D3"/>
    <w:rsid w:val="00875BD4"/>
    <w:rsid w:val="008761D4"/>
    <w:rsid w:val="0087652D"/>
    <w:rsid w:val="008765D8"/>
    <w:rsid w:val="00880432"/>
    <w:rsid w:val="00880857"/>
    <w:rsid w:val="00880D7B"/>
    <w:rsid w:val="00880E96"/>
    <w:rsid w:val="0088122D"/>
    <w:rsid w:val="008826CD"/>
    <w:rsid w:val="00882944"/>
    <w:rsid w:val="00882ACE"/>
    <w:rsid w:val="00882C45"/>
    <w:rsid w:val="00883096"/>
    <w:rsid w:val="008844C4"/>
    <w:rsid w:val="00884760"/>
    <w:rsid w:val="00884DB2"/>
    <w:rsid w:val="0088618E"/>
    <w:rsid w:val="00886371"/>
    <w:rsid w:val="0088683C"/>
    <w:rsid w:val="00887037"/>
    <w:rsid w:val="00887A57"/>
    <w:rsid w:val="008908CC"/>
    <w:rsid w:val="00891229"/>
    <w:rsid w:val="008912DB"/>
    <w:rsid w:val="008913C6"/>
    <w:rsid w:val="008936FC"/>
    <w:rsid w:val="00894D5F"/>
    <w:rsid w:val="0089570D"/>
    <w:rsid w:val="00895AE8"/>
    <w:rsid w:val="0089659E"/>
    <w:rsid w:val="00896820"/>
    <w:rsid w:val="008976EF"/>
    <w:rsid w:val="00897AF4"/>
    <w:rsid w:val="008A03A4"/>
    <w:rsid w:val="008A04CB"/>
    <w:rsid w:val="008A0CF4"/>
    <w:rsid w:val="008A1329"/>
    <w:rsid w:val="008A1B45"/>
    <w:rsid w:val="008A1BA9"/>
    <w:rsid w:val="008A1BBE"/>
    <w:rsid w:val="008A2BE0"/>
    <w:rsid w:val="008A33FC"/>
    <w:rsid w:val="008A3A91"/>
    <w:rsid w:val="008A423E"/>
    <w:rsid w:val="008A4DDA"/>
    <w:rsid w:val="008A4F00"/>
    <w:rsid w:val="008A523B"/>
    <w:rsid w:val="008A5BD2"/>
    <w:rsid w:val="008A6474"/>
    <w:rsid w:val="008A66D7"/>
    <w:rsid w:val="008A74A0"/>
    <w:rsid w:val="008B00D7"/>
    <w:rsid w:val="008B0A56"/>
    <w:rsid w:val="008B0D64"/>
    <w:rsid w:val="008B175E"/>
    <w:rsid w:val="008B19DE"/>
    <w:rsid w:val="008B2C63"/>
    <w:rsid w:val="008B34C4"/>
    <w:rsid w:val="008B3783"/>
    <w:rsid w:val="008B4E96"/>
    <w:rsid w:val="008B57C4"/>
    <w:rsid w:val="008B5897"/>
    <w:rsid w:val="008B5F8D"/>
    <w:rsid w:val="008B6BFB"/>
    <w:rsid w:val="008B6FD9"/>
    <w:rsid w:val="008B7666"/>
    <w:rsid w:val="008B76D1"/>
    <w:rsid w:val="008C09B0"/>
    <w:rsid w:val="008C164C"/>
    <w:rsid w:val="008C22DF"/>
    <w:rsid w:val="008C329B"/>
    <w:rsid w:val="008C35B8"/>
    <w:rsid w:val="008C5406"/>
    <w:rsid w:val="008C6A05"/>
    <w:rsid w:val="008C6BFD"/>
    <w:rsid w:val="008C6D62"/>
    <w:rsid w:val="008C6E28"/>
    <w:rsid w:val="008D066F"/>
    <w:rsid w:val="008D0E13"/>
    <w:rsid w:val="008D18F4"/>
    <w:rsid w:val="008D1976"/>
    <w:rsid w:val="008D1BEE"/>
    <w:rsid w:val="008D1E4B"/>
    <w:rsid w:val="008D20EA"/>
    <w:rsid w:val="008D26E4"/>
    <w:rsid w:val="008D28DA"/>
    <w:rsid w:val="008D2BB0"/>
    <w:rsid w:val="008D2D6F"/>
    <w:rsid w:val="008D30ED"/>
    <w:rsid w:val="008D49A7"/>
    <w:rsid w:val="008D5245"/>
    <w:rsid w:val="008D64FB"/>
    <w:rsid w:val="008D6E5F"/>
    <w:rsid w:val="008D6EB8"/>
    <w:rsid w:val="008D6F48"/>
    <w:rsid w:val="008D772D"/>
    <w:rsid w:val="008E0828"/>
    <w:rsid w:val="008E16E9"/>
    <w:rsid w:val="008E1C05"/>
    <w:rsid w:val="008E2461"/>
    <w:rsid w:val="008E2BAB"/>
    <w:rsid w:val="008E2E41"/>
    <w:rsid w:val="008E348E"/>
    <w:rsid w:val="008E3888"/>
    <w:rsid w:val="008E4027"/>
    <w:rsid w:val="008E4732"/>
    <w:rsid w:val="008E4743"/>
    <w:rsid w:val="008E4FEA"/>
    <w:rsid w:val="008E577C"/>
    <w:rsid w:val="008E5E17"/>
    <w:rsid w:val="008E60AC"/>
    <w:rsid w:val="008E6734"/>
    <w:rsid w:val="008E7BDF"/>
    <w:rsid w:val="008F087D"/>
    <w:rsid w:val="008F164E"/>
    <w:rsid w:val="008F1BB2"/>
    <w:rsid w:val="008F1E94"/>
    <w:rsid w:val="008F20B6"/>
    <w:rsid w:val="008F243B"/>
    <w:rsid w:val="008F2930"/>
    <w:rsid w:val="008F2CD7"/>
    <w:rsid w:val="008F30A7"/>
    <w:rsid w:val="008F3239"/>
    <w:rsid w:val="008F3CCF"/>
    <w:rsid w:val="008F436C"/>
    <w:rsid w:val="008F4713"/>
    <w:rsid w:val="008F4974"/>
    <w:rsid w:val="008F4E9E"/>
    <w:rsid w:val="008F539E"/>
    <w:rsid w:val="008F5A15"/>
    <w:rsid w:val="008F5B8E"/>
    <w:rsid w:val="008F615F"/>
    <w:rsid w:val="008F694D"/>
    <w:rsid w:val="008F6ADD"/>
    <w:rsid w:val="008F6EBB"/>
    <w:rsid w:val="008F6F55"/>
    <w:rsid w:val="008F7228"/>
    <w:rsid w:val="00900A7F"/>
    <w:rsid w:val="00900BBD"/>
    <w:rsid w:val="0090122B"/>
    <w:rsid w:val="00901363"/>
    <w:rsid w:val="0090209C"/>
    <w:rsid w:val="00902195"/>
    <w:rsid w:val="009021C9"/>
    <w:rsid w:val="00902984"/>
    <w:rsid w:val="0090362C"/>
    <w:rsid w:val="00903EE5"/>
    <w:rsid w:val="009040EA"/>
    <w:rsid w:val="009043E2"/>
    <w:rsid w:val="009044E6"/>
    <w:rsid w:val="009045E4"/>
    <w:rsid w:val="00904A0C"/>
    <w:rsid w:val="0090514D"/>
    <w:rsid w:val="009051F6"/>
    <w:rsid w:val="00905394"/>
    <w:rsid w:val="00905DF9"/>
    <w:rsid w:val="009068A6"/>
    <w:rsid w:val="009076C6"/>
    <w:rsid w:val="00907BFB"/>
    <w:rsid w:val="00907D42"/>
    <w:rsid w:val="00910378"/>
    <w:rsid w:val="0091066A"/>
    <w:rsid w:val="00910A22"/>
    <w:rsid w:val="00910FB7"/>
    <w:rsid w:val="00911316"/>
    <w:rsid w:val="00911982"/>
    <w:rsid w:val="00911D00"/>
    <w:rsid w:val="00911E42"/>
    <w:rsid w:val="00912A43"/>
    <w:rsid w:val="009139F4"/>
    <w:rsid w:val="00914D8C"/>
    <w:rsid w:val="00914DF4"/>
    <w:rsid w:val="00914EDF"/>
    <w:rsid w:val="00915024"/>
    <w:rsid w:val="00915154"/>
    <w:rsid w:val="0091528E"/>
    <w:rsid w:val="009158F6"/>
    <w:rsid w:val="009177E8"/>
    <w:rsid w:val="00917E1F"/>
    <w:rsid w:val="00917F96"/>
    <w:rsid w:val="00920470"/>
    <w:rsid w:val="00920852"/>
    <w:rsid w:val="00921D00"/>
    <w:rsid w:val="00922A7F"/>
    <w:rsid w:val="009233E4"/>
    <w:rsid w:val="0092444C"/>
    <w:rsid w:val="00924618"/>
    <w:rsid w:val="0092481D"/>
    <w:rsid w:val="00924870"/>
    <w:rsid w:val="009248BE"/>
    <w:rsid w:val="00924A07"/>
    <w:rsid w:val="00925A16"/>
    <w:rsid w:val="009262E1"/>
    <w:rsid w:val="00926673"/>
    <w:rsid w:val="00926D48"/>
    <w:rsid w:val="009274B3"/>
    <w:rsid w:val="009276BB"/>
    <w:rsid w:val="00927EAF"/>
    <w:rsid w:val="0093240D"/>
    <w:rsid w:val="00932643"/>
    <w:rsid w:val="0093304B"/>
    <w:rsid w:val="009334B6"/>
    <w:rsid w:val="009338EF"/>
    <w:rsid w:val="00933E1F"/>
    <w:rsid w:val="00934D66"/>
    <w:rsid w:val="00934F74"/>
    <w:rsid w:val="00935041"/>
    <w:rsid w:val="00935EA0"/>
    <w:rsid w:val="009361F5"/>
    <w:rsid w:val="00936560"/>
    <w:rsid w:val="0093675C"/>
    <w:rsid w:val="009368CA"/>
    <w:rsid w:val="00936A43"/>
    <w:rsid w:val="00936DDA"/>
    <w:rsid w:val="00937137"/>
    <w:rsid w:val="009406EA"/>
    <w:rsid w:val="0094103B"/>
    <w:rsid w:val="0094112B"/>
    <w:rsid w:val="00942003"/>
    <w:rsid w:val="0094243F"/>
    <w:rsid w:val="00943DCC"/>
    <w:rsid w:val="009442A5"/>
    <w:rsid w:val="0094475A"/>
    <w:rsid w:val="0094518F"/>
    <w:rsid w:val="009457D3"/>
    <w:rsid w:val="00946A80"/>
    <w:rsid w:val="00947B8C"/>
    <w:rsid w:val="00947F01"/>
    <w:rsid w:val="00950158"/>
    <w:rsid w:val="00950AEC"/>
    <w:rsid w:val="00950C4E"/>
    <w:rsid w:val="00951F77"/>
    <w:rsid w:val="0095376A"/>
    <w:rsid w:val="009537D6"/>
    <w:rsid w:val="009541E6"/>
    <w:rsid w:val="00954896"/>
    <w:rsid w:val="00955242"/>
    <w:rsid w:val="00956276"/>
    <w:rsid w:val="00956DB2"/>
    <w:rsid w:val="00957DA9"/>
    <w:rsid w:val="009633AC"/>
    <w:rsid w:val="0096414F"/>
    <w:rsid w:val="009643FC"/>
    <w:rsid w:val="009647E3"/>
    <w:rsid w:val="00964BC8"/>
    <w:rsid w:val="0096588F"/>
    <w:rsid w:val="0096637A"/>
    <w:rsid w:val="0096675F"/>
    <w:rsid w:val="00966F50"/>
    <w:rsid w:val="00967582"/>
    <w:rsid w:val="00967C3D"/>
    <w:rsid w:val="0097078D"/>
    <w:rsid w:val="009711AD"/>
    <w:rsid w:val="00971F91"/>
    <w:rsid w:val="009720B5"/>
    <w:rsid w:val="009724EB"/>
    <w:rsid w:val="00972E32"/>
    <w:rsid w:val="00973371"/>
    <w:rsid w:val="0097347A"/>
    <w:rsid w:val="00973658"/>
    <w:rsid w:val="00974C10"/>
    <w:rsid w:val="00974D7D"/>
    <w:rsid w:val="009755FB"/>
    <w:rsid w:val="00975AE7"/>
    <w:rsid w:val="009760A5"/>
    <w:rsid w:val="00976179"/>
    <w:rsid w:val="0097624A"/>
    <w:rsid w:val="0097727A"/>
    <w:rsid w:val="009776CF"/>
    <w:rsid w:val="0097788D"/>
    <w:rsid w:val="009779BB"/>
    <w:rsid w:val="00977E2B"/>
    <w:rsid w:val="00980EFD"/>
    <w:rsid w:val="009811E8"/>
    <w:rsid w:val="0098242C"/>
    <w:rsid w:val="0098277F"/>
    <w:rsid w:val="00982F38"/>
    <w:rsid w:val="009835E3"/>
    <w:rsid w:val="009843A7"/>
    <w:rsid w:val="0098482C"/>
    <w:rsid w:val="00984C0E"/>
    <w:rsid w:val="00985718"/>
    <w:rsid w:val="009859E9"/>
    <w:rsid w:val="00985F26"/>
    <w:rsid w:val="009867C7"/>
    <w:rsid w:val="009870F9"/>
    <w:rsid w:val="009872F0"/>
    <w:rsid w:val="00987476"/>
    <w:rsid w:val="00987B75"/>
    <w:rsid w:val="00987FF7"/>
    <w:rsid w:val="00990325"/>
    <w:rsid w:val="00990B5F"/>
    <w:rsid w:val="00990B92"/>
    <w:rsid w:val="00990C95"/>
    <w:rsid w:val="0099253F"/>
    <w:rsid w:val="00992B6F"/>
    <w:rsid w:val="00992E03"/>
    <w:rsid w:val="00992F64"/>
    <w:rsid w:val="00995A07"/>
    <w:rsid w:val="009962F3"/>
    <w:rsid w:val="009969D8"/>
    <w:rsid w:val="009969E9"/>
    <w:rsid w:val="00996E4F"/>
    <w:rsid w:val="00996E67"/>
    <w:rsid w:val="00997789"/>
    <w:rsid w:val="009A012D"/>
    <w:rsid w:val="009A0376"/>
    <w:rsid w:val="009A07DF"/>
    <w:rsid w:val="009A0EC5"/>
    <w:rsid w:val="009A13E2"/>
    <w:rsid w:val="009A1872"/>
    <w:rsid w:val="009A230F"/>
    <w:rsid w:val="009A23EB"/>
    <w:rsid w:val="009A2EE9"/>
    <w:rsid w:val="009A31DF"/>
    <w:rsid w:val="009A335D"/>
    <w:rsid w:val="009A3BE0"/>
    <w:rsid w:val="009A3DD0"/>
    <w:rsid w:val="009A5A01"/>
    <w:rsid w:val="009A5A64"/>
    <w:rsid w:val="009A5CA9"/>
    <w:rsid w:val="009A5DB6"/>
    <w:rsid w:val="009A65B6"/>
    <w:rsid w:val="009A7504"/>
    <w:rsid w:val="009B01FB"/>
    <w:rsid w:val="009B06A1"/>
    <w:rsid w:val="009B1422"/>
    <w:rsid w:val="009B14C7"/>
    <w:rsid w:val="009B1D9C"/>
    <w:rsid w:val="009B222A"/>
    <w:rsid w:val="009B2415"/>
    <w:rsid w:val="009B284C"/>
    <w:rsid w:val="009B2FE7"/>
    <w:rsid w:val="009B3593"/>
    <w:rsid w:val="009B4A0D"/>
    <w:rsid w:val="009B5B10"/>
    <w:rsid w:val="009B5FA1"/>
    <w:rsid w:val="009B69F6"/>
    <w:rsid w:val="009B78F6"/>
    <w:rsid w:val="009B7EA9"/>
    <w:rsid w:val="009C0CFD"/>
    <w:rsid w:val="009C11C0"/>
    <w:rsid w:val="009C1396"/>
    <w:rsid w:val="009C1923"/>
    <w:rsid w:val="009C20AF"/>
    <w:rsid w:val="009C2B2A"/>
    <w:rsid w:val="009C367A"/>
    <w:rsid w:val="009C3FC5"/>
    <w:rsid w:val="009C3FE0"/>
    <w:rsid w:val="009C4825"/>
    <w:rsid w:val="009C4A6A"/>
    <w:rsid w:val="009C5262"/>
    <w:rsid w:val="009C5942"/>
    <w:rsid w:val="009C5C04"/>
    <w:rsid w:val="009C5CE1"/>
    <w:rsid w:val="009C5EC3"/>
    <w:rsid w:val="009D01B1"/>
    <w:rsid w:val="009D0551"/>
    <w:rsid w:val="009D0560"/>
    <w:rsid w:val="009D06A9"/>
    <w:rsid w:val="009D0E51"/>
    <w:rsid w:val="009D123C"/>
    <w:rsid w:val="009D130D"/>
    <w:rsid w:val="009D14ED"/>
    <w:rsid w:val="009D1BB6"/>
    <w:rsid w:val="009D1F1E"/>
    <w:rsid w:val="009D21C6"/>
    <w:rsid w:val="009D2308"/>
    <w:rsid w:val="009D2696"/>
    <w:rsid w:val="009D26BF"/>
    <w:rsid w:val="009D291E"/>
    <w:rsid w:val="009D2E3B"/>
    <w:rsid w:val="009D2F0A"/>
    <w:rsid w:val="009D4287"/>
    <w:rsid w:val="009D43B3"/>
    <w:rsid w:val="009D49E9"/>
    <w:rsid w:val="009D4A05"/>
    <w:rsid w:val="009D61C0"/>
    <w:rsid w:val="009D6260"/>
    <w:rsid w:val="009D72F8"/>
    <w:rsid w:val="009D797C"/>
    <w:rsid w:val="009D7A4C"/>
    <w:rsid w:val="009D7A9F"/>
    <w:rsid w:val="009D7D11"/>
    <w:rsid w:val="009E0B54"/>
    <w:rsid w:val="009E233C"/>
    <w:rsid w:val="009E2638"/>
    <w:rsid w:val="009E2A26"/>
    <w:rsid w:val="009E2A77"/>
    <w:rsid w:val="009E2F29"/>
    <w:rsid w:val="009E380B"/>
    <w:rsid w:val="009E3C16"/>
    <w:rsid w:val="009E433C"/>
    <w:rsid w:val="009E46B3"/>
    <w:rsid w:val="009E46EE"/>
    <w:rsid w:val="009E4B44"/>
    <w:rsid w:val="009E58C0"/>
    <w:rsid w:val="009E5AF5"/>
    <w:rsid w:val="009E62B5"/>
    <w:rsid w:val="009E6F3C"/>
    <w:rsid w:val="009E71CC"/>
    <w:rsid w:val="009F0060"/>
    <w:rsid w:val="009F00FA"/>
    <w:rsid w:val="009F0D8F"/>
    <w:rsid w:val="009F165A"/>
    <w:rsid w:val="009F26D2"/>
    <w:rsid w:val="009F496D"/>
    <w:rsid w:val="009F4B89"/>
    <w:rsid w:val="009F4FBC"/>
    <w:rsid w:val="009F5B2B"/>
    <w:rsid w:val="009F6098"/>
    <w:rsid w:val="009F6914"/>
    <w:rsid w:val="009F6F3A"/>
    <w:rsid w:val="009F7AB3"/>
    <w:rsid w:val="00A000C7"/>
    <w:rsid w:val="00A00171"/>
    <w:rsid w:val="00A001B0"/>
    <w:rsid w:val="00A00614"/>
    <w:rsid w:val="00A00C39"/>
    <w:rsid w:val="00A00C9D"/>
    <w:rsid w:val="00A01FE7"/>
    <w:rsid w:val="00A023FE"/>
    <w:rsid w:val="00A033CC"/>
    <w:rsid w:val="00A039B7"/>
    <w:rsid w:val="00A03C39"/>
    <w:rsid w:val="00A04136"/>
    <w:rsid w:val="00A04400"/>
    <w:rsid w:val="00A04609"/>
    <w:rsid w:val="00A052F1"/>
    <w:rsid w:val="00A05F2F"/>
    <w:rsid w:val="00A06445"/>
    <w:rsid w:val="00A067C9"/>
    <w:rsid w:val="00A06CA5"/>
    <w:rsid w:val="00A10204"/>
    <w:rsid w:val="00A10261"/>
    <w:rsid w:val="00A1131A"/>
    <w:rsid w:val="00A115A1"/>
    <w:rsid w:val="00A12859"/>
    <w:rsid w:val="00A12EA4"/>
    <w:rsid w:val="00A13A52"/>
    <w:rsid w:val="00A13FEE"/>
    <w:rsid w:val="00A142EB"/>
    <w:rsid w:val="00A14B1D"/>
    <w:rsid w:val="00A15581"/>
    <w:rsid w:val="00A158D8"/>
    <w:rsid w:val="00A161AE"/>
    <w:rsid w:val="00A163BE"/>
    <w:rsid w:val="00A1649F"/>
    <w:rsid w:val="00A1651E"/>
    <w:rsid w:val="00A16942"/>
    <w:rsid w:val="00A170B8"/>
    <w:rsid w:val="00A20F8C"/>
    <w:rsid w:val="00A21245"/>
    <w:rsid w:val="00A215CB"/>
    <w:rsid w:val="00A21E4D"/>
    <w:rsid w:val="00A21FA9"/>
    <w:rsid w:val="00A22038"/>
    <w:rsid w:val="00A22468"/>
    <w:rsid w:val="00A23521"/>
    <w:rsid w:val="00A23CF8"/>
    <w:rsid w:val="00A23CF9"/>
    <w:rsid w:val="00A23DFC"/>
    <w:rsid w:val="00A24022"/>
    <w:rsid w:val="00A245DC"/>
    <w:rsid w:val="00A24BB0"/>
    <w:rsid w:val="00A250A2"/>
    <w:rsid w:val="00A253F3"/>
    <w:rsid w:val="00A25C60"/>
    <w:rsid w:val="00A25E3C"/>
    <w:rsid w:val="00A26192"/>
    <w:rsid w:val="00A26794"/>
    <w:rsid w:val="00A269BC"/>
    <w:rsid w:val="00A26F24"/>
    <w:rsid w:val="00A26FC6"/>
    <w:rsid w:val="00A27347"/>
    <w:rsid w:val="00A2755C"/>
    <w:rsid w:val="00A3012C"/>
    <w:rsid w:val="00A3088E"/>
    <w:rsid w:val="00A30907"/>
    <w:rsid w:val="00A30A31"/>
    <w:rsid w:val="00A311C4"/>
    <w:rsid w:val="00A31C08"/>
    <w:rsid w:val="00A32DEE"/>
    <w:rsid w:val="00A333E4"/>
    <w:rsid w:val="00A33D03"/>
    <w:rsid w:val="00A34301"/>
    <w:rsid w:val="00A34471"/>
    <w:rsid w:val="00A348DE"/>
    <w:rsid w:val="00A35618"/>
    <w:rsid w:val="00A35D42"/>
    <w:rsid w:val="00A37666"/>
    <w:rsid w:val="00A37A42"/>
    <w:rsid w:val="00A41F5A"/>
    <w:rsid w:val="00A43447"/>
    <w:rsid w:val="00A43808"/>
    <w:rsid w:val="00A43AD5"/>
    <w:rsid w:val="00A43B72"/>
    <w:rsid w:val="00A44008"/>
    <w:rsid w:val="00A44F44"/>
    <w:rsid w:val="00A456B4"/>
    <w:rsid w:val="00A45F63"/>
    <w:rsid w:val="00A46CD8"/>
    <w:rsid w:val="00A46F2D"/>
    <w:rsid w:val="00A47300"/>
    <w:rsid w:val="00A47DA5"/>
    <w:rsid w:val="00A47ED7"/>
    <w:rsid w:val="00A50229"/>
    <w:rsid w:val="00A50D4B"/>
    <w:rsid w:val="00A50DC0"/>
    <w:rsid w:val="00A5157F"/>
    <w:rsid w:val="00A51D0C"/>
    <w:rsid w:val="00A5292E"/>
    <w:rsid w:val="00A52A49"/>
    <w:rsid w:val="00A53290"/>
    <w:rsid w:val="00A54327"/>
    <w:rsid w:val="00A5558A"/>
    <w:rsid w:val="00A55DBD"/>
    <w:rsid w:val="00A55E06"/>
    <w:rsid w:val="00A56158"/>
    <w:rsid w:val="00A562AE"/>
    <w:rsid w:val="00A564CB"/>
    <w:rsid w:val="00A56985"/>
    <w:rsid w:val="00A57613"/>
    <w:rsid w:val="00A5795E"/>
    <w:rsid w:val="00A60249"/>
    <w:rsid w:val="00A602CC"/>
    <w:rsid w:val="00A60DAE"/>
    <w:rsid w:val="00A6117B"/>
    <w:rsid w:val="00A6139D"/>
    <w:rsid w:val="00A61F4C"/>
    <w:rsid w:val="00A6226E"/>
    <w:rsid w:val="00A6231E"/>
    <w:rsid w:val="00A6252D"/>
    <w:rsid w:val="00A62953"/>
    <w:rsid w:val="00A629D1"/>
    <w:rsid w:val="00A637E3"/>
    <w:rsid w:val="00A63CF9"/>
    <w:rsid w:val="00A65148"/>
    <w:rsid w:val="00A65A8E"/>
    <w:rsid w:val="00A65FCC"/>
    <w:rsid w:val="00A6633F"/>
    <w:rsid w:val="00A66947"/>
    <w:rsid w:val="00A66BBD"/>
    <w:rsid w:val="00A67C90"/>
    <w:rsid w:val="00A67E76"/>
    <w:rsid w:val="00A70508"/>
    <w:rsid w:val="00A710BE"/>
    <w:rsid w:val="00A71229"/>
    <w:rsid w:val="00A718A4"/>
    <w:rsid w:val="00A72CC3"/>
    <w:rsid w:val="00A72DD6"/>
    <w:rsid w:val="00A737C1"/>
    <w:rsid w:val="00A74F6A"/>
    <w:rsid w:val="00A7567D"/>
    <w:rsid w:val="00A75A1B"/>
    <w:rsid w:val="00A76D93"/>
    <w:rsid w:val="00A77A89"/>
    <w:rsid w:val="00A77BD3"/>
    <w:rsid w:val="00A806DF"/>
    <w:rsid w:val="00A81AE7"/>
    <w:rsid w:val="00A8228E"/>
    <w:rsid w:val="00A8243C"/>
    <w:rsid w:val="00A82C3F"/>
    <w:rsid w:val="00A83282"/>
    <w:rsid w:val="00A833A9"/>
    <w:rsid w:val="00A84B41"/>
    <w:rsid w:val="00A85A87"/>
    <w:rsid w:val="00A869CE"/>
    <w:rsid w:val="00A875E8"/>
    <w:rsid w:val="00A87BD0"/>
    <w:rsid w:val="00A906CC"/>
    <w:rsid w:val="00A91A58"/>
    <w:rsid w:val="00A91D74"/>
    <w:rsid w:val="00A92221"/>
    <w:rsid w:val="00A93B0C"/>
    <w:rsid w:val="00A93B12"/>
    <w:rsid w:val="00A93C5F"/>
    <w:rsid w:val="00A93D01"/>
    <w:rsid w:val="00A95D3E"/>
    <w:rsid w:val="00A96247"/>
    <w:rsid w:val="00A96D71"/>
    <w:rsid w:val="00A96FB5"/>
    <w:rsid w:val="00A973D9"/>
    <w:rsid w:val="00A97E04"/>
    <w:rsid w:val="00AA001B"/>
    <w:rsid w:val="00AA046E"/>
    <w:rsid w:val="00AA09CB"/>
    <w:rsid w:val="00AA110E"/>
    <w:rsid w:val="00AA18A2"/>
    <w:rsid w:val="00AA2435"/>
    <w:rsid w:val="00AA2C58"/>
    <w:rsid w:val="00AA5084"/>
    <w:rsid w:val="00AA5BAE"/>
    <w:rsid w:val="00AA6497"/>
    <w:rsid w:val="00AA6FA0"/>
    <w:rsid w:val="00AA79B0"/>
    <w:rsid w:val="00AA7B2C"/>
    <w:rsid w:val="00AB089A"/>
    <w:rsid w:val="00AB0E10"/>
    <w:rsid w:val="00AB10C4"/>
    <w:rsid w:val="00AB1165"/>
    <w:rsid w:val="00AB221A"/>
    <w:rsid w:val="00AB2A9C"/>
    <w:rsid w:val="00AB30D3"/>
    <w:rsid w:val="00AB3400"/>
    <w:rsid w:val="00AB3CBD"/>
    <w:rsid w:val="00AB40CC"/>
    <w:rsid w:val="00AB4706"/>
    <w:rsid w:val="00AB480E"/>
    <w:rsid w:val="00AB4DD0"/>
    <w:rsid w:val="00AB4EB6"/>
    <w:rsid w:val="00AB5009"/>
    <w:rsid w:val="00AB512D"/>
    <w:rsid w:val="00AB53BB"/>
    <w:rsid w:val="00AB5541"/>
    <w:rsid w:val="00AB5D99"/>
    <w:rsid w:val="00AC08FA"/>
    <w:rsid w:val="00AC0AE8"/>
    <w:rsid w:val="00AC137F"/>
    <w:rsid w:val="00AC2418"/>
    <w:rsid w:val="00AC2B1D"/>
    <w:rsid w:val="00AC30C6"/>
    <w:rsid w:val="00AC470D"/>
    <w:rsid w:val="00AC4F33"/>
    <w:rsid w:val="00AC513A"/>
    <w:rsid w:val="00AC58C3"/>
    <w:rsid w:val="00AC5DFA"/>
    <w:rsid w:val="00AC6113"/>
    <w:rsid w:val="00AC6EB5"/>
    <w:rsid w:val="00AC749A"/>
    <w:rsid w:val="00AC7A82"/>
    <w:rsid w:val="00AC7CE8"/>
    <w:rsid w:val="00AD0095"/>
    <w:rsid w:val="00AD0952"/>
    <w:rsid w:val="00AD0B68"/>
    <w:rsid w:val="00AD25DD"/>
    <w:rsid w:val="00AD26E0"/>
    <w:rsid w:val="00AD26EB"/>
    <w:rsid w:val="00AD3CAD"/>
    <w:rsid w:val="00AD3DB1"/>
    <w:rsid w:val="00AD4663"/>
    <w:rsid w:val="00AD493C"/>
    <w:rsid w:val="00AD49F2"/>
    <w:rsid w:val="00AD6462"/>
    <w:rsid w:val="00AD7E6C"/>
    <w:rsid w:val="00AE011F"/>
    <w:rsid w:val="00AE1223"/>
    <w:rsid w:val="00AE2F7A"/>
    <w:rsid w:val="00AE300A"/>
    <w:rsid w:val="00AE3999"/>
    <w:rsid w:val="00AE3A6A"/>
    <w:rsid w:val="00AE3EA9"/>
    <w:rsid w:val="00AE3F38"/>
    <w:rsid w:val="00AE49F0"/>
    <w:rsid w:val="00AE4B52"/>
    <w:rsid w:val="00AE5DC4"/>
    <w:rsid w:val="00AE5DCC"/>
    <w:rsid w:val="00AE6A2B"/>
    <w:rsid w:val="00AE6AAA"/>
    <w:rsid w:val="00AE7A8B"/>
    <w:rsid w:val="00AF000D"/>
    <w:rsid w:val="00AF04F8"/>
    <w:rsid w:val="00AF0C55"/>
    <w:rsid w:val="00AF17E8"/>
    <w:rsid w:val="00AF181B"/>
    <w:rsid w:val="00AF1855"/>
    <w:rsid w:val="00AF22DB"/>
    <w:rsid w:val="00AF28D6"/>
    <w:rsid w:val="00AF29A8"/>
    <w:rsid w:val="00AF39F3"/>
    <w:rsid w:val="00AF4AD9"/>
    <w:rsid w:val="00AF4F1A"/>
    <w:rsid w:val="00AF5714"/>
    <w:rsid w:val="00AF5B82"/>
    <w:rsid w:val="00AF76A8"/>
    <w:rsid w:val="00B00290"/>
    <w:rsid w:val="00B00959"/>
    <w:rsid w:val="00B00AEE"/>
    <w:rsid w:val="00B018FF"/>
    <w:rsid w:val="00B01991"/>
    <w:rsid w:val="00B0298D"/>
    <w:rsid w:val="00B033F3"/>
    <w:rsid w:val="00B03717"/>
    <w:rsid w:val="00B04255"/>
    <w:rsid w:val="00B0507D"/>
    <w:rsid w:val="00B051EB"/>
    <w:rsid w:val="00B110E4"/>
    <w:rsid w:val="00B11A44"/>
    <w:rsid w:val="00B12F82"/>
    <w:rsid w:val="00B131A5"/>
    <w:rsid w:val="00B13237"/>
    <w:rsid w:val="00B132F8"/>
    <w:rsid w:val="00B13604"/>
    <w:rsid w:val="00B139CD"/>
    <w:rsid w:val="00B14765"/>
    <w:rsid w:val="00B15068"/>
    <w:rsid w:val="00B153F4"/>
    <w:rsid w:val="00B15BE2"/>
    <w:rsid w:val="00B15F25"/>
    <w:rsid w:val="00B15F2F"/>
    <w:rsid w:val="00B16236"/>
    <w:rsid w:val="00B16858"/>
    <w:rsid w:val="00B16F65"/>
    <w:rsid w:val="00B16FD6"/>
    <w:rsid w:val="00B201BC"/>
    <w:rsid w:val="00B2051E"/>
    <w:rsid w:val="00B20B9F"/>
    <w:rsid w:val="00B21DEB"/>
    <w:rsid w:val="00B224C6"/>
    <w:rsid w:val="00B22B79"/>
    <w:rsid w:val="00B22CDA"/>
    <w:rsid w:val="00B231D0"/>
    <w:rsid w:val="00B240B0"/>
    <w:rsid w:val="00B254B6"/>
    <w:rsid w:val="00B2595F"/>
    <w:rsid w:val="00B259BE"/>
    <w:rsid w:val="00B25A4E"/>
    <w:rsid w:val="00B25CCC"/>
    <w:rsid w:val="00B269EE"/>
    <w:rsid w:val="00B27143"/>
    <w:rsid w:val="00B3011D"/>
    <w:rsid w:val="00B309B8"/>
    <w:rsid w:val="00B31CD4"/>
    <w:rsid w:val="00B31DC5"/>
    <w:rsid w:val="00B32F7E"/>
    <w:rsid w:val="00B3346C"/>
    <w:rsid w:val="00B3390C"/>
    <w:rsid w:val="00B340E8"/>
    <w:rsid w:val="00B3433D"/>
    <w:rsid w:val="00B345C1"/>
    <w:rsid w:val="00B34C20"/>
    <w:rsid w:val="00B34F35"/>
    <w:rsid w:val="00B3607E"/>
    <w:rsid w:val="00B366D0"/>
    <w:rsid w:val="00B368DE"/>
    <w:rsid w:val="00B36F02"/>
    <w:rsid w:val="00B37364"/>
    <w:rsid w:val="00B3756E"/>
    <w:rsid w:val="00B40817"/>
    <w:rsid w:val="00B40E39"/>
    <w:rsid w:val="00B4135F"/>
    <w:rsid w:val="00B4163E"/>
    <w:rsid w:val="00B4170C"/>
    <w:rsid w:val="00B41AEC"/>
    <w:rsid w:val="00B4288F"/>
    <w:rsid w:val="00B42F6A"/>
    <w:rsid w:val="00B43007"/>
    <w:rsid w:val="00B43EDC"/>
    <w:rsid w:val="00B440DE"/>
    <w:rsid w:val="00B4426C"/>
    <w:rsid w:val="00B44C65"/>
    <w:rsid w:val="00B451EA"/>
    <w:rsid w:val="00B4547E"/>
    <w:rsid w:val="00B4564A"/>
    <w:rsid w:val="00B4598A"/>
    <w:rsid w:val="00B465FA"/>
    <w:rsid w:val="00B46E60"/>
    <w:rsid w:val="00B4729F"/>
    <w:rsid w:val="00B477A1"/>
    <w:rsid w:val="00B47A6B"/>
    <w:rsid w:val="00B50841"/>
    <w:rsid w:val="00B50942"/>
    <w:rsid w:val="00B51202"/>
    <w:rsid w:val="00B513E5"/>
    <w:rsid w:val="00B51C74"/>
    <w:rsid w:val="00B5216A"/>
    <w:rsid w:val="00B5302D"/>
    <w:rsid w:val="00B53BF1"/>
    <w:rsid w:val="00B54406"/>
    <w:rsid w:val="00B54486"/>
    <w:rsid w:val="00B5510B"/>
    <w:rsid w:val="00B55DB1"/>
    <w:rsid w:val="00B55DE5"/>
    <w:rsid w:val="00B560CB"/>
    <w:rsid w:val="00B56B43"/>
    <w:rsid w:val="00B56C0B"/>
    <w:rsid w:val="00B574CD"/>
    <w:rsid w:val="00B57E78"/>
    <w:rsid w:val="00B604CD"/>
    <w:rsid w:val="00B60B0D"/>
    <w:rsid w:val="00B614F4"/>
    <w:rsid w:val="00B617DD"/>
    <w:rsid w:val="00B61DBD"/>
    <w:rsid w:val="00B61F76"/>
    <w:rsid w:val="00B62071"/>
    <w:rsid w:val="00B6216A"/>
    <w:rsid w:val="00B62518"/>
    <w:rsid w:val="00B6291E"/>
    <w:rsid w:val="00B62DC0"/>
    <w:rsid w:val="00B63018"/>
    <w:rsid w:val="00B634F0"/>
    <w:rsid w:val="00B635DA"/>
    <w:rsid w:val="00B636B3"/>
    <w:rsid w:val="00B64797"/>
    <w:rsid w:val="00B66DAA"/>
    <w:rsid w:val="00B67608"/>
    <w:rsid w:val="00B70D1A"/>
    <w:rsid w:val="00B710AF"/>
    <w:rsid w:val="00B71A5D"/>
    <w:rsid w:val="00B71C43"/>
    <w:rsid w:val="00B71DA4"/>
    <w:rsid w:val="00B725F0"/>
    <w:rsid w:val="00B735A0"/>
    <w:rsid w:val="00B73721"/>
    <w:rsid w:val="00B73E8B"/>
    <w:rsid w:val="00B7456C"/>
    <w:rsid w:val="00B74B71"/>
    <w:rsid w:val="00B75013"/>
    <w:rsid w:val="00B750B7"/>
    <w:rsid w:val="00B755D9"/>
    <w:rsid w:val="00B76541"/>
    <w:rsid w:val="00B777C6"/>
    <w:rsid w:val="00B77A7A"/>
    <w:rsid w:val="00B77DC7"/>
    <w:rsid w:val="00B80106"/>
    <w:rsid w:val="00B8023E"/>
    <w:rsid w:val="00B8074E"/>
    <w:rsid w:val="00B809AE"/>
    <w:rsid w:val="00B80F6C"/>
    <w:rsid w:val="00B8118F"/>
    <w:rsid w:val="00B81604"/>
    <w:rsid w:val="00B81B14"/>
    <w:rsid w:val="00B83047"/>
    <w:rsid w:val="00B84270"/>
    <w:rsid w:val="00B84A38"/>
    <w:rsid w:val="00B84CF4"/>
    <w:rsid w:val="00B8515D"/>
    <w:rsid w:val="00B901B8"/>
    <w:rsid w:val="00B90E77"/>
    <w:rsid w:val="00B91646"/>
    <w:rsid w:val="00B91E10"/>
    <w:rsid w:val="00B9203B"/>
    <w:rsid w:val="00B93F4E"/>
    <w:rsid w:val="00B94164"/>
    <w:rsid w:val="00B94389"/>
    <w:rsid w:val="00B948FF"/>
    <w:rsid w:val="00B94CA7"/>
    <w:rsid w:val="00B9576A"/>
    <w:rsid w:val="00B95AED"/>
    <w:rsid w:val="00B962B1"/>
    <w:rsid w:val="00B962DC"/>
    <w:rsid w:val="00B96CA1"/>
    <w:rsid w:val="00B96E60"/>
    <w:rsid w:val="00B976BC"/>
    <w:rsid w:val="00B97873"/>
    <w:rsid w:val="00B97F73"/>
    <w:rsid w:val="00BA01E1"/>
    <w:rsid w:val="00BA05F0"/>
    <w:rsid w:val="00BA0DF0"/>
    <w:rsid w:val="00BA29D8"/>
    <w:rsid w:val="00BA2DEA"/>
    <w:rsid w:val="00BA3BF8"/>
    <w:rsid w:val="00BA4014"/>
    <w:rsid w:val="00BA5594"/>
    <w:rsid w:val="00BA5FC8"/>
    <w:rsid w:val="00BA6146"/>
    <w:rsid w:val="00BA7276"/>
    <w:rsid w:val="00BA79E9"/>
    <w:rsid w:val="00BA7AAB"/>
    <w:rsid w:val="00BA7E3B"/>
    <w:rsid w:val="00BB01AA"/>
    <w:rsid w:val="00BB02BF"/>
    <w:rsid w:val="00BB1D65"/>
    <w:rsid w:val="00BB248B"/>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6AB"/>
    <w:rsid w:val="00BB7884"/>
    <w:rsid w:val="00BC035A"/>
    <w:rsid w:val="00BC05CE"/>
    <w:rsid w:val="00BC079C"/>
    <w:rsid w:val="00BC0857"/>
    <w:rsid w:val="00BC08CB"/>
    <w:rsid w:val="00BC09FC"/>
    <w:rsid w:val="00BC0BE5"/>
    <w:rsid w:val="00BC111B"/>
    <w:rsid w:val="00BC12B8"/>
    <w:rsid w:val="00BC1762"/>
    <w:rsid w:val="00BC2331"/>
    <w:rsid w:val="00BC24E6"/>
    <w:rsid w:val="00BC2D55"/>
    <w:rsid w:val="00BC35C9"/>
    <w:rsid w:val="00BC38D0"/>
    <w:rsid w:val="00BC390F"/>
    <w:rsid w:val="00BC3FC3"/>
    <w:rsid w:val="00BC4084"/>
    <w:rsid w:val="00BC40D1"/>
    <w:rsid w:val="00BC41EC"/>
    <w:rsid w:val="00BC4578"/>
    <w:rsid w:val="00BC4BC8"/>
    <w:rsid w:val="00BC4D31"/>
    <w:rsid w:val="00BC541A"/>
    <w:rsid w:val="00BC59DF"/>
    <w:rsid w:val="00BC5DD8"/>
    <w:rsid w:val="00BC628B"/>
    <w:rsid w:val="00BC6BEE"/>
    <w:rsid w:val="00BC755F"/>
    <w:rsid w:val="00BC7A4F"/>
    <w:rsid w:val="00BC7F97"/>
    <w:rsid w:val="00BD01D9"/>
    <w:rsid w:val="00BD0D92"/>
    <w:rsid w:val="00BD11FB"/>
    <w:rsid w:val="00BD14F8"/>
    <w:rsid w:val="00BD1C85"/>
    <w:rsid w:val="00BD23D8"/>
    <w:rsid w:val="00BD3521"/>
    <w:rsid w:val="00BD4438"/>
    <w:rsid w:val="00BD4F58"/>
    <w:rsid w:val="00BD57F9"/>
    <w:rsid w:val="00BD5B76"/>
    <w:rsid w:val="00BD704F"/>
    <w:rsid w:val="00BD7F1A"/>
    <w:rsid w:val="00BD7F69"/>
    <w:rsid w:val="00BE0252"/>
    <w:rsid w:val="00BE0510"/>
    <w:rsid w:val="00BE06A1"/>
    <w:rsid w:val="00BE0A35"/>
    <w:rsid w:val="00BE12E3"/>
    <w:rsid w:val="00BE1620"/>
    <w:rsid w:val="00BE176C"/>
    <w:rsid w:val="00BE230B"/>
    <w:rsid w:val="00BE3A76"/>
    <w:rsid w:val="00BE4C0E"/>
    <w:rsid w:val="00BE4E1F"/>
    <w:rsid w:val="00BE72D5"/>
    <w:rsid w:val="00BE7BCE"/>
    <w:rsid w:val="00BE7D1D"/>
    <w:rsid w:val="00BE7F84"/>
    <w:rsid w:val="00BF0401"/>
    <w:rsid w:val="00BF0451"/>
    <w:rsid w:val="00BF0C18"/>
    <w:rsid w:val="00BF24EE"/>
    <w:rsid w:val="00BF3100"/>
    <w:rsid w:val="00BF31BB"/>
    <w:rsid w:val="00BF375C"/>
    <w:rsid w:val="00BF49A4"/>
    <w:rsid w:val="00BF4C0E"/>
    <w:rsid w:val="00BF4D99"/>
    <w:rsid w:val="00BF51A2"/>
    <w:rsid w:val="00BF5AAD"/>
    <w:rsid w:val="00BF60C5"/>
    <w:rsid w:val="00BF68FD"/>
    <w:rsid w:val="00BF6B00"/>
    <w:rsid w:val="00BF7A6D"/>
    <w:rsid w:val="00BF7B0C"/>
    <w:rsid w:val="00C0021F"/>
    <w:rsid w:val="00C01153"/>
    <w:rsid w:val="00C01183"/>
    <w:rsid w:val="00C01233"/>
    <w:rsid w:val="00C019FA"/>
    <w:rsid w:val="00C024B7"/>
    <w:rsid w:val="00C02F8C"/>
    <w:rsid w:val="00C03FD0"/>
    <w:rsid w:val="00C044BB"/>
    <w:rsid w:val="00C047E8"/>
    <w:rsid w:val="00C05B87"/>
    <w:rsid w:val="00C05C43"/>
    <w:rsid w:val="00C068D6"/>
    <w:rsid w:val="00C06B0B"/>
    <w:rsid w:val="00C06F0E"/>
    <w:rsid w:val="00C073C1"/>
    <w:rsid w:val="00C07F3A"/>
    <w:rsid w:val="00C10139"/>
    <w:rsid w:val="00C10E34"/>
    <w:rsid w:val="00C11407"/>
    <w:rsid w:val="00C11C3B"/>
    <w:rsid w:val="00C11E5C"/>
    <w:rsid w:val="00C12C52"/>
    <w:rsid w:val="00C12F9E"/>
    <w:rsid w:val="00C13241"/>
    <w:rsid w:val="00C13D40"/>
    <w:rsid w:val="00C13D62"/>
    <w:rsid w:val="00C150F9"/>
    <w:rsid w:val="00C15346"/>
    <w:rsid w:val="00C153B0"/>
    <w:rsid w:val="00C157F5"/>
    <w:rsid w:val="00C15AB0"/>
    <w:rsid w:val="00C16E3F"/>
    <w:rsid w:val="00C1762B"/>
    <w:rsid w:val="00C20852"/>
    <w:rsid w:val="00C20A5A"/>
    <w:rsid w:val="00C20D1E"/>
    <w:rsid w:val="00C20D4A"/>
    <w:rsid w:val="00C20EFB"/>
    <w:rsid w:val="00C210A6"/>
    <w:rsid w:val="00C224B1"/>
    <w:rsid w:val="00C227E0"/>
    <w:rsid w:val="00C22A8A"/>
    <w:rsid w:val="00C2313B"/>
    <w:rsid w:val="00C23181"/>
    <w:rsid w:val="00C23ED6"/>
    <w:rsid w:val="00C2516E"/>
    <w:rsid w:val="00C251BC"/>
    <w:rsid w:val="00C252AF"/>
    <w:rsid w:val="00C26373"/>
    <w:rsid w:val="00C26A00"/>
    <w:rsid w:val="00C2700D"/>
    <w:rsid w:val="00C2704D"/>
    <w:rsid w:val="00C27413"/>
    <w:rsid w:val="00C278EC"/>
    <w:rsid w:val="00C30091"/>
    <w:rsid w:val="00C303DB"/>
    <w:rsid w:val="00C31864"/>
    <w:rsid w:val="00C31BA1"/>
    <w:rsid w:val="00C324C2"/>
    <w:rsid w:val="00C32A26"/>
    <w:rsid w:val="00C3333E"/>
    <w:rsid w:val="00C3437D"/>
    <w:rsid w:val="00C344D6"/>
    <w:rsid w:val="00C3493E"/>
    <w:rsid w:val="00C34A32"/>
    <w:rsid w:val="00C34AF0"/>
    <w:rsid w:val="00C34B21"/>
    <w:rsid w:val="00C34E30"/>
    <w:rsid w:val="00C35789"/>
    <w:rsid w:val="00C36955"/>
    <w:rsid w:val="00C374BA"/>
    <w:rsid w:val="00C401FB"/>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829"/>
    <w:rsid w:val="00C50C6F"/>
    <w:rsid w:val="00C50FED"/>
    <w:rsid w:val="00C51488"/>
    <w:rsid w:val="00C518B7"/>
    <w:rsid w:val="00C521BA"/>
    <w:rsid w:val="00C539A2"/>
    <w:rsid w:val="00C53B77"/>
    <w:rsid w:val="00C5453F"/>
    <w:rsid w:val="00C547C5"/>
    <w:rsid w:val="00C54C10"/>
    <w:rsid w:val="00C54C42"/>
    <w:rsid w:val="00C551BA"/>
    <w:rsid w:val="00C55B12"/>
    <w:rsid w:val="00C55D6E"/>
    <w:rsid w:val="00C55D8A"/>
    <w:rsid w:val="00C5655D"/>
    <w:rsid w:val="00C56983"/>
    <w:rsid w:val="00C570E2"/>
    <w:rsid w:val="00C60363"/>
    <w:rsid w:val="00C603CE"/>
    <w:rsid w:val="00C60B2C"/>
    <w:rsid w:val="00C619E1"/>
    <w:rsid w:val="00C61C8D"/>
    <w:rsid w:val="00C61C9A"/>
    <w:rsid w:val="00C626BB"/>
    <w:rsid w:val="00C63108"/>
    <w:rsid w:val="00C631D5"/>
    <w:rsid w:val="00C6374E"/>
    <w:rsid w:val="00C63840"/>
    <w:rsid w:val="00C63942"/>
    <w:rsid w:val="00C6419B"/>
    <w:rsid w:val="00C644EF"/>
    <w:rsid w:val="00C64AC8"/>
    <w:rsid w:val="00C6567A"/>
    <w:rsid w:val="00C657CF"/>
    <w:rsid w:val="00C65DDE"/>
    <w:rsid w:val="00C65F38"/>
    <w:rsid w:val="00C668B7"/>
    <w:rsid w:val="00C668EF"/>
    <w:rsid w:val="00C71838"/>
    <w:rsid w:val="00C7191C"/>
    <w:rsid w:val="00C72015"/>
    <w:rsid w:val="00C7220E"/>
    <w:rsid w:val="00C73327"/>
    <w:rsid w:val="00C73519"/>
    <w:rsid w:val="00C74BCB"/>
    <w:rsid w:val="00C754AB"/>
    <w:rsid w:val="00C7710D"/>
    <w:rsid w:val="00C7715B"/>
    <w:rsid w:val="00C778AC"/>
    <w:rsid w:val="00C802D7"/>
    <w:rsid w:val="00C804A9"/>
    <w:rsid w:val="00C80D2E"/>
    <w:rsid w:val="00C81517"/>
    <w:rsid w:val="00C81848"/>
    <w:rsid w:val="00C81BC9"/>
    <w:rsid w:val="00C82357"/>
    <w:rsid w:val="00C82BDF"/>
    <w:rsid w:val="00C82C01"/>
    <w:rsid w:val="00C84B9A"/>
    <w:rsid w:val="00C853F4"/>
    <w:rsid w:val="00C85F88"/>
    <w:rsid w:val="00C861B0"/>
    <w:rsid w:val="00C8635D"/>
    <w:rsid w:val="00C86868"/>
    <w:rsid w:val="00C86E89"/>
    <w:rsid w:val="00C86FD5"/>
    <w:rsid w:val="00C872A7"/>
    <w:rsid w:val="00C87E01"/>
    <w:rsid w:val="00C87F30"/>
    <w:rsid w:val="00C913E3"/>
    <w:rsid w:val="00C91F8C"/>
    <w:rsid w:val="00C92D8C"/>
    <w:rsid w:val="00C93658"/>
    <w:rsid w:val="00C937A2"/>
    <w:rsid w:val="00C93CFC"/>
    <w:rsid w:val="00C9581E"/>
    <w:rsid w:val="00C9587F"/>
    <w:rsid w:val="00C95F6A"/>
    <w:rsid w:val="00C96008"/>
    <w:rsid w:val="00C962E4"/>
    <w:rsid w:val="00C96339"/>
    <w:rsid w:val="00C96B27"/>
    <w:rsid w:val="00C96EDB"/>
    <w:rsid w:val="00C9735C"/>
    <w:rsid w:val="00C97F50"/>
    <w:rsid w:val="00CA0408"/>
    <w:rsid w:val="00CA07CC"/>
    <w:rsid w:val="00CA09F5"/>
    <w:rsid w:val="00CA0C3F"/>
    <w:rsid w:val="00CA1535"/>
    <w:rsid w:val="00CA1731"/>
    <w:rsid w:val="00CA201E"/>
    <w:rsid w:val="00CA240D"/>
    <w:rsid w:val="00CA2742"/>
    <w:rsid w:val="00CA2B95"/>
    <w:rsid w:val="00CA3B0A"/>
    <w:rsid w:val="00CA4C2A"/>
    <w:rsid w:val="00CA4F13"/>
    <w:rsid w:val="00CA71D8"/>
    <w:rsid w:val="00CA7564"/>
    <w:rsid w:val="00CA75C7"/>
    <w:rsid w:val="00CA7620"/>
    <w:rsid w:val="00CA7B6C"/>
    <w:rsid w:val="00CB00D9"/>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5F00"/>
    <w:rsid w:val="00CB6C20"/>
    <w:rsid w:val="00CB6C73"/>
    <w:rsid w:val="00CB6DDD"/>
    <w:rsid w:val="00CB71B0"/>
    <w:rsid w:val="00CB7424"/>
    <w:rsid w:val="00CB79F2"/>
    <w:rsid w:val="00CB7AE6"/>
    <w:rsid w:val="00CB7F6D"/>
    <w:rsid w:val="00CC018F"/>
    <w:rsid w:val="00CC0C14"/>
    <w:rsid w:val="00CC1480"/>
    <w:rsid w:val="00CC214A"/>
    <w:rsid w:val="00CC2829"/>
    <w:rsid w:val="00CC2954"/>
    <w:rsid w:val="00CC3B56"/>
    <w:rsid w:val="00CC52D8"/>
    <w:rsid w:val="00CC59CA"/>
    <w:rsid w:val="00CC5F32"/>
    <w:rsid w:val="00CC646F"/>
    <w:rsid w:val="00CC64DD"/>
    <w:rsid w:val="00CC6DA9"/>
    <w:rsid w:val="00CC7857"/>
    <w:rsid w:val="00CC7F70"/>
    <w:rsid w:val="00CD0206"/>
    <w:rsid w:val="00CD0EFE"/>
    <w:rsid w:val="00CD1133"/>
    <w:rsid w:val="00CD145E"/>
    <w:rsid w:val="00CD3514"/>
    <w:rsid w:val="00CD3CD0"/>
    <w:rsid w:val="00CD4EB9"/>
    <w:rsid w:val="00CD5C5E"/>
    <w:rsid w:val="00CD5E5C"/>
    <w:rsid w:val="00CD618A"/>
    <w:rsid w:val="00CD67A4"/>
    <w:rsid w:val="00CD7AE4"/>
    <w:rsid w:val="00CD7C2E"/>
    <w:rsid w:val="00CD7EE6"/>
    <w:rsid w:val="00CE015C"/>
    <w:rsid w:val="00CE089D"/>
    <w:rsid w:val="00CE1074"/>
    <w:rsid w:val="00CE1145"/>
    <w:rsid w:val="00CE1C82"/>
    <w:rsid w:val="00CE1EDF"/>
    <w:rsid w:val="00CE2AA0"/>
    <w:rsid w:val="00CE2E7C"/>
    <w:rsid w:val="00CE316F"/>
    <w:rsid w:val="00CE3960"/>
    <w:rsid w:val="00CE4622"/>
    <w:rsid w:val="00CE4BF9"/>
    <w:rsid w:val="00CE5258"/>
    <w:rsid w:val="00CE538D"/>
    <w:rsid w:val="00CE54DD"/>
    <w:rsid w:val="00CE623D"/>
    <w:rsid w:val="00CE6D13"/>
    <w:rsid w:val="00CE6E63"/>
    <w:rsid w:val="00CE702C"/>
    <w:rsid w:val="00CE7E25"/>
    <w:rsid w:val="00CF062A"/>
    <w:rsid w:val="00CF174C"/>
    <w:rsid w:val="00CF21BB"/>
    <w:rsid w:val="00CF3EDD"/>
    <w:rsid w:val="00CF50A0"/>
    <w:rsid w:val="00CF513C"/>
    <w:rsid w:val="00CF5236"/>
    <w:rsid w:val="00CF55AA"/>
    <w:rsid w:val="00CF5CEF"/>
    <w:rsid w:val="00CF6694"/>
    <w:rsid w:val="00CF6849"/>
    <w:rsid w:val="00CF6EB7"/>
    <w:rsid w:val="00CF71DA"/>
    <w:rsid w:val="00CF75ED"/>
    <w:rsid w:val="00CF7710"/>
    <w:rsid w:val="00CF7A68"/>
    <w:rsid w:val="00CF7AFF"/>
    <w:rsid w:val="00D00DDE"/>
    <w:rsid w:val="00D0172E"/>
    <w:rsid w:val="00D01BE8"/>
    <w:rsid w:val="00D0316C"/>
    <w:rsid w:val="00D04277"/>
    <w:rsid w:val="00D053D9"/>
    <w:rsid w:val="00D05696"/>
    <w:rsid w:val="00D05900"/>
    <w:rsid w:val="00D05EC5"/>
    <w:rsid w:val="00D0683B"/>
    <w:rsid w:val="00D069E8"/>
    <w:rsid w:val="00D06B3B"/>
    <w:rsid w:val="00D07A49"/>
    <w:rsid w:val="00D1058C"/>
    <w:rsid w:val="00D108AB"/>
    <w:rsid w:val="00D109CE"/>
    <w:rsid w:val="00D10D4C"/>
    <w:rsid w:val="00D10FF8"/>
    <w:rsid w:val="00D1117E"/>
    <w:rsid w:val="00D114A5"/>
    <w:rsid w:val="00D1164E"/>
    <w:rsid w:val="00D135EF"/>
    <w:rsid w:val="00D14307"/>
    <w:rsid w:val="00D157D9"/>
    <w:rsid w:val="00D1609C"/>
    <w:rsid w:val="00D16106"/>
    <w:rsid w:val="00D16403"/>
    <w:rsid w:val="00D17C21"/>
    <w:rsid w:val="00D17FB5"/>
    <w:rsid w:val="00D20C9A"/>
    <w:rsid w:val="00D21394"/>
    <w:rsid w:val="00D21AA2"/>
    <w:rsid w:val="00D21AF0"/>
    <w:rsid w:val="00D226DD"/>
    <w:rsid w:val="00D22E34"/>
    <w:rsid w:val="00D238DA"/>
    <w:rsid w:val="00D25348"/>
    <w:rsid w:val="00D25416"/>
    <w:rsid w:val="00D25ACE"/>
    <w:rsid w:val="00D26B55"/>
    <w:rsid w:val="00D26E6B"/>
    <w:rsid w:val="00D26EC8"/>
    <w:rsid w:val="00D274D1"/>
    <w:rsid w:val="00D2780E"/>
    <w:rsid w:val="00D27B6F"/>
    <w:rsid w:val="00D27EEA"/>
    <w:rsid w:val="00D30799"/>
    <w:rsid w:val="00D309AE"/>
    <w:rsid w:val="00D316B9"/>
    <w:rsid w:val="00D32284"/>
    <w:rsid w:val="00D33FE9"/>
    <w:rsid w:val="00D34E71"/>
    <w:rsid w:val="00D359AE"/>
    <w:rsid w:val="00D36008"/>
    <w:rsid w:val="00D36634"/>
    <w:rsid w:val="00D372EC"/>
    <w:rsid w:val="00D41000"/>
    <w:rsid w:val="00D4104F"/>
    <w:rsid w:val="00D424E0"/>
    <w:rsid w:val="00D42890"/>
    <w:rsid w:val="00D42959"/>
    <w:rsid w:val="00D42E54"/>
    <w:rsid w:val="00D4344D"/>
    <w:rsid w:val="00D44052"/>
    <w:rsid w:val="00D45A52"/>
    <w:rsid w:val="00D467F3"/>
    <w:rsid w:val="00D46E6A"/>
    <w:rsid w:val="00D472C7"/>
    <w:rsid w:val="00D475AF"/>
    <w:rsid w:val="00D47B79"/>
    <w:rsid w:val="00D5047D"/>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356"/>
    <w:rsid w:val="00D6139C"/>
    <w:rsid w:val="00D61A89"/>
    <w:rsid w:val="00D61BAE"/>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29B9"/>
    <w:rsid w:val="00D73295"/>
    <w:rsid w:val="00D7333E"/>
    <w:rsid w:val="00D73341"/>
    <w:rsid w:val="00D740C1"/>
    <w:rsid w:val="00D742BA"/>
    <w:rsid w:val="00D744C4"/>
    <w:rsid w:val="00D76517"/>
    <w:rsid w:val="00D76F76"/>
    <w:rsid w:val="00D773E5"/>
    <w:rsid w:val="00D8005D"/>
    <w:rsid w:val="00D80C1B"/>
    <w:rsid w:val="00D80C77"/>
    <w:rsid w:val="00D80F4F"/>
    <w:rsid w:val="00D82005"/>
    <w:rsid w:val="00D83A71"/>
    <w:rsid w:val="00D84440"/>
    <w:rsid w:val="00D845FC"/>
    <w:rsid w:val="00D84C1B"/>
    <w:rsid w:val="00D85D18"/>
    <w:rsid w:val="00D86DDC"/>
    <w:rsid w:val="00D90145"/>
    <w:rsid w:val="00D90345"/>
    <w:rsid w:val="00D91215"/>
    <w:rsid w:val="00D912E4"/>
    <w:rsid w:val="00D91F68"/>
    <w:rsid w:val="00D931BD"/>
    <w:rsid w:val="00D93584"/>
    <w:rsid w:val="00D93A8D"/>
    <w:rsid w:val="00D95BCC"/>
    <w:rsid w:val="00D96006"/>
    <w:rsid w:val="00D96DB3"/>
    <w:rsid w:val="00D97544"/>
    <w:rsid w:val="00D975AF"/>
    <w:rsid w:val="00DA00C4"/>
    <w:rsid w:val="00DA069A"/>
    <w:rsid w:val="00DA1594"/>
    <w:rsid w:val="00DA1DFA"/>
    <w:rsid w:val="00DA21F5"/>
    <w:rsid w:val="00DA2287"/>
    <w:rsid w:val="00DA29E6"/>
    <w:rsid w:val="00DA3F4C"/>
    <w:rsid w:val="00DA3FB9"/>
    <w:rsid w:val="00DA41C5"/>
    <w:rsid w:val="00DA4814"/>
    <w:rsid w:val="00DA49F4"/>
    <w:rsid w:val="00DA5029"/>
    <w:rsid w:val="00DA64D8"/>
    <w:rsid w:val="00DA6875"/>
    <w:rsid w:val="00DA6A7E"/>
    <w:rsid w:val="00DA7648"/>
    <w:rsid w:val="00DA7A65"/>
    <w:rsid w:val="00DA7EE5"/>
    <w:rsid w:val="00DB06B0"/>
    <w:rsid w:val="00DB0736"/>
    <w:rsid w:val="00DB1384"/>
    <w:rsid w:val="00DB2CDE"/>
    <w:rsid w:val="00DB2D9A"/>
    <w:rsid w:val="00DB2F48"/>
    <w:rsid w:val="00DB3B96"/>
    <w:rsid w:val="00DB4125"/>
    <w:rsid w:val="00DB4D14"/>
    <w:rsid w:val="00DB5B99"/>
    <w:rsid w:val="00DB6589"/>
    <w:rsid w:val="00DB6A37"/>
    <w:rsid w:val="00DB73B0"/>
    <w:rsid w:val="00DB7C07"/>
    <w:rsid w:val="00DC0AF0"/>
    <w:rsid w:val="00DC0B04"/>
    <w:rsid w:val="00DC16CD"/>
    <w:rsid w:val="00DC1907"/>
    <w:rsid w:val="00DC3F99"/>
    <w:rsid w:val="00DC401D"/>
    <w:rsid w:val="00DC4894"/>
    <w:rsid w:val="00DC4FDB"/>
    <w:rsid w:val="00DC50D3"/>
    <w:rsid w:val="00DC5ED1"/>
    <w:rsid w:val="00DC7322"/>
    <w:rsid w:val="00DC7F73"/>
    <w:rsid w:val="00DD01A9"/>
    <w:rsid w:val="00DD043F"/>
    <w:rsid w:val="00DD0AFC"/>
    <w:rsid w:val="00DD0CA0"/>
    <w:rsid w:val="00DD218F"/>
    <w:rsid w:val="00DD2211"/>
    <w:rsid w:val="00DD23C4"/>
    <w:rsid w:val="00DD362E"/>
    <w:rsid w:val="00DD3C78"/>
    <w:rsid w:val="00DD3EAF"/>
    <w:rsid w:val="00DD4666"/>
    <w:rsid w:val="00DD5036"/>
    <w:rsid w:val="00DD5276"/>
    <w:rsid w:val="00DD528E"/>
    <w:rsid w:val="00DD65F7"/>
    <w:rsid w:val="00DD670D"/>
    <w:rsid w:val="00DD6F08"/>
    <w:rsid w:val="00DE04FC"/>
    <w:rsid w:val="00DE0528"/>
    <w:rsid w:val="00DE0AEA"/>
    <w:rsid w:val="00DE0F0E"/>
    <w:rsid w:val="00DE104E"/>
    <w:rsid w:val="00DE1144"/>
    <w:rsid w:val="00DE2761"/>
    <w:rsid w:val="00DE2BE5"/>
    <w:rsid w:val="00DE3716"/>
    <w:rsid w:val="00DE3865"/>
    <w:rsid w:val="00DE4BB1"/>
    <w:rsid w:val="00DE5BBA"/>
    <w:rsid w:val="00DE7101"/>
    <w:rsid w:val="00DE7F78"/>
    <w:rsid w:val="00DF01FA"/>
    <w:rsid w:val="00DF030C"/>
    <w:rsid w:val="00DF0814"/>
    <w:rsid w:val="00DF309D"/>
    <w:rsid w:val="00DF44D5"/>
    <w:rsid w:val="00DF4A4B"/>
    <w:rsid w:val="00DF4E5D"/>
    <w:rsid w:val="00DF51FC"/>
    <w:rsid w:val="00DF6071"/>
    <w:rsid w:val="00DF67BC"/>
    <w:rsid w:val="00DF75F4"/>
    <w:rsid w:val="00DF7B47"/>
    <w:rsid w:val="00DF7BEF"/>
    <w:rsid w:val="00E01038"/>
    <w:rsid w:val="00E01A25"/>
    <w:rsid w:val="00E02570"/>
    <w:rsid w:val="00E03170"/>
    <w:rsid w:val="00E031F3"/>
    <w:rsid w:val="00E0328D"/>
    <w:rsid w:val="00E04194"/>
    <w:rsid w:val="00E04ADC"/>
    <w:rsid w:val="00E0547D"/>
    <w:rsid w:val="00E06245"/>
    <w:rsid w:val="00E06347"/>
    <w:rsid w:val="00E07AF9"/>
    <w:rsid w:val="00E1013F"/>
    <w:rsid w:val="00E10A3E"/>
    <w:rsid w:val="00E11A23"/>
    <w:rsid w:val="00E1232B"/>
    <w:rsid w:val="00E13690"/>
    <w:rsid w:val="00E1465F"/>
    <w:rsid w:val="00E15B72"/>
    <w:rsid w:val="00E15C6D"/>
    <w:rsid w:val="00E16004"/>
    <w:rsid w:val="00E16407"/>
    <w:rsid w:val="00E1649F"/>
    <w:rsid w:val="00E16557"/>
    <w:rsid w:val="00E16A3D"/>
    <w:rsid w:val="00E16D0A"/>
    <w:rsid w:val="00E16E04"/>
    <w:rsid w:val="00E17131"/>
    <w:rsid w:val="00E172A3"/>
    <w:rsid w:val="00E174C2"/>
    <w:rsid w:val="00E20099"/>
    <w:rsid w:val="00E211AC"/>
    <w:rsid w:val="00E2184C"/>
    <w:rsid w:val="00E22C08"/>
    <w:rsid w:val="00E22DFF"/>
    <w:rsid w:val="00E22FB6"/>
    <w:rsid w:val="00E23D60"/>
    <w:rsid w:val="00E240C3"/>
    <w:rsid w:val="00E24727"/>
    <w:rsid w:val="00E2505D"/>
    <w:rsid w:val="00E25BF0"/>
    <w:rsid w:val="00E262C5"/>
    <w:rsid w:val="00E26546"/>
    <w:rsid w:val="00E26A69"/>
    <w:rsid w:val="00E27B5B"/>
    <w:rsid w:val="00E27BD1"/>
    <w:rsid w:val="00E27DD8"/>
    <w:rsid w:val="00E30409"/>
    <w:rsid w:val="00E313A1"/>
    <w:rsid w:val="00E3142E"/>
    <w:rsid w:val="00E31B05"/>
    <w:rsid w:val="00E32741"/>
    <w:rsid w:val="00E32761"/>
    <w:rsid w:val="00E32D3D"/>
    <w:rsid w:val="00E3454F"/>
    <w:rsid w:val="00E349F5"/>
    <w:rsid w:val="00E34B08"/>
    <w:rsid w:val="00E34BA5"/>
    <w:rsid w:val="00E35063"/>
    <w:rsid w:val="00E35116"/>
    <w:rsid w:val="00E356D1"/>
    <w:rsid w:val="00E356D7"/>
    <w:rsid w:val="00E358EB"/>
    <w:rsid w:val="00E371AB"/>
    <w:rsid w:val="00E37BBD"/>
    <w:rsid w:val="00E40691"/>
    <w:rsid w:val="00E40EF8"/>
    <w:rsid w:val="00E414D9"/>
    <w:rsid w:val="00E41FAC"/>
    <w:rsid w:val="00E421AF"/>
    <w:rsid w:val="00E4278C"/>
    <w:rsid w:val="00E43322"/>
    <w:rsid w:val="00E433D0"/>
    <w:rsid w:val="00E433D8"/>
    <w:rsid w:val="00E43B1A"/>
    <w:rsid w:val="00E44821"/>
    <w:rsid w:val="00E45FAD"/>
    <w:rsid w:val="00E46E0F"/>
    <w:rsid w:val="00E476A4"/>
    <w:rsid w:val="00E50396"/>
    <w:rsid w:val="00E50C31"/>
    <w:rsid w:val="00E51E28"/>
    <w:rsid w:val="00E522AA"/>
    <w:rsid w:val="00E52A3D"/>
    <w:rsid w:val="00E5305B"/>
    <w:rsid w:val="00E530A6"/>
    <w:rsid w:val="00E536AC"/>
    <w:rsid w:val="00E53D92"/>
    <w:rsid w:val="00E547AF"/>
    <w:rsid w:val="00E54C06"/>
    <w:rsid w:val="00E55591"/>
    <w:rsid w:val="00E559E6"/>
    <w:rsid w:val="00E55C86"/>
    <w:rsid w:val="00E5763C"/>
    <w:rsid w:val="00E604CE"/>
    <w:rsid w:val="00E605F1"/>
    <w:rsid w:val="00E60F02"/>
    <w:rsid w:val="00E6124B"/>
    <w:rsid w:val="00E61260"/>
    <w:rsid w:val="00E632A1"/>
    <w:rsid w:val="00E635F3"/>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8C8"/>
    <w:rsid w:val="00E709F2"/>
    <w:rsid w:val="00E71333"/>
    <w:rsid w:val="00E71B7B"/>
    <w:rsid w:val="00E72C93"/>
    <w:rsid w:val="00E74C6B"/>
    <w:rsid w:val="00E74EEF"/>
    <w:rsid w:val="00E74F54"/>
    <w:rsid w:val="00E75022"/>
    <w:rsid w:val="00E75617"/>
    <w:rsid w:val="00E7586B"/>
    <w:rsid w:val="00E75B64"/>
    <w:rsid w:val="00E77B49"/>
    <w:rsid w:val="00E77EB6"/>
    <w:rsid w:val="00E800B3"/>
    <w:rsid w:val="00E81377"/>
    <w:rsid w:val="00E82011"/>
    <w:rsid w:val="00E834EF"/>
    <w:rsid w:val="00E8387D"/>
    <w:rsid w:val="00E838E0"/>
    <w:rsid w:val="00E83A67"/>
    <w:rsid w:val="00E84693"/>
    <w:rsid w:val="00E849DE"/>
    <w:rsid w:val="00E85F27"/>
    <w:rsid w:val="00E863DB"/>
    <w:rsid w:val="00E86D83"/>
    <w:rsid w:val="00E8711B"/>
    <w:rsid w:val="00E876EA"/>
    <w:rsid w:val="00E879EC"/>
    <w:rsid w:val="00E9103F"/>
    <w:rsid w:val="00E920A5"/>
    <w:rsid w:val="00E92E08"/>
    <w:rsid w:val="00E935CF"/>
    <w:rsid w:val="00E93B59"/>
    <w:rsid w:val="00E96140"/>
    <w:rsid w:val="00E964E9"/>
    <w:rsid w:val="00E97BF9"/>
    <w:rsid w:val="00EA0133"/>
    <w:rsid w:val="00EA0336"/>
    <w:rsid w:val="00EA28F7"/>
    <w:rsid w:val="00EA2C5D"/>
    <w:rsid w:val="00EA4138"/>
    <w:rsid w:val="00EA42DA"/>
    <w:rsid w:val="00EA4E91"/>
    <w:rsid w:val="00EA508F"/>
    <w:rsid w:val="00EA52F7"/>
    <w:rsid w:val="00EA5CA1"/>
    <w:rsid w:val="00EA6070"/>
    <w:rsid w:val="00EA708F"/>
    <w:rsid w:val="00EA72CE"/>
    <w:rsid w:val="00EA7A02"/>
    <w:rsid w:val="00EA7AEA"/>
    <w:rsid w:val="00EA7B2A"/>
    <w:rsid w:val="00EB0663"/>
    <w:rsid w:val="00EB09A5"/>
    <w:rsid w:val="00EB0EC3"/>
    <w:rsid w:val="00EB14FB"/>
    <w:rsid w:val="00EB1D02"/>
    <w:rsid w:val="00EB2006"/>
    <w:rsid w:val="00EB2D5A"/>
    <w:rsid w:val="00EB2F3E"/>
    <w:rsid w:val="00EB4086"/>
    <w:rsid w:val="00EB43F0"/>
    <w:rsid w:val="00EB4A87"/>
    <w:rsid w:val="00EB535A"/>
    <w:rsid w:val="00EB6A55"/>
    <w:rsid w:val="00EC0730"/>
    <w:rsid w:val="00EC07F6"/>
    <w:rsid w:val="00EC160C"/>
    <w:rsid w:val="00EC1693"/>
    <w:rsid w:val="00EC17B2"/>
    <w:rsid w:val="00EC17C4"/>
    <w:rsid w:val="00EC230F"/>
    <w:rsid w:val="00EC30C9"/>
    <w:rsid w:val="00EC35EF"/>
    <w:rsid w:val="00EC4071"/>
    <w:rsid w:val="00EC4097"/>
    <w:rsid w:val="00EC4402"/>
    <w:rsid w:val="00EC44A9"/>
    <w:rsid w:val="00EC4CCF"/>
    <w:rsid w:val="00EC4D8F"/>
    <w:rsid w:val="00EC5342"/>
    <w:rsid w:val="00EC53A6"/>
    <w:rsid w:val="00EC5895"/>
    <w:rsid w:val="00EC62C8"/>
    <w:rsid w:val="00EC651F"/>
    <w:rsid w:val="00EC6A4D"/>
    <w:rsid w:val="00EC6A80"/>
    <w:rsid w:val="00EC6A87"/>
    <w:rsid w:val="00EC6B81"/>
    <w:rsid w:val="00EC6BF3"/>
    <w:rsid w:val="00EC6D60"/>
    <w:rsid w:val="00EC73F2"/>
    <w:rsid w:val="00EC7619"/>
    <w:rsid w:val="00EC77BC"/>
    <w:rsid w:val="00EC77DD"/>
    <w:rsid w:val="00EC7B5C"/>
    <w:rsid w:val="00EC7E8B"/>
    <w:rsid w:val="00ED06B9"/>
    <w:rsid w:val="00ED1249"/>
    <w:rsid w:val="00ED1C8E"/>
    <w:rsid w:val="00ED25DD"/>
    <w:rsid w:val="00ED29DA"/>
    <w:rsid w:val="00ED2A98"/>
    <w:rsid w:val="00ED2DB4"/>
    <w:rsid w:val="00ED4DAB"/>
    <w:rsid w:val="00ED534D"/>
    <w:rsid w:val="00ED5BA5"/>
    <w:rsid w:val="00ED740D"/>
    <w:rsid w:val="00ED746E"/>
    <w:rsid w:val="00ED74EF"/>
    <w:rsid w:val="00ED780E"/>
    <w:rsid w:val="00ED781E"/>
    <w:rsid w:val="00ED7B35"/>
    <w:rsid w:val="00ED7E4B"/>
    <w:rsid w:val="00ED7EBD"/>
    <w:rsid w:val="00EE0E39"/>
    <w:rsid w:val="00EE114F"/>
    <w:rsid w:val="00EE12D3"/>
    <w:rsid w:val="00EE16EC"/>
    <w:rsid w:val="00EE1857"/>
    <w:rsid w:val="00EE27C2"/>
    <w:rsid w:val="00EE2BA2"/>
    <w:rsid w:val="00EE2F6D"/>
    <w:rsid w:val="00EE320F"/>
    <w:rsid w:val="00EE3D90"/>
    <w:rsid w:val="00EE3D93"/>
    <w:rsid w:val="00EE3D9C"/>
    <w:rsid w:val="00EE4270"/>
    <w:rsid w:val="00EE4776"/>
    <w:rsid w:val="00EE49C9"/>
    <w:rsid w:val="00EE5441"/>
    <w:rsid w:val="00EE5F8E"/>
    <w:rsid w:val="00EE62BA"/>
    <w:rsid w:val="00EE62EF"/>
    <w:rsid w:val="00EE679C"/>
    <w:rsid w:val="00EE6E32"/>
    <w:rsid w:val="00EE7411"/>
    <w:rsid w:val="00EE7F60"/>
    <w:rsid w:val="00EE7F7F"/>
    <w:rsid w:val="00EE7F82"/>
    <w:rsid w:val="00EF08DD"/>
    <w:rsid w:val="00EF0D45"/>
    <w:rsid w:val="00EF13D9"/>
    <w:rsid w:val="00EF1D70"/>
    <w:rsid w:val="00EF20EF"/>
    <w:rsid w:val="00EF222A"/>
    <w:rsid w:val="00EF286A"/>
    <w:rsid w:val="00EF30AA"/>
    <w:rsid w:val="00EF3E23"/>
    <w:rsid w:val="00EF4CC0"/>
    <w:rsid w:val="00EF5967"/>
    <w:rsid w:val="00EF5CB0"/>
    <w:rsid w:val="00EF6075"/>
    <w:rsid w:val="00EF62D0"/>
    <w:rsid w:val="00EF67D8"/>
    <w:rsid w:val="00EF6D00"/>
    <w:rsid w:val="00EF6D12"/>
    <w:rsid w:val="00EF71A4"/>
    <w:rsid w:val="00EF74F0"/>
    <w:rsid w:val="00EF7B15"/>
    <w:rsid w:val="00F01022"/>
    <w:rsid w:val="00F0171A"/>
    <w:rsid w:val="00F018B1"/>
    <w:rsid w:val="00F023D7"/>
    <w:rsid w:val="00F024B8"/>
    <w:rsid w:val="00F0290C"/>
    <w:rsid w:val="00F02926"/>
    <w:rsid w:val="00F02EC2"/>
    <w:rsid w:val="00F03144"/>
    <w:rsid w:val="00F03E17"/>
    <w:rsid w:val="00F04048"/>
    <w:rsid w:val="00F05349"/>
    <w:rsid w:val="00F056B6"/>
    <w:rsid w:val="00F05917"/>
    <w:rsid w:val="00F05A00"/>
    <w:rsid w:val="00F06171"/>
    <w:rsid w:val="00F06539"/>
    <w:rsid w:val="00F0682E"/>
    <w:rsid w:val="00F06AB1"/>
    <w:rsid w:val="00F06C8F"/>
    <w:rsid w:val="00F06CC6"/>
    <w:rsid w:val="00F06E48"/>
    <w:rsid w:val="00F07C6B"/>
    <w:rsid w:val="00F11656"/>
    <w:rsid w:val="00F11DCF"/>
    <w:rsid w:val="00F1200A"/>
    <w:rsid w:val="00F124AA"/>
    <w:rsid w:val="00F1279D"/>
    <w:rsid w:val="00F12823"/>
    <w:rsid w:val="00F14084"/>
    <w:rsid w:val="00F15A3F"/>
    <w:rsid w:val="00F16BB7"/>
    <w:rsid w:val="00F16ECA"/>
    <w:rsid w:val="00F17E97"/>
    <w:rsid w:val="00F216CF"/>
    <w:rsid w:val="00F2214B"/>
    <w:rsid w:val="00F222F4"/>
    <w:rsid w:val="00F2320B"/>
    <w:rsid w:val="00F23330"/>
    <w:rsid w:val="00F23394"/>
    <w:rsid w:val="00F23BC1"/>
    <w:rsid w:val="00F240B2"/>
    <w:rsid w:val="00F245AE"/>
    <w:rsid w:val="00F2461D"/>
    <w:rsid w:val="00F246D5"/>
    <w:rsid w:val="00F2569A"/>
    <w:rsid w:val="00F2583D"/>
    <w:rsid w:val="00F25B60"/>
    <w:rsid w:val="00F2648E"/>
    <w:rsid w:val="00F26ACE"/>
    <w:rsid w:val="00F2718C"/>
    <w:rsid w:val="00F27FC3"/>
    <w:rsid w:val="00F3009A"/>
    <w:rsid w:val="00F309CD"/>
    <w:rsid w:val="00F30A59"/>
    <w:rsid w:val="00F3156F"/>
    <w:rsid w:val="00F3194F"/>
    <w:rsid w:val="00F31E3D"/>
    <w:rsid w:val="00F32272"/>
    <w:rsid w:val="00F3258A"/>
    <w:rsid w:val="00F32C9E"/>
    <w:rsid w:val="00F33500"/>
    <w:rsid w:val="00F33DFA"/>
    <w:rsid w:val="00F344A6"/>
    <w:rsid w:val="00F3450E"/>
    <w:rsid w:val="00F345BB"/>
    <w:rsid w:val="00F346FF"/>
    <w:rsid w:val="00F34E03"/>
    <w:rsid w:val="00F369BB"/>
    <w:rsid w:val="00F37B03"/>
    <w:rsid w:val="00F37CCB"/>
    <w:rsid w:val="00F419B2"/>
    <w:rsid w:val="00F431DC"/>
    <w:rsid w:val="00F4348A"/>
    <w:rsid w:val="00F4450E"/>
    <w:rsid w:val="00F45566"/>
    <w:rsid w:val="00F45D6C"/>
    <w:rsid w:val="00F461E4"/>
    <w:rsid w:val="00F46398"/>
    <w:rsid w:val="00F479D7"/>
    <w:rsid w:val="00F50285"/>
    <w:rsid w:val="00F5151D"/>
    <w:rsid w:val="00F51E38"/>
    <w:rsid w:val="00F5251F"/>
    <w:rsid w:val="00F531DA"/>
    <w:rsid w:val="00F532E8"/>
    <w:rsid w:val="00F535A5"/>
    <w:rsid w:val="00F53D74"/>
    <w:rsid w:val="00F5418E"/>
    <w:rsid w:val="00F559D1"/>
    <w:rsid w:val="00F5785B"/>
    <w:rsid w:val="00F57CBB"/>
    <w:rsid w:val="00F607B5"/>
    <w:rsid w:val="00F6084B"/>
    <w:rsid w:val="00F609BB"/>
    <w:rsid w:val="00F60AA3"/>
    <w:rsid w:val="00F6136B"/>
    <w:rsid w:val="00F6138D"/>
    <w:rsid w:val="00F618E1"/>
    <w:rsid w:val="00F61A8B"/>
    <w:rsid w:val="00F61CE5"/>
    <w:rsid w:val="00F61D2C"/>
    <w:rsid w:val="00F637D4"/>
    <w:rsid w:val="00F63849"/>
    <w:rsid w:val="00F63D2F"/>
    <w:rsid w:val="00F63F40"/>
    <w:rsid w:val="00F6419B"/>
    <w:rsid w:val="00F6459D"/>
    <w:rsid w:val="00F64806"/>
    <w:rsid w:val="00F64AF6"/>
    <w:rsid w:val="00F64E77"/>
    <w:rsid w:val="00F668A2"/>
    <w:rsid w:val="00F66945"/>
    <w:rsid w:val="00F6747C"/>
    <w:rsid w:val="00F67556"/>
    <w:rsid w:val="00F675C2"/>
    <w:rsid w:val="00F67FCF"/>
    <w:rsid w:val="00F7041C"/>
    <w:rsid w:val="00F70675"/>
    <w:rsid w:val="00F708F4"/>
    <w:rsid w:val="00F70A9A"/>
    <w:rsid w:val="00F70B9D"/>
    <w:rsid w:val="00F70E48"/>
    <w:rsid w:val="00F71A00"/>
    <w:rsid w:val="00F71BD7"/>
    <w:rsid w:val="00F71CAF"/>
    <w:rsid w:val="00F72596"/>
    <w:rsid w:val="00F727E7"/>
    <w:rsid w:val="00F72E4D"/>
    <w:rsid w:val="00F733F3"/>
    <w:rsid w:val="00F734FD"/>
    <w:rsid w:val="00F737E3"/>
    <w:rsid w:val="00F74366"/>
    <w:rsid w:val="00F7603A"/>
    <w:rsid w:val="00F7621E"/>
    <w:rsid w:val="00F764CE"/>
    <w:rsid w:val="00F76DAE"/>
    <w:rsid w:val="00F76F2E"/>
    <w:rsid w:val="00F775B6"/>
    <w:rsid w:val="00F77FCB"/>
    <w:rsid w:val="00F80315"/>
    <w:rsid w:val="00F80CD6"/>
    <w:rsid w:val="00F80D76"/>
    <w:rsid w:val="00F80F87"/>
    <w:rsid w:val="00F80FAD"/>
    <w:rsid w:val="00F818AC"/>
    <w:rsid w:val="00F81FDB"/>
    <w:rsid w:val="00F820C4"/>
    <w:rsid w:val="00F82841"/>
    <w:rsid w:val="00F8289B"/>
    <w:rsid w:val="00F83968"/>
    <w:rsid w:val="00F847BA"/>
    <w:rsid w:val="00F8516D"/>
    <w:rsid w:val="00F8590C"/>
    <w:rsid w:val="00F867B7"/>
    <w:rsid w:val="00F873FF"/>
    <w:rsid w:val="00F87FC8"/>
    <w:rsid w:val="00F904A7"/>
    <w:rsid w:val="00F9091F"/>
    <w:rsid w:val="00F90B44"/>
    <w:rsid w:val="00F912B5"/>
    <w:rsid w:val="00F9142B"/>
    <w:rsid w:val="00F91558"/>
    <w:rsid w:val="00F91786"/>
    <w:rsid w:val="00F91911"/>
    <w:rsid w:val="00F922AB"/>
    <w:rsid w:val="00F92BD8"/>
    <w:rsid w:val="00F92F20"/>
    <w:rsid w:val="00F938B5"/>
    <w:rsid w:val="00F93982"/>
    <w:rsid w:val="00F94178"/>
    <w:rsid w:val="00F9488C"/>
    <w:rsid w:val="00F94D05"/>
    <w:rsid w:val="00F94D9F"/>
    <w:rsid w:val="00F95671"/>
    <w:rsid w:val="00F95B5B"/>
    <w:rsid w:val="00F97AB0"/>
    <w:rsid w:val="00F97DCC"/>
    <w:rsid w:val="00FA0422"/>
    <w:rsid w:val="00FA043E"/>
    <w:rsid w:val="00FA0AFF"/>
    <w:rsid w:val="00FA0C0A"/>
    <w:rsid w:val="00FA0EC8"/>
    <w:rsid w:val="00FA12E8"/>
    <w:rsid w:val="00FA1679"/>
    <w:rsid w:val="00FA42AD"/>
    <w:rsid w:val="00FA481A"/>
    <w:rsid w:val="00FA56E2"/>
    <w:rsid w:val="00FA592A"/>
    <w:rsid w:val="00FA5ED2"/>
    <w:rsid w:val="00FA7D1B"/>
    <w:rsid w:val="00FA7F0D"/>
    <w:rsid w:val="00FB0F7A"/>
    <w:rsid w:val="00FB1459"/>
    <w:rsid w:val="00FB1A2F"/>
    <w:rsid w:val="00FB1CB1"/>
    <w:rsid w:val="00FB20FF"/>
    <w:rsid w:val="00FB267B"/>
    <w:rsid w:val="00FB35BC"/>
    <w:rsid w:val="00FB45A2"/>
    <w:rsid w:val="00FB53B8"/>
    <w:rsid w:val="00FB5401"/>
    <w:rsid w:val="00FB5C02"/>
    <w:rsid w:val="00FB5C9C"/>
    <w:rsid w:val="00FB6422"/>
    <w:rsid w:val="00FC187B"/>
    <w:rsid w:val="00FC1A57"/>
    <w:rsid w:val="00FC1A8B"/>
    <w:rsid w:val="00FC322B"/>
    <w:rsid w:val="00FC4626"/>
    <w:rsid w:val="00FC46A1"/>
    <w:rsid w:val="00FC5A3E"/>
    <w:rsid w:val="00FC5ADA"/>
    <w:rsid w:val="00FC61EE"/>
    <w:rsid w:val="00FC6493"/>
    <w:rsid w:val="00FC6D74"/>
    <w:rsid w:val="00FC6ED0"/>
    <w:rsid w:val="00FC70B1"/>
    <w:rsid w:val="00FC720E"/>
    <w:rsid w:val="00FD0599"/>
    <w:rsid w:val="00FD0CB3"/>
    <w:rsid w:val="00FD0D91"/>
    <w:rsid w:val="00FD0E72"/>
    <w:rsid w:val="00FD0F4A"/>
    <w:rsid w:val="00FD11F3"/>
    <w:rsid w:val="00FD156A"/>
    <w:rsid w:val="00FD1605"/>
    <w:rsid w:val="00FD249C"/>
    <w:rsid w:val="00FD26CD"/>
    <w:rsid w:val="00FD278A"/>
    <w:rsid w:val="00FD316C"/>
    <w:rsid w:val="00FD3464"/>
    <w:rsid w:val="00FD43C2"/>
    <w:rsid w:val="00FD52D1"/>
    <w:rsid w:val="00FD5D82"/>
    <w:rsid w:val="00FD5E87"/>
    <w:rsid w:val="00FD620E"/>
    <w:rsid w:val="00FD6702"/>
    <w:rsid w:val="00FE0FC3"/>
    <w:rsid w:val="00FE136F"/>
    <w:rsid w:val="00FE37CA"/>
    <w:rsid w:val="00FE3A57"/>
    <w:rsid w:val="00FE3C0B"/>
    <w:rsid w:val="00FE3F26"/>
    <w:rsid w:val="00FE3FCE"/>
    <w:rsid w:val="00FE4529"/>
    <w:rsid w:val="00FE4A32"/>
    <w:rsid w:val="00FE4B34"/>
    <w:rsid w:val="00FE50DE"/>
    <w:rsid w:val="00FE67D3"/>
    <w:rsid w:val="00FE766E"/>
    <w:rsid w:val="00FE7A1C"/>
    <w:rsid w:val="00FE7A6F"/>
    <w:rsid w:val="00FF00D9"/>
    <w:rsid w:val="00FF04A4"/>
    <w:rsid w:val="00FF07F5"/>
    <w:rsid w:val="00FF1321"/>
    <w:rsid w:val="00FF213B"/>
    <w:rsid w:val="00FF46A3"/>
    <w:rsid w:val="00FF56D6"/>
    <w:rsid w:val="00FF61E6"/>
    <w:rsid w:val="00FF6A38"/>
    <w:rsid w:val="00FF7510"/>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E23BB"/>
  <w15:docId w15:val="{142F554E-A45F-4ED2-A859-47142102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3"/>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44E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64050552">
      <w:bodyDiv w:val="1"/>
      <w:marLeft w:val="0"/>
      <w:marRight w:val="0"/>
      <w:marTop w:val="0"/>
      <w:marBottom w:val="0"/>
      <w:divBdr>
        <w:top w:val="none" w:sz="0" w:space="0" w:color="auto"/>
        <w:left w:val="none" w:sz="0" w:space="0" w:color="auto"/>
        <w:bottom w:val="none" w:sz="0" w:space="0" w:color="auto"/>
        <w:right w:val="none" w:sz="0" w:space="0" w:color="auto"/>
      </w:divBdr>
      <w:divsChild>
        <w:div w:id="488597153">
          <w:marLeft w:val="360"/>
          <w:marRight w:val="0"/>
          <w:marTop w:val="0"/>
          <w:marBottom w:val="120"/>
          <w:divBdr>
            <w:top w:val="none" w:sz="0" w:space="0" w:color="auto"/>
            <w:left w:val="none" w:sz="0" w:space="0" w:color="auto"/>
            <w:bottom w:val="none" w:sz="0" w:space="0" w:color="auto"/>
            <w:right w:val="none" w:sz="0" w:space="0" w:color="auto"/>
          </w:divBdr>
        </w:div>
        <w:div w:id="1660648390">
          <w:marLeft w:val="720"/>
          <w:marRight w:val="0"/>
          <w:marTop w:val="0"/>
          <w:marBottom w:val="120"/>
          <w:divBdr>
            <w:top w:val="none" w:sz="0" w:space="0" w:color="auto"/>
            <w:left w:val="none" w:sz="0" w:space="0" w:color="auto"/>
            <w:bottom w:val="none" w:sz="0" w:space="0" w:color="auto"/>
            <w:right w:val="none" w:sz="0" w:space="0" w:color="auto"/>
          </w:divBdr>
        </w:div>
        <w:div w:id="1390543427">
          <w:marLeft w:val="360"/>
          <w:marRight w:val="0"/>
          <w:marTop w:val="0"/>
          <w:marBottom w:val="120"/>
          <w:divBdr>
            <w:top w:val="none" w:sz="0" w:space="0" w:color="auto"/>
            <w:left w:val="none" w:sz="0" w:space="0" w:color="auto"/>
            <w:bottom w:val="none" w:sz="0" w:space="0" w:color="auto"/>
            <w:right w:val="none" w:sz="0" w:space="0" w:color="auto"/>
          </w:divBdr>
        </w:div>
        <w:div w:id="2637603">
          <w:marLeft w:val="720"/>
          <w:marRight w:val="0"/>
          <w:marTop w:val="0"/>
          <w:marBottom w:val="120"/>
          <w:divBdr>
            <w:top w:val="none" w:sz="0" w:space="0" w:color="auto"/>
            <w:left w:val="none" w:sz="0" w:space="0" w:color="auto"/>
            <w:bottom w:val="none" w:sz="0" w:space="0" w:color="auto"/>
            <w:right w:val="none" w:sz="0" w:space="0" w:color="auto"/>
          </w:divBdr>
        </w:div>
        <w:div w:id="1098140082">
          <w:marLeft w:val="720"/>
          <w:marRight w:val="0"/>
          <w:marTop w:val="0"/>
          <w:marBottom w:val="120"/>
          <w:divBdr>
            <w:top w:val="none" w:sz="0" w:space="0" w:color="auto"/>
            <w:left w:val="none" w:sz="0" w:space="0" w:color="auto"/>
            <w:bottom w:val="none" w:sz="0" w:space="0" w:color="auto"/>
            <w:right w:val="none" w:sz="0" w:space="0" w:color="auto"/>
          </w:divBdr>
        </w:div>
        <w:div w:id="1062021860">
          <w:marLeft w:val="1080"/>
          <w:marRight w:val="0"/>
          <w:marTop w:val="0"/>
          <w:marBottom w:val="120"/>
          <w:divBdr>
            <w:top w:val="none" w:sz="0" w:space="0" w:color="auto"/>
            <w:left w:val="none" w:sz="0" w:space="0" w:color="auto"/>
            <w:bottom w:val="none" w:sz="0" w:space="0" w:color="auto"/>
            <w:right w:val="none" w:sz="0" w:space="0" w:color="auto"/>
          </w:divBdr>
        </w:div>
        <w:div w:id="1770813300">
          <w:marLeft w:val="1440"/>
          <w:marRight w:val="0"/>
          <w:marTop w:val="0"/>
          <w:marBottom w:val="120"/>
          <w:divBdr>
            <w:top w:val="none" w:sz="0" w:space="0" w:color="auto"/>
            <w:left w:val="none" w:sz="0" w:space="0" w:color="auto"/>
            <w:bottom w:val="none" w:sz="0" w:space="0" w:color="auto"/>
            <w:right w:val="none" w:sz="0" w:space="0" w:color="auto"/>
          </w:divBdr>
        </w:div>
        <w:div w:id="1034844128">
          <w:marLeft w:val="1440"/>
          <w:marRight w:val="0"/>
          <w:marTop w:val="0"/>
          <w:marBottom w:val="120"/>
          <w:divBdr>
            <w:top w:val="none" w:sz="0" w:space="0" w:color="auto"/>
            <w:left w:val="none" w:sz="0" w:space="0" w:color="auto"/>
            <w:bottom w:val="none" w:sz="0" w:space="0" w:color="auto"/>
            <w:right w:val="none" w:sz="0" w:space="0" w:color="auto"/>
          </w:divBdr>
        </w:div>
      </w:divsChild>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77877312">
      <w:bodyDiv w:val="1"/>
      <w:marLeft w:val="0"/>
      <w:marRight w:val="0"/>
      <w:marTop w:val="0"/>
      <w:marBottom w:val="0"/>
      <w:divBdr>
        <w:top w:val="none" w:sz="0" w:space="0" w:color="auto"/>
        <w:left w:val="none" w:sz="0" w:space="0" w:color="auto"/>
        <w:bottom w:val="none" w:sz="0" w:space="0" w:color="auto"/>
        <w:right w:val="none" w:sz="0" w:space="0" w:color="auto"/>
      </w:divBdr>
      <w:divsChild>
        <w:div w:id="668681991">
          <w:marLeft w:val="360"/>
          <w:marRight w:val="0"/>
          <w:marTop w:val="0"/>
          <w:marBottom w:val="0"/>
          <w:divBdr>
            <w:top w:val="none" w:sz="0" w:space="0" w:color="auto"/>
            <w:left w:val="none" w:sz="0" w:space="0" w:color="auto"/>
            <w:bottom w:val="none" w:sz="0" w:space="0" w:color="auto"/>
            <w:right w:val="none" w:sz="0" w:space="0" w:color="auto"/>
          </w:divBdr>
        </w:div>
        <w:div w:id="2089843782">
          <w:marLeft w:val="994"/>
          <w:marRight w:val="0"/>
          <w:marTop w:val="0"/>
          <w:marBottom w:val="0"/>
          <w:divBdr>
            <w:top w:val="none" w:sz="0" w:space="0" w:color="auto"/>
            <w:left w:val="none" w:sz="0" w:space="0" w:color="auto"/>
            <w:bottom w:val="none" w:sz="0" w:space="0" w:color="auto"/>
            <w:right w:val="none" w:sz="0" w:space="0" w:color="auto"/>
          </w:divBdr>
        </w:div>
        <w:div w:id="1352146326">
          <w:marLeft w:val="360"/>
          <w:marRight w:val="0"/>
          <w:marTop w:val="67"/>
          <w:marBottom w:val="0"/>
          <w:divBdr>
            <w:top w:val="none" w:sz="0" w:space="0" w:color="auto"/>
            <w:left w:val="none" w:sz="0" w:space="0" w:color="auto"/>
            <w:bottom w:val="none" w:sz="0" w:space="0" w:color="auto"/>
            <w:right w:val="none" w:sz="0" w:space="0" w:color="auto"/>
          </w:divBdr>
        </w:div>
        <w:div w:id="540946277">
          <w:marLeft w:val="360"/>
          <w:marRight w:val="0"/>
          <w:marTop w:val="67"/>
          <w:marBottom w:val="0"/>
          <w:divBdr>
            <w:top w:val="none" w:sz="0" w:space="0" w:color="auto"/>
            <w:left w:val="none" w:sz="0" w:space="0" w:color="auto"/>
            <w:bottom w:val="none" w:sz="0" w:space="0" w:color="auto"/>
            <w:right w:val="none" w:sz="0" w:space="0" w:color="auto"/>
          </w:divBdr>
        </w:div>
        <w:div w:id="1265653351">
          <w:marLeft w:val="360"/>
          <w:marRight w:val="0"/>
          <w:marTop w:val="67"/>
          <w:marBottom w:val="0"/>
          <w:divBdr>
            <w:top w:val="none" w:sz="0" w:space="0" w:color="auto"/>
            <w:left w:val="none" w:sz="0" w:space="0" w:color="auto"/>
            <w:bottom w:val="none" w:sz="0" w:space="0" w:color="auto"/>
            <w:right w:val="none" w:sz="0" w:space="0" w:color="auto"/>
          </w:divBdr>
        </w:div>
        <w:div w:id="1419790620">
          <w:marLeft w:val="360"/>
          <w:marRight w:val="0"/>
          <w:marTop w:val="67"/>
          <w:marBottom w:val="0"/>
          <w:divBdr>
            <w:top w:val="none" w:sz="0" w:space="0" w:color="auto"/>
            <w:left w:val="none" w:sz="0" w:space="0" w:color="auto"/>
            <w:bottom w:val="none" w:sz="0" w:space="0" w:color="auto"/>
            <w:right w:val="none" w:sz="0" w:space="0" w:color="auto"/>
          </w:divBdr>
        </w:div>
        <w:div w:id="118958359">
          <w:marLeft w:val="994"/>
          <w:marRight w:val="0"/>
          <w:marTop w:val="67"/>
          <w:marBottom w:val="0"/>
          <w:divBdr>
            <w:top w:val="none" w:sz="0" w:space="0" w:color="auto"/>
            <w:left w:val="none" w:sz="0" w:space="0" w:color="auto"/>
            <w:bottom w:val="none" w:sz="0" w:space="0" w:color="auto"/>
            <w:right w:val="none" w:sz="0" w:space="0" w:color="auto"/>
          </w:divBdr>
        </w:div>
        <w:div w:id="1139225798">
          <w:marLeft w:val="1714"/>
          <w:marRight w:val="0"/>
          <w:marTop w:val="67"/>
          <w:marBottom w:val="0"/>
          <w:divBdr>
            <w:top w:val="none" w:sz="0" w:space="0" w:color="auto"/>
            <w:left w:val="none" w:sz="0" w:space="0" w:color="auto"/>
            <w:bottom w:val="none" w:sz="0" w:space="0" w:color="auto"/>
            <w:right w:val="none" w:sz="0" w:space="0" w:color="auto"/>
          </w:divBdr>
        </w:div>
        <w:div w:id="348725146">
          <w:marLeft w:val="2434"/>
          <w:marRight w:val="0"/>
          <w:marTop w:val="67"/>
          <w:marBottom w:val="0"/>
          <w:divBdr>
            <w:top w:val="none" w:sz="0" w:space="0" w:color="auto"/>
            <w:left w:val="none" w:sz="0" w:space="0" w:color="auto"/>
            <w:bottom w:val="none" w:sz="0" w:space="0" w:color="auto"/>
            <w:right w:val="none" w:sz="0" w:space="0" w:color="auto"/>
          </w:divBdr>
        </w:div>
        <w:div w:id="2048481976">
          <w:marLeft w:val="2434"/>
          <w:marRight w:val="0"/>
          <w:marTop w:val="67"/>
          <w:marBottom w:val="0"/>
          <w:divBdr>
            <w:top w:val="none" w:sz="0" w:space="0" w:color="auto"/>
            <w:left w:val="none" w:sz="0" w:space="0" w:color="auto"/>
            <w:bottom w:val="none" w:sz="0" w:space="0" w:color="auto"/>
            <w:right w:val="none" w:sz="0" w:space="0" w:color="auto"/>
          </w:divBdr>
        </w:div>
        <w:div w:id="1531064657">
          <w:marLeft w:val="994"/>
          <w:marRight w:val="0"/>
          <w:marTop w:val="67"/>
          <w:marBottom w:val="0"/>
          <w:divBdr>
            <w:top w:val="none" w:sz="0" w:space="0" w:color="auto"/>
            <w:left w:val="none" w:sz="0" w:space="0" w:color="auto"/>
            <w:bottom w:val="none" w:sz="0" w:space="0" w:color="auto"/>
            <w:right w:val="none" w:sz="0" w:space="0" w:color="auto"/>
          </w:divBdr>
        </w:div>
      </w:divsChild>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2074460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84566996">
      <w:bodyDiv w:val="1"/>
      <w:marLeft w:val="0"/>
      <w:marRight w:val="0"/>
      <w:marTop w:val="0"/>
      <w:marBottom w:val="0"/>
      <w:divBdr>
        <w:top w:val="none" w:sz="0" w:space="0" w:color="auto"/>
        <w:left w:val="none" w:sz="0" w:space="0" w:color="auto"/>
        <w:bottom w:val="none" w:sz="0" w:space="0" w:color="auto"/>
        <w:right w:val="none" w:sz="0" w:space="0" w:color="auto"/>
      </w:divBdr>
      <w:divsChild>
        <w:div w:id="1137916876">
          <w:marLeft w:val="720"/>
          <w:marRight w:val="0"/>
          <w:marTop w:val="0"/>
          <w:marBottom w:val="120"/>
          <w:divBdr>
            <w:top w:val="none" w:sz="0" w:space="0" w:color="auto"/>
            <w:left w:val="none" w:sz="0" w:space="0" w:color="auto"/>
            <w:bottom w:val="none" w:sz="0" w:space="0" w:color="auto"/>
            <w:right w:val="none" w:sz="0" w:space="0" w:color="auto"/>
          </w:divBdr>
        </w:div>
      </w:divsChild>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90099980">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3174888">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4357933">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18398954">
      <w:bodyDiv w:val="1"/>
      <w:marLeft w:val="0"/>
      <w:marRight w:val="0"/>
      <w:marTop w:val="0"/>
      <w:marBottom w:val="0"/>
      <w:divBdr>
        <w:top w:val="none" w:sz="0" w:space="0" w:color="auto"/>
        <w:left w:val="none" w:sz="0" w:space="0" w:color="auto"/>
        <w:bottom w:val="none" w:sz="0" w:space="0" w:color="auto"/>
        <w:right w:val="none" w:sz="0" w:space="0" w:color="auto"/>
      </w:divBdr>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82024747">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22991169">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72896992">
      <w:bodyDiv w:val="1"/>
      <w:marLeft w:val="0"/>
      <w:marRight w:val="0"/>
      <w:marTop w:val="0"/>
      <w:marBottom w:val="0"/>
      <w:divBdr>
        <w:top w:val="none" w:sz="0" w:space="0" w:color="auto"/>
        <w:left w:val="none" w:sz="0" w:space="0" w:color="auto"/>
        <w:bottom w:val="none" w:sz="0" w:space="0" w:color="auto"/>
        <w:right w:val="none" w:sz="0" w:space="0" w:color="auto"/>
      </w:divBdr>
      <w:divsChild>
        <w:div w:id="23216886">
          <w:marLeft w:val="446"/>
          <w:marRight w:val="0"/>
          <w:marTop w:val="0"/>
          <w:marBottom w:val="12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 w:id="214191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614483-01B7-4A25-A4C8-0C01918BB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5</Pages>
  <Words>2145</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Hugl, Klaus (Nokia - AT/Vienna)</cp:lastModifiedBy>
  <cp:revision>6</cp:revision>
  <cp:lastPrinted>2010-02-09T04:59:00Z</cp:lastPrinted>
  <dcterms:created xsi:type="dcterms:W3CDTF">2017-08-11T09:01:00Z</dcterms:created>
  <dcterms:modified xsi:type="dcterms:W3CDTF">2017-08-11T09:09:00Z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