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3385BE" w14:textId="721CD5BC" w:rsidR="00AC3E64" w:rsidRPr="00CE0424" w:rsidRDefault="00AC3E64" w:rsidP="00AC3E64">
      <w:pPr>
        <w:pStyle w:val="3GPPHeader"/>
        <w:spacing w:after="60"/>
        <w:rPr>
          <w:sz w:val="32"/>
          <w:szCs w:val="32"/>
          <w:highlight w:val="yellow"/>
        </w:rPr>
      </w:pPr>
      <w:bookmarkStart w:id="0" w:name="_Ref190406817"/>
      <w:bookmarkStart w:id="1" w:name="_Toc226862296"/>
      <w:bookmarkStart w:id="2" w:name="_Toc347823621"/>
      <w:bookmarkStart w:id="3" w:name="_Toc347824073"/>
      <w:bookmarkStart w:id="4" w:name="_Toc347824246"/>
      <w:r w:rsidRPr="000A1D33">
        <w:rPr>
          <w:lang w:val="en-US"/>
        </w:rPr>
        <w:t>3GPP TSG-RAN WG1 Meeting #</w:t>
      </w:r>
      <w:r w:rsidR="00D05C45">
        <w:rPr>
          <w:lang w:val="en-US"/>
        </w:rPr>
        <w:t>90</w:t>
      </w:r>
      <w:r w:rsidRPr="00CE0424">
        <w:tab/>
      </w:r>
      <w:r w:rsidR="0062490A" w:rsidRPr="0062490A">
        <w:rPr>
          <w:sz w:val="32"/>
          <w:szCs w:val="32"/>
        </w:rPr>
        <w:t>R1-1712890</w:t>
      </w:r>
    </w:p>
    <w:p w14:paraId="18010899" w14:textId="4A65DCE1" w:rsidR="00625B29" w:rsidRDefault="00496C8C" w:rsidP="00625B29">
      <w:pPr>
        <w:pStyle w:val="3GPPHeader"/>
      </w:pPr>
      <w:r>
        <w:t>Prague</w:t>
      </w:r>
      <w:r w:rsidR="00AC3E64">
        <w:t xml:space="preserve">, </w:t>
      </w:r>
      <w:r>
        <w:t>Czech Republic</w:t>
      </w:r>
      <w:r w:rsidR="00AC3E64">
        <w:t>,</w:t>
      </w:r>
      <w:r w:rsidR="00AC3E64" w:rsidRPr="000A1D33">
        <w:t xml:space="preserve"> </w:t>
      </w:r>
      <w:r>
        <w:t>21</w:t>
      </w:r>
      <w:r w:rsidRPr="00496C8C">
        <w:rPr>
          <w:vertAlign w:val="superscript"/>
        </w:rPr>
        <w:t>st</w:t>
      </w:r>
      <w:r w:rsidR="00AC3E64">
        <w:t xml:space="preserve"> –</w:t>
      </w:r>
      <w:r w:rsidR="00AC3E64" w:rsidRPr="000A1D33">
        <w:t xml:space="preserve"> </w:t>
      </w:r>
      <w:r>
        <w:t>25</w:t>
      </w:r>
      <w:r w:rsidR="00AC3E64" w:rsidRPr="008E3A50">
        <w:rPr>
          <w:vertAlign w:val="superscript"/>
        </w:rPr>
        <w:t>th</w:t>
      </w:r>
      <w:r w:rsidR="00AC3E64">
        <w:t xml:space="preserve"> </w:t>
      </w:r>
      <w:r>
        <w:t>August</w:t>
      </w:r>
      <w:r w:rsidR="00AC3E64" w:rsidRPr="000A1D33">
        <w:t xml:space="preserve"> 2017</w:t>
      </w:r>
      <w:bookmarkEnd w:id="0"/>
      <w:bookmarkEnd w:id="1"/>
      <w:bookmarkEnd w:id="2"/>
      <w:bookmarkEnd w:id="3"/>
      <w:bookmarkEnd w:id="4"/>
    </w:p>
    <w:p w14:paraId="1E0EC4D1" w14:textId="77777777" w:rsidR="00625B29" w:rsidRPr="00CE0424" w:rsidRDefault="00625B29" w:rsidP="00625B29">
      <w:pPr>
        <w:pStyle w:val="3GPPHeader"/>
      </w:pPr>
    </w:p>
    <w:p w14:paraId="7AB39558" w14:textId="4615A289" w:rsidR="00625B29" w:rsidRPr="007730BD" w:rsidRDefault="00625B29" w:rsidP="00625B29">
      <w:pPr>
        <w:pStyle w:val="3GPPHeader"/>
        <w:rPr>
          <w:sz w:val="22"/>
          <w:szCs w:val="22"/>
          <w:lang w:val="sv-S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 w:rsidR="0062490A">
        <w:rPr>
          <w:sz w:val="22"/>
          <w:szCs w:val="22"/>
          <w:lang w:val="sv-SE"/>
        </w:rPr>
        <w:t>5.2.1.1.4</w:t>
      </w:r>
    </w:p>
    <w:p w14:paraId="567540E9" w14:textId="77777777" w:rsidR="00625B29" w:rsidRPr="00CE0424" w:rsidRDefault="00625B29" w:rsidP="00625B29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6B4812DE" w14:textId="28035766" w:rsidR="00625B29" w:rsidRPr="00CE0424" w:rsidRDefault="00625B29" w:rsidP="00625B29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963F0E">
        <w:rPr>
          <w:sz w:val="22"/>
          <w:szCs w:val="22"/>
        </w:rPr>
        <w:t>UL HARQ RTT timer values for 1ms TTI with n+3 timing</w:t>
      </w:r>
    </w:p>
    <w:p w14:paraId="4708C1E3" w14:textId="77777777" w:rsidR="00625B29" w:rsidRPr="00CE0424" w:rsidRDefault="00625B29" w:rsidP="00625B29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963F0E">
        <w:rPr>
          <w:sz w:val="22"/>
          <w:szCs w:val="22"/>
        </w:rPr>
        <w:t>Discussion, Decision</w:t>
      </w:r>
    </w:p>
    <w:p w14:paraId="36030964" w14:textId="77777777" w:rsidR="00625B29" w:rsidRPr="00CE0424" w:rsidRDefault="00625B29" w:rsidP="00625B29"/>
    <w:p w14:paraId="2D8C18B2" w14:textId="77777777" w:rsidR="00625B29" w:rsidRPr="00CE0424" w:rsidRDefault="00625B29" w:rsidP="00625B29">
      <w:pPr>
        <w:pStyle w:val="Heading1"/>
      </w:pPr>
      <w:r w:rsidRPr="00CE0424">
        <w:t>Introduction</w:t>
      </w:r>
    </w:p>
    <w:p w14:paraId="39A404F2" w14:textId="7D925120" w:rsidR="001D51B4" w:rsidRDefault="00C86E11" w:rsidP="00625B29">
      <w:pPr>
        <w:pStyle w:val="BodyText"/>
      </w:pPr>
      <w:r>
        <w:t xml:space="preserve">In this contribution we discuss the input requested from </w:t>
      </w:r>
      <w:r w:rsidR="001D51B4">
        <w:t xml:space="preserve">RAN2 </w:t>
      </w:r>
      <w:r w:rsidR="00B02395">
        <w:t>in [1</w:t>
      </w:r>
      <w:r>
        <w:t xml:space="preserve">] </w:t>
      </w:r>
      <w:r w:rsidR="001D51B4">
        <w:t xml:space="preserve">regarding </w:t>
      </w:r>
      <w:r>
        <w:t xml:space="preserve">UL HARQ RTT </w:t>
      </w:r>
      <w:r w:rsidR="001D51B4">
        <w:rPr>
          <w:rFonts w:cs="Arial"/>
        </w:rPr>
        <w:t xml:space="preserve">values with n+3 timing. </w:t>
      </w:r>
    </w:p>
    <w:p w14:paraId="3B2D0851" w14:textId="77777777" w:rsidR="001D51B4" w:rsidRPr="00CE0424" w:rsidRDefault="001D51B4" w:rsidP="00625B29">
      <w:pPr>
        <w:pStyle w:val="BodyText"/>
      </w:pPr>
    </w:p>
    <w:p w14:paraId="6DE5FA3E" w14:textId="77777777" w:rsidR="00625B29" w:rsidRPr="00CE0424" w:rsidRDefault="00625B29" w:rsidP="00625B29">
      <w:pPr>
        <w:pStyle w:val="Heading1"/>
      </w:pPr>
      <w:bookmarkStart w:id="5" w:name="_Ref178064866"/>
      <w:r w:rsidRPr="00CE0424">
        <w:t>Discussion</w:t>
      </w:r>
      <w:bookmarkEnd w:id="5"/>
    </w:p>
    <w:p w14:paraId="72B52118" w14:textId="3CA78274" w:rsidR="001D51B4" w:rsidRDefault="001D51B4" w:rsidP="001D51B4">
      <w:r>
        <w:t xml:space="preserve">For 1ms TTI with legacy processing time, i.e. n+4 timing, different timing tables were defined for FS2: </w:t>
      </w:r>
    </w:p>
    <w:p w14:paraId="29C3854A" w14:textId="77777777" w:rsidR="001D51B4" w:rsidRDefault="001D51B4" w:rsidP="001D51B4">
      <w:pPr>
        <w:numPr>
          <w:ilvl w:val="0"/>
          <w:numId w:val="23"/>
        </w:numPr>
      </w:pPr>
      <w:r>
        <w:t>DL HARQ timing (which UL subframe contains the HARQ feedback of PDSCH)</w:t>
      </w:r>
    </w:p>
    <w:p w14:paraId="4CDD2D31" w14:textId="77777777" w:rsidR="001D51B4" w:rsidRDefault="001D51B4" w:rsidP="001D51B4">
      <w:pPr>
        <w:numPr>
          <w:ilvl w:val="0"/>
          <w:numId w:val="23"/>
        </w:numPr>
      </w:pPr>
      <w:r>
        <w:t>UL Scheduling timing (which DL subframe schedules PUSCH in a given UL subframe)</w:t>
      </w:r>
    </w:p>
    <w:p w14:paraId="5C1B8B50" w14:textId="77777777" w:rsidR="001D51B4" w:rsidRDefault="001D51B4" w:rsidP="001D51B4">
      <w:pPr>
        <w:numPr>
          <w:ilvl w:val="0"/>
          <w:numId w:val="23"/>
        </w:numPr>
      </w:pPr>
      <w:r>
        <w:t>UL HARQ timing (which DL subframe contains the HARQ feedback of PUSCH)</w:t>
      </w:r>
    </w:p>
    <w:p w14:paraId="4AA93FF6" w14:textId="7E63955E" w:rsidR="00DB0FD0" w:rsidRDefault="001D51B4" w:rsidP="001D51B4">
      <w:r>
        <w:rPr>
          <w:lang w:val="en-US"/>
        </w:rPr>
        <w:t xml:space="preserve">For 1ms TTI operation with shortened processing time, i.e. n+3 timing, UL asynchronous HARQ was agreed in RAN1#86. Therefore, </w:t>
      </w:r>
      <w:r w:rsidR="00DB0FD0">
        <w:rPr>
          <w:lang w:val="en-US"/>
        </w:rPr>
        <w:t xml:space="preserve">new </w:t>
      </w:r>
      <w:r w:rsidR="00DB0FD0">
        <w:t>UL HARQ timing table is not needed for 1ms TTI with n+3.</w:t>
      </w:r>
      <w:r w:rsidR="00C76066">
        <w:t xml:space="preserve"> </w:t>
      </w:r>
    </w:p>
    <w:p w14:paraId="3D00719E" w14:textId="1FD983C9" w:rsidR="007C6EEF" w:rsidRPr="00A04F49" w:rsidRDefault="007C6EEF" w:rsidP="007C6EEF">
      <w:pPr>
        <w:pStyle w:val="Proposal"/>
      </w:pPr>
      <w:bookmarkStart w:id="6" w:name="_Toc483993767"/>
      <w:bookmarkStart w:id="7" w:name="_Toc489894469"/>
      <w:bookmarkStart w:id="8" w:name="_Toc489894483"/>
      <w:bookmarkStart w:id="9" w:name="_Toc490223568"/>
      <w:r>
        <w:t>No UL HARQ timing table is specified for shortened processing time operation</w:t>
      </w:r>
      <w:bookmarkEnd w:id="6"/>
      <w:bookmarkEnd w:id="7"/>
      <w:bookmarkEnd w:id="8"/>
      <w:bookmarkEnd w:id="9"/>
    </w:p>
    <w:p w14:paraId="68DD2FEC" w14:textId="77777777" w:rsidR="00966936" w:rsidRDefault="00966936" w:rsidP="00A17D46">
      <w:pPr>
        <w:rPr>
          <w:lang w:val="en-US"/>
        </w:rPr>
      </w:pPr>
    </w:p>
    <w:p w14:paraId="49A5A7A7" w14:textId="7ADF701E" w:rsidR="00A17D46" w:rsidRDefault="001D7EA6" w:rsidP="00A17D46">
      <w:pPr>
        <w:rPr>
          <w:rFonts w:cs="Arial"/>
        </w:rPr>
      </w:pPr>
      <w:bookmarkStart w:id="10" w:name="_GoBack"/>
      <w:bookmarkEnd w:id="10"/>
      <w:r>
        <w:rPr>
          <w:lang w:val="en-US"/>
        </w:rPr>
        <w:t>In [1</w:t>
      </w:r>
      <w:r w:rsidR="006D7BA4">
        <w:rPr>
          <w:lang w:val="en-US"/>
        </w:rPr>
        <w:t>]</w:t>
      </w:r>
      <w:r w:rsidR="008470BE">
        <w:rPr>
          <w:lang w:val="en-US"/>
        </w:rPr>
        <w:t>,</w:t>
      </w:r>
      <w:r w:rsidR="006D7BA4">
        <w:rPr>
          <w:lang w:val="en-US"/>
        </w:rPr>
        <w:t xml:space="preserve"> RAN2 informs RAN1 that as part of the work item for </w:t>
      </w:r>
      <w:r w:rsidR="006D7BA4" w:rsidRPr="006D7BA4">
        <w:rPr>
          <w:lang w:val="en-US"/>
        </w:rPr>
        <w:t>shortened TTI and processing time</w:t>
      </w:r>
      <w:r w:rsidR="008470BE">
        <w:rPr>
          <w:lang w:val="en-US"/>
        </w:rPr>
        <w:t>,</w:t>
      </w:r>
      <w:r w:rsidR="006D7BA4" w:rsidRPr="006D7BA4">
        <w:rPr>
          <w:lang w:val="en-US"/>
        </w:rPr>
        <w:t xml:space="preserve"> new values for UL HARQ RTT timer </w:t>
      </w:r>
      <w:r w:rsidR="006D7BA4">
        <w:rPr>
          <w:lang w:val="en-US"/>
        </w:rPr>
        <w:t>will be</w:t>
      </w:r>
      <w:r w:rsidR="006D7BA4" w:rsidRPr="006D7BA4">
        <w:rPr>
          <w:lang w:val="en-US"/>
        </w:rPr>
        <w:t xml:space="preserve"> defined in chapter 7.7 in </w:t>
      </w:r>
      <w:r w:rsidR="008470BE">
        <w:rPr>
          <w:lang w:val="en-US"/>
        </w:rPr>
        <w:t xml:space="preserve">3GPP TS </w:t>
      </w:r>
      <w:r w:rsidR="006D7BA4" w:rsidRPr="006D7BA4">
        <w:rPr>
          <w:lang w:val="en-US"/>
        </w:rPr>
        <w:t>36.321</w:t>
      </w:r>
      <w:r w:rsidR="00A17D46">
        <w:rPr>
          <w:lang w:val="en-US"/>
        </w:rPr>
        <w:t xml:space="preserve"> and that RAN2 needs input regarding </w:t>
      </w:r>
      <w:r w:rsidR="00A17D46">
        <w:rPr>
          <w:rFonts w:cs="Arial"/>
        </w:rPr>
        <w:t>UL HARQ RTT for FS2 with n+3</w:t>
      </w:r>
      <w:r w:rsidR="00A17D46">
        <w:rPr>
          <w:lang w:val="en-US"/>
        </w:rPr>
        <w:t>.</w:t>
      </w:r>
      <w:r w:rsidR="00A17D46" w:rsidRPr="00A17D46">
        <w:rPr>
          <w:rFonts w:cs="Arial"/>
        </w:rPr>
        <w:t xml:space="preserve"> </w:t>
      </w:r>
    </w:p>
    <w:p w14:paraId="39297DA4" w14:textId="4E6AEDDB" w:rsidR="007E52FC" w:rsidRDefault="00A17D46" w:rsidP="001D51B4">
      <w:r>
        <w:rPr>
          <w:rFonts w:cs="Arial"/>
        </w:rPr>
        <w:t xml:space="preserve">The </w:t>
      </w:r>
      <w:r w:rsidRPr="006D7BA4">
        <w:rPr>
          <w:lang w:val="en-US"/>
        </w:rPr>
        <w:t>UL HARQ RTT</w:t>
      </w:r>
      <w:r>
        <w:rPr>
          <w:lang w:val="en-US"/>
        </w:rPr>
        <w:t xml:space="preserve"> timer</w:t>
      </w:r>
      <w:r w:rsidRPr="006D7BA4">
        <w:rPr>
          <w:rFonts w:cs="Arial"/>
        </w:rPr>
        <w:t xml:space="preserve"> </w:t>
      </w:r>
      <w:r>
        <w:rPr>
          <w:rFonts w:cs="Arial"/>
        </w:rPr>
        <w:t xml:space="preserve">in </w:t>
      </w:r>
      <w:r w:rsidR="008470BE">
        <w:rPr>
          <w:rFonts w:cs="Arial"/>
        </w:rPr>
        <w:t xml:space="preserve">3GPP TS </w:t>
      </w:r>
      <w:r>
        <w:rPr>
          <w:rFonts w:cs="Arial"/>
        </w:rPr>
        <w:t xml:space="preserve">36.321 </w:t>
      </w:r>
      <w:r w:rsidRPr="006D7BA4">
        <w:rPr>
          <w:rFonts w:cs="Arial"/>
        </w:rPr>
        <w:t xml:space="preserve">is used </w:t>
      </w:r>
      <w:r>
        <w:rPr>
          <w:rFonts w:cs="Arial"/>
        </w:rPr>
        <w:t xml:space="preserve">in conjunction with </w:t>
      </w:r>
      <w:r w:rsidRPr="006D7BA4">
        <w:rPr>
          <w:rFonts w:cs="Arial"/>
        </w:rPr>
        <w:t>DRX. It defines the minimum time before a</w:t>
      </w:r>
      <w:r>
        <w:rPr>
          <w:rFonts w:cs="Arial"/>
        </w:rPr>
        <w:t>n UL</w:t>
      </w:r>
      <w:r w:rsidRPr="006D7BA4">
        <w:rPr>
          <w:rFonts w:cs="Arial"/>
        </w:rPr>
        <w:t xml:space="preserve"> grant </w:t>
      </w:r>
      <w:r>
        <w:rPr>
          <w:rFonts w:cs="Arial"/>
        </w:rPr>
        <w:t xml:space="preserve">can be sent </w:t>
      </w:r>
      <w:r w:rsidRPr="006D7BA4">
        <w:rPr>
          <w:rFonts w:cs="Arial"/>
        </w:rPr>
        <w:t>for a retransmission. When the UL HARQ RTT timer elapses, the UE starts monitoring PDCCH for drx-ULRetransmissionTimer amount of time.</w:t>
      </w:r>
      <w:r>
        <w:rPr>
          <w:rFonts w:cs="Arial"/>
        </w:rPr>
        <w:t xml:space="preserve"> In case of 1ms TTI with n+4 timing, the UL HARQ RTT timer is set according to the </w:t>
      </w:r>
      <w:r w:rsidRPr="007C6EEF">
        <w:rPr>
          <w:rFonts w:eastAsia="MS Mincho"/>
          <w:b/>
          <w:noProof/>
          <w:position w:val="-10"/>
          <w:sz w:val="19"/>
          <w:szCs w:val="19"/>
          <w:lang w:val="sv-SE" w:eastAsia="sv-SE"/>
        </w:rPr>
        <w:drawing>
          <wp:inline distT="0" distB="0" distL="0" distR="0" wp14:anchorId="1D0CD419" wp14:editId="103180C0">
            <wp:extent cx="394970" cy="190500"/>
            <wp:effectExtent l="0" t="0" r="508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Arial"/>
        </w:rPr>
        <w:t xml:space="preserve"> value defined in </w:t>
      </w:r>
      <w:r>
        <w:t xml:space="preserve">UL HARQ timing table, see </w:t>
      </w:r>
      <w:r w:rsidR="007E52FC">
        <w:t xml:space="preserve">extract of </w:t>
      </w:r>
      <w:r>
        <w:rPr>
          <w:lang w:val="en-US"/>
        </w:rPr>
        <w:t>chapter 7.7 of</w:t>
      </w:r>
      <w:r w:rsidRPr="006D7BA4">
        <w:rPr>
          <w:lang w:val="en-US"/>
        </w:rPr>
        <w:t xml:space="preserve"> </w:t>
      </w:r>
      <w:r w:rsidR="008470BE">
        <w:rPr>
          <w:lang w:val="en-US"/>
        </w:rPr>
        <w:t xml:space="preserve">3GPP TS </w:t>
      </w:r>
      <w:r w:rsidRPr="006D7BA4">
        <w:rPr>
          <w:lang w:val="en-US"/>
        </w:rPr>
        <w:t>36.321</w:t>
      </w:r>
      <w:r w:rsidR="007E52FC">
        <w:rPr>
          <w:lang w:val="en-US"/>
        </w:rPr>
        <w:t xml:space="preserve"> copied below</w:t>
      </w:r>
      <w:r>
        <w:t xml:space="preserve">. </w:t>
      </w:r>
    </w:p>
    <w:p w14:paraId="0C08EFB6" w14:textId="3E4F9F8E" w:rsidR="007E52FC" w:rsidRPr="007E52FC" w:rsidRDefault="007E52FC" w:rsidP="001D51B4">
      <w:pPr>
        <w:rPr>
          <w:rFonts w:ascii="Times New Roman" w:eastAsia="Malgun Gothic" w:hAnsi="Times New Roman"/>
          <w:lang w:eastAsia="en-US"/>
        </w:rPr>
      </w:pPr>
      <w:r>
        <w:t>“</w:t>
      </w:r>
      <w:r w:rsidRPr="007E52FC">
        <w:rPr>
          <w:rFonts w:ascii="Times New Roman" w:eastAsia="Malgun Gothic" w:hAnsi="Times New Roman"/>
          <w:lang w:eastAsia="en-US"/>
        </w:rPr>
        <w:t>Except for NB-IoT, UL HARQ RTT Timer length is set to 4 subframes</w:t>
      </w:r>
      <w:r w:rsidRPr="007E52FC">
        <w:rPr>
          <w:rFonts w:ascii="Times New Roman" w:hAnsi="Times New Roman"/>
          <w:iCs/>
          <w:lang w:eastAsia="en-US"/>
        </w:rPr>
        <w:t xml:space="preserve"> for FDD and Frame Structure Type 3, and set to k</w:t>
      </w:r>
      <w:r w:rsidRPr="007E52FC">
        <w:rPr>
          <w:rFonts w:ascii="Times New Roman" w:hAnsi="Times New Roman"/>
          <w:iCs/>
          <w:vertAlign w:val="subscript"/>
          <w:lang w:eastAsia="en-US"/>
        </w:rPr>
        <w:t>ULHARQRTT</w:t>
      </w:r>
      <w:r w:rsidRPr="007E52FC">
        <w:rPr>
          <w:rFonts w:ascii="Times New Roman" w:hAnsi="Times New Roman"/>
          <w:iCs/>
          <w:lang w:eastAsia="en-US"/>
        </w:rPr>
        <w:t xml:space="preserve"> subframes for TDD, where k</w:t>
      </w:r>
      <w:r w:rsidRPr="007E52FC">
        <w:rPr>
          <w:rFonts w:ascii="Times New Roman" w:hAnsi="Times New Roman"/>
          <w:iCs/>
          <w:vertAlign w:val="subscript"/>
          <w:lang w:eastAsia="en-US"/>
        </w:rPr>
        <w:t>ULHARQRTT</w:t>
      </w:r>
      <w:r w:rsidRPr="007E52FC">
        <w:rPr>
          <w:rFonts w:ascii="Times New Roman" w:hAnsi="Times New Roman"/>
          <w:iCs/>
        </w:rPr>
        <w:t xml:space="preserve"> </w:t>
      </w:r>
      <w:r w:rsidRPr="007E52FC">
        <w:rPr>
          <w:rFonts w:ascii="Times New Roman" w:hAnsi="Times New Roman"/>
          <w:iCs/>
          <w:lang w:eastAsia="en-US"/>
        </w:rPr>
        <w:t>equals to the k</w:t>
      </w:r>
      <w:r w:rsidRPr="007E52FC">
        <w:rPr>
          <w:rFonts w:ascii="Times New Roman" w:hAnsi="Times New Roman"/>
          <w:iCs/>
          <w:vertAlign w:val="subscript"/>
          <w:lang w:eastAsia="en-US"/>
        </w:rPr>
        <w:t>PHICH</w:t>
      </w:r>
      <w:r w:rsidRPr="007E52FC">
        <w:rPr>
          <w:rFonts w:ascii="Times New Roman" w:hAnsi="Times New Roman"/>
          <w:iCs/>
          <w:lang w:eastAsia="en-US"/>
        </w:rPr>
        <w:t xml:space="preserve"> value indicated in Table 9.1.2-1</w:t>
      </w:r>
      <w:r w:rsidRPr="007E52FC">
        <w:rPr>
          <w:rFonts w:ascii="Times New Roman" w:hAnsi="Times New Roman"/>
          <w:iCs/>
        </w:rPr>
        <w:t xml:space="preserve"> </w:t>
      </w:r>
      <w:r w:rsidRPr="007E52FC">
        <w:rPr>
          <w:rFonts w:ascii="Times New Roman" w:hAnsi="Times New Roman"/>
          <w:iCs/>
          <w:lang w:eastAsia="en-US"/>
        </w:rPr>
        <w:t>of [2]</w:t>
      </w:r>
      <w:r w:rsidRPr="007E52FC">
        <w:rPr>
          <w:rFonts w:ascii="Times New Roman" w:eastAsia="Malgun Gothic" w:hAnsi="Times New Roman"/>
          <w:lang w:eastAsia="en-US"/>
        </w:rPr>
        <w:t>.</w:t>
      </w:r>
      <w:r>
        <w:t>”</w:t>
      </w:r>
    </w:p>
    <w:p w14:paraId="14045DB8" w14:textId="163C74E7" w:rsidR="007E52FC" w:rsidRDefault="007E52FC" w:rsidP="001D51B4"/>
    <w:p w14:paraId="5274BE96" w14:textId="66F2CF55" w:rsidR="006D7BA4" w:rsidRDefault="00A17D46" w:rsidP="001D51B4">
      <w:pPr>
        <w:rPr>
          <w:rFonts w:cs="Arial"/>
        </w:rPr>
      </w:pPr>
      <w:r>
        <w:t xml:space="preserve">With n+3 timing, the eNB should have the possibility to send the UL grant for a retransmission earlier than in case of n+4 timing.  </w:t>
      </w:r>
    </w:p>
    <w:p w14:paraId="509361AC" w14:textId="4F363123" w:rsidR="00FE5F0E" w:rsidRDefault="00FE5F0E" w:rsidP="00FE5F0E">
      <w:r w:rsidRPr="00FE5F0E">
        <w:t>Table 9.1.2-1 of</w:t>
      </w:r>
      <w:r>
        <w:t xml:space="preserve"> </w:t>
      </w:r>
      <w:r w:rsidR="008470BE">
        <w:t xml:space="preserve">3GPP </w:t>
      </w:r>
      <w:r>
        <w:t>TS</w:t>
      </w:r>
      <w:r w:rsidR="008470BE">
        <w:t xml:space="preserve"> </w:t>
      </w:r>
      <w:r>
        <w:t>36.213 is as follows.</w:t>
      </w:r>
    </w:p>
    <w:p w14:paraId="4116F424" w14:textId="77777777" w:rsidR="00FE5F0E" w:rsidRPr="007C6EEF" w:rsidRDefault="00FE5F0E" w:rsidP="00FE5F0E">
      <w:pPr>
        <w:keepNext/>
        <w:keepLines/>
        <w:spacing w:before="60" w:after="180"/>
        <w:jc w:val="center"/>
        <w:rPr>
          <w:rFonts w:eastAsia="MS Mincho"/>
          <w:b/>
          <w:lang w:eastAsia="en-GB"/>
        </w:rPr>
      </w:pPr>
      <w:r w:rsidRPr="007C6EEF">
        <w:rPr>
          <w:rFonts w:eastAsia="MS Mincho"/>
          <w:b/>
          <w:lang w:eastAsia="en-GB"/>
        </w:rPr>
        <w:lastRenderedPageBreak/>
        <w:t xml:space="preserve">Table 9.1.2-1: </w:t>
      </w:r>
      <w:r w:rsidRPr="007C6EEF">
        <w:rPr>
          <w:rFonts w:eastAsia="MS Mincho"/>
          <w:b/>
          <w:noProof/>
          <w:position w:val="-10"/>
          <w:sz w:val="19"/>
          <w:szCs w:val="19"/>
          <w:lang w:val="sv-SE" w:eastAsia="sv-SE"/>
        </w:rPr>
        <w:drawing>
          <wp:inline distT="0" distB="0" distL="0" distR="0" wp14:anchorId="1B2D0016" wp14:editId="28690D68">
            <wp:extent cx="394970" cy="190500"/>
            <wp:effectExtent l="0" t="0" r="508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6EEF">
        <w:rPr>
          <w:rFonts w:eastAsia="MS Mincho"/>
          <w:b/>
          <w:lang w:eastAsia="en-GB"/>
        </w:rPr>
        <w:t xml:space="preserve"> for 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</w:tblGrid>
      <w:tr w:rsidR="00FE5F0E" w:rsidRPr="007C6EEF" w14:paraId="3D139705" w14:textId="77777777" w:rsidTr="00B33A07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28A0D369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val="it-IT" w:eastAsia="en-GB"/>
              </w:rPr>
            </w:pPr>
            <w:r w:rsidRPr="007C6EEF">
              <w:rPr>
                <w:rFonts w:eastAsia="MS Mincho"/>
                <w:b/>
                <w:sz w:val="18"/>
                <w:lang w:val="it-IT" w:eastAsia="en-GB"/>
              </w:rPr>
              <w:t>TDD UL/DL</w:t>
            </w:r>
            <w:r w:rsidRPr="007C6EEF">
              <w:rPr>
                <w:rFonts w:eastAsia="MS Mincho"/>
                <w:b/>
                <w:sz w:val="18"/>
                <w:lang w:val="it-IT" w:eastAsia="en-GB"/>
              </w:rPr>
              <w:br/>
              <w:t>Configuration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</w:tcPr>
          <w:p w14:paraId="3CDB1DD0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b/>
                <w:i/>
                <w:iCs/>
                <w:sz w:val="18"/>
                <w:lang w:val="it-IT" w:eastAsia="en-GB"/>
              </w:rPr>
            </w:pPr>
            <w:r w:rsidRPr="007C6EEF">
              <w:rPr>
                <w:rFonts w:eastAsia="MS Mincho"/>
                <w:b/>
                <w:sz w:val="18"/>
                <w:lang w:val="it-IT" w:eastAsia="en-GB"/>
              </w:rPr>
              <w:t xml:space="preserve">subframe index </w:t>
            </w:r>
            <w:r w:rsidRPr="007C6EEF">
              <w:rPr>
                <w:rFonts w:eastAsia="MS Mincho"/>
                <w:b/>
                <w:i/>
                <w:iCs/>
                <w:sz w:val="18"/>
                <w:lang w:val="it-IT" w:eastAsia="en-GB"/>
              </w:rPr>
              <w:t>n</w:t>
            </w:r>
          </w:p>
        </w:tc>
      </w:tr>
      <w:tr w:rsidR="00FE5F0E" w:rsidRPr="007C6EEF" w14:paraId="1ACA86F8" w14:textId="77777777" w:rsidTr="00B33A07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33956838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val="it-IT" w:eastAsia="en-GB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05CBF82D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val="it-IT" w:eastAsia="en-GB"/>
              </w:rPr>
            </w:pPr>
            <w:r w:rsidRPr="007C6EEF">
              <w:rPr>
                <w:rFonts w:eastAsia="MS Mincho"/>
                <w:b/>
                <w:sz w:val="18"/>
                <w:lang w:val="it-IT" w:eastAsia="en-GB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7CFC82ED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val="it-IT" w:eastAsia="en-GB"/>
              </w:rPr>
            </w:pPr>
            <w:r w:rsidRPr="007C6EEF">
              <w:rPr>
                <w:rFonts w:eastAsia="MS Mincho"/>
                <w:b/>
                <w:sz w:val="18"/>
                <w:lang w:val="it-IT" w:eastAsia="en-GB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7E37C138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val="it-IT" w:eastAsia="en-GB"/>
              </w:rPr>
            </w:pPr>
            <w:r w:rsidRPr="007C6EEF">
              <w:rPr>
                <w:rFonts w:eastAsia="MS Mincho"/>
                <w:b/>
                <w:sz w:val="18"/>
                <w:lang w:val="it-IT" w:eastAsia="en-GB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BFC7CC0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val="it-IT" w:eastAsia="en-GB"/>
              </w:rPr>
            </w:pPr>
            <w:r w:rsidRPr="007C6EEF">
              <w:rPr>
                <w:rFonts w:eastAsia="MS Mincho"/>
                <w:b/>
                <w:sz w:val="18"/>
                <w:lang w:val="it-IT" w:eastAsia="en-GB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04AB1E2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val="it-IT" w:eastAsia="en-GB"/>
              </w:rPr>
            </w:pPr>
            <w:r w:rsidRPr="007C6EEF">
              <w:rPr>
                <w:rFonts w:eastAsia="MS Mincho"/>
                <w:b/>
                <w:sz w:val="18"/>
                <w:lang w:val="it-IT" w:eastAsia="en-GB"/>
              </w:rPr>
              <w:t>4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2C9706AA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val="it-IT" w:eastAsia="en-GB"/>
              </w:rPr>
            </w:pPr>
            <w:r w:rsidRPr="007C6EEF">
              <w:rPr>
                <w:rFonts w:eastAsia="MS Mincho"/>
                <w:b/>
                <w:sz w:val="18"/>
                <w:lang w:val="it-IT" w:eastAsia="en-GB"/>
              </w:rPr>
              <w:t>5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8E78040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val="it-IT" w:eastAsia="en-GB"/>
              </w:rPr>
            </w:pPr>
            <w:r w:rsidRPr="007C6EEF">
              <w:rPr>
                <w:rFonts w:eastAsia="MS Mincho"/>
                <w:b/>
                <w:sz w:val="18"/>
                <w:lang w:val="it-IT" w:eastAsia="en-GB"/>
              </w:rPr>
              <w:t>6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242FDE95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val="it-IT" w:eastAsia="en-GB"/>
              </w:rPr>
            </w:pPr>
            <w:r w:rsidRPr="007C6EEF">
              <w:rPr>
                <w:rFonts w:eastAsia="MS Mincho"/>
                <w:b/>
                <w:sz w:val="18"/>
                <w:lang w:val="it-IT" w:eastAsia="en-GB"/>
              </w:rPr>
              <w:t>7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B7AD0F8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val="it-IT" w:eastAsia="en-GB"/>
              </w:rPr>
            </w:pPr>
            <w:r w:rsidRPr="007C6EEF">
              <w:rPr>
                <w:rFonts w:eastAsia="MS Mincho"/>
                <w:b/>
                <w:sz w:val="18"/>
                <w:lang w:val="it-IT" w:eastAsia="en-GB"/>
              </w:rPr>
              <w:t>8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1AFA7F1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val="it-IT" w:eastAsia="en-GB"/>
              </w:rPr>
            </w:pPr>
            <w:r w:rsidRPr="007C6EEF">
              <w:rPr>
                <w:rFonts w:eastAsia="MS Mincho"/>
                <w:b/>
                <w:sz w:val="18"/>
                <w:lang w:val="it-IT" w:eastAsia="en-GB"/>
              </w:rPr>
              <w:t>9</w:t>
            </w:r>
          </w:p>
        </w:tc>
      </w:tr>
      <w:tr w:rsidR="00FE5F0E" w:rsidRPr="007C6EEF" w14:paraId="6353A6E6" w14:textId="77777777" w:rsidTr="00B33A07">
        <w:trPr>
          <w:cantSplit/>
          <w:jc w:val="center"/>
        </w:trPr>
        <w:tc>
          <w:tcPr>
            <w:tcW w:w="0" w:type="auto"/>
            <w:vAlign w:val="center"/>
          </w:tcPr>
          <w:p w14:paraId="66A89755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  <w:r w:rsidRPr="007C6EEF">
              <w:rPr>
                <w:rFonts w:eastAsia="MS Mincho"/>
                <w:sz w:val="18"/>
                <w:lang w:val="it-IT" w:eastAsia="en-GB"/>
              </w:rPr>
              <w:t>0</w:t>
            </w:r>
          </w:p>
        </w:tc>
        <w:tc>
          <w:tcPr>
            <w:tcW w:w="0" w:type="auto"/>
            <w:vAlign w:val="center"/>
          </w:tcPr>
          <w:p w14:paraId="6CC27D68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val="it-IT" w:eastAsia="en-GB"/>
              </w:rPr>
            </w:pPr>
          </w:p>
        </w:tc>
        <w:tc>
          <w:tcPr>
            <w:tcW w:w="0" w:type="auto"/>
            <w:vAlign w:val="center"/>
          </w:tcPr>
          <w:p w14:paraId="7C51DD56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val="it-IT" w:eastAsia="en-GB"/>
              </w:rPr>
            </w:pPr>
          </w:p>
        </w:tc>
        <w:tc>
          <w:tcPr>
            <w:tcW w:w="0" w:type="auto"/>
            <w:vAlign w:val="center"/>
          </w:tcPr>
          <w:p w14:paraId="6BA5356F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  <w:r w:rsidRPr="007C6EEF">
              <w:rPr>
                <w:rFonts w:eastAsia="MS Mincho"/>
                <w:sz w:val="18"/>
                <w:lang w:val="it-IT" w:eastAsia="en-GB"/>
              </w:rPr>
              <w:t>4</w:t>
            </w:r>
          </w:p>
        </w:tc>
        <w:tc>
          <w:tcPr>
            <w:tcW w:w="0" w:type="auto"/>
            <w:vAlign w:val="center"/>
          </w:tcPr>
          <w:p w14:paraId="3BFFD3A4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  <w:r w:rsidRPr="007C6EEF">
              <w:rPr>
                <w:rFonts w:eastAsia="MS Mincho"/>
                <w:sz w:val="18"/>
                <w:lang w:val="it-IT" w:eastAsia="en-GB"/>
              </w:rPr>
              <w:t>7</w:t>
            </w:r>
          </w:p>
        </w:tc>
        <w:tc>
          <w:tcPr>
            <w:tcW w:w="0" w:type="auto"/>
            <w:vAlign w:val="center"/>
          </w:tcPr>
          <w:p w14:paraId="60671F35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  <w:r w:rsidRPr="007C6EEF">
              <w:rPr>
                <w:rFonts w:eastAsia="MS Mincho"/>
                <w:sz w:val="18"/>
                <w:lang w:val="it-IT" w:eastAsia="en-GB"/>
              </w:rPr>
              <w:t>6</w:t>
            </w:r>
          </w:p>
        </w:tc>
        <w:tc>
          <w:tcPr>
            <w:tcW w:w="0" w:type="auto"/>
            <w:vAlign w:val="center"/>
          </w:tcPr>
          <w:p w14:paraId="6F250BEB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val="it-IT" w:eastAsia="en-GB"/>
              </w:rPr>
            </w:pPr>
          </w:p>
        </w:tc>
        <w:tc>
          <w:tcPr>
            <w:tcW w:w="0" w:type="auto"/>
            <w:vAlign w:val="center"/>
          </w:tcPr>
          <w:p w14:paraId="7B472423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val="it-IT" w:eastAsia="en-GB"/>
              </w:rPr>
            </w:pPr>
          </w:p>
        </w:tc>
        <w:tc>
          <w:tcPr>
            <w:tcW w:w="0" w:type="auto"/>
            <w:vAlign w:val="center"/>
          </w:tcPr>
          <w:p w14:paraId="734256F6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  <w:r w:rsidRPr="007C6EEF">
              <w:rPr>
                <w:rFonts w:eastAsia="MS Mincho"/>
                <w:sz w:val="18"/>
                <w:lang w:val="it-IT" w:eastAsia="en-GB"/>
              </w:rPr>
              <w:t>4</w:t>
            </w:r>
          </w:p>
        </w:tc>
        <w:tc>
          <w:tcPr>
            <w:tcW w:w="0" w:type="auto"/>
            <w:vAlign w:val="center"/>
          </w:tcPr>
          <w:p w14:paraId="530F0C22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  <w:r w:rsidRPr="007C6EEF">
              <w:rPr>
                <w:rFonts w:eastAsia="MS Mincho"/>
                <w:sz w:val="18"/>
                <w:lang w:val="it-IT" w:eastAsia="en-GB"/>
              </w:rPr>
              <w:t>7</w:t>
            </w:r>
          </w:p>
        </w:tc>
        <w:tc>
          <w:tcPr>
            <w:tcW w:w="0" w:type="auto"/>
            <w:vAlign w:val="center"/>
          </w:tcPr>
          <w:p w14:paraId="03515C6E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  <w:r w:rsidRPr="007C6EEF">
              <w:rPr>
                <w:rFonts w:eastAsia="MS Mincho"/>
                <w:sz w:val="18"/>
                <w:lang w:val="it-IT" w:eastAsia="en-GB"/>
              </w:rPr>
              <w:t>6</w:t>
            </w:r>
          </w:p>
        </w:tc>
      </w:tr>
      <w:tr w:rsidR="00FE5F0E" w:rsidRPr="007C6EEF" w14:paraId="52513B69" w14:textId="77777777" w:rsidTr="00B33A07">
        <w:trPr>
          <w:cantSplit/>
          <w:jc w:val="center"/>
        </w:trPr>
        <w:tc>
          <w:tcPr>
            <w:tcW w:w="0" w:type="auto"/>
            <w:vAlign w:val="center"/>
          </w:tcPr>
          <w:p w14:paraId="1B36B594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  <w:r w:rsidRPr="007C6EEF">
              <w:rPr>
                <w:rFonts w:eastAsia="MS Mincho"/>
                <w:sz w:val="18"/>
                <w:lang w:val="it-IT" w:eastAsia="en-GB"/>
              </w:rPr>
              <w:t>1</w:t>
            </w:r>
          </w:p>
        </w:tc>
        <w:tc>
          <w:tcPr>
            <w:tcW w:w="0" w:type="auto"/>
            <w:vAlign w:val="center"/>
          </w:tcPr>
          <w:p w14:paraId="1CE0A817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</w:p>
        </w:tc>
        <w:tc>
          <w:tcPr>
            <w:tcW w:w="0" w:type="auto"/>
            <w:vAlign w:val="center"/>
          </w:tcPr>
          <w:p w14:paraId="719D2C1B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val="it-IT" w:eastAsia="en-GB"/>
              </w:rPr>
            </w:pPr>
          </w:p>
        </w:tc>
        <w:tc>
          <w:tcPr>
            <w:tcW w:w="0" w:type="auto"/>
            <w:vAlign w:val="center"/>
          </w:tcPr>
          <w:p w14:paraId="35B1F907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  <w:r w:rsidRPr="007C6EEF">
              <w:rPr>
                <w:rFonts w:eastAsia="MS Mincho"/>
                <w:sz w:val="18"/>
                <w:lang w:val="it-IT" w:eastAsia="en-GB"/>
              </w:rPr>
              <w:t>4</w:t>
            </w:r>
          </w:p>
        </w:tc>
        <w:tc>
          <w:tcPr>
            <w:tcW w:w="0" w:type="auto"/>
            <w:vAlign w:val="center"/>
          </w:tcPr>
          <w:p w14:paraId="07AB46B5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  <w:r w:rsidRPr="007C6EEF">
              <w:rPr>
                <w:rFonts w:eastAsia="MS Mincho"/>
                <w:sz w:val="18"/>
                <w:lang w:val="it-IT" w:eastAsia="en-GB"/>
              </w:rPr>
              <w:t>6</w:t>
            </w:r>
          </w:p>
        </w:tc>
        <w:tc>
          <w:tcPr>
            <w:tcW w:w="0" w:type="auto"/>
            <w:vAlign w:val="center"/>
          </w:tcPr>
          <w:p w14:paraId="50C433F7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val="it-IT" w:eastAsia="en-GB"/>
              </w:rPr>
            </w:pPr>
          </w:p>
        </w:tc>
        <w:tc>
          <w:tcPr>
            <w:tcW w:w="0" w:type="auto"/>
            <w:vAlign w:val="center"/>
          </w:tcPr>
          <w:p w14:paraId="120A7D00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</w:p>
        </w:tc>
        <w:tc>
          <w:tcPr>
            <w:tcW w:w="0" w:type="auto"/>
            <w:vAlign w:val="center"/>
          </w:tcPr>
          <w:p w14:paraId="376A1C8D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val="it-IT" w:eastAsia="en-GB"/>
              </w:rPr>
            </w:pPr>
          </w:p>
        </w:tc>
        <w:tc>
          <w:tcPr>
            <w:tcW w:w="0" w:type="auto"/>
            <w:vAlign w:val="center"/>
          </w:tcPr>
          <w:p w14:paraId="7CD625DC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  <w:r w:rsidRPr="007C6EEF">
              <w:rPr>
                <w:rFonts w:eastAsia="MS Mincho"/>
                <w:sz w:val="18"/>
                <w:lang w:val="it-IT" w:eastAsia="en-GB"/>
              </w:rPr>
              <w:t>4</w:t>
            </w:r>
          </w:p>
        </w:tc>
        <w:tc>
          <w:tcPr>
            <w:tcW w:w="0" w:type="auto"/>
            <w:vAlign w:val="center"/>
          </w:tcPr>
          <w:p w14:paraId="3E77648E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  <w:r w:rsidRPr="007C6EEF">
              <w:rPr>
                <w:rFonts w:eastAsia="MS Mincho"/>
                <w:sz w:val="18"/>
                <w:lang w:val="it-IT" w:eastAsia="en-GB"/>
              </w:rPr>
              <w:t>6</w:t>
            </w:r>
          </w:p>
        </w:tc>
        <w:tc>
          <w:tcPr>
            <w:tcW w:w="0" w:type="auto"/>
            <w:vAlign w:val="center"/>
          </w:tcPr>
          <w:p w14:paraId="05596A57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val="it-IT" w:eastAsia="en-GB"/>
              </w:rPr>
            </w:pPr>
          </w:p>
        </w:tc>
      </w:tr>
      <w:tr w:rsidR="00FE5F0E" w:rsidRPr="007C6EEF" w14:paraId="7A94935E" w14:textId="77777777" w:rsidTr="00B33A07">
        <w:trPr>
          <w:cantSplit/>
          <w:jc w:val="center"/>
        </w:trPr>
        <w:tc>
          <w:tcPr>
            <w:tcW w:w="0" w:type="auto"/>
            <w:vAlign w:val="center"/>
          </w:tcPr>
          <w:p w14:paraId="116100A4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  <w:r w:rsidRPr="007C6EEF">
              <w:rPr>
                <w:rFonts w:eastAsia="MS Mincho"/>
                <w:sz w:val="18"/>
                <w:lang w:val="it-IT" w:eastAsia="en-GB"/>
              </w:rPr>
              <w:t>2</w:t>
            </w:r>
          </w:p>
        </w:tc>
        <w:tc>
          <w:tcPr>
            <w:tcW w:w="0" w:type="auto"/>
            <w:vAlign w:val="center"/>
          </w:tcPr>
          <w:p w14:paraId="516250B8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</w:p>
        </w:tc>
        <w:tc>
          <w:tcPr>
            <w:tcW w:w="0" w:type="auto"/>
            <w:vAlign w:val="center"/>
          </w:tcPr>
          <w:p w14:paraId="43BF8513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val="it-IT" w:eastAsia="en-GB"/>
              </w:rPr>
            </w:pPr>
          </w:p>
        </w:tc>
        <w:tc>
          <w:tcPr>
            <w:tcW w:w="0" w:type="auto"/>
            <w:vAlign w:val="center"/>
          </w:tcPr>
          <w:p w14:paraId="256108C3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  <w:r w:rsidRPr="007C6EEF">
              <w:rPr>
                <w:rFonts w:eastAsia="MS Mincho"/>
                <w:sz w:val="18"/>
                <w:lang w:val="it-IT" w:eastAsia="en-GB"/>
              </w:rPr>
              <w:t>6</w:t>
            </w:r>
          </w:p>
        </w:tc>
        <w:tc>
          <w:tcPr>
            <w:tcW w:w="0" w:type="auto"/>
            <w:vAlign w:val="center"/>
          </w:tcPr>
          <w:p w14:paraId="1699F909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</w:p>
        </w:tc>
        <w:tc>
          <w:tcPr>
            <w:tcW w:w="0" w:type="auto"/>
            <w:vAlign w:val="center"/>
          </w:tcPr>
          <w:p w14:paraId="2BF379BB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</w:p>
        </w:tc>
        <w:tc>
          <w:tcPr>
            <w:tcW w:w="0" w:type="auto"/>
            <w:vAlign w:val="center"/>
          </w:tcPr>
          <w:p w14:paraId="3691BBE6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</w:p>
        </w:tc>
        <w:tc>
          <w:tcPr>
            <w:tcW w:w="0" w:type="auto"/>
            <w:vAlign w:val="center"/>
          </w:tcPr>
          <w:p w14:paraId="0FE22C8A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val="it-IT" w:eastAsia="en-GB"/>
              </w:rPr>
            </w:pPr>
          </w:p>
        </w:tc>
        <w:tc>
          <w:tcPr>
            <w:tcW w:w="0" w:type="auto"/>
            <w:vAlign w:val="center"/>
          </w:tcPr>
          <w:p w14:paraId="72D376A2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  <w:r w:rsidRPr="007C6EEF">
              <w:rPr>
                <w:rFonts w:eastAsia="MS Mincho"/>
                <w:sz w:val="18"/>
                <w:lang w:val="it-IT" w:eastAsia="en-GB"/>
              </w:rPr>
              <w:t>6</w:t>
            </w:r>
          </w:p>
        </w:tc>
        <w:tc>
          <w:tcPr>
            <w:tcW w:w="0" w:type="auto"/>
            <w:vAlign w:val="center"/>
          </w:tcPr>
          <w:p w14:paraId="357B1026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</w:p>
        </w:tc>
        <w:tc>
          <w:tcPr>
            <w:tcW w:w="0" w:type="auto"/>
            <w:vAlign w:val="center"/>
          </w:tcPr>
          <w:p w14:paraId="4D275FD7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</w:p>
        </w:tc>
      </w:tr>
      <w:tr w:rsidR="00FE5F0E" w:rsidRPr="007C6EEF" w14:paraId="387939DB" w14:textId="77777777" w:rsidTr="00B33A07">
        <w:trPr>
          <w:cantSplit/>
          <w:jc w:val="center"/>
        </w:trPr>
        <w:tc>
          <w:tcPr>
            <w:tcW w:w="0" w:type="auto"/>
            <w:vAlign w:val="center"/>
          </w:tcPr>
          <w:p w14:paraId="30E67C4E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  <w:r w:rsidRPr="007C6EEF">
              <w:rPr>
                <w:rFonts w:eastAsia="MS Mincho"/>
                <w:sz w:val="18"/>
                <w:lang w:val="it-IT" w:eastAsia="en-GB"/>
              </w:rPr>
              <w:t>3</w:t>
            </w:r>
          </w:p>
        </w:tc>
        <w:tc>
          <w:tcPr>
            <w:tcW w:w="0" w:type="auto"/>
            <w:vAlign w:val="center"/>
          </w:tcPr>
          <w:p w14:paraId="153B7941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</w:p>
        </w:tc>
        <w:tc>
          <w:tcPr>
            <w:tcW w:w="0" w:type="auto"/>
            <w:vAlign w:val="center"/>
          </w:tcPr>
          <w:p w14:paraId="25A77FF1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</w:p>
        </w:tc>
        <w:tc>
          <w:tcPr>
            <w:tcW w:w="0" w:type="auto"/>
            <w:vAlign w:val="center"/>
          </w:tcPr>
          <w:p w14:paraId="25E40569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  <w:r w:rsidRPr="007C6EEF">
              <w:rPr>
                <w:rFonts w:eastAsia="MS Mincho"/>
                <w:sz w:val="18"/>
                <w:lang w:val="it-IT" w:eastAsia="en-GB"/>
              </w:rPr>
              <w:t>6</w:t>
            </w:r>
          </w:p>
        </w:tc>
        <w:tc>
          <w:tcPr>
            <w:tcW w:w="0" w:type="auto"/>
            <w:vAlign w:val="center"/>
          </w:tcPr>
          <w:p w14:paraId="37B06436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  <w:r w:rsidRPr="007C6EEF">
              <w:rPr>
                <w:rFonts w:eastAsia="MS Mincho"/>
                <w:sz w:val="18"/>
                <w:lang w:val="it-IT" w:eastAsia="en-GB"/>
              </w:rPr>
              <w:t>6</w:t>
            </w:r>
          </w:p>
        </w:tc>
        <w:tc>
          <w:tcPr>
            <w:tcW w:w="0" w:type="auto"/>
            <w:vAlign w:val="center"/>
          </w:tcPr>
          <w:p w14:paraId="05014802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  <w:r w:rsidRPr="007C6EEF">
              <w:rPr>
                <w:rFonts w:eastAsia="MS Mincho"/>
                <w:sz w:val="18"/>
                <w:lang w:val="it-IT" w:eastAsia="en-GB"/>
              </w:rPr>
              <w:t>6</w:t>
            </w:r>
          </w:p>
        </w:tc>
        <w:tc>
          <w:tcPr>
            <w:tcW w:w="0" w:type="auto"/>
            <w:vAlign w:val="center"/>
          </w:tcPr>
          <w:p w14:paraId="1D3426C8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</w:p>
        </w:tc>
        <w:tc>
          <w:tcPr>
            <w:tcW w:w="0" w:type="auto"/>
            <w:vAlign w:val="center"/>
          </w:tcPr>
          <w:p w14:paraId="74C08704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val="it-IT" w:eastAsia="en-GB"/>
              </w:rPr>
            </w:pPr>
          </w:p>
        </w:tc>
        <w:tc>
          <w:tcPr>
            <w:tcW w:w="0" w:type="auto"/>
            <w:vAlign w:val="center"/>
          </w:tcPr>
          <w:p w14:paraId="1908A5C8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val="it-IT" w:eastAsia="en-GB"/>
              </w:rPr>
            </w:pPr>
          </w:p>
        </w:tc>
        <w:tc>
          <w:tcPr>
            <w:tcW w:w="0" w:type="auto"/>
            <w:vAlign w:val="center"/>
          </w:tcPr>
          <w:p w14:paraId="7BCCB0E9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val="it-IT" w:eastAsia="en-GB"/>
              </w:rPr>
            </w:pPr>
          </w:p>
        </w:tc>
        <w:tc>
          <w:tcPr>
            <w:tcW w:w="0" w:type="auto"/>
            <w:vAlign w:val="center"/>
          </w:tcPr>
          <w:p w14:paraId="76ABD0E1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</w:p>
        </w:tc>
      </w:tr>
      <w:tr w:rsidR="00FE5F0E" w:rsidRPr="007C6EEF" w14:paraId="3D5681CA" w14:textId="77777777" w:rsidTr="00B33A07">
        <w:trPr>
          <w:cantSplit/>
          <w:jc w:val="center"/>
        </w:trPr>
        <w:tc>
          <w:tcPr>
            <w:tcW w:w="0" w:type="auto"/>
            <w:vAlign w:val="center"/>
          </w:tcPr>
          <w:p w14:paraId="1DAD529D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  <w:r w:rsidRPr="007C6EEF">
              <w:rPr>
                <w:rFonts w:eastAsia="MS Mincho"/>
                <w:sz w:val="18"/>
                <w:lang w:val="it-IT" w:eastAsia="en-GB"/>
              </w:rPr>
              <w:t>4</w:t>
            </w:r>
          </w:p>
        </w:tc>
        <w:tc>
          <w:tcPr>
            <w:tcW w:w="0" w:type="auto"/>
            <w:vAlign w:val="center"/>
          </w:tcPr>
          <w:p w14:paraId="1D471286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</w:p>
        </w:tc>
        <w:tc>
          <w:tcPr>
            <w:tcW w:w="0" w:type="auto"/>
            <w:vAlign w:val="center"/>
          </w:tcPr>
          <w:p w14:paraId="4A9E6F14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</w:p>
        </w:tc>
        <w:tc>
          <w:tcPr>
            <w:tcW w:w="0" w:type="auto"/>
            <w:vAlign w:val="center"/>
          </w:tcPr>
          <w:p w14:paraId="3B182849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7C6EEF">
              <w:rPr>
                <w:rFonts w:eastAsia="MS Mincho"/>
                <w:sz w:val="18"/>
                <w:lang w:eastAsia="en-GB"/>
              </w:rPr>
              <w:t>6</w:t>
            </w:r>
          </w:p>
        </w:tc>
        <w:tc>
          <w:tcPr>
            <w:tcW w:w="0" w:type="auto"/>
            <w:vAlign w:val="center"/>
          </w:tcPr>
          <w:p w14:paraId="28CE4014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7C6EEF">
              <w:rPr>
                <w:rFonts w:eastAsia="MS Mincho"/>
                <w:sz w:val="18"/>
                <w:lang w:eastAsia="en-GB"/>
              </w:rPr>
              <w:t>6</w:t>
            </w:r>
          </w:p>
        </w:tc>
        <w:tc>
          <w:tcPr>
            <w:tcW w:w="0" w:type="auto"/>
            <w:vAlign w:val="center"/>
          </w:tcPr>
          <w:p w14:paraId="0B7D04A7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562835C9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5FA445EC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3C1B49C6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7DE9FF00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14E8AD8C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</w:p>
        </w:tc>
      </w:tr>
      <w:tr w:rsidR="00FE5F0E" w:rsidRPr="007C6EEF" w14:paraId="01B86BC0" w14:textId="77777777" w:rsidTr="00B33A07">
        <w:trPr>
          <w:cantSplit/>
          <w:jc w:val="center"/>
        </w:trPr>
        <w:tc>
          <w:tcPr>
            <w:tcW w:w="0" w:type="auto"/>
            <w:vAlign w:val="center"/>
          </w:tcPr>
          <w:p w14:paraId="3ABE097C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7C6EEF">
              <w:rPr>
                <w:rFonts w:eastAsia="MS Mincho"/>
                <w:sz w:val="18"/>
                <w:lang w:eastAsia="en-GB"/>
              </w:rPr>
              <w:t>5</w:t>
            </w:r>
          </w:p>
        </w:tc>
        <w:tc>
          <w:tcPr>
            <w:tcW w:w="0" w:type="auto"/>
            <w:vAlign w:val="center"/>
          </w:tcPr>
          <w:p w14:paraId="277EB17D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426BE146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3FAE249A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7C6EEF">
              <w:rPr>
                <w:rFonts w:eastAsia="MS Mincho"/>
                <w:sz w:val="18"/>
                <w:lang w:eastAsia="en-GB"/>
              </w:rPr>
              <w:t>6</w:t>
            </w:r>
          </w:p>
        </w:tc>
        <w:tc>
          <w:tcPr>
            <w:tcW w:w="0" w:type="auto"/>
            <w:vAlign w:val="center"/>
          </w:tcPr>
          <w:p w14:paraId="16BF108C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3AEA9437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5444D526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6FB20478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1B625E7D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27CFB4A8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6652634D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</w:p>
        </w:tc>
      </w:tr>
      <w:tr w:rsidR="00FE5F0E" w:rsidRPr="007C6EEF" w14:paraId="78734025" w14:textId="77777777" w:rsidTr="00B33A07">
        <w:trPr>
          <w:cantSplit/>
          <w:jc w:val="center"/>
        </w:trPr>
        <w:tc>
          <w:tcPr>
            <w:tcW w:w="0" w:type="auto"/>
            <w:vAlign w:val="center"/>
          </w:tcPr>
          <w:p w14:paraId="1B0A5202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7C6EEF">
              <w:rPr>
                <w:rFonts w:eastAsia="MS Mincho"/>
                <w:sz w:val="18"/>
                <w:lang w:eastAsia="en-GB"/>
              </w:rPr>
              <w:t>6</w:t>
            </w:r>
          </w:p>
        </w:tc>
        <w:tc>
          <w:tcPr>
            <w:tcW w:w="0" w:type="auto"/>
            <w:vAlign w:val="center"/>
          </w:tcPr>
          <w:p w14:paraId="75F8E57A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6888667D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53D0BC46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7C6EEF">
              <w:rPr>
                <w:rFonts w:eastAsia="MS Mincho"/>
                <w:sz w:val="18"/>
                <w:lang w:eastAsia="en-GB"/>
              </w:rPr>
              <w:t>4</w:t>
            </w:r>
          </w:p>
        </w:tc>
        <w:tc>
          <w:tcPr>
            <w:tcW w:w="0" w:type="auto"/>
            <w:vAlign w:val="center"/>
          </w:tcPr>
          <w:p w14:paraId="09D3B4BB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7C6EEF">
              <w:rPr>
                <w:rFonts w:eastAsia="MS Mincho"/>
                <w:sz w:val="18"/>
                <w:lang w:eastAsia="en-GB"/>
              </w:rPr>
              <w:t>6</w:t>
            </w:r>
          </w:p>
        </w:tc>
        <w:tc>
          <w:tcPr>
            <w:tcW w:w="0" w:type="auto"/>
            <w:vAlign w:val="center"/>
          </w:tcPr>
          <w:p w14:paraId="19C9219C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7C6EEF">
              <w:rPr>
                <w:rFonts w:eastAsia="MS Mincho"/>
                <w:sz w:val="18"/>
                <w:lang w:eastAsia="en-GB"/>
              </w:rPr>
              <w:t>6</w:t>
            </w:r>
          </w:p>
        </w:tc>
        <w:tc>
          <w:tcPr>
            <w:tcW w:w="0" w:type="auto"/>
            <w:vAlign w:val="center"/>
          </w:tcPr>
          <w:p w14:paraId="541B0F93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2D315332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58516201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7C6EEF">
              <w:rPr>
                <w:rFonts w:eastAsia="MS Mincho"/>
                <w:sz w:val="18"/>
                <w:lang w:eastAsia="en-GB"/>
              </w:rPr>
              <w:t>4</w:t>
            </w:r>
          </w:p>
        </w:tc>
        <w:tc>
          <w:tcPr>
            <w:tcW w:w="0" w:type="auto"/>
            <w:vAlign w:val="center"/>
          </w:tcPr>
          <w:p w14:paraId="4529AD16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7C6EEF">
              <w:rPr>
                <w:rFonts w:eastAsia="MS Mincho"/>
                <w:sz w:val="18"/>
                <w:lang w:eastAsia="en-GB"/>
              </w:rPr>
              <w:t>7</w:t>
            </w:r>
          </w:p>
        </w:tc>
        <w:tc>
          <w:tcPr>
            <w:tcW w:w="0" w:type="auto"/>
            <w:vAlign w:val="center"/>
          </w:tcPr>
          <w:p w14:paraId="6AE1EDF8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en-GB"/>
              </w:rPr>
            </w:pPr>
          </w:p>
        </w:tc>
      </w:tr>
    </w:tbl>
    <w:p w14:paraId="7870D1C9" w14:textId="77777777" w:rsidR="00FE5F0E" w:rsidRPr="001D51B4" w:rsidRDefault="00FE5F0E" w:rsidP="00FE5F0E">
      <w:pPr>
        <w:pStyle w:val="BodyText"/>
        <w:rPr>
          <w:lang w:val="en-US"/>
        </w:rPr>
      </w:pPr>
    </w:p>
    <w:p w14:paraId="19620A40" w14:textId="39F499B2" w:rsidR="00A17D46" w:rsidRDefault="00FE5F0E" w:rsidP="001D51B4">
      <w:pPr>
        <w:rPr>
          <w:rFonts w:cs="Arial"/>
        </w:rPr>
      </w:pPr>
      <w:r>
        <w:rPr>
          <w:rFonts w:cs="Arial"/>
        </w:rPr>
        <w:t xml:space="preserve">For a n+3 timing, the </w:t>
      </w:r>
      <w:r w:rsidRPr="006D7BA4">
        <w:rPr>
          <w:rFonts w:cs="Arial"/>
        </w:rPr>
        <w:t xml:space="preserve">UL HARQ RTT timer </w:t>
      </w:r>
      <w:r>
        <w:rPr>
          <w:rFonts w:cs="Arial"/>
        </w:rPr>
        <w:t>should be set to the values given in the following table.</w:t>
      </w:r>
      <w:r w:rsidR="00000C9A">
        <w:rPr>
          <w:rFonts w:cs="Arial"/>
        </w:rPr>
        <w:t xml:space="preserve"> For a PUSCH transmission in subframe n, the earliest possible </w:t>
      </w:r>
      <w:r w:rsidR="00A562A3">
        <w:rPr>
          <w:rFonts w:cs="Arial"/>
        </w:rPr>
        <w:t>subframe where</w:t>
      </w:r>
      <w:r w:rsidR="00000C9A">
        <w:rPr>
          <w:rFonts w:cs="Arial"/>
        </w:rPr>
        <w:t xml:space="preserve"> an UL grant for a retransmission can be sent is n+ k with k</w:t>
      </w:r>
      <w:r w:rsidR="00000C9A" w:rsidRPr="00000C9A">
        <w:rPr>
          <w:rFonts w:cs="Arial"/>
        </w:rPr>
        <w:t xml:space="preserve"> </w:t>
      </w:r>
      <w:r w:rsidR="00000C9A">
        <w:rPr>
          <w:rFonts w:cs="Arial"/>
        </w:rPr>
        <w:t>given by Table 1.</w:t>
      </w:r>
    </w:p>
    <w:p w14:paraId="592AF231" w14:textId="3F673E61" w:rsidR="00FE5F0E" w:rsidRDefault="00000C9A" w:rsidP="00000C9A">
      <w:pPr>
        <w:pStyle w:val="Caption"/>
        <w:rPr>
          <w:rFonts w:cs="Arial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D5612">
        <w:rPr>
          <w:noProof/>
        </w:rPr>
        <w:t>1</w:t>
      </w:r>
      <w:r>
        <w:fldChar w:fldCharType="end"/>
      </w:r>
      <w:r>
        <w:tab/>
        <w:t xml:space="preserve">Earliest possible </w:t>
      </w:r>
      <w:r w:rsidR="00A562A3">
        <w:t>delay for sending</w:t>
      </w:r>
      <w:r>
        <w:t xml:space="preserve"> </w:t>
      </w:r>
      <w:r w:rsidR="00A562A3">
        <w:t>an</w:t>
      </w:r>
      <w:r>
        <w:t xml:space="preserve"> UL grant for a retransmission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6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  <w:gridCol w:w="317"/>
      </w:tblGrid>
      <w:tr w:rsidR="00FE5F0E" w:rsidRPr="007C6EEF" w14:paraId="27686BEE" w14:textId="77777777" w:rsidTr="00B33A07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211BE2A2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val="it-IT" w:eastAsia="en-GB"/>
              </w:rPr>
            </w:pPr>
            <w:r w:rsidRPr="007C6EEF">
              <w:rPr>
                <w:rFonts w:eastAsia="MS Mincho"/>
                <w:b/>
                <w:sz w:val="18"/>
                <w:lang w:val="it-IT" w:eastAsia="en-GB"/>
              </w:rPr>
              <w:t>TDD UL/DL</w:t>
            </w:r>
            <w:r w:rsidRPr="007C6EEF">
              <w:rPr>
                <w:rFonts w:eastAsia="MS Mincho"/>
                <w:b/>
                <w:sz w:val="18"/>
                <w:lang w:val="it-IT" w:eastAsia="en-GB"/>
              </w:rPr>
              <w:br/>
              <w:t>Configuration</w:t>
            </w:r>
          </w:p>
        </w:tc>
        <w:tc>
          <w:tcPr>
            <w:tcW w:w="0" w:type="auto"/>
            <w:gridSpan w:val="10"/>
            <w:shd w:val="clear" w:color="auto" w:fill="E0E0E0"/>
            <w:vAlign w:val="center"/>
          </w:tcPr>
          <w:p w14:paraId="45D2147A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b/>
                <w:i/>
                <w:iCs/>
                <w:sz w:val="18"/>
                <w:lang w:val="it-IT" w:eastAsia="en-GB"/>
              </w:rPr>
            </w:pPr>
            <w:r w:rsidRPr="007C6EEF">
              <w:rPr>
                <w:rFonts w:eastAsia="MS Mincho"/>
                <w:b/>
                <w:sz w:val="18"/>
                <w:lang w:val="it-IT" w:eastAsia="en-GB"/>
              </w:rPr>
              <w:t xml:space="preserve">subframe index </w:t>
            </w:r>
            <w:r w:rsidRPr="007C6EEF">
              <w:rPr>
                <w:rFonts w:eastAsia="MS Mincho"/>
                <w:b/>
                <w:i/>
                <w:iCs/>
                <w:sz w:val="18"/>
                <w:lang w:val="it-IT" w:eastAsia="en-GB"/>
              </w:rPr>
              <w:t>n</w:t>
            </w:r>
          </w:p>
        </w:tc>
      </w:tr>
      <w:tr w:rsidR="00FE5F0E" w:rsidRPr="007C6EEF" w14:paraId="006A1BA2" w14:textId="77777777" w:rsidTr="00B33A07">
        <w:trPr>
          <w:cantSplit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6C015A9B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val="it-IT" w:eastAsia="en-GB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0AFDE1A6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val="it-IT" w:eastAsia="en-GB"/>
              </w:rPr>
            </w:pPr>
            <w:r w:rsidRPr="007C6EEF">
              <w:rPr>
                <w:rFonts w:eastAsia="MS Mincho"/>
                <w:b/>
                <w:sz w:val="18"/>
                <w:lang w:val="it-IT" w:eastAsia="en-GB"/>
              </w:rPr>
              <w:t>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8C6622A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val="it-IT" w:eastAsia="en-GB"/>
              </w:rPr>
            </w:pPr>
            <w:r w:rsidRPr="007C6EEF">
              <w:rPr>
                <w:rFonts w:eastAsia="MS Mincho"/>
                <w:b/>
                <w:sz w:val="18"/>
                <w:lang w:val="it-IT" w:eastAsia="en-GB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7DB0BC52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val="it-IT" w:eastAsia="en-GB"/>
              </w:rPr>
            </w:pPr>
            <w:r w:rsidRPr="007C6EEF">
              <w:rPr>
                <w:rFonts w:eastAsia="MS Mincho"/>
                <w:b/>
                <w:sz w:val="18"/>
                <w:lang w:val="it-IT" w:eastAsia="en-GB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035988B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val="it-IT" w:eastAsia="en-GB"/>
              </w:rPr>
            </w:pPr>
            <w:r w:rsidRPr="007C6EEF">
              <w:rPr>
                <w:rFonts w:eastAsia="MS Mincho"/>
                <w:b/>
                <w:sz w:val="18"/>
                <w:lang w:val="it-IT" w:eastAsia="en-GB"/>
              </w:rPr>
              <w:t>3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2329BEA0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val="it-IT" w:eastAsia="en-GB"/>
              </w:rPr>
            </w:pPr>
            <w:r w:rsidRPr="007C6EEF">
              <w:rPr>
                <w:rFonts w:eastAsia="MS Mincho"/>
                <w:b/>
                <w:sz w:val="18"/>
                <w:lang w:val="it-IT" w:eastAsia="en-GB"/>
              </w:rPr>
              <w:t>4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382C776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val="it-IT" w:eastAsia="en-GB"/>
              </w:rPr>
            </w:pPr>
            <w:r w:rsidRPr="007C6EEF">
              <w:rPr>
                <w:rFonts w:eastAsia="MS Mincho"/>
                <w:b/>
                <w:sz w:val="18"/>
                <w:lang w:val="it-IT" w:eastAsia="en-GB"/>
              </w:rPr>
              <w:t>5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1B2AB8BC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val="it-IT" w:eastAsia="en-GB"/>
              </w:rPr>
            </w:pPr>
            <w:r w:rsidRPr="007C6EEF">
              <w:rPr>
                <w:rFonts w:eastAsia="MS Mincho"/>
                <w:b/>
                <w:sz w:val="18"/>
                <w:lang w:val="it-IT" w:eastAsia="en-GB"/>
              </w:rPr>
              <w:t>6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0FDC6FB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val="it-IT" w:eastAsia="en-GB"/>
              </w:rPr>
            </w:pPr>
            <w:r w:rsidRPr="007C6EEF">
              <w:rPr>
                <w:rFonts w:eastAsia="MS Mincho"/>
                <w:b/>
                <w:sz w:val="18"/>
                <w:lang w:val="it-IT" w:eastAsia="en-GB"/>
              </w:rPr>
              <w:t>7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2C77E59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val="it-IT" w:eastAsia="en-GB"/>
              </w:rPr>
            </w:pPr>
            <w:r w:rsidRPr="007C6EEF">
              <w:rPr>
                <w:rFonts w:eastAsia="MS Mincho"/>
                <w:b/>
                <w:sz w:val="18"/>
                <w:lang w:val="it-IT" w:eastAsia="en-GB"/>
              </w:rPr>
              <w:t>8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2A46FD24" w14:textId="77777777" w:rsidR="00FE5F0E" w:rsidRPr="007C6EEF" w:rsidRDefault="00FE5F0E" w:rsidP="00B33A07">
            <w:pPr>
              <w:keepNext/>
              <w:keepLines/>
              <w:spacing w:after="0"/>
              <w:jc w:val="center"/>
              <w:rPr>
                <w:rFonts w:eastAsia="MS Mincho"/>
                <w:b/>
                <w:sz w:val="18"/>
                <w:lang w:val="it-IT" w:eastAsia="en-GB"/>
              </w:rPr>
            </w:pPr>
            <w:r w:rsidRPr="007C6EEF">
              <w:rPr>
                <w:rFonts w:eastAsia="MS Mincho"/>
                <w:b/>
                <w:sz w:val="18"/>
                <w:lang w:val="it-IT" w:eastAsia="en-GB"/>
              </w:rPr>
              <w:t>9</w:t>
            </w:r>
          </w:p>
        </w:tc>
      </w:tr>
      <w:tr w:rsidR="00FE5F0E" w:rsidRPr="007C6EEF" w14:paraId="7190BB01" w14:textId="77777777" w:rsidTr="00B33A07">
        <w:trPr>
          <w:cantSplit/>
          <w:jc w:val="center"/>
        </w:trPr>
        <w:tc>
          <w:tcPr>
            <w:tcW w:w="0" w:type="auto"/>
            <w:vAlign w:val="center"/>
          </w:tcPr>
          <w:p w14:paraId="01B2C942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  <w:r w:rsidRPr="007C6EEF">
              <w:rPr>
                <w:rFonts w:eastAsia="MS Mincho"/>
                <w:sz w:val="18"/>
                <w:lang w:val="it-IT" w:eastAsia="en-GB"/>
              </w:rPr>
              <w:t>0</w:t>
            </w:r>
          </w:p>
        </w:tc>
        <w:tc>
          <w:tcPr>
            <w:tcW w:w="0" w:type="auto"/>
            <w:vAlign w:val="center"/>
          </w:tcPr>
          <w:p w14:paraId="42DF8D51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val="it-IT" w:eastAsia="en-GB"/>
              </w:rPr>
            </w:pPr>
          </w:p>
        </w:tc>
        <w:tc>
          <w:tcPr>
            <w:tcW w:w="0" w:type="auto"/>
            <w:vAlign w:val="center"/>
          </w:tcPr>
          <w:p w14:paraId="153D4570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val="it-IT" w:eastAsia="en-GB"/>
              </w:rPr>
            </w:pPr>
          </w:p>
        </w:tc>
        <w:tc>
          <w:tcPr>
            <w:tcW w:w="0" w:type="auto"/>
            <w:vAlign w:val="center"/>
          </w:tcPr>
          <w:p w14:paraId="6A9D9F38" w14:textId="7D776820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  <w:r>
              <w:rPr>
                <w:color w:val="000000" w:themeColor="text1"/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BF216C3" w14:textId="53D2E5DA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  <w:r>
              <w:rPr>
                <w:color w:val="000000" w:themeColor="text1"/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51601480" w14:textId="1DB109C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  <w:r>
              <w:rPr>
                <w:color w:val="000000" w:themeColor="text1"/>
                <w:kern w:val="24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14:paraId="6DFF4E49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val="it-IT" w:eastAsia="en-GB"/>
              </w:rPr>
            </w:pPr>
          </w:p>
        </w:tc>
        <w:tc>
          <w:tcPr>
            <w:tcW w:w="0" w:type="auto"/>
            <w:vAlign w:val="center"/>
          </w:tcPr>
          <w:p w14:paraId="766B33E9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val="it-IT" w:eastAsia="en-GB"/>
              </w:rPr>
            </w:pPr>
          </w:p>
        </w:tc>
        <w:tc>
          <w:tcPr>
            <w:tcW w:w="0" w:type="auto"/>
            <w:vAlign w:val="center"/>
          </w:tcPr>
          <w:p w14:paraId="09B37958" w14:textId="049252A6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  <w:r>
              <w:rPr>
                <w:color w:val="000000" w:themeColor="text1"/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542D6A5" w14:textId="543E13CA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  <w:r>
              <w:rPr>
                <w:color w:val="000000" w:themeColor="text1"/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0316231" w14:textId="05D88D7D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  <w:r>
              <w:rPr>
                <w:color w:val="000000" w:themeColor="text1"/>
                <w:kern w:val="24"/>
                <w:sz w:val="18"/>
                <w:szCs w:val="18"/>
              </w:rPr>
              <w:t>6</w:t>
            </w:r>
          </w:p>
        </w:tc>
      </w:tr>
      <w:tr w:rsidR="00FE5F0E" w:rsidRPr="007C6EEF" w14:paraId="1CD3D04D" w14:textId="77777777" w:rsidTr="00B33A07">
        <w:trPr>
          <w:cantSplit/>
          <w:jc w:val="center"/>
        </w:trPr>
        <w:tc>
          <w:tcPr>
            <w:tcW w:w="0" w:type="auto"/>
            <w:vAlign w:val="center"/>
          </w:tcPr>
          <w:p w14:paraId="586300F6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  <w:r w:rsidRPr="007C6EEF">
              <w:rPr>
                <w:rFonts w:eastAsia="MS Mincho"/>
                <w:sz w:val="18"/>
                <w:lang w:val="it-IT" w:eastAsia="en-GB"/>
              </w:rPr>
              <w:t>1</w:t>
            </w:r>
          </w:p>
        </w:tc>
        <w:tc>
          <w:tcPr>
            <w:tcW w:w="0" w:type="auto"/>
            <w:vAlign w:val="center"/>
          </w:tcPr>
          <w:p w14:paraId="6928B0E9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</w:p>
        </w:tc>
        <w:tc>
          <w:tcPr>
            <w:tcW w:w="0" w:type="auto"/>
            <w:vAlign w:val="center"/>
          </w:tcPr>
          <w:p w14:paraId="5917C8CA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val="it-IT" w:eastAsia="en-GB"/>
              </w:rPr>
            </w:pPr>
          </w:p>
        </w:tc>
        <w:tc>
          <w:tcPr>
            <w:tcW w:w="0" w:type="auto"/>
            <w:vAlign w:val="center"/>
          </w:tcPr>
          <w:p w14:paraId="007EC7AD" w14:textId="47951D9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  <w:r>
              <w:rPr>
                <w:color w:val="000000" w:themeColor="text1"/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1ABEE69B" w14:textId="2675EE6D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  <w:r>
              <w:rPr>
                <w:color w:val="000000" w:themeColor="text1"/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8A188FA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val="it-IT" w:eastAsia="en-GB"/>
              </w:rPr>
            </w:pPr>
          </w:p>
        </w:tc>
        <w:tc>
          <w:tcPr>
            <w:tcW w:w="0" w:type="auto"/>
            <w:vAlign w:val="center"/>
          </w:tcPr>
          <w:p w14:paraId="5810946E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</w:p>
        </w:tc>
        <w:tc>
          <w:tcPr>
            <w:tcW w:w="0" w:type="auto"/>
            <w:vAlign w:val="center"/>
          </w:tcPr>
          <w:p w14:paraId="0F1B2B99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val="it-IT" w:eastAsia="en-GB"/>
              </w:rPr>
            </w:pPr>
          </w:p>
        </w:tc>
        <w:tc>
          <w:tcPr>
            <w:tcW w:w="0" w:type="auto"/>
            <w:vAlign w:val="center"/>
          </w:tcPr>
          <w:p w14:paraId="20645078" w14:textId="1E0296BE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  <w:r>
              <w:rPr>
                <w:color w:val="000000" w:themeColor="text1"/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36FD4CC" w14:textId="7AEC64F1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  <w:r>
              <w:rPr>
                <w:color w:val="000000" w:themeColor="text1"/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44381B5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val="it-IT" w:eastAsia="en-GB"/>
              </w:rPr>
            </w:pPr>
          </w:p>
        </w:tc>
      </w:tr>
      <w:tr w:rsidR="00FE5F0E" w:rsidRPr="007C6EEF" w14:paraId="7055B2F3" w14:textId="77777777" w:rsidTr="00B33A07">
        <w:trPr>
          <w:cantSplit/>
          <w:jc w:val="center"/>
        </w:trPr>
        <w:tc>
          <w:tcPr>
            <w:tcW w:w="0" w:type="auto"/>
            <w:vAlign w:val="center"/>
          </w:tcPr>
          <w:p w14:paraId="04EAE1C2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  <w:r w:rsidRPr="007C6EEF">
              <w:rPr>
                <w:rFonts w:eastAsia="MS Mincho"/>
                <w:sz w:val="18"/>
                <w:lang w:val="it-IT" w:eastAsia="en-GB"/>
              </w:rPr>
              <w:t>2</w:t>
            </w:r>
          </w:p>
        </w:tc>
        <w:tc>
          <w:tcPr>
            <w:tcW w:w="0" w:type="auto"/>
            <w:vAlign w:val="center"/>
          </w:tcPr>
          <w:p w14:paraId="41E38367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</w:p>
        </w:tc>
        <w:tc>
          <w:tcPr>
            <w:tcW w:w="0" w:type="auto"/>
            <w:vAlign w:val="center"/>
          </w:tcPr>
          <w:p w14:paraId="5034DB89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val="it-IT" w:eastAsia="en-GB"/>
              </w:rPr>
            </w:pPr>
          </w:p>
        </w:tc>
        <w:tc>
          <w:tcPr>
            <w:tcW w:w="0" w:type="auto"/>
            <w:vAlign w:val="center"/>
          </w:tcPr>
          <w:p w14:paraId="16D6FDCC" w14:textId="6A145DFF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  <w:r>
              <w:rPr>
                <w:color w:val="000000" w:themeColor="text1"/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50D34B95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</w:p>
        </w:tc>
        <w:tc>
          <w:tcPr>
            <w:tcW w:w="0" w:type="auto"/>
            <w:vAlign w:val="center"/>
          </w:tcPr>
          <w:p w14:paraId="5507701D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</w:p>
        </w:tc>
        <w:tc>
          <w:tcPr>
            <w:tcW w:w="0" w:type="auto"/>
            <w:vAlign w:val="center"/>
          </w:tcPr>
          <w:p w14:paraId="1964F256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</w:p>
        </w:tc>
        <w:tc>
          <w:tcPr>
            <w:tcW w:w="0" w:type="auto"/>
            <w:vAlign w:val="center"/>
          </w:tcPr>
          <w:p w14:paraId="50B19300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val="it-IT" w:eastAsia="en-GB"/>
              </w:rPr>
            </w:pPr>
          </w:p>
        </w:tc>
        <w:tc>
          <w:tcPr>
            <w:tcW w:w="0" w:type="auto"/>
            <w:vAlign w:val="center"/>
          </w:tcPr>
          <w:p w14:paraId="476144F6" w14:textId="4CD64840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  <w:r>
              <w:rPr>
                <w:color w:val="000000" w:themeColor="text1"/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99F62A9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</w:p>
        </w:tc>
        <w:tc>
          <w:tcPr>
            <w:tcW w:w="0" w:type="auto"/>
            <w:vAlign w:val="center"/>
          </w:tcPr>
          <w:p w14:paraId="7298F0AB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</w:p>
        </w:tc>
      </w:tr>
      <w:tr w:rsidR="00FE5F0E" w:rsidRPr="007C6EEF" w14:paraId="41933BE0" w14:textId="77777777" w:rsidTr="00B33A07">
        <w:trPr>
          <w:cantSplit/>
          <w:jc w:val="center"/>
        </w:trPr>
        <w:tc>
          <w:tcPr>
            <w:tcW w:w="0" w:type="auto"/>
            <w:vAlign w:val="center"/>
          </w:tcPr>
          <w:p w14:paraId="22BF0499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  <w:r w:rsidRPr="007C6EEF">
              <w:rPr>
                <w:rFonts w:eastAsia="MS Mincho"/>
                <w:sz w:val="18"/>
                <w:lang w:val="it-IT" w:eastAsia="en-GB"/>
              </w:rPr>
              <w:t>3</w:t>
            </w:r>
          </w:p>
        </w:tc>
        <w:tc>
          <w:tcPr>
            <w:tcW w:w="0" w:type="auto"/>
            <w:vAlign w:val="center"/>
          </w:tcPr>
          <w:p w14:paraId="15201FDA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</w:p>
        </w:tc>
        <w:tc>
          <w:tcPr>
            <w:tcW w:w="0" w:type="auto"/>
            <w:vAlign w:val="center"/>
          </w:tcPr>
          <w:p w14:paraId="0C729F80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</w:p>
        </w:tc>
        <w:tc>
          <w:tcPr>
            <w:tcW w:w="0" w:type="auto"/>
            <w:vAlign w:val="center"/>
          </w:tcPr>
          <w:p w14:paraId="245DB8E9" w14:textId="07B429E6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  <w:r>
              <w:rPr>
                <w:color w:val="000000" w:themeColor="text1"/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A8B7A18" w14:textId="23B5D8C6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  <w:r>
              <w:rPr>
                <w:color w:val="000000" w:themeColor="text1"/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13D7AE15" w14:textId="3AFB275A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  <w:r>
              <w:rPr>
                <w:color w:val="000000" w:themeColor="text1"/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543E1A6B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</w:p>
        </w:tc>
        <w:tc>
          <w:tcPr>
            <w:tcW w:w="0" w:type="auto"/>
            <w:vAlign w:val="center"/>
          </w:tcPr>
          <w:p w14:paraId="6D885CF3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val="it-IT" w:eastAsia="en-GB"/>
              </w:rPr>
            </w:pPr>
          </w:p>
        </w:tc>
        <w:tc>
          <w:tcPr>
            <w:tcW w:w="0" w:type="auto"/>
            <w:vAlign w:val="center"/>
          </w:tcPr>
          <w:p w14:paraId="2362CD91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val="it-IT" w:eastAsia="en-GB"/>
              </w:rPr>
            </w:pPr>
          </w:p>
        </w:tc>
        <w:tc>
          <w:tcPr>
            <w:tcW w:w="0" w:type="auto"/>
            <w:vAlign w:val="center"/>
          </w:tcPr>
          <w:p w14:paraId="2074EDBF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val="it-IT" w:eastAsia="en-GB"/>
              </w:rPr>
            </w:pPr>
          </w:p>
        </w:tc>
        <w:tc>
          <w:tcPr>
            <w:tcW w:w="0" w:type="auto"/>
            <w:vAlign w:val="center"/>
          </w:tcPr>
          <w:p w14:paraId="40D18976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</w:p>
        </w:tc>
      </w:tr>
      <w:tr w:rsidR="00FE5F0E" w:rsidRPr="007C6EEF" w14:paraId="16CCD605" w14:textId="77777777" w:rsidTr="00B33A07">
        <w:trPr>
          <w:cantSplit/>
          <w:jc w:val="center"/>
        </w:trPr>
        <w:tc>
          <w:tcPr>
            <w:tcW w:w="0" w:type="auto"/>
            <w:vAlign w:val="center"/>
          </w:tcPr>
          <w:p w14:paraId="486CC935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  <w:r w:rsidRPr="007C6EEF">
              <w:rPr>
                <w:rFonts w:eastAsia="MS Mincho"/>
                <w:sz w:val="18"/>
                <w:lang w:val="it-IT" w:eastAsia="en-GB"/>
              </w:rPr>
              <w:t>4</w:t>
            </w:r>
          </w:p>
        </w:tc>
        <w:tc>
          <w:tcPr>
            <w:tcW w:w="0" w:type="auto"/>
            <w:vAlign w:val="center"/>
          </w:tcPr>
          <w:p w14:paraId="106FBF03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</w:p>
        </w:tc>
        <w:tc>
          <w:tcPr>
            <w:tcW w:w="0" w:type="auto"/>
            <w:vAlign w:val="center"/>
          </w:tcPr>
          <w:p w14:paraId="29FF97E1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val="it-IT" w:eastAsia="en-GB"/>
              </w:rPr>
            </w:pPr>
          </w:p>
        </w:tc>
        <w:tc>
          <w:tcPr>
            <w:tcW w:w="0" w:type="auto"/>
            <w:vAlign w:val="center"/>
          </w:tcPr>
          <w:p w14:paraId="4D7258A5" w14:textId="2FDADD4C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>
              <w:rPr>
                <w:color w:val="000000" w:themeColor="text1"/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6BF9DD7" w14:textId="15263088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>
              <w:rPr>
                <w:color w:val="000000" w:themeColor="text1"/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70170A28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3EEDA48E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3DCEB786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3E6364A6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06190D66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0A23B469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</w:p>
        </w:tc>
      </w:tr>
      <w:tr w:rsidR="00FE5F0E" w:rsidRPr="007C6EEF" w14:paraId="7304EC5F" w14:textId="77777777" w:rsidTr="00B33A07">
        <w:trPr>
          <w:cantSplit/>
          <w:jc w:val="center"/>
        </w:trPr>
        <w:tc>
          <w:tcPr>
            <w:tcW w:w="0" w:type="auto"/>
            <w:vAlign w:val="center"/>
          </w:tcPr>
          <w:p w14:paraId="4B3B484B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7C6EEF">
              <w:rPr>
                <w:rFonts w:eastAsia="MS Mincho"/>
                <w:sz w:val="18"/>
                <w:lang w:eastAsia="en-GB"/>
              </w:rPr>
              <w:t>5</w:t>
            </w:r>
          </w:p>
        </w:tc>
        <w:tc>
          <w:tcPr>
            <w:tcW w:w="0" w:type="auto"/>
            <w:vAlign w:val="center"/>
          </w:tcPr>
          <w:p w14:paraId="3C515437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17189C32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262CF851" w14:textId="7E7682AA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>
              <w:rPr>
                <w:color w:val="000000" w:themeColor="text1"/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263F0036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59F7E7B7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168137FE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764DBCF3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1F56A087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59592466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4BD6303A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</w:p>
        </w:tc>
      </w:tr>
      <w:tr w:rsidR="00FE5F0E" w:rsidRPr="007C6EEF" w14:paraId="320E1BA9" w14:textId="77777777" w:rsidTr="00B33A07">
        <w:trPr>
          <w:cantSplit/>
          <w:jc w:val="center"/>
        </w:trPr>
        <w:tc>
          <w:tcPr>
            <w:tcW w:w="0" w:type="auto"/>
            <w:vAlign w:val="center"/>
          </w:tcPr>
          <w:p w14:paraId="1EECE768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 w:rsidRPr="007C6EEF">
              <w:rPr>
                <w:rFonts w:eastAsia="MS Mincho"/>
                <w:sz w:val="18"/>
                <w:lang w:eastAsia="en-GB"/>
              </w:rPr>
              <w:t>6</w:t>
            </w:r>
          </w:p>
        </w:tc>
        <w:tc>
          <w:tcPr>
            <w:tcW w:w="0" w:type="auto"/>
            <w:vAlign w:val="center"/>
          </w:tcPr>
          <w:p w14:paraId="01765408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338262D1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2C15B057" w14:textId="723C57BC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>
              <w:rPr>
                <w:color w:val="000000" w:themeColor="text1"/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571AB25D" w14:textId="3CCAE4BA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>
              <w:rPr>
                <w:color w:val="000000" w:themeColor="text1"/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3639772F" w14:textId="2543EF39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>
              <w:rPr>
                <w:color w:val="000000" w:themeColor="text1"/>
                <w:kern w:val="24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14:paraId="559E1CB1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2DBF8B3E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en-GB"/>
              </w:rPr>
            </w:pPr>
          </w:p>
        </w:tc>
        <w:tc>
          <w:tcPr>
            <w:tcW w:w="0" w:type="auto"/>
            <w:vAlign w:val="center"/>
          </w:tcPr>
          <w:p w14:paraId="284D944E" w14:textId="595DA978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>
              <w:rPr>
                <w:color w:val="000000" w:themeColor="text1"/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433F3274" w14:textId="73AFFE4A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sz w:val="18"/>
                <w:lang w:eastAsia="en-GB"/>
              </w:rPr>
            </w:pPr>
            <w:r>
              <w:rPr>
                <w:color w:val="000000" w:themeColor="text1"/>
                <w:kern w:val="24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14:paraId="6A7F55DE" w14:textId="77777777" w:rsidR="00FE5F0E" w:rsidRPr="007C6EEF" w:rsidRDefault="00FE5F0E" w:rsidP="00FE5F0E">
            <w:pPr>
              <w:keepNext/>
              <w:keepLines/>
              <w:spacing w:after="0"/>
              <w:jc w:val="center"/>
              <w:rPr>
                <w:rFonts w:eastAsia="MS Mincho"/>
                <w:iCs/>
                <w:sz w:val="18"/>
                <w:lang w:eastAsia="en-GB"/>
              </w:rPr>
            </w:pPr>
          </w:p>
        </w:tc>
      </w:tr>
    </w:tbl>
    <w:p w14:paraId="61DB0610" w14:textId="77777777" w:rsidR="00FE5F0E" w:rsidRDefault="00FE5F0E" w:rsidP="001D51B4">
      <w:pPr>
        <w:rPr>
          <w:rFonts w:cs="Arial"/>
        </w:rPr>
      </w:pPr>
    </w:p>
    <w:p w14:paraId="2A7683B4" w14:textId="52F12FC3" w:rsidR="00625B29" w:rsidRPr="00CE0424" w:rsidRDefault="00CD4F41" w:rsidP="00625B29">
      <w:pPr>
        <w:pStyle w:val="Proposal"/>
      </w:pPr>
      <w:bookmarkStart w:id="11" w:name="_Toc483993768"/>
      <w:bookmarkStart w:id="12" w:name="_Toc489894470"/>
      <w:bookmarkStart w:id="13" w:name="_Toc489894484"/>
      <w:bookmarkStart w:id="14" w:name="_Toc490223569"/>
      <w:r>
        <w:t>Send an LS to RAN2 suggesting Table</w:t>
      </w:r>
      <w:r w:rsidR="00A12C5F">
        <w:t xml:space="preserve"> </w:t>
      </w:r>
      <w:r>
        <w:t xml:space="preserve">1 for </w:t>
      </w:r>
      <w:r w:rsidRPr="00D478BC">
        <w:rPr>
          <w:rFonts w:cs="Arial"/>
        </w:rPr>
        <w:t>the UL HARQ RTT timer values for FS2 and 1ms TTI with n+3</w:t>
      </w:r>
      <w:bookmarkStart w:id="15" w:name="_Toc489894471"/>
      <w:bookmarkStart w:id="16" w:name="_Toc489894485"/>
      <w:bookmarkEnd w:id="11"/>
      <w:bookmarkEnd w:id="12"/>
      <w:bookmarkEnd w:id="13"/>
      <w:bookmarkEnd w:id="14"/>
      <w:bookmarkEnd w:id="15"/>
      <w:bookmarkEnd w:id="16"/>
    </w:p>
    <w:p w14:paraId="1FA75E18" w14:textId="77777777" w:rsidR="00625B29" w:rsidRPr="00CE0424" w:rsidRDefault="00625B29" w:rsidP="00625B29">
      <w:pPr>
        <w:pStyle w:val="Heading1"/>
      </w:pPr>
      <w:r w:rsidRPr="00CE0424">
        <w:t>Conclusion</w:t>
      </w:r>
    </w:p>
    <w:p w14:paraId="1E53CEEF" w14:textId="07A8A7C6" w:rsidR="00625B29" w:rsidRDefault="00625B29" w:rsidP="00625B29">
      <w:pPr>
        <w:pStyle w:val="BodyText"/>
        <w:rPr>
          <w:b/>
          <w:bCs/>
        </w:rPr>
      </w:pPr>
      <w:r>
        <w:t xml:space="preserve">In section </w:t>
      </w:r>
      <w:r w:rsidRPr="00CE0424">
        <w:rPr>
          <w:b/>
          <w:noProof/>
          <w:szCs w:val="22"/>
          <w:highlight w:val="cyan"/>
          <w:lang w:val="en-US"/>
        </w:rPr>
        <w:fldChar w:fldCharType="begin"/>
      </w:r>
      <w:r w:rsidRPr="00CE0424">
        <w:instrText xml:space="preserve"> REF _Ref178064866 \r \h </w:instrText>
      </w:r>
      <w:r w:rsidRPr="00CE0424">
        <w:rPr>
          <w:b/>
          <w:noProof/>
          <w:szCs w:val="22"/>
          <w:highlight w:val="cyan"/>
          <w:lang w:val="en-US"/>
        </w:rPr>
      </w:r>
      <w:r w:rsidRPr="00CE0424">
        <w:rPr>
          <w:b/>
          <w:noProof/>
          <w:szCs w:val="22"/>
          <w:highlight w:val="cyan"/>
          <w:lang w:val="en-US"/>
        </w:rPr>
        <w:fldChar w:fldCharType="separate"/>
      </w:r>
      <w:r w:rsidR="006D5612">
        <w:t>2</w:t>
      </w:r>
      <w:r w:rsidRPr="00CE0424">
        <w:rPr>
          <w:b/>
          <w:noProof/>
          <w:szCs w:val="22"/>
          <w:highlight w:val="cyan"/>
          <w:lang w:val="en-US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Cs/>
          <w:noProof/>
          <w:szCs w:val="22"/>
          <w:lang w:val="en-US"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Cs/>
          <w:noProof/>
          <w:szCs w:val="22"/>
          <w:lang w:val="en-US"/>
        </w:rPr>
        <w:fldChar w:fldCharType="separate"/>
      </w:r>
      <w:r w:rsidR="006D5612">
        <w:t>No table of contents entries found.</w:t>
      </w:r>
      <w:r>
        <w:rPr>
          <w:b/>
          <w:bCs/>
        </w:rPr>
        <w:fldChar w:fldCharType="end"/>
      </w:r>
    </w:p>
    <w:p w14:paraId="277CDD6E" w14:textId="77777777" w:rsidR="00D478BC" w:rsidRDefault="00625B29">
      <w:pPr>
        <w:pStyle w:val="TOC1"/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6D5612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5E52BAA7" w14:textId="77777777" w:rsidR="00D478BC" w:rsidRPr="00D478BC" w:rsidRDefault="00625B29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D478BC">
        <w:t>Proposal 1</w:t>
      </w:r>
      <w:r w:rsidR="00D478BC" w:rsidRPr="00D478BC">
        <w:rPr>
          <w:rFonts w:asciiTheme="minorHAnsi" w:eastAsiaTheme="minorEastAsia" w:hAnsiTheme="minorHAnsi" w:cstheme="minorBidi"/>
          <w:b w:val="0"/>
          <w:sz w:val="22"/>
          <w:lang w:val="en-GB" w:eastAsia="sv-SE"/>
        </w:rPr>
        <w:tab/>
      </w:r>
      <w:r w:rsidR="00D478BC">
        <w:t>No UL HARQ timing table is specified for shortened processing time operation</w:t>
      </w:r>
    </w:p>
    <w:p w14:paraId="26CF8491" w14:textId="77777777" w:rsidR="00D478BC" w:rsidRPr="00D478BC" w:rsidRDefault="00D478BC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sv-SE"/>
        </w:rPr>
      </w:pPr>
      <w:r>
        <w:t>Proposal 2</w:t>
      </w:r>
      <w:r w:rsidRPr="00D478BC">
        <w:rPr>
          <w:rFonts w:asciiTheme="minorHAnsi" w:eastAsiaTheme="minorEastAsia" w:hAnsiTheme="minorHAnsi" w:cstheme="minorBidi"/>
          <w:b w:val="0"/>
          <w:sz w:val="22"/>
          <w:lang w:val="en-GB" w:eastAsia="sv-SE"/>
        </w:rPr>
        <w:tab/>
      </w:r>
      <w:r>
        <w:t xml:space="preserve">Send an LS to RAN2 suggesting Table 1 for </w:t>
      </w:r>
      <w:r w:rsidRPr="00AE3004">
        <w:rPr>
          <w:rFonts w:cs="Arial"/>
        </w:rPr>
        <w:t>the UL HARQ RTT timer values for FS2 and 1ms TTI with n+3</w:t>
      </w:r>
    </w:p>
    <w:p w14:paraId="12C6E2AA" w14:textId="401962AC" w:rsidR="00625B29" w:rsidRPr="00CE0424" w:rsidRDefault="00625B29" w:rsidP="00625B29">
      <w:r>
        <w:rPr>
          <w:b/>
          <w:bCs/>
        </w:rPr>
        <w:fldChar w:fldCharType="end"/>
      </w:r>
    </w:p>
    <w:p w14:paraId="72F24642" w14:textId="77777777" w:rsidR="00625B29" w:rsidRPr="00CE0424" w:rsidRDefault="00625B29" w:rsidP="00625B29">
      <w:pPr>
        <w:pStyle w:val="Heading1"/>
      </w:pPr>
      <w:bookmarkStart w:id="17" w:name="_In-sequence_SDU_delivery"/>
      <w:bookmarkEnd w:id="17"/>
      <w:r w:rsidRPr="00CE0424">
        <w:t>References</w:t>
      </w:r>
    </w:p>
    <w:bookmarkStart w:id="18" w:name="_Ref449678105"/>
    <w:bookmarkStart w:id="19" w:name="_Ref453835673"/>
    <w:bookmarkStart w:id="20" w:name="_Ref174151459"/>
    <w:bookmarkStart w:id="21" w:name="_Ref189809556"/>
    <w:p w14:paraId="4F15BFA4" w14:textId="69AE047F" w:rsidR="00DD6A97" w:rsidRPr="00DD6A97" w:rsidRDefault="00DD6A97" w:rsidP="00625B29">
      <w:pPr>
        <w:pStyle w:val="Reference"/>
        <w:numPr>
          <w:ilvl w:val="0"/>
          <w:numId w:val="15"/>
        </w:numPr>
        <w:textAlignment w:val="auto"/>
      </w:pPr>
      <w:r>
        <w:rPr>
          <w:color w:val="0000FF"/>
          <w:u w:val="single"/>
          <w:lang w:eastAsia="sv-SE"/>
        </w:rPr>
        <w:fldChar w:fldCharType="begin"/>
      </w:r>
      <w:r>
        <w:rPr>
          <w:color w:val="0000FF"/>
          <w:u w:val="single"/>
          <w:lang w:eastAsia="sv-SE"/>
        </w:rPr>
        <w:instrText xml:space="preserve"> HYPERLINK "http://www.3gpp.org/ftp/tsg_ran/WG2_RL2/TSGR2_98/Docs/R2-1706159.zip" </w:instrText>
      </w:r>
      <w:r>
        <w:rPr>
          <w:color w:val="0000FF"/>
          <w:u w:val="single"/>
          <w:lang w:eastAsia="sv-SE"/>
        </w:rPr>
        <w:fldChar w:fldCharType="separate"/>
      </w:r>
      <w:r>
        <w:rPr>
          <w:rStyle w:val="Hyperlink"/>
          <w:lang w:eastAsia="sv-SE"/>
        </w:rPr>
        <w:t>R2-1706159</w:t>
      </w:r>
      <w:r>
        <w:rPr>
          <w:color w:val="0000FF"/>
          <w:u w:val="single"/>
          <w:lang w:eastAsia="sv-SE"/>
        </w:rPr>
        <w:fldChar w:fldCharType="end"/>
      </w:r>
      <w:r>
        <w:rPr>
          <w:color w:val="0000FF"/>
          <w:u w:val="single"/>
          <w:lang w:eastAsia="sv-SE"/>
        </w:rPr>
        <w:t xml:space="preserve">, </w:t>
      </w:r>
      <w:r>
        <w:rPr>
          <w:rFonts w:cs="Arial"/>
          <w:bCs/>
        </w:rPr>
        <w:t>LS on short processing time and short TTI from RAN2 to RAN1</w:t>
      </w:r>
    </w:p>
    <w:p w14:paraId="537E3C26" w14:textId="53EF6E40" w:rsidR="00625B29" w:rsidRDefault="00BB3D10" w:rsidP="00625B29">
      <w:pPr>
        <w:pStyle w:val="Reference"/>
        <w:numPr>
          <w:ilvl w:val="0"/>
          <w:numId w:val="15"/>
        </w:numPr>
        <w:textAlignment w:val="auto"/>
      </w:pPr>
      <w:hyperlink r:id="rId15" w:history="1">
        <w:r w:rsidR="00625B29">
          <w:rPr>
            <w:rStyle w:val="Hyperlink"/>
          </w:rPr>
          <w:t>RP-161299</w:t>
        </w:r>
      </w:hyperlink>
      <w:r w:rsidR="00625B29">
        <w:t>, New Work Item on shortened TTI and processing time for LTE, Ericsson, RAN#72, June 2016.</w:t>
      </w:r>
      <w:bookmarkEnd w:id="18"/>
      <w:bookmarkEnd w:id="19"/>
    </w:p>
    <w:p w14:paraId="2CD6667B" w14:textId="23657F98" w:rsidR="00625B29" w:rsidRPr="00F45C44" w:rsidRDefault="00625B29" w:rsidP="00625B29">
      <w:pPr>
        <w:pStyle w:val="Reference"/>
        <w:numPr>
          <w:ilvl w:val="0"/>
          <w:numId w:val="15"/>
        </w:numPr>
        <w:textAlignment w:val="auto"/>
      </w:pPr>
      <w:bookmarkStart w:id="22" w:name="_Ref454459437"/>
      <w:r w:rsidRPr="003F19FA">
        <w:rPr>
          <w:bCs/>
        </w:rPr>
        <w:t xml:space="preserve">TR </w:t>
      </w:r>
      <w:hyperlink r:id="rId16" w:history="1">
        <w:r>
          <w:rPr>
            <w:rStyle w:val="Hyperlink"/>
            <w:bCs/>
          </w:rPr>
          <w:t>36.881</w:t>
        </w:r>
      </w:hyperlink>
      <w:r w:rsidRPr="003F19FA">
        <w:rPr>
          <w:bCs/>
        </w:rPr>
        <w:tab/>
        <w:t>Study on latency reduction techniques for LTE</w:t>
      </w:r>
      <w:r>
        <w:rPr>
          <w:bCs/>
        </w:rPr>
        <w:t>.</w:t>
      </w:r>
      <w:bookmarkEnd w:id="22"/>
    </w:p>
    <w:bookmarkEnd w:id="20"/>
    <w:bookmarkEnd w:id="21"/>
    <w:p w14:paraId="5498E414" w14:textId="75F50016" w:rsidR="003A7EF3" w:rsidRPr="00CE0424" w:rsidRDefault="003A7EF3" w:rsidP="00625B29">
      <w:pPr>
        <w:pStyle w:val="BodyText"/>
      </w:pPr>
    </w:p>
    <w:sectPr w:rsidR="003A7EF3" w:rsidRPr="00CE0424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7BEDA0" w14:textId="77777777" w:rsidR="002923E4" w:rsidRDefault="002923E4">
      <w:r>
        <w:separator/>
      </w:r>
    </w:p>
  </w:endnote>
  <w:endnote w:type="continuationSeparator" w:id="0">
    <w:p w14:paraId="6026D7FB" w14:textId="77777777" w:rsidR="002923E4" w:rsidRDefault="00292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Microsoft YaHei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EE19C" w14:textId="290A8D66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6693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6693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5B0C0D" w14:textId="77777777" w:rsidR="002923E4" w:rsidRDefault="002923E4">
      <w:r>
        <w:separator/>
      </w:r>
    </w:p>
  </w:footnote>
  <w:footnote w:type="continuationSeparator" w:id="0">
    <w:p w14:paraId="4652B2DF" w14:textId="77777777" w:rsidR="002923E4" w:rsidRDefault="002923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EFA240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FB8368A"/>
    <w:multiLevelType w:val="hybridMultilevel"/>
    <w:tmpl w:val="3A50933C"/>
    <w:lvl w:ilvl="0" w:tplc="CD1676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A48E0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38FA6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260F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BA6D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B847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CA3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CE18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7E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171967"/>
    <w:multiLevelType w:val="hybridMultilevel"/>
    <w:tmpl w:val="5D04C9E4"/>
    <w:lvl w:ilvl="0" w:tplc="BFC20F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3D4AB84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65943C2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42CE589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B1208F0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060A30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9D62287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C7605A8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5DEA300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1F7ED7"/>
    <w:multiLevelType w:val="hybridMultilevel"/>
    <w:tmpl w:val="215C07B0"/>
    <w:lvl w:ilvl="0" w:tplc="E946D5E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651575"/>
    <w:multiLevelType w:val="hybridMultilevel"/>
    <w:tmpl w:val="3AA41C6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330B3"/>
    <w:multiLevelType w:val="hybridMultilevel"/>
    <w:tmpl w:val="3244BC4C"/>
    <w:lvl w:ilvl="0" w:tplc="64824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301278"/>
    <w:multiLevelType w:val="hybridMultilevel"/>
    <w:tmpl w:val="55923686"/>
    <w:lvl w:ilvl="0" w:tplc="5784CBB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8"/>
  </w:num>
  <w:num w:numId="4">
    <w:abstractNumId w:val="9"/>
  </w:num>
  <w:num w:numId="5">
    <w:abstractNumId w:val="6"/>
  </w:num>
  <w:num w:numId="6">
    <w:abstractNumId w:val="11"/>
  </w:num>
  <w:num w:numId="7">
    <w:abstractNumId w:val="16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8"/>
  </w:num>
  <w:num w:numId="18">
    <w:abstractNumId w:val="10"/>
  </w:num>
  <w:num w:numId="19">
    <w:abstractNumId w:val="12"/>
  </w:num>
  <w:num w:numId="20">
    <w:abstractNumId w:val="8"/>
  </w:num>
  <w:num w:numId="21">
    <w:abstractNumId w:val="17"/>
  </w:num>
  <w:num w:numId="22">
    <w:abstractNumId w:val="14"/>
  </w:num>
  <w:num w:numId="23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0C9A"/>
    <w:rsid w:val="00002A37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6617F"/>
    <w:rsid w:val="00077E5F"/>
    <w:rsid w:val="0008036A"/>
    <w:rsid w:val="000817DE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32B8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1A7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4"/>
    <w:rsid w:val="001D51BA"/>
    <w:rsid w:val="001D6342"/>
    <w:rsid w:val="001D6D53"/>
    <w:rsid w:val="001D7EA6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3E4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36ED5"/>
    <w:rsid w:val="00342BD7"/>
    <w:rsid w:val="00343A0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FB9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96C8C"/>
    <w:rsid w:val="004A16BC"/>
    <w:rsid w:val="004A2B94"/>
    <w:rsid w:val="004B7AE1"/>
    <w:rsid w:val="004B7C0C"/>
    <w:rsid w:val="004C3898"/>
    <w:rsid w:val="004D2BD5"/>
    <w:rsid w:val="004D36B1"/>
    <w:rsid w:val="004D6E48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47F4D"/>
    <w:rsid w:val="00550419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25AF"/>
    <w:rsid w:val="005C33B0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12A9"/>
    <w:rsid w:val="006234A6"/>
    <w:rsid w:val="0062490A"/>
    <w:rsid w:val="00625B29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B0F"/>
    <w:rsid w:val="006C03B8"/>
    <w:rsid w:val="006C5EC9"/>
    <w:rsid w:val="006C6059"/>
    <w:rsid w:val="006C7522"/>
    <w:rsid w:val="006D5612"/>
    <w:rsid w:val="006D6F08"/>
    <w:rsid w:val="006D7BA4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2461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6EEF"/>
    <w:rsid w:val="007C75A1"/>
    <w:rsid w:val="007C77A5"/>
    <w:rsid w:val="007D04E5"/>
    <w:rsid w:val="007D5901"/>
    <w:rsid w:val="007D7526"/>
    <w:rsid w:val="007E4610"/>
    <w:rsid w:val="007E4715"/>
    <w:rsid w:val="007E505B"/>
    <w:rsid w:val="007E52FC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0EFE"/>
    <w:rsid w:val="008444E8"/>
    <w:rsid w:val="00844E80"/>
    <w:rsid w:val="00846FE7"/>
    <w:rsid w:val="008470BE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1E3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3F0E"/>
    <w:rsid w:val="0096430A"/>
    <w:rsid w:val="0096554B"/>
    <w:rsid w:val="0096584A"/>
    <w:rsid w:val="00966936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817"/>
    <w:rsid w:val="009A5CBA"/>
    <w:rsid w:val="009B1F30"/>
    <w:rsid w:val="009B3AC2"/>
    <w:rsid w:val="009B4DF4"/>
    <w:rsid w:val="009B564E"/>
    <w:rsid w:val="009B64E5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2C5F"/>
    <w:rsid w:val="00A13E54"/>
    <w:rsid w:val="00A17D4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562A3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E64"/>
    <w:rsid w:val="00AC49FB"/>
    <w:rsid w:val="00AC5A10"/>
    <w:rsid w:val="00AD0444"/>
    <w:rsid w:val="00AD0AA3"/>
    <w:rsid w:val="00AD3F94"/>
    <w:rsid w:val="00AD4A5A"/>
    <w:rsid w:val="00AE27AC"/>
    <w:rsid w:val="00AE2834"/>
    <w:rsid w:val="00AE40E0"/>
    <w:rsid w:val="00AE4DBA"/>
    <w:rsid w:val="00AE4F07"/>
    <w:rsid w:val="00AF1C5D"/>
    <w:rsid w:val="00AF42D7"/>
    <w:rsid w:val="00B006FE"/>
    <w:rsid w:val="00B007CB"/>
    <w:rsid w:val="00B02395"/>
    <w:rsid w:val="00B02AA9"/>
    <w:rsid w:val="00B02FA3"/>
    <w:rsid w:val="00B05084"/>
    <w:rsid w:val="00B157F9"/>
    <w:rsid w:val="00B20256"/>
    <w:rsid w:val="00B20D09"/>
    <w:rsid w:val="00B2763F"/>
    <w:rsid w:val="00B27AAC"/>
    <w:rsid w:val="00B304F3"/>
    <w:rsid w:val="00B30929"/>
    <w:rsid w:val="00B372AA"/>
    <w:rsid w:val="00B40445"/>
    <w:rsid w:val="00B40BEF"/>
    <w:rsid w:val="00B41888"/>
    <w:rsid w:val="00B45A52"/>
    <w:rsid w:val="00B46175"/>
    <w:rsid w:val="00B6188F"/>
    <w:rsid w:val="00B664C7"/>
    <w:rsid w:val="00B739F6"/>
    <w:rsid w:val="00B81A6C"/>
    <w:rsid w:val="00B85DE5"/>
    <w:rsid w:val="00B90F73"/>
    <w:rsid w:val="00B93B59"/>
    <w:rsid w:val="00B9406A"/>
    <w:rsid w:val="00B97752"/>
    <w:rsid w:val="00BA2280"/>
    <w:rsid w:val="00BA2A08"/>
    <w:rsid w:val="00BA56D2"/>
    <w:rsid w:val="00BA76E0"/>
    <w:rsid w:val="00BB2A25"/>
    <w:rsid w:val="00BB3D10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4995"/>
    <w:rsid w:val="00C54D41"/>
    <w:rsid w:val="00C60783"/>
    <w:rsid w:val="00C62FD3"/>
    <w:rsid w:val="00C64672"/>
    <w:rsid w:val="00C70697"/>
    <w:rsid w:val="00C72EF4"/>
    <w:rsid w:val="00C75D2F"/>
    <w:rsid w:val="00C76066"/>
    <w:rsid w:val="00C767BE"/>
    <w:rsid w:val="00C76E3C"/>
    <w:rsid w:val="00C81568"/>
    <w:rsid w:val="00C86E11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4F41"/>
    <w:rsid w:val="00CE0424"/>
    <w:rsid w:val="00CE7561"/>
    <w:rsid w:val="00CF1354"/>
    <w:rsid w:val="00CF3B1F"/>
    <w:rsid w:val="00CF3BF6"/>
    <w:rsid w:val="00CF625B"/>
    <w:rsid w:val="00CF687E"/>
    <w:rsid w:val="00D0349B"/>
    <w:rsid w:val="00D05C45"/>
    <w:rsid w:val="00D05E04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0E2E"/>
    <w:rsid w:val="00D4318F"/>
    <w:rsid w:val="00D438BF"/>
    <w:rsid w:val="00D440F8"/>
    <w:rsid w:val="00D478BC"/>
    <w:rsid w:val="00D50F97"/>
    <w:rsid w:val="00D546FF"/>
    <w:rsid w:val="00D55AD5"/>
    <w:rsid w:val="00D576CA"/>
    <w:rsid w:val="00D61AF5"/>
    <w:rsid w:val="00D652B5"/>
    <w:rsid w:val="00D66155"/>
    <w:rsid w:val="00D708B0"/>
    <w:rsid w:val="00D715C5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0FD0"/>
    <w:rsid w:val="00DB377D"/>
    <w:rsid w:val="00DB58C9"/>
    <w:rsid w:val="00DC2D36"/>
    <w:rsid w:val="00DC53EF"/>
    <w:rsid w:val="00DD6A97"/>
    <w:rsid w:val="00DE5608"/>
    <w:rsid w:val="00DE58D0"/>
    <w:rsid w:val="00DE654F"/>
    <w:rsid w:val="00DF0B6E"/>
    <w:rsid w:val="00DF15E0"/>
    <w:rsid w:val="00DF37A0"/>
    <w:rsid w:val="00DF71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60D3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4BD"/>
    <w:rsid w:val="00F15FA5"/>
    <w:rsid w:val="00F209B7"/>
    <w:rsid w:val="00F2376F"/>
    <w:rsid w:val="00F243D8"/>
    <w:rsid w:val="00F26787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57E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35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5F0E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A08D9A"/>
  <w15:chartTrackingRefBased/>
  <w15:docId w15:val="{CB30360A-95C5-4B66-B06D-D2424CFF1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D05C4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D05C4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D05C4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D05C4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D05C4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05C4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05C4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05C4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05C4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05C4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05C4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05C4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D05C4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05C4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05C4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05C45"/>
    <w:pPr>
      <w:ind w:left="1418" w:hanging="1418"/>
    </w:pPr>
  </w:style>
  <w:style w:type="paragraph" w:styleId="TOC3">
    <w:name w:val="toc 3"/>
    <w:basedOn w:val="TOC2"/>
    <w:semiHidden/>
    <w:rsid w:val="00D05C45"/>
    <w:pPr>
      <w:ind w:left="1134" w:hanging="1134"/>
    </w:pPr>
  </w:style>
  <w:style w:type="paragraph" w:styleId="TOC2">
    <w:name w:val="toc 2"/>
    <w:basedOn w:val="TOC1"/>
    <w:semiHidden/>
    <w:rsid w:val="00D05C4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05C45"/>
    <w:pPr>
      <w:ind w:left="284"/>
    </w:pPr>
  </w:style>
  <w:style w:type="paragraph" w:styleId="Index1">
    <w:name w:val="index 1"/>
    <w:basedOn w:val="Normal"/>
    <w:semiHidden/>
    <w:rsid w:val="00D05C45"/>
    <w:pPr>
      <w:keepLines/>
      <w:spacing w:after="0"/>
    </w:pPr>
  </w:style>
  <w:style w:type="paragraph" w:styleId="DocumentMap">
    <w:name w:val="Document Map"/>
    <w:basedOn w:val="Normal"/>
    <w:semiHidden/>
    <w:rsid w:val="00D05C4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05C45"/>
    <w:pPr>
      <w:ind w:left="851"/>
    </w:pPr>
  </w:style>
  <w:style w:type="paragraph" w:styleId="ListNumber">
    <w:name w:val="List Number"/>
    <w:basedOn w:val="List"/>
    <w:rsid w:val="00D05C45"/>
  </w:style>
  <w:style w:type="paragraph" w:styleId="List">
    <w:name w:val="List"/>
    <w:basedOn w:val="Normal"/>
    <w:rsid w:val="00D05C45"/>
    <w:pPr>
      <w:ind w:left="568" w:hanging="284"/>
    </w:pPr>
  </w:style>
  <w:style w:type="paragraph" w:styleId="Header">
    <w:name w:val="header"/>
    <w:rsid w:val="00D05C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D05C4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05C4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05C4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05C45"/>
    <w:pPr>
      <w:ind w:left="1418" w:hanging="1418"/>
    </w:pPr>
  </w:style>
  <w:style w:type="paragraph" w:styleId="TOC6">
    <w:name w:val="toc 6"/>
    <w:basedOn w:val="TOC5"/>
    <w:next w:val="Normal"/>
    <w:semiHidden/>
    <w:rsid w:val="00D05C45"/>
    <w:pPr>
      <w:ind w:left="1985" w:hanging="1985"/>
    </w:pPr>
  </w:style>
  <w:style w:type="paragraph" w:styleId="TOC7">
    <w:name w:val="toc 7"/>
    <w:basedOn w:val="TOC6"/>
    <w:next w:val="Normal"/>
    <w:semiHidden/>
    <w:rsid w:val="00D05C45"/>
    <w:pPr>
      <w:ind w:left="2268" w:hanging="2268"/>
    </w:pPr>
  </w:style>
  <w:style w:type="paragraph" w:styleId="ListBullet2">
    <w:name w:val="List Bullet 2"/>
    <w:basedOn w:val="ListBullet"/>
    <w:rsid w:val="00D05C45"/>
    <w:pPr>
      <w:numPr>
        <w:numId w:val="6"/>
      </w:numPr>
    </w:pPr>
  </w:style>
  <w:style w:type="paragraph" w:styleId="ListBullet">
    <w:name w:val="List Bullet"/>
    <w:basedOn w:val="BodyText"/>
    <w:rsid w:val="00D05C45"/>
    <w:pPr>
      <w:numPr>
        <w:numId w:val="5"/>
      </w:numPr>
    </w:pPr>
  </w:style>
  <w:style w:type="paragraph" w:styleId="ListBullet3">
    <w:name w:val="List Bullet 3"/>
    <w:basedOn w:val="ListBullet2"/>
    <w:rsid w:val="00D05C45"/>
    <w:pPr>
      <w:numPr>
        <w:numId w:val="7"/>
      </w:numPr>
    </w:pPr>
  </w:style>
  <w:style w:type="paragraph" w:customStyle="1" w:styleId="EQ">
    <w:name w:val="EQ"/>
    <w:basedOn w:val="Normal"/>
    <w:next w:val="Normal"/>
    <w:rsid w:val="00D05C4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05C45"/>
    <w:pPr>
      <w:ind w:left="851"/>
    </w:pPr>
  </w:style>
  <w:style w:type="paragraph" w:styleId="List3">
    <w:name w:val="List 3"/>
    <w:basedOn w:val="List2"/>
    <w:rsid w:val="00D05C45"/>
    <w:pPr>
      <w:ind w:left="1135"/>
    </w:pPr>
  </w:style>
  <w:style w:type="paragraph" w:styleId="List4">
    <w:name w:val="List 4"/>
    <w:basedOn w:val="List3"/>
    <w:rsid w:val="00D05C45"/>
    <w:pPr>
      <w:ind w:left="1418"/>
    </w:pPr>
  </w:style>
  <w:style w:type="paragraph" w:styleId="List5">
    <w:name w:val="List 5"/>
    <w:basedOn w:val="List4"/>
    <w:rsid w:val="00D05C45"/>
    <w:pPr>
      <w:ind w:left="1702"/>
    </w:pPr>
  </w:style>
  <w:style w:type="paragraph" w:customStyle="1" w:styleId="EditorsNote">
    <w:name w:val="Editor's Note"/>
    <w:basedOn w:val="Normal"/>
    <w:rsid w:val="00D05C4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05C45"/>
    <w:pPr>
      <w:numPr>
        <w:numId w:val="8"/>
      </w:numPr>
    </w:pPr>
  </w:style>
  <w:style w:type="paragraph" w:styleId="ListBullet5">
    <w:name w:val="List Bullet 5"/>
    <w:basedOn w:val="ListBullet4"/>
    <w:rsid w:val="00D05C45"/>
    <w:pPr>
      <w:numPr>
        <w:numId w:val="4"/>
      </w:numPr>
    </w:pPr>
  </w:style>
  <w:style w:type="paragraph" w:styleId="Footer">
    <w:name w:val="footer"/>
    <w:basedOn w:val="Header"/>
    <w:semiHidden/>
    <w:rsid w:val="00D05C45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D05C45"/>
    <w:pPr>
      <w:numPr>
        <w:numId w:val="2"/>
      </w:numPr>
    </w:pPr>
  </w:style>
  <w:style w:type="paragraph" w:styleId="BalloonText">
    <w:name w:val="Balloon Text"/>
    <w:basedOn w:val="Normal"/>
    <w:semiHidden/>
    <w:rsid w:val="00D05C4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05C45"/>
  </w:style>
  <w:style w:type="paragraph" w:styleId="BodyText">
    <w:name w:val="Body Text"/>
    <w:basedOn w:val="Normal"/>
    <w:link w:val="BodyTextChar"/>
    <w:rsid w:val="00D05C45"/>
  </w:style>
  <w:style w:type="character" w:styleId="Hyperlink">
    <w:name w:val="Hyperlink"/>
    <w:uiPriority w:val="99"/>
    <w:rsid w:val="00D05C45"/>
    <w:rPr>
      <w:color w:val="0000FF"/>
      <w:u w:val="single"/>
      <w:lang w:val="en-GB"/>
    </w:rPr>
  </w:style>
  <w:style w:type="character" w:styleId="FollowedHyperlink">
    <w:name w:val="FollowedHyperlink"/>
    <w:semiHidden/>
    <w:rsid w:val="00D05C45"/>
    <w:rPr>
      <w:color w:val="FF0000"/>
      <w:u w:val="single"/>
    </w:rPr>
  </w:style>
  <w:style w:type="character" w:styleId="CommentReference">
    <w:name w:val="annotation reference"/>
    <w:semiHidden/>
    <w:rsid w:val="00D05C4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05C45"/>
  </w:style>
  <w:style w:type="paragraph" w:styleId="CommentSubject">
    <w:name w:val="annotation subject"/>
    <w:basedOn w:val="CommentText"/>
    <w:next w:val="CommentText"/>
    <w:semiHidden/>
    <w:rsid w:val="00D05C4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D05C4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05C4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05C4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05C4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05C4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05C4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05C4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05C4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05C4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05C45"/>
    <w:pPr>
      <w:spacing w:after="0"/>
    </w:pPr>
  </w:style>
  <w:style w:type="paragraph" w:customStyle="1" w:styleId="TAL">
    <w:name w:val="TAL"/>
    <w:basedOn w:val="Normal"/>
    <w:rsid w:val="00D05C4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D05C45"/>
    <w:pPr>
      <w:jc w:val="center"/>
    </w:pPr>
  </w:style>
  <w:style w:type="paragraph" w:customStyle="1" w:styleId="TAH">
    <w:name w:val="TAH"/>
    <w:basedOn w:val="TAC"/>
    <w:link w:val="TAHCar"/>
    <w:rsid w:val="00D05C45"/>
    <w:rPr>
      <w:b/>
    </w:rPr>
  </w:style>
  <w:style w:type="paragraph" w:customStyle="1" w:styleId="TAN">
    <w:name w:val="TAN"/>
    <w:basedOn w:val="TAL"/>
    <w:rsid w:val="00D05C45"/>
    <w:pPr>
      <w:ind w:left="851" w:hanging="851"/>
    </w:pPr>
  </w:style>
  <w:style w:type="paragraph" w:customStyle="1" w:styleId="TAR">
    <w:name w:val="TAR"/>
    <w:basedOn w:val="TAL"/>
    <w:rsid w:val="00D05C45"/>
    <w:pPr>
      <w:jc w:val="right"/>
    </w:pPr>
  </w:style>
  <w:style w:type="paragraph" w:customStyle="1" w:styleId="TH">
    <w:name w:val="TH"/>
    <w:basedOn w:val="Normal"/>
    <w:link w:val="THChar"/>
    <w:rsid w:val="00D05C4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05C4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05C4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05C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05C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05C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D05C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D05C45"/>
  </w:style>
  <w:style w:type="paragraph" w:customStyle="1" w:styleId="ZH">
    <w:name w:val="ZH"/>
    <w:rsid w:val="00D05C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D05C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D05C4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05C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05C45"/>
    <w:pPr>
      <w:framePr w:wrap="notBeside" w:y="16161"/>
    </w:pPr>
  </w:style>
  <w:style w:type="paragraph" w:customStyle="1" w:styleId="FP">
    <w:name w:val="FP"/>
    <w:basedOn w:val="Normal"/>
    <w:rsid w:val="00D05C4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05C4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05C45"/>
    <w:pPr>
      <w:ind w:left="1418" w:hanging="1418"/>
      <w:jc w:val="left"/>
    </w:pPr>
    <w:rPr>
      <w:b/>
    </w:rPr>
  </w:style>
  <w:style w:type="character" w:customStyle="1" w:styleId="ListParagraphChar">
    <w:name w:val="List Paragraph Char"/>
    <w:link w:val="ListParagraph"/>
    <w:uiPriority w:val="34"/>
    <w:locked/>
    <w:rsid w:val="00AC3E64"/>
    <w:rPr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AC3E64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CG Times (WN)" w:hAnsi="CG Times (WN)"/>
      <w:lang w:eastAsia="sv-SE"/>
    </w:rPr>
  </w:style>
  <w:style w:type="character" w:styleId="Emphasis">
    <w:name w:val="Emphasis"/>
    <w:basedOn w:val="DefaultParagraphFont"/>
    <w:uiPriority w:val="20"/>
    <w:qFormat/>
    <w:rsid w:val="000817DE"/>
    <w:rPr>
      <w:i/>
      <w:iCs/>
    </w:rPr>
  </w:style>
  <w:style w:type="character" w:customStyle="1" w:styleId="CommentTextChar">
    <w:name w:val="Comment Text Char"/>
    <w:basedOn w:val="DefaultParagraphFont"/>
    <w:link w:val="CommentText"/>
    <w:semiHidden/>
    <w:rsid w:val="00336ED5"/>
    <w:rPr>
      <w:rFonts w:ascii="Arial" w:hAnsi="Arial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AD0444"/>
    <w:rPr>
      <w:rFonts w:ascii="Arial" w:hAnsi="Arial" w:cs="Arial"/>
      <w:sz w:val="32"/>
      <w:szCs w:val="32"/>
      <w:lang w:val="en-GB" w:eastAsia="zh-CN"/>
    </w:rPr>
  </w:style>
  <w:style w:type="character" w:customStyle="1" w:styleId="ReferenceChar">
    <w:name w:val="Reference Char"/>
    <w:link w:val="Reference"/>
    <w:rsid w:val="009A5817"/>
    <w:rPr>
      <w:rFonts w:ascii="Arial" w:hAnsi="Arial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625B29"/>
    <w:rPr>
      <w:rFonts w:ascii="Arial" w:hAnsi="Arial" w:cs="Arial"/>
      <w:sz w:val="28"/>
      <w:szCs w:val="28"/>
      <w:lang w:val="en-GB" w:eastAsia="zh-CN"/>
    </w:rPr>
  </w:style>
  <w:style w:type="character" w:customStyle="1" w:styleId="THChar">
    <w:name w:val="TH Char"/>
    <w:link w:val="TH"/>
    <w:locked/>
    <w:rsid w:val="007C6EE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7C6EE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C6EE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ftp://www.3gpp.org/Specs/archive/36_series/36.881/36881-e00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ftp://www.3gpp.org/tsg_ran/TSG_RAN//TSGR_72/Docs/RP-161299.zip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5NUHHDQN7SK2-1-116621</_dlc_DocId>
    <_dlc_DocIdUrl xmlns="08b2df90-05d3-4030-90d4-c9feeb4a1cd9">
      <Url>https://ericoll.internal.ericsson.com/sites/star/_layouts/DocIdRedir.aspx?ID=5NUHHDQN7SK2-1-116621</Url>
      <Description>5NUHHDQN7SK2-1-116621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AA2712-0903-45F7-98A6-09FE70F296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E7017-FECB-4015-B3B5-15C3D57C346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073EE57-6533-4C01-A137-A4F3FE4597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B066E2-70EA-43BA-86AB-7E1CA89E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6E1B0EA-21AA-4099-A2D7-619B5D81FDCB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AAD64B6-C822-464C-BA06-4EC86F276665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7.xml><?xml version="1.0" encoding="utf-8"?>
<ds:datastoreItem xmlns:ds="http://schemas.openxmlformats.org/officeDocument/2006/customXml" ds:itemID="{A6BF2CBC-0733-45A8-AE13-306B0E439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197</TotalTime>
  <Pages>2</Pages>
  <Words>613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3859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3GPP; Ericsson; TDoc</cp:keywords>
  <cp:lastModifiedBy>Laetitia Falconetti</cp:lastModifiedBy>
  <cp:revision>40</cp:revision>
  <cp:lastPrinted>2008-01-31T07:09:00Z</cp:lastPrinted>
  <dcterms:created xsi:type="dcterms:W3CDTF">2017-04-20T17:43:00Z</dcterms:created>
  <dcterms:modified xsi:type="dcterms:W3CDTF">2017-08-11T12:04:00Z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EriCOLLCategory">
    <vt:lpwstr>1;#Research|7f1f7aab-c784-40ec-8666-825d2ac7abef</vt:lpwstr>
  </property>
  <property fmtid="{D5CDD505-2E9C-101B-9397-08002B2CF9AE}" pid="4" name="EriCOLLOrganizationUnit">
    <vt:lpwstr>2;#GFTE ER Radio Access Technologies|692a7af5-c1f7-4d68-b1ab-a7920dfecb78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EriCOLLProjects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ContentTypeId">
    <vt:lpwstr>0x010100BB337192E63E44A7A744CE7393F41F4E00FC0FCE182CC02C499F00CC069FCD5A25</vt:lpwstr>
  </property>
  <property fmtid="{D5CDD505-2E9C-101B-9397-08002B2CF9AE}" pid="13" name="_dlc_DocIdItemGuid">
    <vt:lpwstr>2508b1e0-d0df-4359-89d0-68350b5c900f</vt:lpwstr>
  </property>
</Properties>
</file>