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ED674A">
        <w:rPr>
          <w:rFonts w:ascii="Arial" w:hAnsi="Arial" w:cs="Arial"/>
          <w:b/>
          <w:sz w:val="24"/>
          <w:lang w:eastAsia="zh-CN"/>
        </w:rPr>
        <w:t>171</w:t>
      </w:r>
      <w:r w:rsidR="00904CE9">
        <w:rPr>
          <w:rFonts w:ascii="Arial" w:hAnsi="Arial" w:cs="Arial"/>
          <w:b/>
          <w:sz w:val="24"/>
          <w:lang w:eastAsia="zh-CN"/>
        </w:rPr>
        <w:t>2611</w:t>
      </w:r>
    </w:p>
    <w:p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rsidR="00627D4F" w:rsidRPr="00FC7BBB" w:rsidRDefault="00627D4F" w:rsidP="00627D4F">
      <w:pPr>
        <w:spacing w:after="0"/>
        <w:rPr>
          <w:rFonts w:ascii="Arial" w:hAnsi="Arial" w:cs="Arial"/>
          <w:b/>
          <w:sz w:val="24"/>
        </w:rPr>
      </w:pPr>
    </w:p>
    <w:p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904CE9">
        <w:rPr>
          <w:rFonts w:ascii="Arial" w:hAnsi="Arial" w:cs="Arial"/>
          <w:b/>
          <w:bCs/>
          <w:sz w:val="24"/>
          <w:lang w:val="en-US"/>
        </w:rPr>
        <w:t>6.1.6</w:t>
      </w:r>
    </w:p>
    <w:p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04CE9">
        <w:rPr>
          <w:rFonts w:ascii="Arial" w:hAnsi="Arial" w:cs="Arial"/>
          <w:b/>
          <w:bCs/>
          <w:sz w:val="24"/>
          <w:lang w:val="en-US"/>
        </w:rPr>
        <w:t>Remaining issues on NR-LTE co-existence</w:t>
      </w:r>
    </w:p>
    <w:p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rsidR="001F3AEC" w:rsidRPr="0099619E" w:rsidRDefault="00904CE9" w:rsidP="0099619E">
      <w:pPr>
        <w:pStyle w:val="Heading1"/>
        <w:keepNext w:val="0"/>
        <w:widowControl w:val="0"/>
        <w:spacing w:before="480" w:after="120"/>
        <w:ind w:left="518"/>
        <w:rPr>
          <w:sz w:val="28"/>
        </w:rPr>
      </w:pPr>
      <w:r>
        <w:rPr>
          <w:sz w:val="28"/>
        </w:rPr>
        <w:t>Introduction</w:t>
      </w:r>
      <w:r w:rsidR="00DE31C2">
        <w:rPr>
          <w:sz w:val="28"/>
        </w:rPr>
        <w:t xml:space="preserve"> </w:t>
      </w:r>
    </w:p>
    <w:p w:rsidR="00904CE9" w:rsidRDefault="00904CE9" w:rsidP="00904CE9">
      <w:pPr>
        <w:pStyle w:val="LGTdoc"/>
        <w:spacing w:before="20" w:afterLines="0" w:line="240" w:lineRule="auto"/>
        <w:rPr>
          <w:sz w:val="20"/>
          <w:szCs w:val="20"/>
        </w:rPr>
      </w:pPr>
      <w:r>
        <w:rPr>
          <w:sz w:val="20"/>
          <w:szCs w:val="20"/>
        </w:rPr>
        <w:t>In the RAN WG1 NR Ad-Hoc#2 Meeting, the following agreements were made regarding the NR-LTE coexistence [1].</w:t>
      </w:r>
    </w:p>
    <w:p w:rsidR="00966773" w:rsidRDefault="00966773" w:rsidP="00904CE9">
      <w:pPr>
        <w:pStyle w:val="LGTdoc"/>
        <w:spacing w:before="20" w:afterLines="0" w:line="240" w:lineRule="auto"/>
        <w:rPr>
          <w:sz w:val="20"/>
          <w:szCs w:val="20"/>
        </w:rPr>
      </w:pPr>
    </w:p>
    <w:tbl>
      <w:tblPr>
        <w:tblStyle w:val="TableGrid"/>
        <w:tblW w:w="0" w:type="auto"/>
        <w:tblLook w:val="04A0" w:firstRow="1" w:lastRow="0" w:firstColumn="1" w:lastColumn="0" w:noHBand="0" w:noVBand="1"/>
      </w:tblPr>
      <w:tblGrid>
        <w:gridCol w:w="9919"/>
      </w:tblGrid>
      <w:tr w:rsidR="00966773" w:rsidTr="00EC4AAD">
        <w:tc>
          <w:tcPr>
            <w:tcW w:w="9962" w:type="dxa"/>
          </w:tcPr>
          <w:p w:rsidR="00966773" w:rsidRPr="00C02FF6" w:rsidRDefault="00966773" w:rsidP="00EC4AAD">
            <w:pPr>
              <w:spacing w:after="0"/>
              <w:rPr>
                <w:sz w:val="10"/>
                <w:highlight w:val="green"/>
                <w:lang w:val="en-US"/>
              </w:rPr>
            </w:pPr>
          </w:p>
          <w:p w:rsidR="00966773" w:rsidRPr="0068219E" w:rsidRDefault="00966773" w:rsidP="00966773">
            <w:pPr>
              <w:pStyle w:val="ListParagraph"/>
              <w:spacing w:after="20" w:line="240" w:lineRule="auto"/>
              <w:ind w:hanging="720"/>
              <w:rPr>
                <w:rFonts w:eastAsia="Times New Roman"/>
                <w:szCs w:val="20"/>
              </w:rPr>
            </w:pPr>
            <w:r w:rsidRPr="0068219E">
              <w:rPr>
                <w:rFonts w:eastAsia="Times New Roman"/>
                <w:szCs w:val="20"/>
                <w:highlight w:val="green"/>
              </w:rPr>
              <w:t>Agreements</w:t>
            </w:r>
            <w:r w:rsidRPr="0068219E">
              <w:rPr>
                <w:rFonts w:eastAsia="Times New Roman"/>
                <w:szCs w:val="20"/>
              </w:rPr>
              <w:t>:</w:t>
            </w:r>
          </w:p>
          <w:p w:rsidR="00966773" w:rsidRPr="0068219E" w:rsidRDefault="00966773" w:rsidP="00966773">
            <w:pPr>
              <w:numPr>
                <w:ilvl w:val="0"/>
                <w:numId w:val="24"/>
              </w:numPr>
              <w:spacing w:after="20"/>
              <w:rPr>
                <w:rFonts w:ascii="Times New Roman" w:hAnsi="Times New Roman"/>
                <w:szCs w:val="20"/>
                <w:lang w:val="en-US"/>
              </w:rPr>
            </w:pPr>
            <w:r w:rsidRPr="0068219E">
              <w:rPr>
                <w:rFonts w:ascii="Times New Roman" w:hAnsi="Times New Roman"/>
                <w:szCs w:val="20"/>
                <w:lang w:val="en-US"/>
              </w:rPr>
              <w:t xml:space="preserve">Support the following solution to single UL transmission where NW synchronization between eNodeB and gNodeB is assumed </w:t>
            </w:r>
            <w:r w:rsidRPr="0068219E">
              <w:rPr>
                <w:rFonts w:ascii="Times New Roman" w:hAnsi="Times New Roman"/>
                <w:szCs w:val="20"/>
              </w:rPr>
              <w:t>(where there is at least one LTE carrier and at least one NR carrier of a different carrier frequency)</w:t>
            </w:r>
          </w:p>
          <w:p w:rsidR="00966773" w:rsidRPr="0068219E" w:rsidRDefault="00966773" w:rsidP="00966773">
            <w:pPr>
              <w:numPr>
                <w:ilvl w:val="1"/>
                <w:numId w:val="24"/>
              </w:numPr>
              <w:spacing w:after="20"/>
              <w:rPr>
                <w:rFonts w:ascii="Times New Roman" w:hAnsi="Times New Roman"/>
                <w:szCs w:val="20"/>
                <w:lang w:val="en-US"/>
              </w:rPr>
            </w:pPr>
            <w:r w:rsidRPr="0068219E">
              <w:rPr>
                <w:rFonts w:ascii="Times New Roman" w:hAnsi="Times New Roman"/>
                <w:szCs w:val="20"/>
                <w:lang w:val="en-US"/>
              </w:rPr>
              <w:t xml:space="preserve">When UE is </w:t>
            </w:r>
            <w:r w:rsidRPr="0068219E">
              <w:rPr>
                <w:rFonts w:ascii="Times New Roman" w:hAnsi="Times New Roman"/>
                <w:szCs w:val="20"/>
              </w:rPr>
              <w:t>activated with multiple UL carriers on different frequencies,</w:t>
            </w:r>
            <w:r w:rsidRPr="0068219E">
              <w:rPr>
                <w:rFonts w:ascii="Times New Roman" w:hAnsi="Times New Roman"/>
                <w:szCs w:val="20"/>
                <w:lang w:val="en-US"/>
              </w:rPr>
              <w:t xml:space="preserve"> time-switching of LTE UL carrier and NR UL carrier is used</w:t>
            </w:r>
          </w:p>
          <w:p w:rsidR="00966773" w:rsidRPr="0068219E" w:rsidRDefault="00966773" w:rsidP="00966773">
            <w:pPr>
              <w:numPr>
                <w:ilvl w:val="2"/>
                <w:numId w:val="24"/>
              </w:numPr>
              <w:spacing w:after="20"/>
              <w:rPr>
                <w:rFonts w:ascii="Times New Roman" w:hAnsi="Times New Roman"/>
                <w:szCs w:val="20"/>
                <w:lang w:val="en-US"/>
              </w:rPr>
            </w:pPr>
            <w:r w:rsidRPr="0068219E">
              <w:rPr>
                <w:rFonts w:ascii="Times New Roman" w:hAnsi="Times New Roman"/>
                <w:szCs w:val="20"/>
                <w:lang w:val="en-US"/>
              </w:rPr>
              <w:t xml:space="preserve">UL transmission timing pattern of LTE carrier and NR carrier is semi-statically shared between eNodeB and gNodeB </w:t>
            </w:r>
          </w:p>
          <w:p w:rsidR="00966773" w:rsidRPr="0068219E" w:rsidRDefault="00966773" w:rsidP="00966773">
            <w:pPr>
              <w:numPr>
                <w:ilvl w:val="2"/>
                <w:numId w:val="24"/>
              </w:numPr>
              <w:spacing w:after="20"/>
              <w:rPr>
                <w:rFonts w:ascii="Times New Roman" w:hAnsi="Times New Roman"/>
                <w:szCs w:val="20"/>
                <w:lang w:val="en-US"/>
              </w:rPr>
            </w:pPr>
            <w:r w:rsidRPr="0068219E">
              <w:rPr>
                <w:rFonts w:ascii="Times New Roman" w:hAnsi="Times New Roman"/>
                <w:szCs w:val="20"/>
                <w:lang w:val="en-US"/>
              </w:rPr>
              <w:t>FFS: Signaling to UE of UL transmission timing pattern</w:t>
            </w:r>
          </w:p>
          <w:p w:rsidR="00966773" w:rsidRPr="0068219E" w:rsidRDefault="00966773" w:rsidP="00966773">
            <w:pPr>
              <w:numPr>
                <w:ilvl w:val="1"/>
                <w:numId w:val="24"/>
              </w:numPr>
              <w:spacing w:after="20"/>
              <w:rPr>
                <w:rFonts w:ascii="Times New Roman" w:hAnsi="Times New Roman"/>
                <w:szCs w:val="20"/>
                <w:lang w:val="en-US"/>
              </w:rPr>
            </w:pPr>
            <w:r w:rsidRPr="0068219E">
              <w:rPr>
                <w:rFonts w:ascii="Times New Roman" w:hAnsi="Times New Roman"/>
                <w:szCs w:val="20"/>
                <w:lang w:val="en-US"/>
              </w:rPr>
              <w:t>UE simultaneously receives signals/channels from both NR DL carrier and LTE DL carrier</w:t>
            </w:r>
          </w:p>
          <w:p w:rsidR="00966773" w:rsidRPr="0068219E" w:rsidRDefault="00966773" w:rsidP="00966773">
            <w:pPr>
              <w:numPr>
                <w:ilvl w:val="2"/>
                <w:numId w:val="24"/>
              </w:numPr>
              <w:spacing w:after="20"/>
              <w:rPr>
                <w:rFonts w:ascii="Times New Roman" w:hAnsi="Times New Roman"/>
                <w:szCs w:val="20"/>
                <w:lang w:val="en-US"/>
              </w:rPr>
            </w:pPr>
            <w:r w:rsidRPr="0068219E">
              <w:rPr>
                <w:rFonts w:ascii="Times New Roman" w:hAnsi="Times New Roman"/>
                <w:szCs w:val="20"/>
                <w:lang w:val="en-US"/>
              </w:rPr>
              <w:t>For scheduling/HARQ timing of LTE FDD carrier, the following timing can be considered, e.g., for LTE:</w:t>
            </w:r>
          </w:p>
          <w:p w:rsidR="00966773" w:rsidRPr="0068219E" w:rsidRDefault="00966773" w:rsidP="00966773">
            <w:pPr>
              <w:numPr>
                <w:ilvl w:val="3"/>
                <w:numId w:val="24"/>
              </w:numPr>
              <w:spacing w:after="20"/>
              <w:rPr>
                <w:rFonts w:ascii="Times New Roman" w:hAnsi="Times New Roman"/>
                <w:szCs w:val="20"/>
                <w:lang w:val="en-US"/>
              </w:rPr>
            </w:pPr>
            <w:r w:rsidRPr="0068219E">
              <w:rPr>
                <w:rFonts w:ascii="Times New Roman" w:hAnsi="Times New Roman"/>
                <w:szCs w:val="20"/>
                <w:lang w:val="en-US"/>
              </w:rPr>
              <w:t>DL-reference UL/DL configuration for TDD</w:t>
            </w:r>
          </w:p>
          <w:p w:rsidR="00966773" w:rsidRPr="0068219E" w:rsidRDefault="00966773" w:rsidP="00966773">
            <w:pPr>
              <w:numPr>
                <w:ilvl w:val="3"/>
                <w:numId w:val="24"/>
              </w:numPr>
              <w:spacing w:after="20"/>
              <w:rPr>
                <w:rFonts w:ascii="Times New Roman" w:hAnsi="Times New Roman"/>
                <w:szCs w:val="20"/>
                <w:lang w:val="en-US"/>
              </w:rPr>
            </w:pPr>
            <w:r w:rsidRPr="0068219E">
              <w:rPr>
                <w:rFonts w:ascii="Times New Roman" w:hAnsi="Times New Roman"/>
                <w:szCs w:val="20"/>
                <w:lang w:val="en-US"/>
              </w:rPr>
              <w:t>DL-reference UL/DL configuration defined for FDD-SCell in TDD-FDD CA with TDD-PCell</w:t>
            </w:r>
          </w:p>
          <w:p w:rsidR="00966773" w:rsidRPr="0068219E" w:rsidRDefault="00966773" w:rsidP="00966773">
            <w:pPr>
              <w:numPr>
                <w:ilvl w:val="3"/>
                <w:numId w:val="24"/>
              </w:numPr>
              <w:spacing w:after="20"/>
              <w:rPr>
                <w:rFonts w:ascii="Times New Roman" w:hAnsi="Times New Roman"/>
                <w:szCs w:val="20"/>
                <w:lang w:val="en-US"/>
              </w:rPr>
            </w:pPr>
            <w:r w:rsidRPr="0068219E">
              <w:rPr>
                <w:rFonts w:ascii="Times New Roman" w:hAnsi="Times New Roman"/>
                <w:szCs w:val="20"/>
                <w:lang w:val="en-US"/>
              </w:rPr>
              <w:t>Up to NW implementation (i.e., no RAN1 spec. impact)</w:t>
            </w:r>
          </w:p>
          <w:p w:rsidR="00966773" w:rsidRPr="0068219E" w:rsidRDefault="00966773" w:rsidP="00966773">
            <w:pPr>
              <w:numPr>
                <w:ilvl w:val="2"/>
                <w:numId w:val="24"/>
              </w:numPr>
              <w:spacing w:after="20"/>
              <w:rPr>
                <w:rFonts w:ascii="Times New Roman" w:hAnsi="Times New Roman"/>
                <w:szCs w:val="20"/>
                <w:lang w:val="en-US"/>
              </w:rPr>
            </w:pPr>
            <w:r w:rsidRPr="0068219E">
              <w:rPr>
                <w:rFonts w:ascii="Times New Roman" w:hAnsi="Times New Roman"/>
                <w:szCs w:val="20"/>
                <w:lang w:val="en-US"/>
              </w:rPr>
              <w:t xml:space="preserve">For scheduling/HARQ timing of NR carrier, no special handling would be necessary </w:t>
            </w:r>
          </w:p>
          <w:p w:rsidR="00966773" w:rsidRPr="0068219E" w:rsidRDefault="00966773" w:rsidP="00966773">
            <w:pPr>
              <w:numPr>
                <w:ilvl w:val="1"/>
                <w:numId w:val="24"/>
              </w:numPr>
              <w:spacing w:after="20"/>
              <w:rPr>
                <w:rFonts w:ascii="Times New Roman" w:hAnsi="Times New Roman"/>
                <w:szCs w:val="20"/>
                <w:lang w:val="en-US"/>
              </w:rPr>
            </w:pPr>
            <w:r w:rsidRPr="0068219E">
              <w:rPr>
                <w:rFonts w:ascii="Times New Roman" w:hAnsi="Times New Roman"/>
                <w:szCs w:val="20"/>
                <w:lang w:val="en-US"/>
              </w:rPr>
              <w:t>Other solutions are not precluded</w:t>
            </w:r>
          </w:p>
          <w:p w:rsidR="00966773" w:rsidRPr="0068219E" w:rsidRDefault="00966773" w:rsidP="002575D0">
            <w:pPr>
              <w:spacing w:after="20"/>
              <w:ind w:left="720"/>
              <w:rPr>
                <w:b/>
              </w:rPr>
            </w:pPr>
          </w:p>
        </w:tc>
      </w:tr>
    </w:tbl>
    <w:p w:rsidR="0021529E" w:rsidRPr="00966773" w:rsidRDefault="00966773" w:rsidP="00966773">
      <w:pPr>
        <w:pStyle w:val="LGTdoc"/>
        <w:spacing w:before="240" w:afterLines="0" w:line="240" w:lineRule="auto"/>
        <w:rPr>
          <w:sz w:val="20"/>
          <w:szCs w:val="20"/>
        </w:rPr>
      </w:pPr>
      <w:r>
        <w:rPr>
          <w:sz w:val="20"/>
          <w:szCs w:val="20"/>
        </w:rPr>
        <w:t xml:space="preserve">In this contribution, we discuss the remaining details of single UL transmission by NSA UE. </w:t>
      </w:r>
    </w:p>
    <w:p w:rsidR="005F0F7B" w:rsidRPr="0099619E" w:rsidRDefault="00966773" w:rsidP="0099619E">
      <w:pPr>
        <w:pStyle w:val="Heading1"/>
        <w:keepNext w:val="0"/>
        <w:widowControl w:val="0"/>
        <w:spacing w:before="480" w:after="120"/>
        <w:ind w:left="518"/>
        <w:rPr>
          <w:sz w:val="28"/>
          <w:lang w:val="en-US"/>
        </w:rPr>
      </w:pPr>
      <w:r>
        <w:rPr>
          <w:sz w:val="28"/>
          <w:lang w:val="en-US"/>
        </w:rPr>
        <w:t xml:space="preserve">Remaining details of single UL transmission </w:t>
      </w:r>
    </w:p>
    <w:p w:rsidR="007E7F9D" w:rsidRDefault="007E7F9D" w:rsidP="006F00B2">
      <w:pPr>
        <w:pStyle w:val="ListParagraph"/>
        <w:spacing w:before="240" w:after="120"/>
        <w:ind w:left="0"/>
      </w:pPr>
      <w:r w:rsidRPr="006F00B2">
        <w:rPr>
          <w:i/>
          <w:u w:val="single"/>
        </w:rPr>
        <w:t>Time granularity of LTE/NR switching</w:t>
      </w:r>
      <w:r>
        <w:t>:</w:t>
      </w:r>
    </w:p>
    <w:p w:rsidR="00B95214" w:rsidRDefault="007C2AAF" w:rsidP="00CA10F0">
      <w:pPr>
        <w:pStyle w:val="ListParagraph"/>
        <w:spacing w:before="120" w:after="0"/>
        <w:ind w:left="0"/>
      </w:pPr>
      <w:r>
        <w:t>LTE 1ms s</w:t>
      </w:r>
      <w:r w:rsidR="007E7F9D">
        <w:t xml:space="preserve">ubframe-level LTE/NR RAT switching can be considered. </w:t>
      </w:r>
      <w:r>
        <w:t xml:space="preserve">This LTE 1ms subframe-level switching granularity is the most natural choice considering the LTE design. It will also allow to </w:t>
      </w:r>
      <w:bookmarkStart w:id="1" w:name="_GoBack"/>
      <w:r>
        <w:t xml:space="preserve">reuse the exiting LTE </w:t>
      </w:r>
      <w:r w:rsidR="009C6D37">
        <w:t xml:space="preserve">HARQ timings. On the other hand, symbol-level switching can be also considered. However, if then, the RAT switching time will become non-negligible as the physical RF switching time will take a portion of the affected symbols. </w:t>
      </w:r>
    </w:p>
    <w:p w:rsidR="00B95214" w:rsidRPr="00B95214" w:rsidRDefault="00B95214" w:rsidP="00B95214">
      <w:pPr>
        <w:spacing w:before="240"/>
        <w:rPr>
          <w:rFonts w:ascii="Times New Roman" w:hAnsi="Times New Roman"/>
          <w:b/>
          <w:lang w:val="en-US"/>
        </w:rPr>
      </w:pPr>
      <w:r>
        <w:rPr>
          <w:rFonts w:ascii="Times New Roman" w:hAnsi="Times New Roman"/>
          <w:b/>
          <w:lang w:val="en-US"/>
        </w:rPr>
        <w:t>Proposal</w:t>
      </w:r>
      <w:r w:rsidR="00D713AF">
        <w:rPr>
          <w:rFonts w:ascii="Times New Roman" w:hAnsi="Times New Roman"/>
          <w:b/>
          <w:lang w:val="en-US"/>
        </w:rPr>
        <w:t xml:space="preserve"> 1</w:t>
      </w:r>
      <w:r w:rsidRPr="00560FB6">
        <w:rPr>
          <w:rFonts w:ascii="Times New Roman" w:hAnsi="Times New Roman"/>
          <w:b/>
          <w:lang w:val="en-US"/>
        </w:rPr>
        <w:t xml:space="preserve">: </w:t>
      </w:r>
      <w:r w:rsidRPr="00B95214">
        <w:rPr>
          <w:rFonts w:ascii="Times New Roman" w:hAnsi="Times New Roman"/>
          <w:b/>
          <w:lang w:val="en-US"/>
        </w:rPr>
        <w:t xml:space="preserve">LTE 1ms subframe-level LTE/NR RAT switching </w:t>
      </w:r>
      <w:r>
        <w:rPr>
          <w:rFonts w:ascii="Times New Roman" w:hAnsi="Times New Roman"/>
          <w:b/>
          <w:lang w:val="en-US"/>
        </w:rPr>
        <w:t xml:space="preserve">is adopted. </w:t>
      </w:r>
    </w:p>
    <w:bookmarkEnd w:id="1"/>
    <w:p w:rsidR="009C6D37" w:rsidRDefault="009C6D37" w:rsidP="00CA10F0">
      <w:pPr>
        <w:pStyle w:val="ListParagraph"/>
        <w:spacing w:before="120" w:after="0"/>
        <w:ind w:left="0"/>
      </w:pPr>
    </w:p>
    <w:p w:rsidR="007C2AAF" w:rsidRDefault="007C2AAF" w:rsidP="007C2AAF">
      <w:pPr>
        <w:pStyle w:val="ListParagraph"/>
        <w:spacing w:before="120" w:after="0"/>
        <w:ind w:left="0"/>
      </w:pPr>
      <w:r w:rsidRPr="00D713AF">
        <w:rPr>
          <w:i/>
          <w:u w:val="single"/>
        </w:rPr>
        <w:t>HARQ timing for LTE FDD carrier</w:t>
      </w:r>
      <w:r>
        <w:t>:</w:t>
      </w:r>
    </w:p>
    <w:p w:rsidR="009C6D37" w:rsidRDefault="009C6D37" w:rsidP="007C2AAF">
      <w:pPr>
        <w:pStyle w:val="ListParagraph"/>
        <w:spacing w:before="120" w:after="0"/>
        <w:ind w:left="0"/>
      </w:pPr>
      <w:r>
        <w:t xml:space="preserve">In the last meeting, several </w:t>
      </w:r>
      <w:r w:rsidR="004758EF">
        <w:t>options were discussed regarding the scheduling/HARQ timing of LTE FDD carrier:</w:t>
      </w:r>
    </w:p>
    <w:p w:rsidR="004758EF" w:rsidRPr="0068219E" w:rsidRDefault="004758EF" w:rsidP="004758EF">
      <w:pPr>
        <w:numPr>
          <w:ilvl w:val="0"/>
          <w:numId w:val="25"/>
        </w:numPr>
        <w:spacing w:after="40"/>
        <w:rPr>
          <w:rFonts w:ascii="Times New Roman" w:hAnsi="Times New Roman"/>
          <w:szCs w:val="20"/>
          <w:lang w:val="en-US"/>
        </w:rPr>
      </w:pPr>
      <w:r w:rsidRPr="0068219E">
        <w:rPr>
          <w:rFonts w:ascii="Times New Roman" w:hAnsi="Times New Roman"/>
          <w:szCs w:val="20"/>
          <w:lang w:val="en-US"/>
        </w:rPr>
        <w:t>DL-reference UL/DL configuration for TDD</w:t>
      </w:r>
    </w:p>
    <w:p w:rsidR="004758EF" w:rsidRPr="0068219E" w:rsidRDefault="004758EF" w:rsidP="004758EF">
      <w:pPr>
        <w:numPr>
          <w:ilvl w:val="0"/>
          <w:numId w:val="25"/>
        </w:numPr>
        <w:spacing w:after="40"/>
        <w:rPr>
          <w:rFonts w:ascii="Times New Roman" w:hAnsi="Times New Roman"/>
          <w:szCs w:val="20"/>
          <w:lang w:val="en-US"/>
        </w:rPr>
      </w:pPr>
      <w:r w:rsidRPr="0068219E">
        <w:rPr>
          <w:rFonts w:ascii="Times New Roman" w:hAnsi="Times New Roman"/>
          <w:szCs w:val="20"/>
          <w:lang w:val="en-US"/>
        </w:rPr>
        <w:t>DL-reference UL/DL configuration defined for FDD-SCell in TDD-FDD CA with TDD-PCell</w:t>
      </w:r>
    </w:p>
    <w:p w:rsidR="004758EF" w:rsidRDefault="004758EF" w:rsidP="004758EF">
      <w:pPr>
        <w:pStyle w:val="ListParagraph"/>
        <w:numPr>
          <w:ilvl w:val="0"/>
          <w:numId w:val="25"/>
        </w:numPr>
        <w:spacing w:after="40"/>
      </w:pPr>
      <w:r w:rsidRPr="0068219E">
        <w:rPr>
          <w:szCs w:val="20"/>
          <w:lang w:val="en-US"/>
        </w:rPr>
        <w:t>Up to NW implementation (i.e., no RAN1 spec. impact)</w:t>
      </w:r>
    </w:p>
    <w:p w:rsidR="007E7F9D" w:rsidRDefault="00B95214" w:rsidP="00CA10F0">
      <w:pPr>
        <w:pStyle w:val="ListParagraph"/>
        <w:spacing w:before="120" w:after="0"/>
        <w:ind w:left="0"/>
      </w:pPr>
      <w:r>
        <w:lastRenderedPageBreak/>
        <w:t xml:space="preserve">The first option of DL-reference UL/DL configuration for TDD is not the best choice. Note that none of the TDD UL-DL configurations allow 100% DL assignment. Therefore, the 100% utilization of the LTE FDD DL carrier would become impossible with the first option. </w:t>
      </w:r>
    </w:p>
    <w:p w:rsidR="00B95214" w:rsidRDefault="00B95214" w:rsidP="00CA10F0">
      <w:pPr>
        <w:pStyle w:val="ListParagraph"/>
        <w:spacing w:before="120" w:after="0"/>
        <w:ind w:left="0"/>
      </w:pPr>
    </w:p>
    <w:p w:rsidR="004758EF" w:rsidRPr="006F00B2" w:rsidRDefault="00B95214" w:rsidP="00CA10F0">
      <w:pPr>
        <w:pStyle w:val="ListParagraph"/>
        <w:spacing w:before="120" w:after="0"/>
        <w:ind w:left="0"/>
        <w:rPr>
          <w:szCs w:val="20"/>
          <w:lang w:val="en-US"/>
        </w:rPr>
      </w:pPr>
      <w:r>
        <w:t xml:space="preserve">The second option of </w:t>
      </w:r>
      <w:r w:rsidRPr="0068219E">
        <w:rPr>
          <w:szCs w:val="20"/>
          <w:lang w:val="en-US"/>
        </w:rPr>
        <w:t>DL-reference UL/DL configuration defined for FDD-SCell in TDD-FDD CA with TDD-PCell</w:t>
      </w:r>
      <w:r>
        <w:rPr>
          <w:szCs w:val="20"/>
          <w:lang w:val="en-US"/>
        </w:rPr>
        <w:t xml:space="preserve">, which is described in TS36.213 Section 10.1.3A, would make the 100% utilization of FDD-SCell DL subframes possible. The HAQR-ACK feedback timing for the FDD DL is defined with respect to the TDD PCell. If we adopt the second option, the impact to the LTE system will be minimized while not experiencing any under-utilization of LTE FDD DL resources. With this option, the set of UL subframes that can be used for LTE transmission on LTE FDD UL carrier is chosen as one of the TDD UL/DL configurations. </w:t>
      </w:r>
      <w:r w:rsidR="00F7527D">
        <w:rPr>
          <w:szCs w:val="20"/>
          <w:lang w:val="en-US"/>
        </w:rPr>
        <w:t>During the DL subframes of the chosen TDD UL/DL configuratio</w:t>
      </w:r>
      <w:r w:rsidR="00D97626">
        <w:rPr>
          <w:szCs w:val="20"/>
          <w:lang w:val="en-US"/>
        </w:rPr>
        <w:t xml:space="preserve">ns, the NR UL transmission can be performed. </w:t>
      </w:r>
      <w:r w:rsidR="006F00B2">
        <w:rPr>
          <w:szCs w:val="20"/>
          <w:lang w:val="en-US"/>
        </w:rPr>
        <w:t>The HARQ feedback for LTE FDD DL carrier follows the</w:t>
      </w:r>
      <w:r>
        <w:rPr>
          <w:szCs w:val="20"/>
          <w:lang w:val="en-US"/>
        </w:rPr>
        <w:t xml:space="preserve"> </w:t>
      </w:r>
      <w:r w:rsidR="006F00B2" w:rsidRPr="0068219E">
        <w:rPr>
          <w:szCs w:val="20"/>
          <w:lang w:val="en-US"/>
        </w:rPr>
        <w:t>DL-reference UL/DL configuration defined for FDD-SCell in TDD-FDD CA with TDD-PCell</w:t>
      </w:r>
      <w:r w:rsidR="006F00B2">
        <w:rPr>
          <w:szCs w:val="20"/>
          <w:lang w:val="en-US"/>
        </w:rPr>
        <w:t xml:space="preserve">. </w:t>
      </w:r>
    </w:p>
    <w:p w:rsidR="004758EF" w:rsidRPr="00D713AF" w:rsidRDefault="00D713AF" w:rsidP="00D713AF">
      <w:pPr>
        <w:spacing w:before="240"/>
        <w:rPr>
          <w:rFonts w:ascii="Times New Roman" w:hAnsi="Times New Roman"/>
          <w:b/>
          <w:lang w:val="en-US"/>
        </w:rPr>
      </w:pPr>
      <w:r>
        <w:rPr>
          <w:rFonts w:ascii="Times New Roman" w:hAnsi="Times New Roman"/>
          <w:b/>
          <w:lang w:val="en-US"/>
        </w:rPr>
        <w:t>Proposal 2</w:t>
      </w:r>
      <w:r w:rsidRPr="00560FB6">
        <w:rPr>
          <w:rFonts w:ascii="Times New Roman" w:hAnsi="Times New Roman"/>
          <w:b/>
          <w:lang w:val="en-US"/>
        </w:rPr>
        <w:t xml:space="preserve">: </w:t>
      </w:r>
      <w:r w:rsidRPr="00D713AF">
        <w:rPr>
          <w:rFonts w:ascii="Times New Roman" w:hAnsi="Times New Roman"/>
          <w:b/>
          <w:lang w:val="en-US"/>
        </w:rPr>
        <w:t>The HARQ feedback for LTE FDD DL carrier follows the DL-reference UL/DL configuration defined for FDD-SCell in TDD-FDD CA with TDD-PCell.</w:t>
      </w:r>
      <w:r>
        <w:rPr>
          <w:rFonts w:ascii="Times New Roman" w:hAnsi="Times New Roman"/>
          <w:b/>
          <w:lang w:val="en-US"/>
        </w:rPr>
        <w:t xml:space="preserve"> </w:t>
      </w:r>
    </w:p>
    <w:p w:rsidR="004758EF" w:rsidRDefault="004758EF" w:rsidP="00CA10F0">
      <w:pPr>
        <w:pStyle w:val="ListParagraph"/>
        <w:spacing w:before="120" w:after="0"/>
        <w:ind w:left="0"/>
      </w:pPr>
    </w:p>
    <w:p w:rsidR="007E7F9D" w:rsidRDefault="007E7F9D" w:rsidP="00D713AF">
      <w:pPr>
        <w:pStyle w:val="ListParagraph"/>
        <w:spacing w:before="240" w:after="120"/>
        <w:ind w:left="0"/>
      </w:pPr>
      <w:r w:rsidRPr="00D713AF">
        <w:rPr>
          <w:i/>
          <w:u w:val="single"/>
        </w:rPr>
        <w:t>Signaling of UL transmission timing pattern</w:t>
      </w:r>
      <w:r>
        <w:t>:</w:t>
      </w:r>
    </w:p>
    <w:p w:rsidR="004A2B7A" w:rsidRDefault="006F00B2" w:rsidP="00D713AF">
      <w:pPr>
        <w:pStyle w:val="ListParagraph"/>
        <w:spacing w:before="120" w:after="0"/>
        <w:ind w:left="0"/>
      </w:pPr>
      <w:r>
        <w:t>In the case of LTE, if we adopt either Option 1 (</w:t>
      </w:r>
      <w:r w:rsidRPr="0068219E">
        <w:rPr>
          <w:szCs w:val="20"/>
          <w:lang w:val="en-US"/>
        </w:rPr>
        <w:t>DL-reference UL/DL configuration for TDD</w:t>
      </w:r>
      <w:r>
        <w:t>) or Option 2(</w:t>
      </w:r>
      <w:r w:rsidRPr="0068219E">
        <w:rPr>
          <w:szCs w:val="20"/>
          <w:lang w:val="en-US"/>
        </w:rPr>
        <w:t>DL-reference UL/DL configuration defined for FDD-SCell in TDD-FDD CA with TDD-PCell</w:t>
      </w:r>
      <w:r>
        <w:t>), then the corresponding UL/DL TDD configuration index can be signalled to UEs, which is the simplest way.</w:t>
      </w:r>
      <w:r w:rsidR="00D713AF">
        <w:t xml:space="preserve"> </w:t>
      </w:r>
      <w:r>
        <w:t>In the case of NR, there is no imperative need to signal the UL transmission timing pattern to UEs, since NR will support very dynamic timing relationship. With Option 3 (</w:t>
      </w:r>
      <w:r w:rsidRPr="0068219E">
        <w:rPr>
          <w:szCs w:val="20"/>
          <w:lang w:val="en-US"/>
        </w:rPr>
        <w:t>Up to NW implementation</w:t>
      </w:r>
      <w:r>
        <w:t xml:space="preserve">), it is unclear how the network implementation would be without incurring both RAN1 specification impact and loss of efficiency. </w:t>
      </w:r>
    </w:p>
    <w:p w:rsidR="00D713AF" w:rsidRPr="00D713AF" w:rsidRDefault="00D713AF" w:rsidP="00D713AF">
      <w:pPr>
        <w:spacing w:before="240"/>
        <w:rPr>
          <w:rFonts w:ascii="Times New Roman" w:hAnsi="Times New Roman"/>
          <w:b/>
          <w:lang w:val="en-US"/>
        </w:rPr>
      </w:pPr>
      <w:r>
        <w:rPr>
          <w:rFonts w:ascii="Times New Roman" w:hAnsi="Times New Roman"/>
          <w:b/>
          <w:lang w:val="en-US"/>
        </w:rPr>
        <w:t>Proposal 3</w:t>
      </w:r>
      <w:r w:rsidRPr="00560FB6">
        <w:rPr>
          <w:rFonts w:ascii="Times New Roman" w:hAnsi="Times New Roman"/>
          <w:b/>
          <w:lang w:val="en-US"/>
        </w:rPr>
        <w:t xml:space="preserve">: </w:t>
      </w:r>
      <w:r>
        <w:rPr>
          <w:rFonts w:ascii="Times New Roman" w:hAnsi="Times New Roman"/>
          <w:b/>
          <w:lang w:val="en-US"/>
        </w:rPr>
        <w:t xml:space="preserve">The reference </w:t>
      </w:r>
      <w:r w:rsidRPr="00D713AF">
        <w:rPr>
          <w:rFonts w:ascii="Times New Roman" w:hAnsi="Times New Roman"/>
          <w:b/>
          <w:lang w:val="en-US"/>
        </w:rPr>
        <w:t>UL/DL TDD configuration index</w:t>
      </w:r>
      <w:r>
        <w:rPr>
          <w:rFonts w:ascii="Times New Roman" w:hAnsi="Times New Roman"/>
          <w:b/>
          <w:lang w:val="en-US"/>
        </w:rPr>
        <w:t xml:space="preserve"> is signaled to LTE UE. </w:t>
      </w:r>
    </w:p>
    <w:p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rsidR="00B273E1" w:rsidRDefault="005D09C1" w:rsidP="005D09C1">
      <w:r>
        <w:t>In this contribution,</w:t>
      </w:r>
      <w:r w:rsidR="00B273E1">
        <w:t xml:space="preserve"> </w:t>
      </w:r>
      <w:r w:rsidR="00D713AF">
        <w:rPr>
          <w:szCs w:val="20"/>
          <w:lang w:val="en-US"/>
        </w:rPr>
        <w:t>we discussed the remaining details of single UL transmission by NSA UE.</w:t>
      </w:r>
      <w:r w:rsidR="00B273E1">
        <w:t xml:space="preserve"> </w:t>
      </w:r>
    </w:p>
    <w:p w:rsidR="00D713AF" w:rsidRDefault="00D713AF" w:rsidP="00D713AF">
      <w:pPr>
        <w:spacing w:before="240"/>
        <w:rPr>
          <w:rFonts w:ascii="Times New Roman" w:hAnsi="Times New Roman"/>
          <w:b/>
          <w:lang w:val="en-US"/>
        </w:rPr>
      </w:pPr>
      <w:r>
        <w:rPr>
          <w:rFonts w:ascii="Times New Roman" w:hAnsi="Times New Roman"/>
          <w:b/>
          <w:lang w:val="en-US"/>
        </w:rPr>
        <w:t>Proposal 1</w:t>
      </w:r>
      <w:r w:rsidRPr="00560FB6">
        <w:rPr>
          <w:rFonts w:ascii="Times New Roman" w:hAnsi="Times New Roman"/>
          <w:b/>
          <w:lang w:val="en-US"/>
        </w:rPr>
        <w:t xml:space="preserve">: </w:t>
      </w:r>
      <w:r w:rsidRPr="00B95214">
        <w:rPr>
          <w:rFonts w:ascii="Times New Roman" w:hAnsi="Times New Roman"/>
          <w:b/>
          <w:lang w:val="en-US"/>
        </w:rPr>
        <w:t xml:space="preserve">LTE 1ms subframe-level LTE/NR RAT switching </w:t>
      </w:r>
      <w:r>
        <w:rPr>
          <w:rFonts w:ascii="Times New Roman" w:hAnsi="Times New Roman"/>
          <w:b/>
          <w:lang w:val="en-US"/>
        </w:rPr>
        <w:t>is adopted.</w:t>
      </w:r>
    </w:p>
    <w:p w:rsidR="00163577" w:rsidRPr="00D713AF" w:rsidRDefault="00D713AF" w:rsidP="00632297">
      <w:pPr>
        <w:spacing w:before="240"/>
        <w:rPr>
          <w:rFonts w:ascii="Times New Roman" w:hAnsi="Times New Roman"/>
          <w:b/>
          <w:lang w:val="en-US"/>
        </w:rPr>
      </w:pPr>
      <w:r>
        <w:rPr>
          <w:rFonts w:ascii="Times New Roman" w:hAnsi="Times New Roman"/>
          <w:b/>
          <w:lang w:val="en-US"/>
        </w:rPr>
        <w:t>Proposal 2</w:t>
      </w:r>
      <w:r w:rsidRPr="00560FB6">
        <w:rPr>
          <w:rFonts w:ascii="Times New Roman" w:hAnsi="Times New Roman"/>
          <w:b/>
          <w:lang w:val="en-US"/>
        </w:rPr>
        <w:t xml:space="preserve">: </w:t>
      </w:r>
      <w:r w:rsidRPr="00D713AF">
        <w:rPr>
          <w:rFonts w:ascii="Times New Roman" w:hAnsi="Times New Roman"/>
          <w:b/>
          <w:lang w:val="en-US"/>
        </w:rPr>
        <w:t>The HARQ feedback for LTE FDD DL carrier follows the DL-reference UL/DL configuration defined for FDD-SCell in TDD-FDD CA with TDD-PCell.</w:t>
      </w:r>
      <w:r>
        <w:rPr>
          <w:rFonts w:ascii="Times New Roman" w:hAnsi="Times New Roman"/>
          <w:b/>
          <w:lang w:val="en-US"/>
        </w:rPr>
        <w:t xml:space="preserve"> </w:t>
      </w:r>
    </w:p>
    <w:p w:rsidR="00D713AF" w:rsidRPr="00D713AF" w:rsidRDefault="00D713AF" w:rsidP="00D713AF">
      <w:pPr>
        <w:spacing w:before="240"/>
        <w:rPr>
          <w:rFonts w:ascii="Times New Roman" w:hAnsi="Times New Roman"/>
          <w:b/>
          <w:lang w:val="en-US"/>
        </w:rPr>
      </w:pPr>
      <w:r>
        <w:rPr>
          <w:rFonts w:ascii="Times New Roman" w:hAnsi="Times New Roman"/>
          <w:b/>
          <w:lang w:val="en-US"/>
        </w:rPr>
        <w:t>Proposal 3</w:t>
      </w:r>
      <w:r w:rsidRPr="00560FB6">
        <w:rPr>
          <w:rFonts w:ascii="Times New Roman" w:hAnsi="Times New Roman"/>
          <w:b/>
          <w:lang w:val="en-US"/>
        </w:rPr>
        <w:t xml:space="preserve">: </w:t>
      </w:r>
      <w:r>
        <w:rPr>
          <w:rFonts w:ascii="Times New Roman" w:hAnsi="Times New Roman"/>
          <w:b/>
          <w:lang w:val="en-US"/>
        </w:rPr>
        <w:t xml:space="preserve">The reference </w:t>
      </w:r>
      <w:r w:rsidRPr="00D713AF">
        <w:rPr>
          <w:rFonts w:ascii="Times New Roman" w:hAnsi="Times New Roman"/>
          <w:b/>
          <w:lang w:val="en-US"/>
        </w:rPr>
        <w:t>UL/DL TDD configuration index</w:t>
      </w:r>
      <w:r>
        <w:rPr>
          <w:rFonts w:ascii="Times New Roman" w:hAnsi="Times New Roman"/>
          <w:b/>
          <w:lang w:val="en-US"/>
        </w:rPr>
        <w:t xml:space="preserve"> is signaled to LTE UE. </w:t>
      </w:r>
    </w:p>
    <w:p w:rsidR="00210370" w:rsidRDefault="00210370" w:rsidP="00632297">
      <w:pPr>
        <w:spacing w:before="240"/>
        <w:rPr>
          <w:rFonts w:ascii="Times New Roman" w:hAnsi="Times New Roman"/>
          <w:b/>
          <w:lang w:val="en-US"/>
        </w:rPr>
      </w:pPr>
    </w:p>
    <w:p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560FB6" w:rsidRDefault="00DE31C2" w:rsidP="00CA10F0">
      <w:pPr>
        <w:pStyle w:val="BodyText"/>
        <w:overflowPunct w:val="0"/>
        <w:ind w:left="420" w:hanging="240"/>
        <w:textAlignment w:val="baseline"/>
        <w:rPr>
          <w:rFonts w:ascii="Times New Roman" w:hAnsi="Times New Roman"/>
          <w:bCs/>
          <w:kern w:val="2"/>
          <w:szCs w:val="20"/>
        </w:rPr>
      </w:pPr>
      <w:r w:rsidRPr="00DE31C2">
        <w:rPr>
          <w:rFonts w:ascii="Times New Roman" w:hAnsi="Times New Roman"/>
        </w:rPr>
        <w:t xml:space="preserve">[1] </w:t>
      </w:r>
      <w:r w:rsidR="00CA10F0">
        <w:t>RAN1 Chairman’s Note</w:t>
      </w:r>
      <w:r w:rsidR="00CA10F0" w:rsidRPr="00EF467A">
        <w:t xml:space="preserve">, 3GPP TSG RAN WG1 </w:t>
      </w:r>
      <w:r w:rsidR="00CA10F0">
        <w:t xml:space="preserve">NR Ad-Hoc#2 </w:t>
      </w:r>
      <w:r w:rsidR="00CA10F0" w:rsidRPr="00EF467A">
        <w:t>Meeting</w:t>
      </w:r>
      <w:r w:rsidR="00CA10F0">
        <w:t>, Jun.</w:t>
      </w:r>
      <w:r w:rsidR="00CA10F0" w:rsidRPr="00EF467A">
        <w:t>, 201</w:t>
      </w:r>
      <w:r w:rsidR="00CA10F0">
        <w:t>7</w:t>
      </w:r>
    </w:p>
    <w:sectPr w:rsidR="00560FB6"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ADB" w:rsidRDefault="00FD2ADB"/>
  </w:endnote>
  <w:endnote w:type="continuationSeparator" w:id="0">
    <w:p w:rsidR="00FD2ADB" w:rsidRDefault="00FD2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1E" w:rsidRDefault="00F9081E">
    <w:pPr>
      <w:pStyle w:val="Footer"/>
      <w:jc w:val="center"/>
    </w:pPr>
    <w:r>
      <w:fldChar w:fldCharType="begin"/>
    </w:r>
    <w:r>
      <w:instrText xml:space="preserve"> PAGE   \* MERGEFORMAT </w:instrText>
    </w:r>
    <w:r>
      <w:fldChar w:fldCharType="separate"/>
    </w:r>
    <w:r w:rsidR="00423230">
      <w:rPr>
        <w:noProof/>
      </w:rPr>
      <w:t>1</w:t>
    </w:r>
    <w:r>
      <w:rPr>
        <w:noProof/>
      </w:rPr>
      <w:fldChar w:fldCharType="end"/>
    </w:r>
  </w:p>
  <w:p w:rsidR="00F9081E" w:rsidRDefault="00F9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ADB" w:rsidRDefault="00FD2ADB"/>
  </w:footnote>
  <w:footnote w:type="continuationSeparator" w:id="0">
    <w:p w:rsidR="00FD2ADB" w:rsidRDefault="00FD2A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61D20"/>
    <w:multiLevelType w:val="hybridMultilevel"/>
    <w:tmpl w:val="0CB26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
  </w:num>
  <w:num w:numId="4">
    <w:abstractNumId w:val="0"/>
  </w:num>
  <w:num w:numId="5">
    <w:abstractNumId w:val="9"/>
  </w:num>
  <w:num w:numId="6">
    <w:abstractNumId w:val="5"/>
  </w:num>
  <w:num w:numId="7">
    <w:abstractNumId w:val="1"/>
  </w:num>
  <w:num w:numId="8">
    <w:abstractNumId w:val="14"/>
  </w:num>
  <w:num w:numId="9">
    <w:abstractNumId w:val="11"/>
  </w:num>
  <w:num w:numId="10">
    <w:abstractNumId w:val="7"/>
  </w:num>
  <w:num w:numId="11">
    <w:abstractNumId w:val="2"/>
  </w:num>
  <w:num w:numId="12">
    <w:abstractNumId w:val="10"/>
  </w:num>
  <w:num w:numId="13">
    <w:abstractNumId w:val="17"/>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16"/>
  </w:num>
  <w:num w:numId="22">
    <w:abstractNumId w:val="12"/>
  </w:num>
  <w:num w:numId="23">
    <w:abstractNumId w:val="15"/>
  </w:num>
  <w:num w:numId="24">
    <w:abstractNumId w:val="6"/>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5D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3230"/>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95F"/>
    <w:rsid w:val="00472E8F"/>
    <w:rsid w:val="00472F8F"/>
    <w:rsid w:val="00473508"/>
    <w:rsid w:val="00473A4B"/>
    <w:rsid w:val="00473EFD"/>
    <w:rsid w:val="00473F3B"/>
    <w:rsid w:val="00474184"/>
    <w:rsid w:val="0047470D"/>
    <w:rsid w:val="00474FA9"/>
    <w:rsid w:val="00475132"/>
    <w:rsid w:val="00475323"/>
    <w:rsid w:val="004755FB"/>
    <w:rsid w:val="004758EF"/>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0B2"/>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232"/>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2AAF"/>
    <w:rsid w:val="007C35DB"/>
    <w:rsid w:val="007C4D38"/>
    <w:rsid w:val="007C6532"/>
    <w:rsid w:val="007C6575"/>
    <w:rsid w:val="007C6D11"/>
    <w:rsid w:val="007C79B6"/>
    <w:rsid w:val="007D0B4E"/>
    <w:rsid w:val="007D106C"/>
    <w:rsid w:val="007D14D9"/>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E7F9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4CE9"/>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6773"/>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0FBF"/>
    <w:rsid w:val="009C230C"/>
    <w:rsid w:val="009C30FC"/>
    <w:rsid w:val="009C431A"/>
    <w:rsid w:val="009C4756"/>
    <w:rsid w:val="009C47EE"/>
    <w:rsid w:val="009C58AD"/>
    <w:rsid w:val="009C6173"/>
    <w:rsid w:val="009C690C"/>
    <w:rsid w:val="009C6CE5"/>
    <w:rsid w:val="009C6D37"/>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214"/>
    <w:rsid w:val="00B95648"/>
    <w:rsid w:val="00B9572F"/>
    <w:rsid w:val="00B96390"/>
    <w:rsid w:val="00BA0177"/>
    <w:rsid w:val="00BA11FF"/>
    <w:rsid w:val="00BA1EC0"/>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F0"/>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3AF"/>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626"/>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27D"/>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2ADB"/>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414BF-E4D2-433A-8370-0E415894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4939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2017-08-12T04:12:00Z</dcterms:created>
  <dcterms:modified xsi:type="dcterms:W3CDTF">2017-08-12T04:12:00Z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