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C2" w:rsidRPr="00F277F1" w:rsidRDefault="001F74C2" w:rsidP="001F74C2">
      <w:pPr>
        <w:pStyle w:val="a4"/>
        <w:tabs>
          <w:tab w:val="left" w:pos="1800"/>
        </w:tabs>
        <w:rPr>
          <w:bCs/>
          <w:sz w:val="24"/>
        </w:rPr>
      </w:pPr>
      <w:r>
        <w:rPr>
          <w:bCs/>
          <w:sz w:val="24"/>
        </w:rPr>
        <w:t>3GPP TSG RAN WG1 RAN1#</w:t>
      </w:r>
      <w:proofErr w:type="gramStart"/>
      <w:r>
        <w:rPr>
          <w:bCs/>
          <w:sz w:val="24"/>
        </w:rPr>
        <w:t xml:space="preserve">90    </w:t>
      </w:r>
      <w:r w:rsidRPr="00F277F1">
        <w:rPr>
          <w:bCs/>
          <w:sz w:val="24"/>
        </w:rPr>
        <w:t xml:space="preserve">                        </w:t>
      </w:r>
      <w:r w:rsidR="001008C3">
        <w:rPr>
          <w:bCs/>
          <w:sz w:val="24"/>
        </w:rPr>
        <w:t xml:space="preserve">                         </w:t>
      </w:r>
      <w:r w:rsidR="001008C3">
        <w:rPr>
          <w:bCs/>
          <w:sz w:val="24"/>
        </w:rPr>
        <w:tab/>
        <w:t xml:space="preserve">  </w:t>
      </w:r>
      <w:r w:rsidRPr="00F277F1">
        <w:rPr>
          <w:bCs/>
          <w:sz w:val="24"/>
        </w:rPr>
        <w:t>R1-17</w:t>
      </w:r>
      <w:r>
        <w:rPr>
          <w:bCs/>
          <w:sz w:val="24"/>
        </w:rPr>
        <w:t>12438</w:t>
      </w:r>
      <w:proofErr w:type="gramEnd"/>
    </w:p>
    <w:p w:rsidR="001F74C2" w:rsidRPr="00F277F1" w:rsidRDefault="001F74C2" w:rsidP="001F74C2">
      <w:pPr>
        <w:pStyle w:val="a4"/>
        <w:tabs>
          <w:tab w:val="left" w:pos="1800"/>
        </w:tabs>
        <w:rPr>
          <w:bCs/>
          <w:sz w:val="24"/>
        </w:rPr>
      </w:pPr>
      <w:bookmarkStart w:id="0" w:name="OLE_LINK16"/>
      <w:r>
        <w:rPr>
          <w:bCs/>
          <w:sz w:val="24"/>
        </w:rPr>
        <w:t>Prague, Czech Republic</w:t>
      </w:r>
      <w:r w:rsidRPr="00F277F1">
        <w:rPr>
          <w:bCs/>
          <w:sz w:val="24"/>
        </w:rPr>
        <w:t xml:space="preserve"> 2</w:t>
      </w:r>
      <w:r>
        <w:rPr>
          <w:bCs/>
          <w:sz w:val="24"/>
        </w:rPr>
        <w:t>1</w:t>
      </w:r>
      <w:r>
        <w:rPr>
          <w:bCs/>
          <w:sz w:val="24"/>
          <w:vertAlign w:val="superscript"/>
        </w:rPr>
        <w:t>st</w:t>
      </w:r>
      <w:r>
        <w:rPr>
          <w:bCs/>
          <w:sz w:val="24"/>
        </w:rPr>
        <w:t xml:space="preserve"> </w:t>
      </w:r>
      <w:r w:rsidRPr="00F277F1">
        <w:rPr>
          <w:bCs/>
          <w:sz w:val="24"/>
        </w:rPr>
        <w:t xml:space="preserve">– </w:t>
      </w:r>
      <w:r>
        <w:rPr>
          <w:bCs/>
          <w:sz w:val="24"/>
        </w:rPr>
        <w:t>25</w:t>
      </w:r>
      <w:r w:rsidRPr="00F277F1">
        <w:rPr>
          <w:bCs/>
          <w:sz w:val="24"/>
          <w:vertAlign w:val="superscript"/>
        </w:rPr>
        <w:t>th</w:t>
      </w:r>
      <w:r w:rsidR="001008C3">
        <w:rPr>
          <w:bCs/>
          <w:sz w:val="24"/>
        </w:rPr>
        <w:t xml:space="preserve"> </w:t>
      </w:r>
      <w:r>
        <w:rPr>
          <w:bCs/>
          <w:sz w:val="24"/>
        </w:rPr>
        <w:t>August</w:t>
      </w:r>
      <w:r w:rsidRPr="00F277F1">
        <w:rPr>
          <w:bCs/>
          <w:sz w:val="24"/>
        </w:rPr>
        <w:t xml:space="preserve"> 2017</w:t>
      </w:r>
      <w:bookmarkEnd w:id="0"/>
    </w:p>
    <w:p w:rsidR="001F74C2" w:rsidRDefault="001F74C2" w:rsidP="002F0EC0">
      <w:pPr>
        <w:pStyle w:val="a4"/>
        <w:tabs>
          <w:tab w:val="left" w:pos="1800"/>
        </w:tabs>
        <w:ind w:left="1800" w:hanging="1800"/>
        <w:rPr>
          <w:bCs/>
          <w:sz w:val="24"/>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6C15E7" w:rsidRPr="006C15E7">
        <w:rPr>
          <w:rFonts w:eastAsia="宋体" w:cs="Arial"/>
          <w:sz w:val="22"/>
          <w:szCs w:val="22"/>
          <w:lang w:val="en-GB" w:eastAsia="zh-CN"/>
        </w:rPr>
        <w:t>Remaining issues on LTE/NR coexistence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D17BCE">
        <w:rPr>
          <w:rFonts w:eastAsia="宋体" w:cs="Arial"/>
          <w:sz w:val="22"/>
          <w:szCs w:val="22"/>
          <w:lang w:eastAsia="zh-CN"/>
        </w:rPr>
        <w:t>6</w:t>
      </w:r>
      <w:r w:rsidR="00073F7E">
        <w:rPr>
          <w:rFonts w:eastAsia="宋体" w:cs="Arial"/>
          <w:sz w:val="22"/>
          <w:szCs w:val="22"/>
          <w:lang w:eastAsia="zh-CN"/>
        </w:rPr>
        <w:t>.1.</w:t>
      </w:r>
      <w:r w:rsidR="00D17BCE">
        <w:rPr>
          <w:rFonts w:eastAsia="宋体" w:cs="Arial"/>
          <w:sz w:val="22"/>
          <w:szCs w:val="22"/>
          <w:lang w:eastAsia="zh-CN"/>
        </w:rPr>
        <w:t>6</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Default="00160514" w:rsidP="0085641B">
      <w:pPr>
        <w:rPr>
          <w:szCs w:val="20"/>
          <w:highlight w:val="green"/>
        </w:rPr>
      </w:pPr>
      <w:bookmarkStart w:id="1" w:name="_Ref398821160"/>
    </w:p>
    <w:p w:rsidR="00160514" w:rsidRPr="00160514" w:rsidRDefault="00160514" w:rsidP="0085641B">
      <w:pPr>
        <w:rPr>
          <w:szCs w:val="20"/>
          <w:highlight w:val="green"/>
          <w:lang w:val="en-GB"/>
        </w:rPr>
      </w:pPr>
      <w:r>
        <w:rPr>
          <w:rFonts w:eastAsia="宋体" w:hint="eastAsia"/>
          <w:lang w:val="en-GB" w:eastAsia="zh-CN"/>
        </w:rPr>
        <w:t>In RAN1</w:t>
      </w:r>
      <w:r>
        <w:rPr>
          <w:rFonts w:eastAsia="宋体"/>
          <w:lang w:val="en-GB" w:eastAsia="zh-CN"/>
        </w:rPr>
        <w:t>NR AH</w:t>
      </w:r>
      <w:r>
        <w:rPr>
          <w:rFonts w:eastAsia="宋体" w:hint="eastAsia"/>
          <w:lang w:val="en-GB" w:eastAsia="zh-CN"/>
        </w:rPr>
        <w:t>#</w:t>
      </w:r>
      <w:r>
        <w:rPr>
          <w:rFonts w:eastAsia="宋体"/>
          <w:lang w:val="en-GB" w:eastAsia="zh-CN"/>
        </w:rPr>
        <w:t>2</w:t>
      </w:r>
      <w:r>
        <w:rPr>
          <w:rFonts w:eastAsia="宋体" w:hint="eastAsia"/>
          <w:lang w:val="en-GB" w:eastAsia="zh-CN"/>
        </w:rPr>
        <w:t xml:space="preserve">, </w:t>
      </w:r>
      <w:r>
        <w:rPr>
          <w:rFonts w:eastAsia="宋体"/>
          <w:lang w:val="en-GB" w:eastAsia="zh-CN"/>
        </w:rPr>
        <w:t xml:space="preserve">aspects of LTE-NR coexistence were discussed with the following agreements, </w:t>
      </w:r>
    </w:p>
    <w:p w:rsidR="00160514" w:rsidRDefault="00160514" w:rsidP="0085641B">
      <w:pPr>
        <w:rPr>
          <w:szCs w:val="20"/>
          <w:highlight w:val="green"/>
        </w:rPr>
      </w:pPr>
    </w:p>
    <w:p w:rsidR="0085641B" w:rsidRPr="004E4009" w:rsidRDefault="0085641B" w:rsidP="0085641B">
      <w:pPr>
        <w:rPr>
          <w:b/>
          <w:szCs w:val="20"/>
        </w:rPr>
      </w:pPr>
      <w:r w:rsidRPr="004E4009">
        <w:rPr>
          <w:szCs w:val="20"/>
          <w:highlight w:val="green"/>
        </w:rPr>
        <w:t>Agreements</w:t>
      </w:r>
      <w:r w:rsidRPr="004E4009">
        <w:rPr>
          <w:b/>
          <w:szCs w:val="20"/>
        </w:rPr>
        <w:t>:</w:t>
      </w:r>
    </w:p>
    <w:p w:rsidR="0085641B" w:rsidRPr="004E4009" w:rsidRDefault="0085641B" w:rsidP="007C7BA3">
      <w:pPr>
        <w:numPr>
          <w:ilvl w:val="0"/>
          <w:numId w:val="8"/>
        </w:numPr>
        <w:rPr>
          <w:szCs w:val="20"/>
        </w:rPr>
      </w:pPr>
      <w:r w:rsidRPr="004E4009">
        <w:rPr>
          <w:szCs w:val="20"/>
        </w:rPr>
        <w:t xml:space="preserve">For LTE-NR coexistence in overlapping spectrum, support on the </w:t>
      </w:r>
      <w:proofErr w:type="spellStart"/>
      <w:r w:rsidRPr="004E4009">
        <w:rPr>
          <w:szCs w:val="20"/>
        </w:rPr>
        <w:t>Xn</w:t>
      </w:r>
      <w:proofErr w:type="spellEnd"/>
      <w:r w:rsidRPr="004E4009">
        <w:rPr>
          <w:szCs w:val="20"/>
        </w:rPr>
        <w:t xml:space="preserve"> interface and enhanced X2 interface messages </w:t>
      </w:r>
    </w:p>
    <w:p w:rsidR="0085641B" w:rsidRPr="004E4009" w:rsidRDefault="0085641B" w:rsidP="007C7BA3">
      <w:pPr>
        <w:numPr>
          <w:ilvl w:val="1"/>
          <w:numId w:val="8"/>
        </w:numPr>
        <w:rPr>
          <w:szCs w:val="20"/>
        </w:rPr>
      </w:pPr>
      <w:r w:rsidRPr="004E4009">
        <w:rPr>
          <w:szCs w:val="20"/>
        </w:rPr>
        <w:t xml:space="preserve">FFS details, e.g., </w:t>
      </w:r>
      <w:proofErr w:type="spellStart"/>
      <w:r w:rsidRPr="004E4009">
        <w:rPr>
          <w:szCs w:val="20"/>
        </w:rPr>
        <w:t>SCell</w:t>
      </w:r>
      <w:proofErr w:type="spellEnd"/>
      <w:r w:rsidRPr="004E4009">
        <w:rPr>
          <w:szCs w:val="20"/>
        </w:rPr>
        <w:t xml:space="preserve"> ON/OFF, LTE MBSFN subframe configuration, synchronization aspects between LTE and NR, indication of semi-statically reserved resources in frequency domain, Indication of semi-statically reserved resources in time domain, etc.</w:t>
      </w:r>
    </w:p>
    <w:p w:rsidR="0085641B" w:rsidRPr="004E4009" w:rsidRDefault="0085641B" w:rsidP="007C7BA3">
      <w:pPr>
        <w:numPr>
          <w:ilvl w:val="0"/>
          <w:numId w:val="8"/>
        </w:numPr>
        <w:rPr>
          <w:szCs w:val="20"/>
        </w:rPr>
      </w:pPr>
      <w:r w:rsidRPr="004E4009">
        <w:rPr>
          <w:szCs w:val="20"/>
        </w:rPr>
        <w:t xml:space="preserve">For LTE-NR coexistence in adjacent spectrum, support on the </w:t>
      </w:r>
      <w:proofErr w:type="spellStart"/>
      <w:r w:rsidRPr="004E4009">
        <w:rPr>
          <w:szCs w:val="20"/>
        </w:rPr>
        <w:t>Xn</w:t>
      </w:r>
      <w:proofErr w:type="spellEnd"/>
      <w:r w:rsidRPr="004E4009">
        <w:rPr>
          <w:szCs w:val="20"/>
        </w:rPr>
        <w:t xml:space="preserve"> interface and enhanced X2 interface messages </w:t>
      </w:r>
    </w:p>
    <w:p w:rsidR="0085641B" w:rsidRPr="004E4009" w:rsidRDefault="0085641B" w:rsidP="007C7BA3">
      <w:pPr>
        <w:numPr>
          <w:ilvl w:val="1"/>
          <w:numId w:val="8"/>
        </w:numPr>
        <w:rPr>
          <w:szCs w:val="20"/>
        </w:rPr>
      </w:pPr>
      <w:r w:rsidRPr="004E4009">
        <w:rPr>
          <w:szCs w:val="20"/>
        </w:rPr>
        <w:t>FFS details, e.g., synchronization aspects between LTE and NR, TDD UL/DL configuration, etc.</w:t>
      </w:r>
    </w:p>
    <w:p w:rsidR="0085641B" w:rsidRPr="004E4009" w:rsidRDefault="0085641B" w:rsidP="007C7BA3">
      <w:pPr>
        <w:numPr>
          <w:ilvl w:val="1"/>
          <w:numId w:val="8"/>
        </w:numPr>
        <w:rPr>
          <w:szCs w:val="20"/>
        </w:rPr>
      </w:pPr>
      <w:r w:rsidRPr="004E4009">
        <w:rPr>
          <w:szCs w:val="20"/>
        </w:rPr>
        <w:t>FFS the case of multi-operator scenarios</w:t>
      </w:r>
    </w:p>
    <w:p w:rsidR="0085641B" w:rsidRPr="004E4009" w:rsidRDefault="0085641B" w:rsidP="007C7BA3">
      <w:pPr>
        <w:numPr>
          <w:ilvl w:val="0"/>
          <w:numId w:val="8"/>
        </w:numPr>
        <w:rPr>
          <w:szCs w:val="20"/>
        </w:rPr>
      </w:pPr>
      <w:r w:rsidRPr="004E4009">
        <w:rPr>
          <w:szCs w:val="20"/>
        </w:rPr>
        <w:t>Aim to conclude the FFS parts for the above and send an LS to RAN3 in the next meeting</w:t>
      </w:r>
    </w:p>
    <w:p w:rsidR="0085641B" w:rsidRPr="005E493E" w:rsidRDefault="0085641B" w:rsidP="0085641B">
      <w:pPr>
        <w:rPr>
          <w:rFonts w:eastAsia="MS Mincho"/>
          <w:lang w:eastAsia="ja-JP"/>
        </w:rPr>
      </w:pPr>
    </w:p>
    <w:p w:rsidR="0085641B" w:rsidRDefault="0085641B" w:rsidP="0085641B">
      <w:pPr>
        <w:rPr>
          <w:rFonts w:eastAsia="MS Mincho"/>
          <w:b/>
          <w:lang w:eastAsia="ja-JP"/>
        </w:rPr>
      </w:pPr>
    </w:p>
    <w:p w:rsidR="0085641B" w:rsidRPr="000E47BB" w:rsidRDefault="0085641B" w:rsidP="0085641B">
      <w:pPr>
        <w:rPr>
          <w:rFonts w:eastAsia="MS Mincho"/>
          <w:szCs w:val="20"/>
          <w:lang w:eastAsia="ja-JP"/>
        </w:rPr>
      </w:pPr>
      <w:r w:rsidRPr="000E47BB">
        <w:rPr>
          <w:rFonts w:eastAsia="MS Mincho"/>
          <w:szCs w:val="20"/>
          <w:highlight w:val="green"/>
          <w:lang w:eastAsia="ja-JP"/>
        </w:rPr>
        <w:t>Agreements</w:t>
      </w:r>
      <w:r w:rsidRPr="000E47BB">
        <w:rPr>
          <w:rFonts w:eastAsia="MS Mincho"/>
          <w:szCs w:val="20"/>
          <w:lang w:eastAsia="ja-JP"/>
        </w:rPr>
        <w:t>:</w:t>
      </w:r>
    </w:p>
    <w:p w:rsidR="0085641B" w:rsidRPr="000E47BB" w:rsidRDefault="0085641B" w:rsidP="007C7BA3">
      <w:pPr>
        <w:numPr>
          <w:ilvl w:val="0"/>
          <w:numId w:val="7"/>
        </w:numPr>
        <w:rPr>
          <w:rFonts w:eastAsia="MS Mincho"/>
          <w:szCs w:val="20"/>
          <w:lang w:eastAsia="ja-JP"/>
        </w:rPr>
      </w:pPr>
      <w:r w:rsidRPr="000E47BB">
        <w:rPr>
          <w:rFonts w:eastAsia="MS Mincho"/>
          <w:szCs w:val="20"/>
          <w:lang w:eastAsia="ja-JP"/>
        </w:rPr>
        <w:t xml:space="preserve">In NR, support configuration between the following for paired spectrum (support of scheme 2 below </w:t>
      </w:r>
      <w:r w:rsidRPr="000E47BB">
        <w:rPr>
          <w:szCs w:val="20"/>
        </w:rPr>
        <w:t>is conditioned on the assumption that 100kHz is adopted as a supported UL channel raster in NR to support LTE/NR co-existence with LTE FDD)</w:t>
      </w:r>
    </w:p>
    <w:p w:rsidR="0085641B" w:rsidRPr="0085641B" w:rsidRDefault="0085641B" w:rsidP="001008C3">
      <w:pPr>
        <w:pStyle w:val="af3"/>
        <w:numPr>
          <w:ilvl w:val="1"/>
          <w:numId w:val="7"/>
        </w:numPr>
        <w:spacing w:afterLines="50"/>
        <w:ind w:firstLineChars="0"/>
        <w:jc w:val="both"/>
        <w:rPr>
          <w:rFonts w:ascii="Times New Roman" w:eastAsia="Times New Roman" w:hAnsi="Times New Roman" w:cs="Times New Roman"/>
          <w:sz w:val="20"/>
          <w:szCs w:val="20"/>
        </w:rPr>
      </w:pPr>
      <w:r w:rsidRPr="0085641B">
        <w:rPr>
          <w:rFonts w:ascii="Times New Roman" w:eastAsia="Times New Roman" w:hAnsi="Times New Roman" w:cs="Times New Roman"/>
          <w:sz w:val="20"/>
          <w:szCs w:val="20"/>
        </w:rPr>
        <w:t>Scheme 1: Do nothing to allow subcarrier alignment between NR UL (15 kHz) and LTE UL</w:t>
      </w:r>
    </w:p>
    <w:p w:rsidR="0085641B" w:rsidRPr="0085641B" w:rsidRDefault="0085641B" w:rsidP="001008C3">
      <w:pPr>
        <w:pStyle w:val="af3"/>
        <w:numPr>
          <w:ilvl w:val="1"/>
          <w:numId w:val="7"/>
        </w:numPr>
        <w:spacing w:afterLines="50"/>
        <w:ind w:firstLineChars="0"/>
        <w:jc w:val="both"/>
        <w:rPr>
          <w:rFonts w:ascii="Times New Roman" w:eastAsia="Times New Roman" w:hAnsi="Times New Roman" w:cs="Times New Roman"/>
          <w:sz w:val="20"/>
          <w:szCs w:val="20"/>
        </w:rPr>
      </w:pPr>
      <w:r w:rsidRPr="0085641B">
        <w:rPr>
          <w:rFonts w:ascii="Times New Roman" w:eastAsia="Times New Roman" w:hAnsi="Times New Roman" w:cs="Times New Roman"/>
          <w:sz w:val="20"/>
          <w:szCs w:val="20"/>
        </w:rPr>
        <w:t xml:space="preserve">Scheme 2: allow subcarrier alignment between NR UL (15 kHz) and LTE UL, where NR UL raster is with a 7.5 kHz shift to the LTE UL raster </w:t>
      </w:r>
    </w:p>
    <w:p w:rsidR="0085641B" w:rsidRDefault="0085641B" w:rsidP="0085641B">
      <w:pPr>
        <w:tabs>
          <w:tab w:val="left" w:pos="5103"/>
        </w:tabs>
        <w:spacing w:after="120"/>
        <w:ind w:left="2268" w:hanging="2268"/>
        <w:rPr>
          <w:rFonts w:ascii="Arial" w:hAnsi="Arial" w:cs="Arial"/>
          <w:bCs/>
        </w:rPr>
      </w:pPr>
    </w:p>
    <w:p w:rsidR="0085641B" w:rsidRPr="003309EA" w:rsidRDefault="0085641B" w:rsidP="0085641B">
      <w:pPr>
        <w:rPr>
          <w:szCs w:val="20"/>
        </w:rPr>
      </w:pPr>
      <w:r w:rsidRPr="003309EA">
        <w:rPr>
          <w:szCs w:val="20"/>
          <w:highlight w:val="green"/>
        </w:rPr>
        <w:t>Agreements</w:t>
      </w:r>
      <w:r w:rsidRPr="003309EA">
        <w:rPr>
          <w:szCs w:val="20"/>
        </w:rPr>
        <w:t>:</w:t>
      </w:r>
    </w:p>
    <w:p w:rsidR="0085641B" w:rsidRPr="003309EA" w:rsidRDefault="0085641B" w:rsidP="007C7BA3">
      <w:pPr>
        <w:numPr>
          <w:ilvl w:val="0"/>
          <w:numId w:val="9"/>
        </w:numPr>
        <w:rPr>
          <w:szCs w:val="20"/>
        </w:rPr>
      </w:pPr>
      <w:r w:rsidRPr="003309EA">
        <w:rPr>
          <w:szCs w:val="20"/>
        </w:rPr>
        <w:t xml:space="preserve">RAN1 to continue study the solution(s) to mitigate UE self-interference due to the simultaneous transmission and reception at the same time </w:t>
      </w:r>
    </w:p>
    <w:p w:rsidR="0085641B" w:rsidRPr="003309EA" w:rsidRDefault="0085641B" w:rsidP="007C7BA3">
      <w:pPr>
        <w:numPr>
          <w:ilvl w:val="1"/>
          <w:numId w:val="9"/>
        </w:numPr>
        <w:rPr>
          <w:szCs w:val="20"/>
        </w:rPr>
      </w:pPr>
      <w:r w:rsidRPr="003309EA">
        <w:rPr>
          <w:szCs w:val="20"/>
        </w:rPr>
        <w:t>Note: the issue is particular applicable for specific band combination(s) (e.g. harmonics related issues)</w:t>
      </w:r>
    </w:p>
    <w:p w:rsidR="0085641B" w:rsidRPr="003309EA" w:rsidRDefault="0085641B" w:rsidP="007C7BA3">
      <w:pPr>
        <w:numPr>
          <w:ilvl w:val="1"/>
          <w:numId w:val="9"/>
        </w:numPr>
        <w:rPr>
          <w:szCs w:val="20"/>
        </w:rPr>
      </w:pPr>
      <w:r w:rsidRPr="003309EA">
        <w:rPr>
          <w:szCs w:val="20"/>
        </w:rPr>
        <w:t>Note: the issue can be addressed if UE is not mandated to transmit on one carrier (F1) and receive on another carrier (F2) at the same time</w:t>
      </w:r>
    </w:p>
    <w:p w:rsidR="0085641B" w:rsidRPr="009C1110" w:rsidRDefault="0085641B" w:rsidP="0085641B">
      <w:pPr>
        <w:rPr>
          <w:highlight w:val="yellow"/>
        </w:rPr>
      </w:pPr>
    </w:p>
    <w:p w:rsidR="0085641B" w:rsidRPr="00CB3BC3" w:rsidRDefault="0085641B" w:rsidP="001008C3">
      <w:pPr>
        <w:spacing w:afterLines="50"/>
        <w:jc w:val="both"/>
        <w:rPr>
          <w:b/>
          <w:szCs w:val="20"/>
        </w:rPr>
      </w:pPr>
      <w:r w:rsidRPr="00CB3BC3">
        <w:rPr>
          <w:b/>
          <w:szCs w:val="20"/>
          <w:highlight w:val="green"/>
        </w:rPr>
        <w:t>Agreements</w:t>
      </w:r>
      <w:r w:rsidRPr="00CB3BC3">
        <w:rPr>
          <w:b/>
          <w:szCs w:val="20"/>
        </w:rPr>
        <w:t>:</w:t>
      </w:r>
    </w:p>
    <w:p w:rsidR="0085641B" w:rsidRPr="00577D40" w:rsidRDefault="0085641B" w:rsidP="007C7BA3">
      <w:pPr>
        <w:numPr>
          <w:ilvl w:val="0"/>
          <w:numId w:val="10"/>
        </w:numPr>
        <w:rPr>
          <w:szCs w:val="20"/>
        </w:rPr>
      </w:pPr>
      <w:r w:rsidRPr="00577D40">
        <w:rPr>
          <w:szCs w:val="20"/>
        </w:rPr>
        <w:t xml:space="preserve">Support the following solution to single UL transmission where NW synchronization between </w:t>
      </w:r>
      <w:proofErr w:type="spellStart"/>
      <w:r w:rsidRPr="00577D40">
        <w:rPr>
          <w:szCs w:val="20"/>
        </w:rPr>
        <w:t>eNodeB</w:t>
      </w:r>
      <w:proofErr w:type="spellEnd"/>
      <w:r w:rsidRPr="00577D40">
        <w:rPr>
          <w:szCs w:val="20"/>
        </w:rPr>
        <w:t xml:space="preserve"> and </w:t>
      </w:r>
      <w:proofErr w:type="spellStart"/>
      <w:r w:rsidRPr="00577D40">
        <w:rPr>
          <w:szCs w:val="20"/>
        </w:rPr>
        <w:t>gNodeB</w:t>
      </w:r>
      <w:proofErr w:type="spellEnd"/>
      <w:r w:rsidRPr="00577D40">
        <w:rPr>
          <w:szCs w:val="20"/>
        </w:rPr>
        <w:t xml:space="preserve"> is assumed (where there is at least one LTE carrier and at least one NR carrier of a different carrier frequency)</w:t>
      </w:r>
    </w:p>
    <w:p w:rsidR="0085641B" w:rsidRPr="00577D40" w:rsidRDefault="0085641B" w:rsidP="007C7BA3">
      <w:pPr>
        <w:numPr>
          <w:ilvl w:val="1"/>
          <w:numId w:val="10"/>
        </w:numPr>
        <w:rPr>
          <w:szCs w:val="20"/>
        </w:rPr>
      </w:pPr>
      <w:r w:rsidRPr="00577D40">
        <w:rPr>
          <w:szCs w:val="20"/>
        </w:rPr>
        <w:t>When UE is activated with multiple UL carriers on different frequencies, time-switching of LTE UL carrier and NR UL carrier is used</w:t>
      </w:r>
    </w:p>
    <w:p w:rsidR="0085641B" w:rsidRPr="00577D40" w:rsidRDefault="0085641B" w:rsidP="007C7BA3">
      <w:pPr>
        <w:numPr>
          <w:ilvl w:val="2"/>
          <w:numId w:val="10"/>
        </w:numPr>
        <w:rPr>
          <w:szCs w:val="20"/>
        </w:rPr>
      </w:pPr>
      <w:r w:rsidRPr="00577D40">
        <w:rPr>
          <w:szCs w:val="20"/>
        </w:rPr>
        <w:t xml:space="preserve">UL transmission timing pattern of LTE carrier and NR carrier is semi-statically shared between </w:t>
      </w:r>
      <w:proofErr w:type="spellStart"/>
      <w:r w:rsidRPr="00577D40">
        <w:rPr>
          <w:szCs w:val="20"/>
        </w:rPr>
        <w:t>eNodeB</w:t>
      </w:r>
      <w:proofErr w:type="spellEnd"/>
      <w:r w:rsidRPr="00577D40">
        <w:rPr>
          <w:szCs w:val="20"/>
        </w:rPr>
        <w:t xml:space="preserve"> and </w:t>
      </w:r>
      <w:proofErr w:type="spellStart"/>
      <w:r w:rsidRPr="00577D40">
        <w:rPr>
          <w:szCs w:val="20"/>
        </w:rPr>
        <w:t>gNodeB</w:t>
      </w:r>
      <w:proofErr w:type="spellEnd"/>
      <w:r w:rsidRPr="00577D40">
        <w:rPr>
          <w:szCs w:val="20"/>
        </w:rPr>
        <w:t xml:space="preserve"> </w:t>
      </w:r>
    </w:p>
    <w:p w:rsidR="0085641B" w:rsidRPr="00577D40" w:rsidRDefault="0085641B" w:rsidP="007C7BA3">
      <w:pPr>
        <w:numPr>
          <w:ilvl w:val="2"/>
          <w:numId w:val="10"/>
        </w:numPr>
        <w:rPr>
          <w:szCs w:val="20"/>
        </w:rPr>
      </w:pPr>
      <w:r w:rsidRPr="00577D40">
        <w:rPr>
          <w:szCs w:val="20"/>
        </w:rPr>
        <w:t>FFS: Signaling to UE of UL transmission timing pattern</w:t>
      </w:r>
    </w:p>
    <w:p w:rsidR="0085641B" w:rsidRPr="00577D40" w:rsidRDefault="0085641B" w:rsidP="007C7BA3">
      <w:pPr>
        <w:numPr>
          <w:ilvl w:val="1"/>
          <w:numId w:val="10"/>
        </w:numPr>
        <w:rPr>
          <w:szCs w:val="20"/>
        </w:rPr>
      </w:pPr>
      <w:r w:rsidRPr="00577D40">
        <w:rPr>
          <w:szCs w:val="20"/>
        </w:rPr>
        <w:t>UE simultaneously receives signals/channels from both NR DL carrier and LTE DL carrier</w:t>
      </w:r>
    </w:p>
    <w:p w:rsidR="0085641B" w:rsidRPr="00577D40" w:rsidRDefault="0085641B" w:rsidP="007C7BA3">
      <w:pPr>
        <w:numPr>
          <w:ilvl w:val="2"/>
          <w:numId w:val="10"/>
        </w:numPr>
        <w:rPr>
          <w:szCs w:val="20"/>
        </w:rPr>
      </w:pPr>
      <w:r w:rsidRPr="00577D40">
        <w:rPr>
          <w:szCs w:val="20"/>
        </w:rPr>
        <w:t>For scheduling/HARQ timing of LTE FDD carrier, the following timing can be considered, e.g., for LTE:</w:t>
      </w:r>
    </w:p>
    <w:p w:rsidR="0085641B" w:rsidRPr="00577D40" w:rsidRDefault="0085641B" w:rsidP="007C7BA3">
      <w:pPr>
        <w:numPr>
          <w:ilvl w:val="3"/>
          <w:numId w:val="10"/>
        </w:numPr>
        <w:rPr>
          <w:szCs w:val="20"/>
        </w:rPr>
      </w:pPr>
      <w:r w:rsidRPr="00577D40">
        <w:rPr>
          <w:szCs w:val="20"/>
        </w:rPr>
        <w:t>DL-reference UL/DL configuration for TDD</w:t>
      </w:r>
    </w:p>
    <w:p w:rsidR="0085641B" w:rsidRPr="00577D40" w:rsidRDefault="0085641B" w:rsidP="007C7BA3">
      <w:pPr>
        <w:numPr>
          <w:ilvl w:val="3"/>
          <w:numId w:val="10"/>
        </w:numPr>
        <w:rPr>
          <w:szCs w:val="20"/>
        </w:rPr>
      </w:pPr>
      <w:r w:rsidRPr="00577D40">
        <w:rPr>
          <w:szCs w:val="20"/>
        </w:rPr>
        <w:lastRenderedPageBreak/>
        <w:t>DL-reference UL/DL configuration defined for FDD-</w:t>
      </w:r>
      <w:proofErr w:type="spellStart"/>
      <w:r w:rsidRPr="00577D40">
        <w:rPr>
          <w:szCs w:val="20"/>
        </w:rPr>
        <w:t>SCell</w:t>
      </w:r>
      <w:proofErr w:type="spellEnd"/>
      <w:r w:rsidRPr="00577D40">
        <w:rPr>
          <w:szCs w:val="20"/>
        </w:rPr>
        <w:t xml:space="preserve"> in TDD-FDD CA with TDD-</w:t>
      </w:r>
      <w:proofErr w:type="spellStart"/>
      <w:r w:rsidRPr="00577D40">
        <w:rPr>
          <w:szCs w:val="20"/>
        </w:rPr>
        <w:t>PCell</w:t>
      </w:r>
      <w:proofErr w:type="spellEnd"/>
    </w:p>
    <w:p w:rsidR="0085641B" w:rsidRPr="00577D40" w:rsidRDefault="0085641B" w:rsidP="007C7BA3">
      <w:pPr>
        <w:numPr>
          <w:ilvl w:val="3"/>
          <w:numId w:val="10"/>
        </w:numPr>
        <w:rPr>
          <w:szCs w:val="20"/>
        </w:rPr>
      </w:pPr>
      <w:r w:rsidRPr="00577D40">
        <w:rPr>
          <w:szCs w:val="20"/>
        </w:rPr>
        <w:t>Up to NW implementation (i.e., no RAN1 spec. impact)</w:t>
      </w:r>
    </w:p>
    <w:p w:rsidR="0085641B" w:rsidRPr="00577D40" w:rsidRDefault="0085641B" w:rsidP="007C7BA3">
      <w:pPr>
        <w:numPr>
          <w:ilvl w:val="2"/>
          <w:numId w:val="10"/>
        </w:numPr>
        <w:rPr>
          <w:szCs w:val="20"/>
        </w:rPr>
      </w:pPr>
      <w:r w:rsidRPr="00577D40">
        <w:rPr>
          <w:szCs w:val="20"/>
        </w:rPr>
        <w:t xml:space="preserve">For scheduling/HARQ timing of NR carrier, no special handling would be necessary </w:t>
      </w:r>
    </w:p>
    <w:p w:rsidR="0085641B" w:rsidRPr="00577D40" w:rsidRDefault="0085641B" w:rsidP="007C7BA3">
      <w:pPr>
        <w:numPr>
          <w:ilvl w:val="1"/>
          <w:numId w:val="10"/>
        </w:numPr>
        <w:rPr>
          <w:szCs w:val="20"/>
        </w:rPr>
      </w:pPr>
      <w:r w:rsidRPr="00577D40">
        <w:rPr>
          <w:szCs w:val="20"/>
        </w:rPr>
        <w:t>Other solutions are not precluded</w:t>
      </w:r>
    </w:p>
    <w:p w:rsidR="0085641B" w:rsidRPr="00685A06" w:rsidRDefault="0085641B" w:rsidP="0085641B">
      <w:pPr>
        <w:rPr>
          <w:rFonts w:eastAsia="MS Mincho"/>
          <w:szCs w:val="20"/>
          <w:lang w:eastAsia="ja-JP"/>
        </w:rPr>
      </w:pPr>
      <w:r w:rsidRPr="006A453A">
        <w:rPr>
          <w:rFonts w:eastAsia="MS Mincho"/>
          <w:szCs w:val="20"/>
          <w:highlight w:val="green"/>
          <w:lang w:eastAsia="ja-JP"/>
        </w:rPr>
        <w:t>Agreements</w:t>
      </w:r>
      <w:r w:rsidRPr="00685A06">
        <w:rPr>
          <w:rFonts w:eastAsia="MS Mincho"/>
          <w:szCs w:val="20"/>
          <w:lang w:eastAsia="ja-JP"/>
        </w:rPr>
        <w:t>:</w:t>
      </w:r>
    </w:p>
    <w:p w:rsidR="0085641B" w:rsidRPr="00685A06" w:rsidRDefault="0085641B" w:rsidP="007C7BA3">
      <w:pPr>
        <w:numPr>
          <w:ilvl w:val="0"/>
          <w:numId w:val="11"/>
        </w:numPr>
        <w:rPr>
          <w:rFonts w:eastAsia="MS Mincho"/>
          <w:szCs w:val="20"/>
          <w:lang w:eastAsia="ja-JP"/>
        </w:rPr>
      </w:pPr>
      <w:r w:rsidRPr="00685A06">
        <w:rPr>
          <w:rFonts w:eastAsia="MS Mincho"/>
          <w:szCs w:val="20"/>
          <w:lang w:eastAsia="ja-JP"/>
        </w:rPr>
        <w:t>RAN1 should consider the following scenarios as listed in</w:t>
      </w:r>
      <w:r w:rsidR="00123E73">
        <w:rPr>
          <w:rFonts w:eastAsia="MS Mincho"/>
          <w:szCs w:val="20"/>
          <w:lang w:eastAsia="ja-JP"/>
        </w:rPr>
        <w:fldChar w:fldCharType="begin"/>
      </w:r>
      <w:r w:rsidR="00103194">
        <w:rPr>
          <w:rFonts w:eastAsia="MS Mincho"/>
          <w:szCs w:val="20"/>
          <w:lang w:eastAsia="ja-JP"/>
        </w:rPr>
        <w:instrText xml:space="preserve"> REF _Ref490129298 \r \h </w:instrText>
      </w:r>
      <w:r w:rsidR="00123E73">
        <w:rPr>
          <w:rFonts w:eastAsia="MS Mincho"/>
          <w:szCs w:val="20"/>
          <w:lang w:eastAsia="ja-JP"/>
        </w:rPr>
      </w:r>
      <w:r w:rsidR="00123E73">
        <w:rPr>
          <w:rFonts w:eastAsia="MS Mincho"/>
          <w:szCs w:val="20"/>
          <w:lang w:eastAsia="ja-JP"/>
        </w:rPr>
        <w:fldChar w:fldCharType="separate"/>
      </w:r>
      <w:r w:rsidR="00103194">
        <w:rPr>
          <w:rFonts w:eastAsia="MS Mincho"/>
          <w:szCs w:val="20"/>
          <w:lang w:eastAsia="ja-JP"/>
        </w:rPr>
        <w:t>[14]</w:t>
      </w:r>
      <w:r w:rsidR="00123E73">
        <w:rPr>
          <w:rFonts w:eastAsia="MS Mincho"/>
          <w:szCs w:val="20"/>
          <w:lang w:eastAsia="ja-JP"/>
        </w:rPr>
        <w:fldChar w:fldCharType="end"/>
      </w:r>
      <w:r w:rsidRPr="00685A06">
        <w:rPr>
          <w:rFonts w:eastAsia="MS Mincho"/>
          <w:szCs w:val="20"/>
          <w:lang w:eastAsia="ja-JP"/>
        </w:rPr>
        <w:t xml:space="preserve">  in the future </w:t>
      </w:r>
      <w:r w:rsidRPr="006D3E3E">
        <w:rPr>
          <w:rFonts w:eastAsia="MS Mincho" w:hint="eastAsia"/>
          <w:szCs w:val="20"/>
          <w:lang w:eastAsia="ja-JP"/>
        </w:rPr>
        <w:t>Rel-15</w:t>
      </w:r>
      <w:r>
        <w:rPr>
          <w:rFonts w:eastAsia="MS Mincho" w:hint="eastAsia"/>
          <w:szCs w:val="20"/>
          <w:lang w:eastAsia="ja-JP"/>
        </w:rPr>
        <w:t xml:space="preserve"> </w:t>
      </w:r>
      <w:r w:rsidRPr="00685A06">
        <w:rPr>
          <w:rFonts w:eastAsia="MS Mincho"/>
          <w:szCs w:val="20"/>
          <w:lang w:eastAsia="ja-JP"/>
        </w:rPr>
        <w:t>work especially in terms of UL coverage</w:t>
      </w:r>
    </w:p>
    <w:p w:rsidR="0085641B" w:rsidRPr="00685A06" w:rsidRDefault="0085641B" w:rsidP="007C7BA3">
      <w:pPr>
        <w:numPr>
          <w:ilvl w:val="1"/>
          <w:numId w:val="11"/>
        </w:numPr>
        <w:rPr>
          <w:rFonts w:eastAsia="MS Mincho"/>
          <w:szCs w:val="20"/>
          <w:lang w:eastAsia="ja-JP"/>
        </w:rPr>
      </w:pPr>
      <w:r w:rsidRPr="00685A06">
        <w:rPr>
          <w:rFonts w:eastAsia="MS Mincho"/>
          <w:szCs w:val="20"/>
          <w:lang w:eastAsia="ja-JP"/>
        </w:rPr>
        <w:t>Scenario 1</w:t>
      </w:r>
    </w:p>
    <w:p w:rsidR="0085641B" w:rsidRPr="00685A06" w:rsidRDefault="0085641B" w:rsidP="007C7BA3">
      <w:pPr>
        <w:numPr>
          <w:ilvl w:val="1"/>
          <w:numId w:val="11"/>
        </w:numPr>
        <w:rPr>
          <w:rFonts w:eastAsia="MS Mincho"/>
          <w:szCs w:val="20"/>
          <w:lang w:eastAsia="ja-JP"/>
        </w:rPr>
      </w:pPr>
      <w:r w:rsidRPr="00685A06">
        <w:rPr>
          <w:rFonts w:eastAsia="MS Mincho"/>
          <w:szCs w:val="20"/>
          <w:lang w:eastAsia="ja-JP"/>
        </w:rPr>
        <w:t>Scenario 2 where UL sharing is from network perspective</w:t>
      </w:r>
    </w:p>
    <w:p w:rsidR="0085641B" w:rsidRPr="00685A06" w:rsidRDefault="0085641B" w:rsidP="007C7BA3">
      <w:pPr>
        <w:numPr>
          <w:ilvl w:val="2"/>
          <w:numId w:val="11"/>
        </w:numPr>
        <w:rPr>
          <w:rFonts w:eastAsia="MS Mincho"/>
          <w:szCs w:val="20"/>
          <w:lang w:eastAsia="ja-JP"/>
        </w:rPr>
      </w:pPr>
      <w:r w:rsidRPr="00685A06">
        <w:rPr>
          <w:rFonts w:eastAsia="MS Mincho"/>
          <w:szCs w:val="20"/>
          <w:lang w:eastAsia="ja-JP"/>
        </w:rPr>
        <w:t>FFS where UL sharing from UE perspective</w:t>
      </w:r>
    </w:p>
    <w:p w:rsidR="0085641B" w:rsidRPr="00685A06" w:rsidRDefault="0085641B" w:rsidP="007C7BA3">
      <w:pPr>
        <w:numPr>
          <w:ilvl w:val="3"/>
          <w:numId w:val="11"/>
        </w:numPr>
        <w:rPr>
          <w:rFonts w:eastAsia="MS Mincho"/>
          <w:szCs w:val="20"/>
          <w:lang w:eastAsia="ja-JP"/>
        </w:rPr>
      </w:pPr>
      <w:r w:rsidRPr="00685A06">
        <w:rPr>
          <w:rFonts w:eastAsia="MS Mincho"/>
          <w:szCs w:val="20"/>
          <w:lang w:eastAsia="ja-JP"/>
        </w:rPr>
        <w:t>Aim to conclude in the next meeting; if no consensus, consider sending an LS to RANP for clarification</w:t>
      </w:r>
    </w:p>
    <w:p w:rsidR="0085641B" w:rsidRPr="00160514" w:rsidRDefault="0085641B" w:rsidP="007C7BA3">
      <w:pPr>
        <w:numPr>
          <w:ilvl w:val="1"/>
          <w:numId w:val="11"/>
        </w:numPr>
        <w:rPr>
          <w:rFonts w:eastAsia="MS Mincho"/>
          <w:szCs w:val="20"/>
          <w:lang w:eastAsia="ja-JP"/>
        </w:rPr>
      </w:pPr>
      <w:r w:rsidRPr="00685A06">
        <w:rPr>
          <w:rFonts w:eastAsia="MS Mincho"/>
          <w:szCs w:val="20"/>
          <w:lang w:eastAsia="ja-JP"/>
        </w:rPr>
        <w:t>Scenario 3</w:t>
      </w: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103194">
        <w:rPr>
          <w:rFonts w:eastAsia="宋体"/>
          <w:lang w:val="en-GB" w:eastAsia="zh-CN"/>
        </w:rPr>
        <w:t xml:space="preserve">remaining details </w:t>
      </w:r>
      <w:r w:rsidR="00103194">
        <w:rPr>
          <w:rFonts w:eastAsia="宋体" w:hint="eastAsia"/>
          <w:lang w:val="en-GB" w:eastAsia="zh-CN"/>
        </w:rPr>
        <w:t>of NR</w:t>
      </w:r>
      <w:r w:rsidR="00103194">
        <w:rPr>
          <w:rFonts w:eastAsia="宋体"/>
          <w:lang w:val="en-GB" w:eastAsia="zh-CN"/>
        </w:rPr>
        <w:t>/</w:t>
      </w:r>
      <w:r w:rsidR="007227AB">
        <w:rPr>
          <w:rFonts w:eastAsia="宋体" w:hint="eastAsia"/>
          <w:lang w:val="en-GB" w:eastAsia="zh-CN"/>
        </w:rPr>
        <w:t>LTE</w:t>
      </w:r>
      <w:r w:rsidR="00103194">
        <w:rPr>
          <w:rFonts w:eastAsia="宋体"/>
          <w:lang w:val="en-GB" w:eastAsia="zh-CN"/>
        </w:rPr>
        <w:t xml:space="preserve"> coexistence</w:t>
      </w:r>
      <w:r w:rsidR="00912738" w:rsidRPr="000B1156">
        <w:rPr>
          <w:rFonts w:eastAsia="宋体" w:hint="eastAsia"/>
          <w:lang w:val="en-GB" w:eastAsia="zh-CN"/>
        </w:rPr>
        <w:t xml:space="preserve">. </w:t>
      </w:r>
    </w:p>
    <w:p w:rsidR="005F2421" w:rsidRPr="005A289C" w:rsidRDefault="006D3E3E" w:rsidP="005F2421">
      <w:pPr>
        <w:pStyle w:val="1"/>
        <w:tabs>
          <w:tab w:val="clear" w:pos="612"/>
          <w:tab w:val="num" w:pos="567"/>
        </w:tabs>
        <w:ind w:left="567" w:hanging="567"/>
      </w:pPr>
      <w:r>
        <w:t>Remaining details of NR-LTE Coexistence</w:t>
      </w:r>
    </w:p>
    <w:p w:rsidR="005F2421" w:rsidRDefault="006D3E3E" w:rsidP="00D02796">
      <w:pPr>
        <w:pStyle w:val="a0"/>
        <w:numPr>
          <w:ilvl w:val="1"/>
          <w:numId w:val="1"/>
        </w:numPr>
        <w:rPr>
          <w:rFonts w:eastAsia="宋体" w:cs="Arial"/>
          <w:b/>
          <w:iCs/>
          <w:sz w:val="24"/>
          <w:lang w:eastAsia="zh-CN"/>
        </w:rPr>
      </w:pPr>
      <w:r>
        <w:rPr>
          <w:rFonts w:eastAsia="宋体" w:cs="Arial"/>
          <w:b/>
          <w:iCs/>
          <w:sz w:val="24"/>
          <w:lang w:eastAsia="zh-CN"/>
        </w:rPr>
        <w:t>Coordination of NR-LTE Network</w:t>
      </w:r>
    </w:p>
    <w:p w:rsidR="0055310B" w:rsidRDefault="0055310B" w:rsidP="005009AA">
      <w:pPr>
        <w:pStyle w:val="a0"/>
        <w:spacing w:before="120"/>
        <w:rPr>
          <w:rFonts w:eastAsia="宋体"/>
          <w:lang w:eastAsia="zh-CN"/>
        </w:rPr>
      </w:pPr>
    </w:p>
    <w:p w:rsidR="00D0170B" w:rsidRDefault="0066661B" w:rsidP="0066661B">
      <w:pPr>
        <w:pStyle w:val="a0"/>
        <w:spacing w:before="120"/>
        <w:rPr>
          <w:szCs w:val="20"/>
        </w:rPr>
      </w:pPr>
      <w:r>
        <w:rPr>
          <w:rFonts w:eastAsia="宋体" w:hint="eastAsia"/>
          <w:lang w:val="en-GB" w:eastAsia="zh-CN"/>
        </w:rPr>
        <w:t>In RAN1</w:t>
      </w:r>
      <w:r>
        <w:rPr>
          <w:rFonts w:eastAsia="宋体"/>
          <w:lang w:val="en-GB" w:eastAsia="zh-CN"/>
        </w:rPr>
        <w:t xml:space="preserve"> </w:t>
      </w:r>
      <w:proofErr w:type="gramStart"/>
      <w:r>
        <w:rPr>
          <w:rFonts w:eastAsia="宋体"/>
          <w:lang w:val="en-GB" w:eastAsia="zh-CN"/>
        </w:rPr>
        <w:t>NR</w:t>
      </w:r>
      <w:proofErr w:type="gramEnd"/>
      <w:r>
        <w:rPr>
          <w:rFonts w:eastAsia="宋体"/>
          <w:lang w:val="en-GB" w:eastAsia="zh-CN"/>
        </w:rPr>
        <w:t xml:space="preserve"> AH</w:t>
      </w:r>
      <w:r>
        <w:rPr>
          <w:rFonts w:eastAsia="宋体" w:hint="eastAsia"/>
          <w:lang w:val="en-GB" w:eastAsia="zh-CN"/>
        </w:rPr>
        <w:t>#</w:t>
      </w:r>
      <w:r>
        <w:rPr>
          <w:rFonts w:eastAsia="宋体"/>
          <w:lang w:val="en-GB" w:eastAsia="zh-CN"/>
        </w:rPr>
        <w:t>2</w:t>
      </w:r>
      <w:r w:rsidR="0055310B">
        <w:rPr>
          <w:rFonts w:eastAsia="宋体" w:hint="eastAsia"/>
          <w:lang w:val="en-GB" w:eastAsia="zh-CN"/>
        </w:rPr>
        <w:t xml:space="preserve">, </w:t>
      </w:r>
      <w:r>
        <w:rPr>
          <w:rFonts w:eastAsia="宋体"/>
          <w:lang w:val="en-GB" w:eastAsia="zh-CN"/>
        </w:rPr>
        <w:t xml:space="preserve">coordination of NR-LTE network in configuration through backhaul </w:t>
      </w:r>
      <w:proofErr w:type="spellStart"/>
      <w:r>
        <w:rPr>
          <w:rFonts w:eastAsia="宋体"/>
          <w:lang w:val="en-GB" w:eastAsia="zh-CN"/>
        </w:rPr>
        <w:t>Xn</w:t>
      </w:r>
      <w:proofErr w:type="spellEnd"/>
      <w:r>
        <w:rPr>
          <w:rFonts w:eastAsia="宋体"/>
          <w:lang w:val="en-GB" w:eastAsia="zh-CN"/>
        </w:rPr>
        <w:t xml:space="preserve"> and X2 were supported for LTE-NR coexistence in overlapped spectrum and adjacent spectrum.   </w:t>
      </w:r>
      <w:r w:rsidRPr="004E4009">
        <w:rPr>
          <w:szCs w:val="20"/>
        </w:rPr>
        <w:t xml:space="preserve">For LTE-NR coexistence in overlapping spectrum, </w:t>
      </w:r>
      <w:r>
        <w:rPr>
          <w:szCs w:val="20"/>
        </w:rPr>
        <w:t xml:space="preserve">the coordination is through </w:t>
      </w:r>
      <w:r w:rsidRPr="004E4009">
        <w:rPr>
          <w:szCs w:val="20"/>
        </w:rPr>
        <w:t xml:space="preserve">the </w:t>
      </w:r>
      <w:proofErr w:type="spellStart"/>
      <w:r w:rsidRPr="004E4009">
        <w:rPr>
          <w:szCs w:val="20"/>
        </w:rPr>
        <w:t>Xn</w:t>
      </w:r>
      <w:proofErr w:type="spellEnd"/>
      <w:r w:rsidRPr="004E4009">
        <w:rPr>
          <w:szCs w:val="20"/>
        </w:rPr>
        <w:t xml:space="preserve"> interface and enhanced </w:t>
      </w:r>
      <w:r>
        <w:rPr>
          <w:szCs w:val="20"/>
        </w:rPr>
        <w:t xml:space="preserve">X2 interface messages.  The details of network coordination, such as LTE </w:t>
      </w:r>
      <w:proofErr w:type="spellStart"/>
      <w:r>
        <w:rPr>
          <w:szCs w:val="20"/>
        </w:rPr>
        <w:t>SCell</w:t>
      </w:r>
      <w:proofErr w:type="spellEnd"/>
      <w:r>
        <w:rPr>
          <w:szCs w:val="20"/>
        </w:rPr>
        <w:t xml:space="preserve"> activation/deactivation</w:t>
      </w:r>
      <w:r w:rsidRPr="004E4009">
        <w:rPr>
          <w:szCs w:val="20"/>
        </w:rPr>
        <w:t xml:space="preserve">, LTE MBSFN subframe configuration, synchronization aspects between LTE and NR, indication of semi-statically reserved resources in frequency domain, Indication of semi-statically reserved resources in </w:t>
      </w:r>
      <w:r>
        <w:rPr>
          <w:szCs w:val="20"/>
        </w:rPr>
        <w:t xml:space="preserve">time domain, are discussed as follows, </w:t>
      </w:r>
    </w:p>
    <w:p w:rsidR="0066661B" w:rsidRDefault="00D0170B" w:rsidP="007C7BA3">
      <w:pPr>
        <w:pStyle w:val="a0"/>
        <w:numPr>
          <w:ilvl w:val="0"/>
          <w:numId w:val="13"/>
        </w:numPr>
        <w:spacing w:before="120"/>
        <w:rPr>
          <w:szCs w:val="20"/>
        </w:rPr>
      </w:pPr>
      <w:r w:rsidRPr="0099020B">
        <w:rPr>
          <w:szCs w:val="20"/>
          <w:u w:val="single"/>
        </w:rPr>
        <w:t>Synchronization between LTE and NR</w:t>
      </w:r>
      <w:r>
        <w:rPr>
          <w:szCs w:val="20"/>
        </w:rPr>
        <w:t xml:space="preserve"> – </w:t>
      </w:r>
      <w:r w:rsidR="0099020B">
        <w:rPr>
          <w:szCs w:val="20"/>
        </w:rPr>
        <w:t>In order to support operation of NR in LTE band, NR network need to full synchronize within 65 ns similar to the operation of multiple antenna.</w:t>
      </w:r>
      <w:r w:rsidR="008A380A">
        <w:rPr>
          <w:szCs w:val="20"/>
        </w:rPr>
        <w:t xml:space="preserve"> In the mean time, NR and LTE networks need to be SFN offset aligned in order to provide reference information for coexistence</w:t>
      </w:r>
      <w:r w:rsidR="0099020B">
        <w:rPr>
          <w:szCs w:val="20"/>
        </w:rPr>
        <w:t xml:space="preserve">   </w:t>
      </w:r>
      <w:proofErr w:type="gramStart"/>
      <w:r w:rsidR="0099020B">
        <w:rPr>
          <w:szCs w:val="20"/>
        </w:rPr>
        <w:t>In</w:t>
      </w:r>
      <w:proofErr w:type="gramEnd"/>
      <w:r w:rsidR="0099020B">
        <w:rPr>
          <w:szCs w:val="20"/>
        </w:rPr>
        <w:t xml:space="preserve"> other word, NR gNB and LTE eNB needs to share the same clock source for the operation.   </w:t>
      </w:r>
    </w:p>
    <w:p w:rsidR="0099020B" w:rsidRDefault="0099020B" w:rsidP="0099020B">
      <w:pPr>
        <w:pStyle w:val="a0"/>
        <w:spacing w:before="120"/>
        <w:rPr>
          <w:b/>
          <w:szCs w:val="20"/>
        </w:rPr>
      </w:pPr>
    </w:p>
    <w:p w:rsidR="0099020B" w:rsidRPr="0099020B" w:rsidRDefault="0099020B" w:rsidP="0099020B">
      <w:pPr>
        <w:pStyle w:val="a0"/>
        <w:spacing w:before="120"/>
        <w:rPr>
          <w:b/>
          <w:szCs w:val="20"/>
        </w:rPr>
      </w:pPr>
      <w:r>
        <w:rPr>
          <w:b/>
          <w:szCs w:val="20"/>
        </w:rPr>
        <w:t xml:space="preserve">Proposal 1: NR network should be fully synchronized </w:t>
      </w:r>
      <w:r w:rsidR="008A380A">
        <w:rPr>
          <w:b/>
          <w:szCs w:val="20"/>
        </w:rPr>
        <w:t xml:space="preserve">and SFN offset aligned </w:t>
      </w:r>
      <w:r>
        <w:rPr>
          <w:b/>
          <w:szCs w:val="20"/>
        </w:rPr>
        <w:t xml:space="preserve">with LTE network for LTE-NR coexistence in overlapping spectrum.   </w:t>
      </w:r>
    </w:p>
    <w:p w:rsidR="00D0170B" w:rsidRDefault="00D0170B" w:rsidP="007C7BA3">
      <w:pPr>
        <w:pStyle w:val="a0"/>
        <w:numPr>
          <w:ilvl w:val="0"/>
          <w:numId w:val="13"/>
        </w:numPr>
        <w:spacing w:before="120"/>
        <w:rPr>
          <w:szCs w:val="20"/>
        </w:rPr>
      </w:pPr>
      <w:r>
        <w:rPr>
          <w:szCs w:val="20"/>
        </w:rPr>
        <w:t xml:space="preserve">Configuration of LTE reserved resources for NR operation </w:t>
      </w:r>
      <w:r w:rsidR="0099020B">
        <w:rPr>
          <w:szCs w:val="20"/>
        </w:rPr>
        <w:t>–</w:t>
      </w:r>
      <w:r>
        <w:rPr>
          <w:szCs w:val="20"/>
        </w:rPr>
        <w:t xml:space="preserve"> </w:t>
      </w:r>
      <w:r w:rsidR="0099020B">
        <w:rPr>
          <w:szCs w:val="20"/>
        </w:rPr>
        <w:t xml:space="preserve">The LTE reserved resources for NR DL/UL operation need to send to NR network semi-statically.   The reserved resources </w:t>
      </w:r>
      <w:r w:rsidR="007E7AD9">
        <w:rPr>
          <w:szCs w:val="20"/>
        </w:rPr>
        <w:t xml:space="preserve">in the LTE network </w:t>
      </w:r>
      <w:r w:rsidR="0099020B">
        <w:rPr>
          <w:szCs w:val="20"/>
        </w:rPr>
        <w:t>in both time and frequency domain</w:t>
      </w:r>
      <w:r w:rsidR="007E7AD9">
        <w:rPr>
          <w:szCs w:val="20"/>
        </w:rPr>
        <w:t xml:space="preserve">s, such as DL MBSFN subframes and UL PRBs, are relocate for NR operation of providing services to the NR UEs without any interruption of services to the LTE UEs.   </w:t>
      </w:r>
      <w:r w:rsidR="0099020B">
        <w:rPr>
          <w:szCs w:val="20"/>
        </w:rPr>
        <w:t xml:space="preserve"> </w:t>
      </w:r>
      <w:r w:rsidR="008A380A">
        <w:rPr>
          <w:szCs w:val="20"/>
        </w:rPr>
        <w:t xml:space="preserve">The LTE reserved resources are in reference of the LTE SFN and subframe numbering.  NR network would use its slot counter associated with NR frame and subframe boundary, which is SFN offset aligned with LTE SFN.   </w:t>
      </w:r>
    </w:p>
    <w:p w:rsidR="008A380A" w:rsidRDefault="008A380A" w:rsidP="008A380A">
      <w:pPr>
        <w:pStyle w:val="a0"/>
        <w:spacing w:before="120"/>
        <w:rPr>
          <w:b/>
          <w:szCs w:val="20"/>
        </w:rPr>
      </w:pPr>
    </w:p>
    <w:p w:rsidR="008A380A" w:rsidRPr="008A380A" w:rsidRDefault="008A380A" w:rsidP="008A380A">
      <w:pPr>
        <w:pStyle w:val="a0"/>
        <w:spacing w:before="120"/>
        <w:rPr>
          <w:b/>
          <w:szCs w:val="20"/>
        </w:rPr>
      </w:pPr>
      <w:r>
        <w:rPr>
          <w:b/>
          <w:szCs w:val="20"/>
        </w:rPr>
        <w:t xml:space="preserve">Proposal 2: The configuration of the LTE reserved resources for NR operation in the overlapping spectrum would be referred to the SFN of LTE network.  </w:t>
      </w:r>
    </w:p>
    <w:p w:rsidR="0066661B" w:rsidRPr="004E4009" w:rsidRDefault="0066661B" w:rsidP="0066661B">
      <w:pPr>
        <w:pStyle w:val="a0"/>
        <w:spacing w:before="120"/>
        <w:rPr>
          <w:szCs w:val="20"/>
        </w:rPr>
      </w:pPr>
    </w:p>
    <w:p w:rsidR="0066661B" w:rsidRDefault="0066661B" w:rsidP="0066661B">
      <w:pPr>
        <w:rPr>
          <w:szCs w:val="20"/>
        </w:rPr>
      </w:pPr>
      <w:r w:rsidRPr="004E4009">
        <w:rPr>
          <w:szCs w:val="20"/>
        </w:rPr>
        <w:t>For LTE-NR coexistence i</w:t>
      </w:r>
      <w:r w:rsidR="008A380A">
        <w:rPr>
          <w:szCs w:val="20"/>
        </w:rPr>
        <w:t xml:space="preserve">n adjacent spectrum, the configuration of NR and LTE networks would be exchanged through </w:t>
      </w:r>
      <w:r w:rsidRPr="004E4009">
        <w:rPr>
          <w:szCs w:val="20"/>
        </w:rPr>
        <w:t xml:space="preserve">the </w:t>
      </w:r>
      <w:proofErr w:type="spellStart"/>
      <w:r w:rsidRPr="004E4009">
        <w:rPr>
          <w:szCs w:val="20"/>
        </w:rPr>
        <w:t>Xn</w:t>
      </w:r>
      <w:proofErr w:type="spellEnd"/>
      <w:r w:rsidRPr="004E4009">
        <w:rPr>
          <w:szCs w:val="20"/>
        </w:rPr>
        <w:t xml:space="preserve"> interface and</w:t>
      </w:r>
      <w:r w:rsidR="008A380A">
        <w:rPr>
          <w:szCs w:val="20"/>
        </w:rPr>
        <w:t xml:space="preserve"> enhanced X2 inter</w:t>
      </w:r>
      <w:r w:rsidR="001008C3">
        <w:rPr>
          <w:szCs w:val="20"/>
        </w:rPr>
        <w:t>face messages.  LTE and NR networks need</w:t>
      </w:r>
      <w:r w:rsidR="008A380A">
        <w:rPr>
          <w:szCs w:val="20"/>
        </w:rPr>
        <w:t xml:space="preserve"> to be fully synchronized in order to minimize the adjacent channel interference.   In particular, when the NR and LTE networks are operated by different operators, the network synchronization is required for interference management.   Network synchronization scheme</w:t>
      </w:r>
      <w:r w:rsidR="004A114D">
        <w:rPr>
          <w:szCs w:val="20"/>
        </w:rPr>
        <w:t>s</w:t>
      </w:r>
      <w:r w:rsidR="008A380A">
        <w:rPr>
          <w:szCs w:val="20"/>
        </w:rPr>
        <w:t xml:space="preserve">, such as GNSS-based synchronization, Network listening, and UE </w:t>
      </w:r>
      <w:r w:rsidR="004A114D">
        <w:rPr>
          <w:szCs w:val="20"/>
        </w:rPr>
        <w:t xml:space="preserve">assisted synchronization, should be supported for LTE-NR coexistence in adjacent spectrum.  </w:t>
      </w:r>
    </w:p>
    <w:p w:rsidR="004A114D" w:rsidRDefault="004A114D" w:rsidP="0066661B">
      <w:pPr>
        <w:rPr>
          <w:szCs w:val="20"/>
        </w:rPr>
      </w:pPr>
    </w:p>
    <w:p w:rsidR="004A114D" w:rsidRPr="004A114D" w:rsidRDefault="004A114D" w:rsidP="004A114D">
      <w:pPr>
        <w:rPr>
          <w:b/>
          <w:szCs w:val="20"/>
        </w:rPr>
      </w:pPr>
      <w:r>
        <w:rPr>
          <w:b/>
          <w:szCs w:val="20"/>
        </w:rPr>
        <w:t>Proposal 3: Network</w:t>
      </w:r>
      <w:r w:rsidRPr="004A114D">
        <w:t xml:space="preserve"> </w:t>
      </w:r>
      <w:r w:rsidRPr="004A114D">
        <w:rPr>
          <w:b/>
          <w:szCs w:val="20"/>
        </w:rPr>
        <w:t xml:space="preserve">synchronization schemes, such </w:t>
      </w:r>
      <w:r>
        <w:rPr>
          <w:b/>
          <w:szCs w:val="20"/>
        </w:rPr>
        <w:t>as GNSS-based synchronization, n</w:t>
      </w:r>
      <w:r w:rsidRPr="004A114D">
        <w:rPr>
          <w:b/>
          <w:szCs w:val="20"/>
        </w:rPr>
        <w:t>etwork listening, and UE assisted synchronization, should be supported for LTE-NR coexistence in adjacent spectrum</w:t>
      </w:r>
      <w:r>
        <w:rPr>
          <w:b/>
          <w:szCs w:val="20"/>
        </w:rPr>
        <w:t xml:space="preserve"> regardless NR and LTE networks are operated by same or different operators.</w:t>
      </w:r>
      <w:r w:rsidRPr="004A114D">
        <w:rPr>
          <w:b/>
          <w:szCs w:val="20"/>
        </w:rPr>
        <w:t xml:space="preserve">  </w:t>
      </w:r>
    </w:p>
    <w:p w:rsidR="004A114D" w:rsidRPr="004A114D" w:rsidRDefault="004A114D" w:rsidP="0066661B">
      <w:pPr>
        <w:rPr>
          <w:b/>
          <w:szCs w:val="20"/>
        </w:rPr>
      </w:pPr>
      <w:r>
        <w:rPr>
          <w:b/>
          <w:szCs w:val="20"/>
        </w:rPr>
        <w:t xml:space="preserve"> </w:t>
      </w:r>
    </w:p>
    <w:p w:rsidR="00D0170B" w:rsidRDefault="00D0170B" w:rsidP="00107F8E">
      <w:pPr>
        <w:pStyle w:val="a0"/>
        <w:rPr>
          <w:lang w:val="en-GB" w:eastAsia="zh-CN"/>
        </w:rPr>
      </w:pPr>
    </w:p>
    <w:p w:rsidR="008A380A" w:rsidRDefault="008A380A" w:rsidP="00107F8E">
      <w:pPr>
        <w:pStyle w:val="a0"/>
        <w:rPr>
          <w:lang w:val="en-GB" w:eastAsia="zh-CN"/>
        </w:rPr>
      </w:pPr>
    </w:p>
    <w:p w:rsidR="008A380A" w:rsidRDefault="008A380A" w:rsidP="00107F8E">
      <w:pPr>
        <w:pStyle w:val="a0"/>
        <w:rPr>
          <w:lang w:val="en-GB" w:eastAsia="zh-CN"/>
        </w:rPr>
      </w:pPr>
    </w:p>
    <w:p w:rsidR="00D0170B" w:rsidRDefault="00D0170B" w:rsidP="00D0170B">
      <w:pPr>
        <w:pStyle w:val="a0"/>
        <w:numPr>
          <w:ilvl w:val="1"/>
          <w:numId w:val="1"/>
        </w:numPr>
        <w:rPr>
          <w:rFonts w:eastAsia="宋体" w:cs="Arial"/>
          <w:b/>
          <w:iCs/>
          <w:sz w:val="24"/>
          <w:lang w:eastAsia="zh-CN"/>
        </w:rPr>
      </w:pPr>
      <w:r>
        <w:rPr>
          <w:rFonts w:eastAsia="宋体" w:cs="Arial"/>
          <w:b/>
          <w:iCs/>
          <w:sz w:val="24"/>
          <w:lang w:eastAsia="zh-CN"/>
        </w:rPr>
        <w:t>NR UL Operation Coexistence with LTE UL Operation</w:t>
      </w:r>
    </w:p>
    <w:p w:rsidR="00D0170B" w:rsidRDefault="00D0170B" w:rsidP="00107F8E">
      <w:pPr>
        <w:pStyle w:val="a0"/>
        <w:rPr>
          <w:lang w:val="en-GB" w:eastAsia="zh-CN"/>
        </w:rPr>
      </w:pPr>
    </w:p>
    <w:p w:rsidR="004A114D" w:rsidRDefault="004A114D" w:rsidP="00107F8E">
      <w:pPr>
        <w:pStyle w:val="a0"/>
        <w:rPr>
          <w:lang w:val="en-GB" w:eastAsia="zh-CN"/>
        </w:rPr>
      </w:pPr>
      <w:r>
        <w:rPr>
          <w:lang w:val="en-GB" w:eastAsia="zh-CN"/>
        </w:rPr>
        <w:t xml:space="preserve">There is no DC subcarrier shift for the NR UL operations, which is different to that of LTE.   To support NR-LTE coexistence in the overlapping spectrum, the PRB might not aligned between NR and LTE when they are operated FDM.   In RAN1 NR AH#2, it was agreed to support between the following 2 schemes for the operations in pair spectrum.  </w:t>
      </w:r>
    </w:p>
    <w:p w:rsidR="004A114D" w:rsidRPr="004A114D" w:rsidRDefault="004A114D" w:rsidP="001008C3">
      <w:pPr>
        <w:pStyle w:val="af3"/>
        <w:numPr>
          <w:ilvl w:val="0"/>
          <w:numId w:val="13"/>
        </w:numPr>
        <w:spacing w:afterLines="50"/>
        <w:ind w:firstLineChars="0"/>
        <w:jc w:val="both"/>
        <w:rPr>
          <w:rFonts w:ascii="Times New Roman" w:hAnsi="Times New Roman"/>
          <w:sz w:val="20"/>
          <w:szCs w:val="20"/>
        </w:rPr>
      </w:pPr>
      <w:r w:rsidRPr="004A114D">
        <w:rPr>
          <w:rFonts w:ascii="Times New Roman" w:hAnsi="Times New Roman"/>
          <w:sz w:val="20"/>
          <w:szCs w:val="20"/>
        </w:rPr>
        <w:t>Scheme 1: Do nothing to allow subcarrier alignment between NR UL (15 kHz) and LTE UL</w:t>
      </w:r>
    </w:p>
    <w:p w:rsidR="004A114D" w:rsidRDefault="004A114D" w:rsidP="001008C3">
      <w:pPr>
        <w:pStyle w:val="af3"/>
        <w:numPr>
          <w:ilvl w:val="0"/>
          <w:numId w:val="13"/>
        </w:numPr>
        <w:spacing w:afterLines="50"/>
        <w:ind w:firstLineChars="0"/>
        <w:jc w:val="both"/>
        <w:rPr>
          <w:rFonts w:ascii="Times New Roman" w:hAnsi="Times New Roman"/>
          <w:sz w:val="20"/>
          <w:szCs w:val="20"/>
        </w:rPr>
      </w:pPr>
      <w:r w:rsidRPr="004A114D">
        <w:rPr>
          <w:rFonts w:ascii="Times New Roman" w:hAnsi="Times New Roman"/>
          <w:sz w:val="20"/>
          <w:szCs w:val="20"/>
        </w:rPr>
        <w:t xml:space="preserve">Scheme 2: allow subcarrier alignment between NR UL (15 kHz) and LTE UL, where NR UL raster is with a 7.5 kHz shift to the LTE UL raster </w:t>
      </w:r>
    </w:p>
    <w:p w:rsidR="004A114D" w:rsidRPr="004A114D" w:rsidRDefault="004A114D" w:rsidP="001008C3">
      <w:pPr>
        <w:spacing w:afterLines="50"/>
        <w:jc w:val="both"/>
        <w:rPr>
          <w:szCs w:val="20"/>
        </w:rPr>
      </w:pPr>
      <w:r>
        <w:rPr>
          <w:szCs w:val="20"/>
        </w:rPr>
        <w:t xml:space="preserve">For scheme 1, it would be transparent for both NR and LTE UEs.  However, it needs guard band between LTE and NR PRBs since they are not PRB aligned in UL.   </w:t>
      </w:r>
      <w:r w:rsidR="00E50D21">
        <w:rPr>
          <w:szCs w:val="20"/>
        </w:rPr>
        <w:t>For scheme 2</w:t>
      </w:r>
      <w:proofErr w:type="gramStart"/>
      <w:r w:rsidR="00E50D21">
        <w:rPr>
          <w:szCs w:val="20"/>
        </w:rPr>
        <w:t>,  NR</w:t>
      </w:r>
      <w:proofErr w:type="gramEnd"/>
      <w:r w:rsidR="00E50D21">
        <w:rPr>
          <w:szCs w:val="20"/>
        </w:rPr>
        <w:t xml:space="preserve"> UEs would have two different behaviors when they are under standalone NR carrier or coexistence with LTE in overlapped spectrum.   The intension of standard support of NR-LTE coexistence is to allow UE operating in the overlapped spectrum without additional UE behavior.   Thus, scheme 1 which does nothing for subcarrier alignment should be support for NR UL coexistence with LTE UL operation. </w:t>
      </w:r>
    </w:p>
    <w:p w:rsidR="004A114D" w:rsidRPr="004A114D" w:rsidRDefault="004A114D" w:rsidP="004A114D">
      <w:pPr>
        <w:pStyle w:val="a0"/>
        <w:rPr>
          <w:lang w:eastAsia="zh-CN"/>
        </w:rPr>
      </w:pPr>
    </w:p>
    <w:p w:rsidR="00E50D21" w:rsidRPr="00E50D21" w:rsidRDefault="00E50D21" w:rsidP="00E50D21">
      <w:pPr>
        <w:rPr>
          <w:rFonts w:eastAsia="MS Mincho"/>
          <w:b/>
          <w:lang w:eastAsia="zh-CN"/>
        </w:rPr>
      </w:pPr>
      <w:r>
        <w:rPr>
          <w:b/>
          <w:lang w:val="en-GB" w:eastAsia="zh-CN"/>
        </w:rPr>
        <w:t xml:space="preserve">Proposal 4: </w:t>
      </w:r>
      <w:r w:rsidRPr="00E50D21">
        <w:rPr>
          <w:rFonts w:eastAsia="MS Mincho"/>
          <w:b/>
          <w:lang w:eastAsia="zh-CN"/>
        </w:rPr>
        <w:t xml:space="preserve">scheme 1 which does nothing for subcarrier alignment should be support for NR UL coexistence with LTE UL operation. </w:t>
      </w: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E50D21">
        <w:rPr>
          <w:rFonts w:eastAsia="宋体"/>
          <w:lang w:eastAsia="zh-CN"/>
        </w:rPr>
        <w:t xml:space="preserve">the remaining details of NR-LTE coexistence in the overlapped spectrum or adjacent spectrums.  </w:t>
      </w:r>
      <w:r w:rsidR="00CF163B">
        <w:rPr>
          <w:rFonts w:eastAsia="宋体"/>
          <w:lang w:eastAsia="zh-CN"/>
        </w:rPr>
        <w:t xml:space="preserve"> We have the following proposals,</w:t>
      </w:r>
      <w:r w:rsidR="00CF163B" w:rsidRPr="00CF163B">
        <w:rPr>
          <w:rFonts w:eastAsia="宋体"/>
          <w:lang w:val="en-GB" w:eastAsia="zh-CN"/>
        </w:rPr>
        <w:t xml:space="preserve">  </w:t>
      </w:r>
    </w:p>
    <w:p w:rsidR="00C06901" w:rsidRPr="00C06901" w:rsidRDefault="00C06901" w:rsidP="007C7BA3">
      <w:pPr>
        <w:pStyle w:val="a0"/>
        <w:numPr>
          <w:ilvl w:val="0"/>
          <w:numId w:val="6"/>
        </w:numPr>
        <w:jc w:val="left"/>
        <w:rPr>
          <w:szCs w:val="20"/>
        </w:rPr>
      </w:pPr>
      <w:r w:rsidRPr="00C06901">
        <w:rPr>
          <w:szCs w:val="20"/>
        </w:rPr>
        <w:t xml:space="preserve">Proposal 1: NR network should be fully synchronized and SFN offset aligned with LTE network for LTE-NR coexistence in overlapping spectrum.   </w:t>
      </w:r>
    </w:p>
    <w:p w:rsidR="00C06901" w:rsidRPr="00C06901" w:rsidRDefault="00C06901" w:rsidP="007C7BA3">
      <w:pPr>
        <w:pStyle w:val="a0"/>
        <w:numPr>
          <w:ilvl w:val="0"/>
          <w:numId w:val="6"/>
        </w:numPr>
        <w:jc w:val="left"/>
        <w:rPr>
          <w:szCs w:val="20"/>
        </w:rPr>
      </w:pPr>
      <w:r w:rsidRPr="00C06901">
        <w:rPr>
          <w:szCs w:val="20"/>
        </w:rPr>
        <w:t xml:space="preserve">Proposal 2: The configuration of the LTE reserved resources for NR operation in the overlapping spectrum would be referred to the SFN of LTE network.  </w:t>
      </w:r>
    </w:p>
    <w:p w:rsidR="00C06901" w:rsidRPr="00C06901" w:rsidRDefault="00C06901" w:rsidP="007C7BA3">
      <w:pPr>
        <w:pStyle w:val="af3"/>
        <w:numPr>
          <w:ilvl w:val="0"/>
          <w:numId w:val="6"/>
        </w:numPr>
        <w:spacing w:after="120"/>
        <w:ind w:firstLineChars="0"/>
        <w:rPr>
          <w:rFonts w:ascii="Times New Roman" w:hAnsi="Times New Roman" w:cs="Times New Roman"/>
          <w:sz w:val="20"/>
          <w:szCs w:val="20"/>
        </w:rPr>
      </w:pPr>
      <w:r w:rsidRPr="00C06901">
        <w:rPr>
          <w:rFonts w:ascii="Times New Roman" w:hAnsi="Times New Roman" w:cs="Times New Roman"/>
          <w:sz w:val="20"/>
          <w:szCs w:val="20"/>
        </w:rPr>
        <w:t xml:space="preserve">Proposal 3: Network synchronization schemes, such as GNSS-based synchronization, network listening, and UE assisted synchronization, should be supported for LTE-NR coexistence in adjacent spectrum regardless NR and LTE networks are operated by same or different operators.  </w:t>
      </w:r>
    </w:p>
    <w:p w:rsidR="00C06901" w:rsidRPr="00C06901" w:rsidRDefault="00C06901" w:rsidP="007C7BA3">
      <w:pPr>
        <w:pStyle w:val="af3"/>
        <w:numPr>
          <w:ilvl w:val="0"/>
          <w:numId w:val="6"/>
        </w:numPr>
        <w:spacing w:after="120"/>
        <w:ind w:firstLineChars="0"/>
        <w:rPr>
          <w:rFonts w:ascii="Times New Roman" w:eastAsia="MS Mincho" w:hAnsi="Times New Roman" w:cs="Times New Roman"/>
          <w:sz w:val="20"/>
          <w:szCs w:val="20"/>
        </w:rPr>
      </w:pPr>
      <w:r w:rsidRPr="00C06901">
        <w:rPr>
          <w:rFonts w:ascii="Times New Roman" w:hAnsi="Times New Roman" w:cs="Times New Roman"/>
          <w:sz w:val="20"/>
          <w:szCs w:val="20"/>
          <w:lang w:val="en-GB"/>
        </w:rPr>
        <w:t xml:space="preserve">Proposal 4: </w:t>
      </w:r>
      <w:r w:rsidRPr="00C06901">
        <w:rPr>
          <w:rFonts w:ascii="Times New Roman" w:eastAsia="MS Mincho" w:hAnsi="Times New Roman" w:cs="Times New Roman"/>
          <w:sz w:val="20"/>
          <w:szCs w:val="20"/>
        </w:rPr>
        <w:t xml:space="preserve">scheme 1 which does nothing for subcarrier alignment should be support for NR UL coexistence with LTE UL operation. </w:t>
      </w:r>
    </w:p>
    <w:p w:rsidR="0072068B" w:rsidRPr="00AC49A7" w:rsidRDefault="0072068B" w:rsidP="005F2421">
      <w:pPr>
        <w:pStyle w:val="a0"/>
        <w:rPr>
          <w:rFonts w:eastAsia="宋体"/>
          <w:lang w:eastAsia="zh-CN"/>
        </w:rPr>
      </w:pPr>
    </w:p>
    <w:bookmarkEnd w:id="1"/>
    <w:p w:rsidR="00BA3CBF" w:rsidRDefault="00BA3CBF" w:rsidP="00BA3CBF">
      <w:pPr>
        <w:pStyle w:val="1"/>
      </w:pPr>
      <w:r>
        <w:rPr>
          <w:rFonts w:hint="eastAsia"/>
        </w:rPr>
        <w:t>References</w:t>
      </w:r>
    </w:p>
    <w:p w:rsidR="00CB3BC3" w:rsidRPr="00CB3BC3" w:rsidRDefault="007A4DC8" w:rsidP="007C7BA3">
      <w:pPr>
        <w:pStyle w:val="af3"/>
        <w:numPr>
          <w:ilvl w:val="0"/>
          <w:numId w:val="12"/>
        </w:numPr>
        <w:ind w:firstLineChars="0" w:hanging="432"/>
        <w:rPr>
          <w:rFonts w:ascii="Times New Roman" w:hAnsi="Times New Roman"/>
          <w:sz w:val="20"/>
        </w:rPr>
      </w:pPr>
      <w:r w:rsidRPr="00CB3BC3">
        <w:rPr>
          <w:rFonts w:ascii="Times New Roman" w:hAnsi="Times New Roman"/>
          <w:sz w:val="20"/>
        </w:rPr>
        <w:t>RP-170</w:t>
      </w:r>
      <w:r w:rsidRPr="00CB3BC3">
        <w:rPr>
          <w:rFonts w:ascii="Times New Roman" w:hAnsi="Times New Roman" w:hint="eastAsia"/>
          <w:sz w:val="20"/>
        </w:rPr>
        <w:t>847</w:t>
      </w:r>
      <w:r w:rsidR="002A35EB" w:rsidRPr="00CB3BC3">
        <w:rPr>
          <w:rFonts w:ascii="Times New Roman" w:hAnsi="Times New Roman" w:hint="eastAsia"/>
          <w:sz w:val="20"/>
        </w:rPr>
        <w:t xml:space="preserve">, </w:t>
      </w:r>
      <w:r w:rsidR="002A35EB" w:rsidRPr="00CB3BC3">
        <w:rPr>
          <w:rFonts w:ascii="Times New Roman" w:hAnsi="Times New Roman"/>
          <w:sz w:val="20"/>
        </w:rPr>
        <w:t xml:space="preserve">New WID on </w:t>
      </w:r>
      <w:r w:rsidR="002A35EB" w:rsidRPr="00CB3BC3">
        <w:rPr>
          <w:rFonts w:ascii="Times New Roman" w:hAnsi="Times New Roman" w:hint="eastAsia"/>
          <w:sz w:val="20"/>
        </w:rPr>
        <w:t>New Radio Access Technology</w:t>
      </w:r>
    </w:p>
    <w:p w:rsidR="00CB3BC3" w:rsidRPr="00CB3BC3" w:rsidRDefault="00123E73" w:rsidP="007C7BA3">
      <w:pPr>
        <w:pStyle w:val="af3"/>
        <w:numPr>
          <w:ilvl w:val="0"/>
          <w:numId w:val="12"/>
        </w:numPr>
        <w:ind w:firstLineChars="0" w:hanging="432"/>
        <w:rPr>
          <w:rFonts w:ascii="Times New Roman" w:hAnsi="Times New Roman"/>
          <w:sz w:val="20"/>
        </w:rPr>
      </w:pPr>
      <w:hyperlink r:id="rId8" w:history="1">
        <w:r w:rsidR="00CB3BC3" w:rsidRPr="00CB3BC3">
          <w:rPr>
            <w:rStyle w:val="af0"/>
            <w:rFonts w:ascii="Times New Roman" w:eastAsia="MS Mincho" w:hAnsi="Times New Roman"/>
            <w:sz w:val="20"/>
            <w:u w:val="none"/>
            <w:lang w:eastAsia="ja-JP"/>
          </w:rPr>
          <w:t>R1-1709980</w:t>
        </w:r>
      </w:hyperlink>
      <w:r w:rsidR="00CB3BC3" w:rsidRPr="00CB3BC3">
        <w:rPr>
          <w:rFonts w:ascii="Times New Roman" w:eastAsia="MS Mincho" w:hAnsi="Times New Roman"/>
          <w:sz w:val="20"/>
        </w:rPr>
        <w:t xml:space="preserve">, “Subcarrier mapping for LTE-NR coexistence”, </w:t>
      </w:r>
      <w:r w:rsidR="00CB3BC3" w:rsidRPr="00CB3BC3">
        <w:rPr>
          <w:rFonts w:ascii="Times New Roman" w:eastAsia="MS Mincho" w:hAnsi="Times New Roman"/>
          <w:sz w:val="20"/>
        </w:rPr>
        <w:tab/>
        <w:t xml:space="preserve">Huawei, </w:t>
      </w:r>
      <w:proofErr w:type="spellStart"/>
      <w:r w:rsidR="00CB3BC3" w:rsidRPr="00CB3BC3">
        <w:rPr>
          <w:rFonts w:ascii="Times New Roman" w:eastAsia="MS Mincho" w:hAnsi="Times New Roman"/>
          <w:sz w:val="20"/>
        </w:rPr>
        <w:t>HiSilicon</w:t>
      </w:r>
      <w:proofErr w:type="spellEnd"/>
    </w:p>
    <w:p w:rsidR="00CB3BC3" w:rsidRPr="00CB3BC3" w:rsidRDefault="00123E73" w:rsidP="007C7BA3">
      <w:pPr>
        <w:pStyle w:val="af3"/>
        <w:numPr>
          <w:ilvl w:val="0"/>
          <w:numId w:val="12"/>
        </w:numPr>
        <w:ind w:firstLineChars="0" w:hanging="432"/>
        <w:rPr>
          <w:rFonts w:ascii="Times New Roman" w:hAnsi="Times New Roman"/>
          <w:sz w:val="20"/>
        </w:rPr>
      </w:pPr>
      <w:hyperlink r:id="rId9" w:history="1">
        <w:r w:rsidR="00CB3BC3" w:rsidRPr="00CB3BC3">
          <w:rPr>
            <w:rStyle w:val="af0"/>
            <w:rFonts w:ascii="Times New Roman" w:eastAsia="MS Mincho" w:hAnsi="Times New Roman"/>
            <w:sz w:val="20"/>
            <w:u w:val="none"/>
            <w:lang w:eastAsia="ja-JP"/>
          </w:rPr>
          <w:t>R1-1710173</w:t>
        </w:r>
      </w:hyperlink>
      <w:r w:rsidR="00CB3BC3" w:rsidRPr="00CB3BC3">
        <w:rPr>
          <w:rFonts w:ascii="Times New Roman" w:eastAsia="MS Mincho" w:hAnsi="Times New Roman"/>
          <w:sz w:val="20"/>
        </w:rPr>
        <w:t>, “Discussion on the NR-LTE self-interference issue”, Guangdong OPPO Mobile Telecom.</w:t>
      </w:r>
    </w:p>
    <w:p w:rsidR="00CB3BC3" w:rsidRPr="00CB3BC3" w:rsidRDefault="00123E73" w:rsidP="007C7BA3">
      <w:pPr>
        <w:pStyle w:val="af3"/>
        <w:numPr>
          <w:ilvl w:val="0"/>
          <w:numId w:val="12"/>
        </w:numPr>
        <w:ind w:firstLineChars="0" w:hanging="432"/>
        <w:rPr>
          <w:rFonts w:ascii="Times New Roman" w:hAnsi="Times New Roman"/>
          <w:sz w:val="20"/>
        </w:rPr>
      </w:pPr>
      <w:hyperlink r:id="rId10" w:history="1">
        <w:r w:rsidR="00CB3BC3" w:rsidRPr="00CB3BC3">
          <w:rPr>
            <w:rStyle w:val="af0"/>
            <w:rFonts w:ascii="Times New Roman" w:eastAsia="MS Mincho" w:hAnsi="Times New Roman"/>
            <w:sz w:val="20"/>
            <w:u w:val="none"/>
            <w:lang w:eastAsia="ja-JP"/>
          </w:rPr>
          <w:t>R1-1710250</w:t>
        </w:r>
      </w:hyperlink>
      <w:r w:rsidR="00CB3BC3" w:rsidRPr="00CB3BC3">
        <w:rPr>
          <w:rFonts w:ascii="Times New Roman" w:eastAsia="MS Mincho" w:hAnsi="Times New Roman"/>
          <w:sz w:val="20"/>
        </w:rPr>
        <w:t>, “Discussion on UL sharing of NR and LTE”, NEC</w:t>
      </w:r>
    </w:p>
    <w:p w:rsidR="00CB3BC3" w:rsidRPr="00CB3BC3" w:rsidRDefault="00123E73" w:rsidP="007C7BA3">
      <w:pPr>
        <w:pStyle w:val="af3"/>
        <w:numPr>
          <w:ilvl w:val="0"/>
          <w:numId w:val="12"/>
        </w:numPr>
        <w:ind w:firstLineChars="0" w:hanging="432"/>
        <w:rPr>
          <w:rFonts w:ascii="Times New Roman" w:hAnsi="Times New Roman"/>
          <w:sz w:val="20"/>
        </w:rPr>
      </w:pPr>
      <w:hyperlink r:id="rId11" w:history="1">
        <w:r w:rsidR="00CB3BC3" w:rsidRPr="00CB3BC3">
          <w:rPr>
            <w:rStyle w:val="af0"/>
            <w:rFonts w:ascii="Times New Roman" w:eastAsia="MS Mincho" w:hAnsi="Times New Roman"/>
            <w:sz w:val="20"/>
            <w:u w:val="none"/>
            <w:lang w:eastAsia="ja-JP"/>
          </w:rPr>
          <w:t>R1-1710354</w:t>
        </w:r>
      </w:hyperlink>
      <w:r w:rsidR="00CB3BC3" w:rsidRPr="00CB3BC3">
        <w:rPr>
          <w:rFonts w:ascii="Times New Roman" w:eastAsia="MS Mincho" w:hAnsi="Times New Roman"/>
          <w:sz w:val="20"/>
        </w:rPr>
        <w:t>, “Remaining details on UL sharing between LTE and NR”, LG Electronics</w:t>
      </w:r>
    </w:p>
    <w:p w:rsidR="00CB3BC3" w:rsidRPr="00CB3BC3" w:rsidRDefault="00123E73" w:rsidP="007C7BA3">
      <w:pPr>
        <w:pStyle w:val="af3"/>
        <w:numPr>
          <w:ilvl w:val="0"/>
          <w:numId w:val="12"/>
        </w:numPr>
        <w:ind w:firstLineChars="0" w:hanging="432"/>
        <w:rPr>
          <w:rFonts w:ascii="Times New Roman" w:hAnsi="Times New Roman"/>
          <w:sz w:val="20"/>
        </w:rPr>
      </w:pPr>
      <w:hyperlink r:id="rId12" w:history="1">
        <w:r w:rsidR="00CB3BC3" w:rsidRPr="00CB3BC3">
          <w:rPr>
            <w:rStyle w:val="af0"/>
            <w:rFonts w:ascii="Times New Roman" w:eastAsia="MS Mincho" w:hAnsi="Times New Roman"/>
            <w:sz w:val="20"/>
            <w:u w:val="none"/>
            <w:lang w:eastAsia="ja-JP"/>
          </w:rPr>
          <w:t>R1-1710384</w:t>
        </w:r>
      </w:hyperlink>
      <w:r w:rsidR="00CB3BC3" w:rsidRPr="00CB3BC3">
        <w:rPr>
          <w:rFonts w:ascii="Times New Roman" w:eastAsia="MS Mincho" w:hAnsi="Times New Roman"/>
          <w:sz w:val="20"/>
        </w:rPr>
        <w:t>, “Interference analysis for LTE-NR co-existence”, vivo</w:t>
      </w:r>
    </w:p>
    <w:p w:rsidR="00CB3BC3" w:rsidRPr="00CB3BC3" w:rsidRDefault="00123E73" w:rsidP="007C7BA3">
      <w:pPr>
        <w:pStyle w:val="af3"/>
        <w:numPr>
          <w:ilvl w:val="0"/>
          <w:numId w:val="12"/>
        </w:numPr>
        <w:ind w:firstLineChars="0" w:hanging="432"/>
        <w:rPr>
          <w:rFonts w:ascii="Times New Roman" w:hAnsi="Times New Roman"/>
          <w:sz w:val="20"/>
        </w:rPr>
      </w:pPr>
      <w:hyperlink r:id="rId13" w:history="1">
        <w:r w:rsidR="00CB3BC3" w:rsidRPr="00CB3BC3">
          <w:rPr>
            <w:rStyle w:val="af0"/>
            <w:rFonts w:ascii="Times New Roman" w:eastAsia="MS Mincho" w:hAnsi="Times New Roman"/>
            <w:sz w:val="20"/>
            <w:u w:val="none"/>
            <w:lang w:eastAsia="ja-JP"/>
          </w:rPr>
          <w:t>R1-1710417</w:t>
        </w:r>
      </w:hyperlink>
      <w:r w:rsidR="00CB3BC3" w:rsidRPr="00CB3BC3">
        <w:rPr>
          <w:rFonts w:ascii="Times New Roman" w:eastAsia="MS Mincho" w:hAnsi="Times New Roman"/>
          <w:sz w:val="20"/>
        </w:rPr>
        <w:t>, “Remaining details of NR-LTE coexistence in overlapping spectrum”, AT&amp;T</w:t>
      </w:r>
    </w:p>
    <w:p w:rsidR="00CB3BC3" w:rsidRPr="00CB3BC3" w:rsidRDefault="00123E73" w:rsidP="007C7BA3">
      <w:pPr>
        <w:pStyle w:val="af3"/>
        <w:numPr>
          <w:ilvl w:val="0"/>
          <w:numId w:val="12"/>
        </w:numPr>
        <w:ind w:firstLineChars="0" w:hanging="432"/>
        <w:rPr>
          <w:rFonts w:ascii="Times New Roman" w:hAnsi="Times New Roman"/>
          <w:sz w:val="20"/>
        </w:rPr>
      </w:pPr>
      <w:hyperlink r:id="rId14" w:history="1">
        <w:r w:rsidR="00CB3BC3" w:rsidRPr="00CB3BC3">
          <w:rPr>
            <w:rStyle w:val="af0"/>
            <w:rFonts w:ascii="Times New Roman" w:hAnsi="Times New Roman"/>
            <w:sz w:val="20"/>
            <w:u w:val="none"/>
          </w:rPr>
          <w:t>R1-1711710</w:t>
        </w:r>
      </w:hyperlink>
      <w:r w:rsidR="00CB3BC3" w:rsidRPr="00CB3BC3">
        <w:rPr>
          <w:rFonts w:ascii="Times New Roman" w:hAnsi="Times New Roman"/>
          <w:sz w:val="20"/>
        </w:rPr>
        <w:t>, “WF on NR-LTE coexistence”, AT&amp;T, Nokia, Ericsson, Vodafone</w:t>
      </w:r>
    </w:p>
    <w:p w:rsidR="00CB3BC3" w:rsidRPr="00CB3BC3" w:rsidRDefault="00123E73" w:rsidP="007C7BA3">
      <w:pPr>
        <w:pStyle w:val="af3"/>
        <w:numPr>
          <w:ilvl w:val="0"/>
          <w:numId w:val="12"/>
        </w:numPr>
        <w:ind w:firstLineChars="0" w:hanging="432"/>
        <w:rPr>
          <w:rFonts w:ascii="Times New Roman" w:hAnsi="Times New Roman"/>
          <w:sz w:val="20"/>
        </w:rPr>
      </w:pPr>
      <w:hyperlink r:id="rId15" w:history="1">
        <w:r w:rsidR="008249A3" w:rsidRPr="00CB3BC3">
          <w:rPr>
            <w:rStyle w:val="af0"/>
            <w:rFonts w:ascii="Times New Roman" w:hAnsi="Times New Roman"/>
            <w:sz w:val="20"/>
            <w:u w:val="none"/>
          </w:rPr>
          <w:t>R1-1709586</w:t>
        </w:r>
      </w:hyperlink>
      <w:r w:rsidR="008249A3" w:rsidRPr="00CB3BC3">
        <w:rPr>
          <w:rFonts w:ascii="Times New Roman" w:hAnsi="Times New Roman"/>
          <w:sz w:val="20"/>
        </w:rPr>
        <w:t xml:space="preserve">, “WF on UL Sharing for NSA NR UE”, Apple Inc, Huawei, </w:t>
      </w:r>
      <w:proofErr w:type="spellStart"/>
      <w:r w:rsidR="008249A3" w:rsidRPr="00CB3BC3">
        <w:rPr>
          <w:rFonts w:ascii="Times New Roman" w:hAnsi="Times New Roman"/>
          <w:sz w:val="20"/>
        </w:rPr>
        <w:t>HiSilicon</w:t>
      </w:r>
      <w:proofErr w:type="spellEnd"/>
      <w:r w:rsidR="008249A3" w:rsidRPr="00CB3BC3">
        <w:rPr>
          <w:rFonts w:ascii="Times New Roman" w:hAnsi="Times New Roman"/>
          <w:sz w:val="20"/>
        </w:rPr>
        <w:t xml:space="preserve">, </w:t>
      </w:r>
      <w:proofErr w:type="spellStart"/>
      <w:r w:rsidR="008249A3" w:rsidRPr="00CB3BC3">
        <w:rPr>
          <w:rFonts w:ascii="Times New Roman" w:hAnsi="Times New Roman"/>
          <w:sz w:val="20"/>
        </w:rPr>
        <w:t>Deusche</w:t>
      </w:r>
      <w:proofErr w:type="spellEnd"/>
      <w:r w:rsidR="008249A3" w:rsidRPr="00CB3BC3">
        <w:rPr>
          <w:rFonts w:ascii="Times New Roman" w:hAnsi="Times New Roman"/>
          <w:sz w:val="20"/>
        </w:rPr>
        <w:t xml:space="preserve"> Telecom, Samsung, Orange, OPPO, vivo, INL</w:t>
      </w:r>
    </w:p>
    <w:p w:rsidR="008249A3" w:rsidRPr="00CB3BC3" w:rsidRDefault="00123E73" w:rsidP="007C7BA3">
      <w:pPr>
        <w:pStyle w:val="af3"/>
        <w:numPr>
          <w:ilvl w:val="0"/>
          <w:numId w:val="12"/>
        </w:numPr>
        <w:ind w:firstLineChars="0" w:hanging="432"/>
        <w:rPr>
          <w:rFonts w:ascii="Times New Roman" w:hAnsi="Times New Roman"/>
          <w:sz w:val="20"/>
        </w:rPr>
      </w:pPr>
      <w:hyperlink r:id="rId16" w:history="1">
        <w:r w:rsidR="008249A3" w:rsidRPr="00CB3BC3">
          <w:rPr>
            <w:rStyle w:val="af0"/>
            <w:rFonts w:ascii="Times New Roman" w:hAnsi="Times New Roman"/>
            <w:sz w:val="20"/>
            <w:szCs w:val="20"/>
            <w:u w:val="none"/>
          </w:rPr>
          <w:t>R1-1709732</w:t>
        </w:r>
      </w:hyperlink>
      <w:r w:rsidR="008249A3" w:rsidRPr="00CB3BC3">
        <w:rPr>
          <w:rFonts w:ascii="Times New Roman" w:hAnsi="Times New Roman"/>
          <w:sz w:val="20"/>
        </w:rPr>
        <w:t>, “Way forward on the support of Supplementary Uplink in NR”,  CMCC</w:t>
      </w:r>
    </w:p>
    <w:p w:rsidR="00CB3BC3" w:rsidRPr="00CB3BC3" w:rsidRDefault="00123E73" w:rsidP="007C7BA3">
      <w:pPr>
        <w:pStyle w:val="af3"/>
        <w:numPr>
          <w:ilvl w:val="0"/>
          <w:numId w:val="12"/>
        </w:numPr>
        <w:ind w:firstLineChars="0" w:hanging="432"/>
        <w:rPr>
          <w:rFonts w:ascii="Times New Roman" w:hAnsi="Times New Roman"/>
          <w:sz w:val="20"/>
        </w:rPr>
      </w:pPr>
      <w:hyperlink r:id="rId17" w:history="1">
        <w:r w:rsidR="008249A3" w:rsidRPr="00CB3BC3">
          <w:rPr>
            <w:rStyle w:val="af0"/>
            <w:rFonts w:ascii="Times New Roman" w:hAnsi="Times New Roman" w:hint="eastAsia"/>
            <w:sz w:val="20"/>
            <w:u w:val="none"/>
            <w:lang w:eastAsia="ja-JP"/>
          </w:rPr>
          <w:t>R1-1709825</w:t>
        </w:r>
      </w:hyperlink>
      <w:r w:rsidR="008249A3" w:rsidRPr="00CB3BC3">
        <w:rPr>
          <w:rFonts w:ascii="Times New Roman" w:hAnsi="Times New Roman"/>
          <w:sz w:val="20"/>
        </w:rPr>
        <w:t xml:space="preserve">, “WF on LTE-NR Coexistence with UL sharing”, Huawei, </w:t>
      </w:r>
      <w:proofErr w:type="spellStart"/>
      <w:r w:rsidR="008249A3" w:rsidRPr="00CB3BC3">
        <w:rPr>
          <w:rFonts w:ascii="Times New Roman" w:hAnsi="Times New Roman"/>
          <w:sz w:val="20"/>
        </w:rPr>
        <w:t>HiSilicon</w:t>
      </w:r>
      <w:proofErr w:type="spellEnd"/>
      <w:r w:rsidR="008249A3" w:rsidRPr="00CB3BC3">
        <w:rPr>
          <w:rFonts w:ascii="Times New Roman" w:hAnsi="Times New Roman"/>
          <w:sz w:val="20"/>
        </w:rPr>
        <w:t xml:space="preserve">, </w:t>
      </w:r>
      <w:proofErr w:type="spellStart"/>
      <w:r w:rsidR="008249A3" w:rsidRPr="00CB3BC3">
        <w:rPr>
          <w:rFonts w:ascii="Times New Roman" w:hAnsi="Times New Roman"/>
          <w:sz w:val="20"/>
        </w:rPr>
        <w:t>AsusTek</w:t>
      </w:r>
      <w:proofErr w:type="spellEnd"/>
      <w:r w:rsidR="008249A3" w:rsidRPr="00CB3BC3">
        <w:rPr>
          <w:rFonts w:ascii="Times New Roman" w:hAnsi="Times New Roman"/>
          <w:sz w:val="20"/>
        </w:rPr>
        <w:t xml:space="preserve">, CATR, MediaTek, vivo, </w:t>
      </w:r>
      <w:proofErr w:type="spellStart"/>
      <w:r w:rsidR="008249A3" w:rsidRPr="00CB3BC3">
        <w:rPr>
          <w:rFonts w:ascii="Times New Roman" w:hAnsi="Times New Roman"/>
          <w:sz w:val="20"/>
        </w:rPr>
        <w:t>Spreadtrum</w:t>
      </w:r>
      <w:proofErr w:type="spellEnd"/>
      <w:r w:rsidR="008249A3" w:rsidRPr="00CB3BC3">
        <w:rPr>
          <w:rFonts w:ascii="Times New Roman" w:hAnsi="Times New Roman"/>
          <w:sz w:val="20"/>
        </w:rPr>
        <w:t>, OPPO, Intel, III, Ericsson, Orange</w:t>
      </w:r>
    </w:p>
    <w:p w:rsidR="00CB3BC3" w:rsidRPr="00CB3BC3" w:rsidRDefault="00CB3BC3" w:rsidP="007C7BA3">
      <w:pPr>
        <w:pStyle w:val="af3"/>
        <w:numPr>
          <w:ilvl w:val="0"/>
          <w:numId w:val="12"/>
        </w:numPr>
        <w:ind w:firstLineChars="0" w:hanging="432"/>
        <w:rPr>
          <w:rFonts w:ascii="Times New Roman" w:hAnsi="Times New Roman"/>
          <w:sz w:val="20"/>
        </w:rPr>
      </w:pPr>
      <w:r w:rsidRPr="00CB3BC3">
        <w:rPr>
          <w:rFonts w:ascii="Times New Roman" w:hAnsi="Times New Roman"/>
          <w:sz w:val="20"/>
        </w:rPr>
        <w:lastRenderedPageBreak/>
        <w:t>R1-1711675, “</w:t>
      </w:r>
      <w:r w:rsidRPr="00CB3BC3">
        <w:rPr>
          <w:rFonts w:ascii="Times New Roman" w:hAnsi="Times New Roman" w:hint="eastAsia"/>
          <w:sz w:val="20"/>
        </w:rPr>
        <w:t>Way forward on UE self-interference</w:t>
      </w:r>
      <w:r w:rsidRPr="00CB3BC3">
        <w:rPr>
          <w:rFonts w:ascii="Times New Roman" w:hAnsi="Times New Roman"/>
          <w:sz w:val="20"/>
        </w:rPr>
        <w:t xml:space="preserve">”,  Vivo, OPPO, </w:t>
      </w:r>
      <w:proofErr w:type="spellStart"/>
      <w:r w:rsidRPr="00CB3BC3">
        <w:rPr>
          <w:rFonts w:ascii="Times New Roman" w:hAnsi="Times New Roman"/>
          <w:sz w:val="20"/>
        </w:rPr>
        <w:t>Coolpad</w:t>
      </w:r>
      <w:proofErr w:type="spellEnd"/>
      <w:r w:rsidRPr="00CB3BC3">
        <w:rPr>
          <w:rFonts w:ascii="Times New Roman" w:hAnsi="Times New Roman"/>
          <w:sz w:val="20"/>
        </w:rPr>
        <w:t xml:space="preserve">, China Telecom, </w:t>
      </w:r>
      <w:proofErr w:type="spellStart"/>
      <w:r w:rsidRPr="00CB3BC3">
        <w:rPr>
          <w:rFonts w:ascii="Times New Roman" w:hAnsi="Times New Roman"/>
          <w:sz w:val="20"/>
        </w:rPr>
        <w:t>Xiaomi</w:t>
      </w:r>
      <w:proofErr w:type="spellEnd"/>
      <w:r w:rsidRPr="00CB3BC3">
        <w:rPr>
          <w:rFonts w:ascii="Times New Roman" w:hAnsi="Times New Roman"/>
          <w:sz w:val="20"/>
        </w:rPr>
        <w:t xml:space="preserve">, Huawei, </w:t>
      </w:r>
      <w:proofErr w:type="spellStart"/>
      <w:r w:rsidRPr="00CB3BC3">
        <w:rPr>
          <w:rFonts w:ascii="Times New Roman" w:hAnsi="Times New Roman"/>
          <w:sz w:val="20"/>
        </w:rPr>
        <w:t>HiSilicon</w:t>
      </w:r>
      <w:proofErr w:type="spellEnd"/>
      <w:r w:rsidRPr="00CB3BC3">
        <w:rPr>
          <w:rFonts w:ascii="Times New Roman" w:hAnsi="Times New Roman"/>
          <w:sz w:val="20"/>
        </w:rPr>
        <w:t>, China Unicom</w:t>
      </w:r>
    </w:p>
    <w:p w:rsidR="00CB3BC3" w:rsidRPr="00CB3BC3" w:rsidRDefault="00123E73" w:rsidP="001008C3">
      <w:pPr>
        <w:pStyle w:val="af3"/>
        <w:numPr>
          <w:ilvl w:val="0"/>
          <w:numId w:val="12"/>
        </w:numPr>
        <w:spacing w:afterLines="50"/>
        <w:ind w:firstLineChars="0" w:hanging="432"/>
        <w:jc w:val="both"/>
        <w:rPr>
          <w:rFonts w:ascii="Times New Roman" w:eastAsia="Times New Roman" w:hAnsi="Times New Roman" w:cs="Times New Roman"/>
          <w:sz w:val="20"/>
          <w:szCs w:val="20"/>
        </w:rPr>
      </w:pPr>
      <w:hyperlink r:id="rId18" w:history="1">
        <w:r w:rsidR="00CB3BC3" w:rsidRPr="00CB3BC3">
          <w:rPr>
            <w:rStyle w:val="af0"/>
            <w:rFonts w:ascii="Times New Roman" w:eastAsia="Times New Roman" w:hAnsi="Times New Roman" w:cs="Times New Roman"/>
            <w:sz w:val="20"/>
            <w:szCs w:val="20"/>
            <w:u w:val="none"/>
          </w:rPr>
          <w:t>R1-1711848</w:t>
        </w:r>
      </w:hyperlink>
      <w:r w:rsidR="00CB3BC3">
        <w:rPr>
          <w:rFonts w:ascii="Times New Roman" w:eastAsia="Times New Roman" w:hAnsi="Times New Roman" w:cs="Times New Roman"/>
          <w:sz w:val="20"/>
          <w:szCs w:val="20"/>
        </w:rPr>
        <w:t>, “</w:t>
      </w:r>
      <w:r w:rsidR="00CB3BC3" w:rsidRPr="00CB3BC3">
        <w:rPr>
          <w:rFonts w:ascii="Times New Roman" w:eastAsia="Times New Roman" w:hAnsi="Times New Roman" w:cs="Times New Roman"/>
          <w:sz w:val="20"/>
          <w:szCs w:val="20"/>
        </w:rPr>
        <w:t>Way forward on handling of single UL transmission</w:t>
      </w:r>
      <w:r w:rsidR="00CB3BC3">
        <w:rPr>
          <w:rFonts w:ascii="Times New Roman" w:eastAsia="Times New Roman" w:hAnsi="Times New Roman" w:cs="Times New Roman"/>
          <w:sz w:val="20"/>
          <w:szCs w:val="20"/>
        </w:rPr>
        <w:t xml:space="preserve">”, </w:t>
      </w:r>
      <w:r w:rsidR="00CB3BC3" w:rsidRPr="00CB3BC3">
        <w:rPr>
          <w:rFonts w:ascii="Times New Roman" w:eastAsia="Times New Roman" w:hAnsi="Times New Roman" w:cs="Times New Roman"/>
          <w:sz w:val="20"/>
          <w:szCs w:val="20"/>
        </w:rPr>
        <w:t xml:space="preserve">NTT </w:t>
      </w:r>
      <w:proofErr w:type="spellStart"/>
      <w:r w:rsidR="00CB3BC3" w:rsidRPr="00CB3BC3">
        <w:rPr>
          <w:rFonts w:ascii="Times New Roman" w:eastAsia="Times New Roman" w:hAnsi="Times New Roman" w:cs="Times New Roman"/>
          <w:sz w:val="20"/>
          <w:szCs w:val="20"/>
        </w:rPr>
        <w:t>DoCoMo</w:t>
      </w:r>
      <w:proofErr w:type="spellEnd"/>
      <w:r w:rsidR="00CB3BC3" w:rsidRPr="00CB3BC3">
        <w:rPr>
          <w:rFonts w:ascii="Times New Roman" w:eastAsia="Times New Roman" w:hAnsi="Times New Roman" w:cs="Times New Roman"/>
          <w:sz w:val="20"/>
          <w:szCs w:val="20"/>
        </w:rPr>
        <w:t>, Apple</w:t>
      </w:r>
    </w:p>
    <w:bookmarkStart w:id="2" w:name="_Ref490129298"/>
    <w:p w:rsidR="00CB3BC3" w:rsidRPr="00CB3BC3" w:rsidRDefault="00123E73" w:rsidP="007C7BA3">
      <w:pPr>
        <w:pStyle w:val="af3"/>
        <w:numPr>
          <w:ilvl w:val="0"/>
          <w:numId w:val="12"/>
        </w:numPr>
        <w:ind w:firstLineChars="0" w:hanging="432"/>
        <w:rPr>
          <w:rFonts w:ascii="Times New Roman" w:eastAsia="MS Mincho" w:hAnsi="Times New Roman"/>
          <w:sz w:val="20"/>
          <w:lang w:eastAsia="ja-JP"/>
        </w:rPr>
      </w:pPr>
      <w:r w:rsidRPr="00CB3BC3">
        <w:rPr>
          <w:rFonts w:ascii="Times New Roman" w:eastAsia="MS Mincho" w:hAnsi="Times New Roman"/>
          <w:sz w:val="20"/>
          <w:lang w:eastAsia="ja-JP"/>
        </w:rPr>
        <w:fldChar w:fldCharType="begin"/>
      </w:r>
      <w:r w:rsidR="00CB3BC3" w:rsidRPr="00CB3BC3">
        <w:rPr>
          <w:rFonts w:ascii="Times New Roman" w:eastAsia="MS Mincho" w:hAnsi="Times New Roman"/>
          <w:sz w:val="20"/>
          <w:lang w:eastAsia="ja-JP"/>
        </w:rPr>
        <w:instrText xml:space="preserve"> HYPERLINK "D:\\My Documents\\3gpp\\wg1-NR_Adhoc2_Jun2017_Qindao\\R1-1711817.zip" </w:instrText>
      </w:r>
      <w:r w:rsidRPr="00CB3BC3">
        <w:rPr>
          <w:rFonts w:ascii="Times New Roman" w:eastAsia="MS Mincho" w:hAnsi="Times New Roman"/>
          <w:sz w:val="20"/>
          <w:lang w:eastAsia="ja-JP"/>
        </w:rPr>
        <w:fldChar w:fldCharType="separate"/>
      </w:r>
      <w:r w:rsidR="00CB3BC3" w:rsidRPr="00CB3BC3">
        <w:rPr>
          <w:rStyle w:val="af0"/>
          <w:rFonts w:ascii="Times New Roman" w:eastAsia="MS Mincho" w:hAnsi="Times New Roman"/>
          <w:sz w:val="20"/>
          <w:u w:val="none"/>
          <w:lang w:eastAsia="ja-JP"/>
        </w:rPr>
        <w:t>R1-1711817</w:t>
      </w:r>
      <w:r w:rsidRPr="00CB3BC3">
        <w:rPr>
          <w:rFonts w:ascii="Times New Roman" w:eastAsia="MS Mincho" w:hAnsi="Times New Roman"/>
          <w:sz w:val="20"/>
          <w:lang w:eastAsia="ja-JP"/>
        </w:rPr>
        <w:fldChar w:fldCharType="end"/>
      </w:r>
      <w:r w:rsidR="00CB3BC3">
        <w:rPr>
          <w:rFonts w:ascii="Times New Roman" w:eastAsia="MS Mincho" w:hAnsi="Times New Roman"/>
          <w:sz w:val="20"/>
          <w:lang w:eastAsia="ja-JP"/>
        </w:rPr>
        <w:t>, “</w:t>
      </w:r>
      <w:r w:rsidR="00CB3BC3" w:rsidRPr="00CB3BC3">
        <w:rPr>
          <w:rFonts w:ascii="Times New Roman" w:eastAsia="MS Mincho" w:hAnsi="Times New Roman"/>
          <w:sz w:val="20"/>
          <w:lang w:eastAsia="ja-JP"/>
        </w:rPr>
        <w:t>WF on LTE/NR DC deployment scenarios to extend NR UL</w:t>
      </w:r>
      <w:r w:rsidR="00103194">
        <w:rPr>
          <w:rFonts w:ascii="Times New Roman" w:eastAsia="MS Mincho" w:hAnsi="Times New Roman"/>
          <w:sz w:val="20"/>
          <w:lang w:eastAsia="ja-JP"/>
        </w:rPr>
        <w:t xml:space="preserve"> coverage”, </w:t>
      </w:r>
      <w:r w:rsidR="00CB3BC3" w:rsidRPr="00CB3BC3">
        <w:rPr>
          <w:rFonts w:ascii="Times New Roman" w:eastAsia="MS Mincho" w:hAnsi="Times New Roman"/>
          <w:sz w:val="20"/>
          <w:lang w:eastAsia="ja-JP"/>
        </w:rPr>
        <w:t>Orange, Deutsche Telekom, Ericsson, China Unicom, OPPO, Huawei, China Telecom, Nokia, ZTE</w:t>
      </w:r>
      <w:bookmarkEnd w:id="2"/>
    </w:p>
    <w:p w:rsidR="00CB3BC3" w:rsidRPr="00CB3BC3" w:rsidRDefault="00123E73" w:rsidP="007C7BA3">
      <w:pPr>
        <w:pStyle w:val="af3"/>
        <w:numPr>
          <w:ilvl w:val="0"/>
          <w:numId w:val="12"/>
        </w:numPr>
        <w:ind w:firstLineChars="0" w:hanging="432"/>
        <w:rPr>
          <w:rFonts w:ascii="Times New Roman" w:eastAsia="MS Mincho" w:hAnsi="Times New Roman"/>
          <w:sz w:val="20"/>
          <w:lang w:eastAsia="ja-JP"/>
        </w:rPr>
      </w:pPr>
      <w:hyperlink r:id="rId19" w:history="1">
        <w:r w:rsidR="00CB3BC3" w:rsidRPr="00CB3BC3">
          <w:rPr>
            <w:rStyle w:val="af0"/>
            <w:rFonts w:ascii="Times New Roman" w:eastAsia="MS Mincho" w:hAnsi="Times New Roman"/>
            <w:sz w:val="20"/>
            <w:u w:val="none"/>
            <w:lang w:eastAsia="ja-JP"/>
          </w:rPr>
          <w:t>R1-1710041</w:t>
        </w:r>
      </w:hyperlink>
      <w:r w:rsidR="00103194">
        <w:rPr>
          <w:rFonts w:ascii="Times New Roman" w:eastAsia="MS Mincho" w:hAnsi="Times New Roman"/>
          <w:sz w:val="20"/>
          <w:lang w:eastAsia="ja-JP"/>
        </w:rPr>
        <w:t>, “</w:t>
      </w:r>
      <w:r w:rsidR="00CB3BC3" w:rsidRPr="00CB3BC3">
        <w:rPr>
          <w:rFonts w:ascii="Times New Roman" w:eastAsia="MS Mincho" w:hAnsi="Times New Roman"/>
          <w:sz w:val="20"/>
          <w:lang w:eastAsia="ja-JP"/>
        </w:rPr>
        <w:t>Support of UL carrier sharing between NR-LTE</w:t>
      </w:r>
      <w:r w:rsidR="00103194">
        <w:rPr>
          <w:rFonts w:ascii="Times New Roman" w:eastAsia="MS Mincho" w:hAnsi="Times New Roman"/>
          <w:sz w:val="20"/>
          <w:lang w:eastAsia="ja-JP"/>
        </w:rPr>
        <w:t xml:space="preserve">”, </w:t>
      </w:r>
      <w:r w:rsidR="00CB3BC3" w:rsidRPr="00CB3BC3">
        <w:rPr>
          <w:rFonts w:ascii="Times New Roman" w:eastAsia="MS Mincho" w:hAnsi="Times New Roman"/>
          <w:sz w:val="20"/>
          <w:lang w:eastAsia="ja-JP"/>
        </w:rPr>
        <w:t>CATT</w:t>
      </w:r>
    </w:p>
    <w:p w:rsidR="00CB3BC3" w:rsidRPr="00CB3BC3" w:rsidRDefault="00CB3BC3" w:rsidP="00103194">
      <w:pPr>
        <w:pStyle w:val="af3"/>
        <w:ind w:left="720" w:firstLineChars="0" w:firstLine="0"/>
        <w:rPr>
          <w:rFonts w:ascii="Times New Roman" w:hAnsi="Times New Roman"/>
          <w:sz w:val="20"/>
        </w:rPr>
      </w:pPr>
    </w:p>
    <w:p w:rsidR="008249A3" w:rsidRPr="00CB3BC3" w:rsidRDefault="008249A3" w:rsidP="008249A3">
      <w:pPr>
        <w:pStyle w:val="a0"/>
        <w:suppressAutoHyphens/>
        <w:ind w:right="1"/>
        <w:rPr>
          <w:rFonts w:eastAsia="宋体"/>
          <w:iCs/>
          <w:szCs w:val="20"/>
          <w:lang w:eastAsia="zh-CN"/>
        </w:rPr>
      </w:pPr>
    </w:p>
    <w:sectPr w:rsidR="008249A3" w:rsidRPr="00CB3BC3" w:rsidSect="00C170F8">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1C8" w:rsidRDefault="00DF61C8">
      <w:r>
        <w:separator/>
      </w:r>
    </w:p>
  </w:endnote>
  <w:endnote w:type="continuationSeparator" w:id="0">
    <w:p w:rsidR="00DF61C8" w:rsidRDefault="00DF6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123E73"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1C8" w:rsidRDefault="00DF61C8">
      <w:r>
        <w:separator/>
      </w:r>
    </w:p>
  </w:footnote>
  <w:footnote w:type="continuationSeparator" w:id="0">
    <w:p w:rsidR="00DF61C8" w:rsidRDefault="00DF6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D7B4D098"/>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2">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7">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2"/>
  </w:num>
  <w:num w:numId="2">
    <w:abstractNumId w:val="9"/>
  </w:num>
  <w:num w:numId="3">
    <w:abstractNumId w:val="11"/>
  </w:num>
  <w:num w:numId="4">
    <w:abstractNumId w:val="4"/>
  </w:num>
  <w:num w:numId="5">
    <w:abstractNumId w:val="8"/>
  </w:num>
  <w:num w:numId="6">
    <w:abstractNumId w:val="10"/>
  </w:num>
  <w:num w:numId="7">
    <w:abstractNumId w:val="3"/>
  </w:num>
  <w:num w:numId="8">
    <w:abstractNumId w:val="7"/>
  </w:num>
  <w:num w:numId="9">
    <w:abstractNumId w:val="6"/>
  </w:num>
  <w:num w:numId="10">
    <w:abstractNumId w:val="1"/>
  </w:num>
  <w:num w:numId="11">
    <w:abstractNumId w:val="5"/>
  </w:num>
  <w:num w:numId="12">
    <w:abstractNumId w:val="0"/>
  </w:num>
  <w:num w:numId="13">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3379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NR_Adhoc2_Jun2017_Qindao\R1-1709980.zip" TargetMode="External"/><Relationship Id="rId13" Type="http://schemas.openxmlformats.org/officeDocument/2006/relationships/hyperlink" Target="file:///D:\My%20Documents\3gpp\wg1-NR_Adhoc2_Jun2017_Qindao\R1-1710417.zip" TargetMode="External"/><Relationship Id="rId18" Type="http://schemas.openxmlformats.org/officeDocument/2006/relationships/hyperlink" Target="file:///D:\My%20Documents\3gpp\wg1-NR_Adhoc2_Jun2017_Qindao\R1-1711848.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D:\My%20Documents\3gpp\wg1-NR_Adhoc2_Jun2017_Qindao\R1-1710384.zip" TargetMode="External"/><Relationship Id="rId17" Type="http://schemas.openxmlformats.org/officeDocument/2006/relationships/hyperlink" Target="file:///D:\My%20Documents\3gpp\wg1-89%20Hangzhou\R1-1709825.zip" TargetMode="External"/><Relationship Id="rId2" Type="http://schemas.openxmlformats.org/officeDocument/2006/relationships/numbering" Target="numbering.xml"/><Relationship Id="rId16" Type="http://schemas.openxmlformats.org/officeDocument/2006/relationships/hyperlink" Target="file:///D:\My%20Documents\3gpp\wg1-89%20Hangzhou\R1-170973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3gpp\wg1-NR_Adhoc2_Jun2017_Qindao\R1-1710354.zip" TargetMode="External"/><Relationship Id="rId5" Type="http://schemas.openxmlformats.org/officeDocument/2006/relationships/webSettings" Target="webSettings.xml"/><Relationship Id="rId15" Type="http://schemas.openxmlformats.org/officeDocument/2006/relationships/hyperlink" Target="file:///D:\My%20Documents\3gpp\wg1-89%20Hangzhou\R1-1709586.zip" TargetMode="External"/><Relationship Id="rId23" Type="http://schemas.openxmlformats.org/officeDocument/2006/relationships/theme" Target="theme/theme1.xml"/><Relationship Id="rId10" Type="http://schemas.openxmlformats.org/officeDocument/2006/relationships/hyperlink" Target="file:///D:\My%20Documents\3gpp\wg1-NR_Adhoc2_Jun2017_Qindao\R1-1710250.zip" TargetMode="External"/><Relationship Id="rId19" Type="http://schemas.openxmlformats.org/officeDocument/2006/relationships/hyperlink" Target="file:///D:\My%20Documents\3gpp\wg1-NR_Adhoc2_Jun2017_Qindao\R1-1710041.zip" TargetMode="External"/><Relationship Id="rId4" Type="http://schemas.openxmlformats.org/officeDocument/2006/relationships/settings" Target="settings.xml"/><Relationship Id="rId9" Type="http://schemas.openxmlformats.org/officeDocument/2006/relationships/hyperlink" Target="file:///D:\My%20Documents\3gpp\wg1-NR_Adhoc2_Jun2017_Qindao\R1-1710173.zip" TargetMode="External"/><Relationship Id="rId14" Type="http://schemas.openxmlformats.org/officeDocument/2006/relationships/hyperlink" Target="file:///D:\My%20Documents\3gpp\wg1-NR_Adhoc2_Jun2017_Qindao\R1-1711710.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C2938-A7DD-49AC-BF29-0E191AEC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4</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16</cp:revision>
  <cp:lastPrinted>2007-08-30T15:45:00Z</cp:lastPrinted>
  <dcterms:created xsi:type="dcterms:W3CDTF">2017-06-12T13:10:00Z</dcterms:created>
  <dcterms:modified xsi:type="dcterms:W3CDTF">2017-08-12T03:03:00Z</dcterms:modified>
</cp:coreProperties>
</file>