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1EAD39" w14:textId="03D901F5" w:rsidR="00004B52" w:rsidRPr="0014090F" w:rsidRDefault="00004B52" w:rsidP="0060799C">
      <w:pPr>
        <w:pStyle w:val="a4"/>
        <w:tabs>
          <w:tab w:val="left" w:pos="8190"/>
        </w:tabs>
        <w:spacing w:after="0" w:afterAutospacing="0"/>
        <w:rPr>
          <w:rFonts w:cs="Arial"/>
          <w:iCs/>
          <w:noProof w:val="0"/>
          <w:sz w:val="28"/>
          <w:szCs w:val="28"/>
          <w:lang w:val="en-US"/>
        </w:rPr>
      </w:pPr>
      <w:bookmarkStart w:id="0" w:name="OLE_LINK3"/>
      <w:r w:rsidRPr="0014090F">
        <w:rPr>
          <w:rFonts w:eastAsia="ＭＳ ゴシック" w:cs="Arial"/>
          <w:noProof w:val="0"/>
          <w:sz w:val="28"/>
          <w:szCs w:val="28"/>
          <w:lang w:val="en-US"/>
        </w:rPr>
        <w:t xml:space="preserve">3GPP TSG RAN </w:t>
      </w:r>
      <w:r w:rsidR="00A66768" w:rsidRPr="0014090F">
        <w:rPr>
          <w:rFonts w:eastAsia="ＭＳ ゴシック" w:cs="Arial"/>
          <w:noProof w:val="0"/>
          <w:sz w:val="28"/>
          <w:szCs w:val="28"/>
          <w:lang w:val="en-US"/>
        </w:rPr>
        <w:t xml:space="preserve">WG1 </w:t>
      </w:r>
      <w:r w:rsidR="007B4F16">
        <w:rPr>
          <w:rFonts w:eastAsia="ＭＳ ゴシック" w:cs="Arial" w:hint="eastAsia"/>
          <w:noProof w:val="0"/>
          <w:sz w:val="28"/>
          <w:szCs w:val="28"/>
          <w:lang w:val="en-US"/>
        </w:rPr>
        <w:t>#8</w:t>
      </w:r>
      <w:r w:rsidR="00AF0A2E">
        <w:rPr>
          <w:rFonts w:eastAsia="ＭＳ ゴシック" w:cs="Arial"/>
          <w:noProof w:val="0"/>
          <w:sz w:val="28"/>
          <w:szCs w:val="28"/>
          <w:lang w:val="en-US"/>
        </w:rPr>
        <w:t>9</w:t>
      </w:r>
      <w:r w:rsidR="00490C19" w:rsidRPr="007E0489">
        <w:rPr>
          <w:rFonts w:eastAsia="ＭＳ ゴシック" w:cs="Arial"/>
          <w:noProof w:val="0"/>
          <w:sz w:val="28"/>
          <w:szCs w:val="28"/>
          <w:lang w:val="en-US"/>
        </w:rPr>
        <w:t xml:space="preserve"> Meeting</w:t>
      </w:r>
      <w:r w:rsidRPr="0014090F">
        <w:rPr>
          <w:rFonts w:eastAsia="ＭＳ ゴシック" w:cs="Arial"/>
          <w:noProof w:val="0"/>
          <w:sz w:val="28"/>
          <w:szCs w:val="28"/>
          <w:lang w:val="en-US"/>
        </w:rPr>
        <w:t xml:space="preserve"> </w:t>
      </w:r>
      <w:r w:rsidRPr="0014090F">
        <w:rPr>
          <w:rFonts w:eastAsia="ＭＳ ゴシック" w:cs="Arial"/>
          <w:noProof w:val="0"/>
          <w:sz w:val="28"/>
          <w:szCs w:val="28"/>
          <w:lang w:val="en-US"/>
        </w:rPr>
        <w:tab/>
      </w:r>
      <w:r w:rsidR="00D04D2D" w:rsidRPr="00D04D2D">
        <w:rPr>
          <w:rFonts w:eastAsia="ＭＳ ゴシック" w:cs="Arial"/>
          <w:iCs/>
          <w:noProof w:val="0"/>
          <w:sz w:val="28"/>
          <w:szCs w:val="28"/>
          <w:lang w:val="en-US"/>
        </w:rPr>
        <w:t>R1-1708376</w:t>
      </w:r>
    </w:p>
    <w:p w14:paraId="57E8567F" w14:textId="77777777" w:rsidR="00004B52" w:rsidRPr="0014090F" w:rsidRDefault="00AF0A2E" w:rsidP="0060799C">
      <w:pPr>
        <w:pStyle w:val="a4"/>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Hangzhou</w:t>
      </w:r>
      <w:r w:rsidR="00A561FD" w:rsidRPr="0014090F">
        <w:rPr>
          <w:rFonts w:eastAsia="SimSun" w:cs="Arial"/>
          <w:noProof w:val="0"/>
          <w:sz w:val="28"/>
          <w:szCs w:val="28"/>
          <w:lang w:val="en-US" w:eastAsia="zh-CN"/>
        </w:rPr>
        <w:t xml:space="preserve">, </w:t>
      </w:r>
      <w:r>
        <w:rPr>
          <w:rFonts w:eastAsia="SimSun" w:cs="Arial"/>
          <w:noProof w:val="0"/>
          <w:sz w:val="28"/>
          <w:szCs w:val="28"/>
          <w:lang w:val="en-US" w:eastAsia="zh-CN"/>
        </w:rPr>
        <w:t>P. R. China</w:t>
      </w:r>
      <w:r w:rsidR="00882100" w:rsidRPr="0014090F">
        <w:rPr>
          <w:rFonts w:eastAsia="SimSun" w:cs="Arial"/>
          <w:noProof w:val="0"/>
          <w:sz w:val="28"/>
          <w:szCs w:val="28"/>
          <w:lang w:val="en-US" w:eastAsia="zh-CN"/>
        </w:rPr>
        <w:t xml:space="preserve">, </w:t>
      </w:r>
      <w:r>
        <w:rPr>
          <w:rFonts w:eastAsia="SimSun" w:cs="Arial"/>
          <w:noProof w:val="0"/>
          <w:sz w:val="28"/>
          <w:szCs w:val="28"/>
          <w:lang w:val="en-US" w:eastAsia="zh-CN"/>
        </w:rPr>
        <w:t>15</w:t>
      </w:r>
      <w:r>
        <w:rPr>
          <w:rFonts w:cs="Arial"/>
          <w:bCs/>
          <w:noProof w:val="0"/>
          <w:sz w:val="28"/>
          <w:szCs w:val="24"/>
          <w:vertAlign w:val="superscript"/>
          <w:lang w:val="en-US"/>
        </w:rPr>
        <w:t>th</w:t>
      </w:r>
      <w:r w:rsidR="00AC5891" w:rsidRPr="0014090F">
        <w:rPr>
          <w:rFonts w:cs="Arial"/>
          <w:bCs/>
          <w:noProof w:val="0"/>
          <w:sz w:val="28"/>
          <w:szCs w:val="24"/>
          <w:lang w:val="en-US"/>
        </w:rPr>
        <w:t xml:space="preserve"> </w:t>
      </w:r>
      <w:r w:rsidR="007B4F16">
        <w:rPr>
          <w:rFonts w:cs="Arial"/>
          <w:bCs/>
          <w:noProof w:val="0"/>
          <w:sz w:val="28"/>
          <w:szCs w:val="24"/>
          <w:lang w:val="en-US"/>
        </w:rPr>
        <w:t>–</w:t>
      </w:r>
      <w:r w:rsidR="00AC5891" w:rsidRPr="0014090F">
        <w:rPr>
          <w:rFonts w:cs="Arial"/>
          <w:bCs/>
          <w:noProof w:val="0"/>
          <w:sz w:val="28"/>
          <w:szCs w:val="24"/>
          <w:lang w:val="en-US"/>
        </w:rPr>
        <w:t xml:space="preserve"> </w:t>
      </w:r>
      <w:r>
        <w:rPr>
          <w:rFonts w:cs="Arial"/>
          <w:bCs/>
          <w:noProof w:val="0"/>
          <w:sz w:val="28"/>
          <w:szCs w:val="24"/>
          <w:lang w:val="en-US"/>
        </w:rPr>
        <w:t>19</w:t>
      </w:r>
      <w:r w:rsidR="00AC5891" w:rsidRPr="0014090F">
        <w:rPr>
          <w:rFonts w:cs="Arial"/>
          <w:bCs/>
          <w:noProof w:val="0"/>
          <w:sz w:val="28"/>
          <w:szCs w:val="24"/>
          <w:vertAlign w:val="superscript"/>
          <w:lang w:val="en-US"/>
        </w:rPr>
        <w:t>th</w:t>
      </w:r>
      <w:r w:rsidR="00A66768" w:rsidRPr="0014090F">
        <w:rPr>
          <w:rFonts w:eastAsia="SimSun" w:cs="Arial"/>
          <w:noProof w:val="0"/>
          <w:sz w:val="28"/>
          <w:szCs w:val="28"/>
          <w:lang w:val="en-US" w:eastAsia="zh-CN"/>
        </w:rPr>
        <w:t xml:space="preserve"> </w:t>
      </w:r>
      <w:r>
        <w:rPr>
          <w:rFonts w:eastAsiaTheme="minorEastAsia" w:cs="Arial"/>
          <w:noProof w:val="0"/>
          <w:sz w:val="28"/>
          <w:szCs w:val="28"/>
          <w:lang w:val="en-US"/>
        </w:rPr>
        <w:t>May</w:t>
      </w:r>
      <w:r w:rsidR="00C357A1" w:rsidRPr="0014090F">
        <w:rPr>
          <w:rFonts w:eastAsia="SimSun" w:cs="Arial"/>
          <w:noProof w:val="0"/>
          <w:sz w:val="28"/>
          <w:szCs w:val="28"/>
          <w:lang w:val="en-US" w:eastAsia="zh-CN"/>
        </w:rPr>
        <w:t xml:space="preserve"> 2017</w:t>
      </w:r>
    </w:p>
    <w:p w14:paraId="074B2A78" w14:textId="77777777" w:rsidR="00004B52" w:rsidRPr="0014090F" w:rsidRDefault="00004B52" w:rsidP="0060799C">
      <w:pPr>
        <w:pStyle w:val="a4"/>
        <w:tabs>
          <w:tab w:val="right" w:pos="10206"/>
        </w:tabs>
        <w:spacing w:after="0" w:afterAutospacing="0"/>
        <w:rPr>
          <w:rFonts w:eastAsia="ＭＳ ゴシック" w:cs="Arial"/>
          <w:noProof w:val="0"/>
          <w:sz w:val="28"/>
          <w:szCs w:val="28"/>
          <w:lang w:val="en-US"/>
        </w:rPr>
      </w:pPr>
    </w:p>
    <w:p w14:paraId="69A8F962" w14:textId="77777777"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127422DC" w14:textId="0046A661"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09121D">
        <w:rPr>
          <w:rFonts w:ascii="Arial" w:hAnsi="Arial" w:cs="Arial"/>
          <w:b/>
          <w:sz w:val="28"/>
          <w:szCs w:val="28"/>
          <w:lang w:val="en-US"/>
        </w:rPr>
        <w:t xml:space="preserve">Resource mapping of </w:t>
      </w:r>
      <w:r w:rsidR="00CC0513">
        <w:rPr>
          <w:rFonts w:ascii="Arial" w:hAnsi="Arial" w:cs="Arial" w:hint="eastAsia"/>
          <w:b/>
          <w:sz w:val="28"/>
          <w:szCs w:val="28"/>
          <w:lang w:val="en-US"/>
        </w:rPr>
        <w:t xml:space="preserve">CBG </w:t>
      </w:r>
      <w:r w:rsidR="007803C5">
        <w:rPr>
          <w:rFonts w:ascii="Arial" w:hAnsi="Arial" w:cs="Arial" w:hint="eastAsia"/>
          <w:b/>
          <w:sz w:val="28"/>
          <w:szCs w:val="28"/>
          <w:lang w:val="en-US"/>
        </w:rPr>
        <w:t>based transmission</w:t>
      </w:r>
    </w:p>
    <w:p w14:paraId="0C6A07E0" w14:textId="77777777"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AF0A2E">
        <w:rPr>
          <w:rFonts w:ascii="Arial" w:hAnsi="Arial" w:cs="Arial" w:hint="eastAsia"/>
          <w:b/>
          <w:sz w:val="28"/>
          <w:szCs w:val="28"/>
          <w:lang w:val="en-US"/>
        </w:rPr>
        <w:t>7</w:t>
      </w:r>
      <w:r w:rsidR="007B4F16">
        <w:rPr>
          <w:rFonts w:ascii="Arial" w:hAnsi="Arial" w:cs="Arial"/>
          <w:b/>
          <w:sz w:val="28"/>
          <w:szCs w:val="28"/>
          <w:lang w:val="en-US"/>
        </w:rPr>
        <w:t>.</w:t>
      </w:r>
      <w:r w:rsidR="00D23C8D">
        <w:rPr>
          <w:rFonts w:ascii="Arial" w:hAnsi="Arial" w:cs="Arial" w:hint="eastAsia"/>
          <w:b/>
          <w:sz w:val="28"/>
          <w:szCs w:val="28"/>
          <w:lang w:val="en-US"/>
        </w:rPr>
        <w:t>1</w:t>
      </w:r>
      <w:r w:rsidR="007B4F16">
        <w:rPr>
          <w:rFonts w:ascii="Arial" w:hAnsi="Arial" w:cs="Arial"/>
          <w:b/>
          <w:sz w:val="28"/>
          <w:szCs w:val="28"/>
          <w:lang w:val="en-US"/>
        </w:rPr>
        <w:t>.</w:t>
      </w:r>
      <w:r w:rsidR="00B24C37">
        <w:rPr>
          <w:rFonts w:ascii="Arial" w:hAnsi="Arial" w:cs="Arial"/>
          <w:b/>
          <w:sz w:val="28"/>
          <w:szCs w:val="28"/>
          <w:lang w:val="en-US"/>
        </w:rPr>
        <w:t>3</w:t>
      </w:r>
      <w:r w:rsidR="007B4F16">
        <w:rPr>
          <w:rFonts w:ascii="Arial" w:hAnsi="Arial" w:cs="Arial"/>
          <w:b/>
          <w:sz w:val="28"/>
          <w:szCs w:val="28"/>
          <w:lang w:val="en-US"/>
        </w:rPr>
        <w:t>.</w:t>
      </w:r>
      <w:r w:rsidR="00B24C37">
        <w:rPr>
          <w:rFonts w:ascii="Arial" w:hAnsi="Arial" w:cs="Arial"/>
          <w:b/>
          <w:sz w:val="28"/>
          <w:szCs w:val="28"/>
          <w:lang w:val="en-US"/>
        </w:rPr>
        <w:t>3</w:t>
      </w:r>
      <w:r w:rsidR="00B60BDB">
        <w:rPr>
          <w:rFonts w:ascii="Arial" w:hAnsi="Arial" w:cs="Arial"/>
          <w:b/>
          <w:sz w:val="28"/>
          <w:szCs w:val="28"/>
          <w:lang w:val="en-US"/>
        </w:rPr>
        <w:t>.</w:t>
      </w:r>
      <w:r w:rsidR="004F314D">
        <w:rPr>
          <w:rFonts w:ascii="Arial" w:hAnsi="Arial" w:cs="Arial"/>
          <w:b/>
          <w:sz w:val="28"/>
          <w:szCs w:val="28"/>
          <w:lang w:val="en-US"/>
        </w:rPr>
        <w:t>5</w:t>
      </w:r>
    </w:p>
    <w:p w14:paraId="5ABCC775" w14:textId="77777777"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DF7448" w:rsidRPr="0014090F">
        <w:rPr>
          <w:rFonts w:ascii="Arial" w:hAnsi="Arial" w:cs="Arial"/>
          <w:b/>
          <w:sz w:val="28"/>
          <w:szCs w:val="28"/>
          <w:lang w:val="en-US"/>
        </w:rPr>
        <w:t xml:space="preserve"> and Decision</w:t>
      </w:r>
    </w:p>
    <w:p w14:paraId="173CBE5B" w14:textId="77777777" w:rsidR="00004B52" w:rsidRPr="0014090F" w:rsidRDefault="00004B52" w:rsidP="0060799C">
      <w:pPr>
        <w:pStyle w:val="10"/>
        <w:spacing w:after="180"/>
        <w:rPr>
          <w:lang w:val="en-US"/>
        </w:rPr>
      </w:pPr>
      <w:r w:rsidRPr="0014090F">
        <w:rPr>
          <w:lang w:val="en-US"/>
        </w:rPr>
        <w:t>Introduction</w:t>
      </w:r>
      <w:bookmarkEnd w:id="1"/>
    </w:p>
    <w:p w14:paraId="105F5D49" w14:textId="77777777" w:rsidR="00D90F80" w:rsidRDefault="00D90F80" w:rsidP="00F542AD">
      <w:pPr>
        <w:spacing w:before="240" w:after="240" w:afterAutospacing="0"/>
        <w:rPr>
          <w:rFonts w:eastAsia="ＭＳ 明朝"/>
          <w:lang w:val="en-US"/>
        </w:rPr>
      </w:pPr>
      <w:r>
        <w:rPr>
          <w:rFonts w:eastAsia="ＭＳ 明朝"/>
          <w:lang w:val="en-US"/>
        </w:rPr>
        <w:t xml:space="preserve">At the RAN1#88bis meeting, the following agreements were made for CBG (codeblock group) based (re)transmission. </w:t>
      </w:r>
    </w:p>
    <w:tbl>
      <w:tblPr>
        <w:tblStyle w:val="af2"/>
        <w:tblW w:w="0" w:type="auto"/>
        <w:tblLook w:val="04A0" w:firstRow="1" w:lastRow="0" w:firstColumn="1" w:lastColumn="0" w:noHBand="0" w:noVBand="1"/>
      </w:tblPr>
      <w:tblGrid>
        <w:gridCol w:w="9954"/>
      </w:tblGrid>
      <w:tr w:rsidR="005138AA" w14:paraId="69A5D8C3" w14:textId="77777777" w:rsidTr="005138AA">
        <w:tc>
          <w:tcPr>
            <w:tcW w:w="9954" w:type="dxa"/>
          </w:tcPr>
          <w:p w14:paraId="358A8426" w14:textId="77777777" w:rsidR="005138AA" w:rsidRPr="00155110" w:rsidRDefault="005138AA" w:rsidP="005138AA">
            <w:pPr>
              <w:rPr>
                <w:rFonts w:eastAsia="ＭＳ 明朝"/>
                <w:b/>
                <w:iCs/>
                <w:u w:val="single"/>
                <w:lang w:val="en-US"/>
              </w:rPr>
            </w:pPr>
            <w:r w:rsidRPr="00155110">
              <w:rPr>
                <w:rFonts w:eastAsia="ＭＳ 明朝" w:hint="eastAsia"/>
                <w:b/>
                <w:iCs/>
                <w:highlight w:val="green"/>
                <w:u w:val="single"/>
                <w:lang w:val="en-US"/>
              </w:rPr>
              <w:t>Agreements:</w:t>
            </w:r>
          </w:p>
          <w:p w14:paraId="1DFC7C59" w14:textId="77777777" w:rsidR="005138AA" w:rsidRPr="00155110" w:rsidRDefault="005138AA" w:rsidP="005138AA">
            <w:pPr>
              <w:numPr>
                <w:ilvl w:val="0"/>
                <w:numId w:val="23"/>
              </w:numPr>
              <w:snapToGrid/>
              <w:spacing w:after="0" w:afterAutospacing="0"/>
              <w:jc w:val="left"/>
              <w:rPr>
                <w:rFonts w:eastAsia="ＭＳ 明朝"/>
                <w:iCs/>
                <w:lang w:val="en-US"/>
              </w:rPr>
            </w:pPr>
            <w:r w:rsidRPr="00155110">
              <w:rPr>
                <w:rFonts w:eastAsia="ＭＳ 明朝"/>
                <w:iCs/>
                <w:lang w:val="en-US"/>
              </w:rPr>
              <w:t>Confirm the working assumption as below.</w:t>
            </w:r>
          </w:p>
          <w:p w14:paraId="7A3B344D" w14:textId="77777777" w:rsidR="005138AA" w:rsidRPr="00155110" w:rsidRDefault="005138AA" w:rsidP="005138AA">
            <w:pPr>
              <w:numPr>
                <w:ilvl w:val="1"/>
                <w:numId w:val="23"/>
              </w:numPr>
              <w:snapToGrid/>
              <w:spacing w:after="0" w:afterAutospacing="0"/>
              <w:jc w:val="left"/>
              <w:rPr>
                <w:rFonts w:eastAsia="ＭＳ 明朝"/>
                <w:iCs/>
                <w:lang w:val="en-US"/>
              </w:rPr>
            </w:pPr>
            <w:r w:rsidRPr="00155110">
              <w:rPr>
                <w:rFonts w:eastAsia="ＭＳ 明朝"/>
                <w:iCs/>
                <w:lang w:val="en-US"/>
              </w:rPr>
              <w:t>CBG-based transmission with single/multi-bit HARQ-ACK feedback is supported in Rel-15, which shall have the following characteristics:</w:t>
            </w:r>
          </w:p>
          <w:p w14:paraId="4C52633C" w14:textId="77777777" w:rsidR="005138AA" w:rsidRPr="00155110" w:rsidRDefault="005138AA" w:rsidP="005138AA">
            <w:pPr>
              <w:numPr>
                <w:ilvl w:val="2"/>
                <w:numId w:val="23"/>
              </w:numPr>
              <w:snapToGrid/>
              <w:spacing w:after="0" w:afterAutospacing="0"/>
              <w:jc w:val="left"/>
              <w:rPr>
                <w:rFonts w:eastAsia="ＭＳ 明朝"/>
                <w:iCs/>
                <w:lang w:val="en-US"/>
              </w:rPr>
            </w:pPr>
            <w:r w:rsidRPr="00155110">
              <w:rPr>
                <w:rFonts w:eastAsia="ＭＳ 明朝"/>
                <w:iCs/>
                <w:lang w:val="en-US"/>
              </w:rPr>
              <w:t>Only allow CBG based (re)-transmission for the same TB of a HARQ process</w:t>
            </w:r>
          </w:p>
          <w:p w14:paraId="0FB5D8FB" w14:textId="77777777" w:rsidR="005138AA" w:rsidRPr="00155110" w:rsidRDefault="005138AA" w:rsidP="005138AA">
            <w:pPr>
              <w:numPr>
                <w:ilvl w:val="2"/>
                <w:numId w:val="23"/>
              </w:numPr>
              <w:snapToGrid/>
              <w:spacing w:after="0" w:afterAutospacing="0"/>
              <w:jc w:val="left"/>
              <w:rPr>
                <w:rFonts w:eastAsia="ＭＳ 明朝"/>
                <w:iCs/>
                <w:lang w:val="en-US"/>
              </w:rPr>
            </w:pPr>
            <w:r w:rsidRPr="00155110">
              <w:rPr>
                <w:rFonts w:eastAsia="ＭＳ 明朝"/>
                <w:iCs/>
                <w:lang w:val="en-US"/>
              </w:rPr>
              <w:t>CBG can include all CB of a TB regardless of the size of the TB – In the such case, UE reports single HARQ ACK bits for the TB</w:t>
            </w:r>
          </w:p>
          <w:p w14:paraId="4E51C30A" w14:textId="77777777" w:rsidR="005138AA" w:rsidRPr="00155110" w:rsidRDefault="005138AA" w:rsidP="005138AA">
            <w:pPr>
              <w:numPr>
                <w:ilvl w:val="2"/>
                <w:numId w:val="23"/>
              </w:numPr>
              <w:snapToGrid/>
              <w:spacing w:after="0" w:afterAutospacing="0"/>
              <w:jc w:val="left"/>
              <w:rPr>
                <w:rFonts w:eastAsia="ＭＳ 明朝"/>
                <w:iCs/>
                <w:lang w:val="en-US"/>
              </w:rPr>
            </w:pPr>
            <w:r w:rsidRPr="00155110">
              <w:rPr>
                <w:rFonts w:eastAsia="ＭＳ 明朝"/>
                <w:iCs/>
                <w:lang w:val="en-US"/>
              </w:rPr>
              <w:t>CBG can include one CB</w:t>
            </w:r>
          </w:p>
          <w:p w14:paraId="31B436C4" w14:textId="77777777" w:rsidR="005138AA" w:rsidRPr="005138AA" w:rsidRDefault="005138AA" w:rsidP="005138AA">
            <w:pPr>
              <w:numPr>
                <w:ilvl w:val="2"/>
                <w:numId w:val="23"/>
              </w:numPr>
              <w:snapToGrid/>
              <w:spacing w:after="0" w:afterAutospacing="0"/>
              <w:jc w:val="left"/>
              <w:rPr>
                <w:rFonts w:eastAsia="ＭＳ 明朝"/>
                <w:iCs/>
                <w:lang w:val="en-US"/>
              </w:rPr>
            </w:pPr>
            <w:r w:rsidRPr="00155110">
              <w:rPr>
                <w:rFonts w:eastAsia="ＭＳ 明朝"/>
                <w:iCs/>
                <w:lang w:val="en-US"/>
              </w:rPr>
              <w:t>CBG granularity is configurable</w:t>
            </w:r>
          </w:p>
        </w:tc>
      </w:tr>
    </w:tbl>
    <w:p w14:paraId="1A79AFB2" w14:textId="77777777" w:rsidR="00D90F80" w:rsidRDefault="00D90F80" w:rsidP="00F542AD">
      <w:pPr>
        <w:spacing w:before="240" w:after="240" w:afterAutospacing="0"/>
        <w:rPr>
          <w:rFonts w:eastAsia="ＭＳ 明朝"/>
          <w:lang w:val="en-US"/>
        </w:rPr>
      </w:pPr>
    </w:p>
    <w:tbl>
      <w:tblPr>
        <w:tblStyle w:val="af2"/>
        <w:tblW w:w="0" w:type="auto"/>
        <w:tblLook w:val="04A0" w:firstRow="1" w:lastRow="0" w:firstColumn="1" w:lastColumn="0" w:noHBand="0" w:noVBand="1"/>
      </w:tblPr>
      <w:tblGrid>
        <w:gridCol w:w="9954"/>
      </w:tblGrid>
      <w:tr w:rsidR="005138AA" w14:paraId="6B7A2109" w14:textId="77777777" w:rsidTr="005138AA">
        <w:tc>
          <w:tcPr>
            <w:tcW w:w="9954" w:type="dxa"/>
          </w:tcPr>
          <w:p w14:paraId="495606FF" w14:textId="77777777" w:rsidR="005138AA" w:rsidRPr="008B0BC5" w:rsidRDefault="005138AA" w:rsidP="005138AA">
            <w:pPr>
              <w:rPr>
                <w:rFonts w:eastAsia="ＭＳ 明朝"/>
                <w:b/>
                <w:iCs/>
                <w:u w:val="single"/>
                <w:lang w:val="en-US"/>
              </w:rPr>
            </w:pPr>
            <w:r w:rsidRPr="006B0A1F">
              <w:rPr>
                <w:rFonts w:eastAsia="ＭＳ 明朝" w:hint="eastAsia"/>
                <w:b/>
                <w:iCs/>
                <w:highlight w:val="green"/>
                <w:u w:val="single"/>
                <w:lang w:val="en-US"/>
              </w:rPr>
              <w:t>Agreements:</w:t>
            </w:r>
          </w:p>
          <w:p w14:paraId="04573B7C" w14:textId="77777777" w:rsidR="005138AA" w:rsidRPr="008B0BC5" w:rsidRDefault="005138AA" w:rsidP="005138AA">
            <w:pPr>
              <w:numPr>
                <w:ilvl w:val="0"/>
                <w:numId w:val="24"/>
              </w:numPr>
              <w:snapToGrid/>
              <w:spacing w:after="0" w:afterAutospacing="0"/>
              <w:jc w:val="left"/>
              <w:rPr>
                <w:rFonts w:eastAsia="ＭＳ 明朝"/>
                <w:iCs/>
                <w:lang w:val="en-US"/>
              </w:rPr>
            </w:pPr>
            <w:r w:rsidRPr="008B0BC5">
              <w:rPr>
                <w:rFonts w:eastAsia="ＭＳ 明朝"/>
                <w:iCs/>
                <w:lang w:val="en-US"/>
              </w:rPr>
              <w:t>The UE is semi-statically configured by RRC signaling to enable CBG-based retransmission.</w:t>
            </w:r>
          </w:p>
          <w:p w14:paraId="2191A52B" w14:textId="77777777" w:rsidR="005138AA" w:rsidRPr="005138AA" w:rsidRDefault="005138AA" w:rsidP="005138AA">
            <w:pPr>
              <w:numPr>
                <w:ilvl w:val="0"/>
                <w:numId w:val="24"/>
              </w:numPr>
              <w:snapToGrid/>
              <w:spacing w:after="0" w:afterAutospacing="0"/>
              <w:jc w:val="left"/>
              <w:rPr>
                <w:rFonts w:eastAsia="ＭＳ 明朝"/>
                <w:iCs/>
                <w:lang w:val="en-US"/>
              </w:rPr>
            </w:pPr>
            <w:r w:rsidRPr="008B0BC5">
              <w:rPr>
                <w:rFonts w:eastAsia="ＭＳ 明朝"/>
                <w:iCs/>
                <w:lang w:val="en-US"/>
              </w:rPr>
              <w:t xml:space="preserve">The above </w:t>
            </w:r>
            <w:r>
              <w:rPr>
                <w:rFonts w:eastAsia="ＭＳ 明朝" w:hint="eastAsia"/>
                <w:iCs/>
                <w:lang w:val="en-US"/>
              </w:rPr>
              <w:t xml:space="preserve">semi-static </w:t>
            </w:r>
            <w:r w:rsidRPr="008B0BC5">
              <w:rPr>
                <w:rFonts w:eastAsia="ＭＳ 明朝"/>
                <w:iCs/>
                <w:lang w:val="en-US"/>
              </w:rPr>
              <w:t>configuration to enable CBG-based retransmission is separate for DL and UL.</w:t>
            </w:r>
          </w:p>
        </w:tc>
      </w:tr>
    </w:tbl>
    <w:p w14:paraId="47523BDF" w14:textId="77777777" w:rsidR="005138AA" w:rsidRDefault="005138AA" w:rsidP="00F542AD">
      <w:pPr>
        <w:spacing w:before="240" w:after="240" w:afterAutospacing="0"/>
        <w:rPr>
          <w:rFonts w:eastAsia="ＭＳ 明朝"/>
          <w:lang w:val="en-US"/>
        </w:rPr>
      </w:pPr>
    </w:p>
    <w:tbl>
      <w:tblPr>
        <w:tblStyle w:val="af2"/>
        <w:tblW w:w="0" w:type="auto"/>
        <w:tblLook w:val="04A0" w:firstRow="1" w:lastRow="0" w:firstColumn="1" w:lastColumn="0" w:noHBand="0" w:noVBand="1"/>
      </w:tblPr>
      <w:tblGrid>
        <w:gridCol w:w="9954"/>
      </w:tblGrid>
      <w:tr w:rsidR="005138AA" w14:paraId="6187E8F2" w14:textId="77777777" w:rsidTr="005138AA">
        <w:tc>
          <w:tcPr>
            <w:tcW w:w="9954" w:type="dxa"/>
          </w:tcPr>
          <w:p w14:paraId="38CFBF8A" w14:textId="77777777" w:rsidR="005138AA" w:rsidRPr="0065763E" w:rsidRDefault="005138AA" w:rsidP="005138AA">
            <w:pPr>
              <w:rPr>
                <w:rFonts w:eastAsia="ＭＳ 明朝"/>
                <w:b/>
                <w:iCs/>
                <w:u w:val="single"/>
              </w:rPr>
            </w:pPr>
            <w:r w:rsidRPr="006B0A1F">
              <w:rPr>
                <w:rFonts w:eastAsia="ＭＳ 明朝" w:hint="eastAsia"/>
                <w:b/>
                <w:iCs/>
                <w:highlight w:val="green"/>
                <w:u w:val="single"/>
                <w:lang w:val="en-US"/>
              </w:rPr>
              <w:t>Agreements:</w:t>
            </w:r>
          </w:p>
          <w:p w14:paraId="14F3EFB2" w14:textId="77777777" w:rsidR="005138AA" w:rsidRPr="0065763E" w:rsidRDefault="005138AA" w:rsidP="005138AA">
            <w:pPr>
              <w:numPr>
                <w:ilvl w:val="0"/>
                <w:numId w:val="25"/>
              </w:numPr>
              <w:snapToGrid/>
              <w:spacing w:after="0" w:afterAutospacing="0"/>
              <w:jc w:val="left"/>
              <w:rPr>
                <w:rFonts w:eastAsia="ＭＳ 明朝"/>
                <w:iCs/>
                <w:lang w:val="en-US"/>
              </w:rPr>
            </w:pPr>
            <w:r w:rsidRPr="0065763E">
              <w:rPr>
                <w:rFonts w:eastAsia="ＭＳ 明朝"/>
                <w:iCs/>
                <w:lang w:val="en-US"/>
              </w:rPr>
              <w:t>For grouping CB(s) into CBG(s), the following options can be considered.</w:t>
            </w:r>
          </w:p>
          <w:p w14:paraId="6D3F3BFB" w14:textId="77777777" w:rsidR="005138AA" w:rsidRPr="0065763E" w:rsidRDefault="005138AA" w:rsidP="005138AA">
            <w:pPr>
              <w:numPr>
                <w:ilvl w:val="1"/>
                <w:numId w:val="25"/>
              </w:numPr>
              <w:snapToGrid/>
              <w:spacing w:after="0" w:afterAutospacing="0"/>
              <w:jc w:val="left"/>
              <w:rPr>
                <w:rFonts w:eastAsia="ＭＳ 明朝"/>
                <w:iCs/>
                <w:lang w:val="en-US"/>
              </w:rPr>
            </w:pPr>
            <w:r w:rsidRPr="0065763E">
              <w:rPr>
                <w:rFonts w:eastAsia="ＭＳ 明朝"/>
                <w:iCs/>
                <w:lang w:val="en-US"/>
              </w:rPr>
              <w:t>Option 1: With configured number of CBGs, the number of CBs in a CBG changes according to TBS.</w:t>
            </w:r>
          </w:p>
          <w:p w14:paraId="2DECEE7E" w14:textId="77777777" w:rsidR="005138AA" w:rsidRPr="0065763E" w:rsidRDefault="005138AA" w:rsidP="005138AA">
            <w:pPr>
              <w:numPr>
                <w:ilvl w:val="2"/>
                <w:numId w:val="25"/>
              </w:numPr>
              <w:tabs>
                <w:tab w:val="num" w:pos="2160"/>
              </w:tabs>
              <w:snapToGrid/>
              <w:spacing w:after="0" w:afterAutospacing="0"/>
              <w:jc w:val="left"/>
              <w:rPr>
                <w:rFonts w:eastAsia="ＭＳ 明朝"/>
                <w:iCs/>
                <w:lang w:val="en-US"/>
              </w:rPr>
            </w:pPr>
            <w:r w:rsidRPr="0065763E">
              <w:rPr>
                <w:rFonts w:eastAsia="ＭＳ 明朝"/>
                <w:iCs/>
                <w:lang w:val="en-US"/>
              </w:rPr>
              <w:t>FFS for the case of re-transmission or the case when the number of CBs is smaller than the configured number of CBGs</w:t>
            </w:r>
          </w:p>
          <w:p w14:paraId="7586173C" w14:textId="77777777" w:rsidR="005138AA" w:rsidRPr="0065763E" w:rsidRDefault="005138AA" w:rsidP="005138AA">
            <w:pPr>
              <w:numPr>
                <w:ilvl w:val="1"/>
                <w:numId w:val="25"/>
              </w:numPr>
              <w:snapToGrid/>
              <w:spacing w:after="0" w:afterAutospacing="0"/>
              <w:jc w:val="left"/>
              <w:rPr>
                <w:rFonts w:eastAsia="ＭＳ 明朝"/>
                <w:iCs/>
                <w:lang w:val="en-US"/>
              </w:rPr>
            </w:pPr>
            <w:r w:rsidRPr="0065763E">
              <w:rPr>
                <w:rFonts w:eastAsia="ＭＳ 明朝"/>
                <w:iCs/>
                <w:lang w:val="en-US"/>
              </w:rPr>
              <w:lastRenderedPageBreak/>
              <w:t>Option 2: With configured number of CBs per CBG, the number of CBGs changes according to TBS.</w:t>
            </w:r>
          </w:p>
          <w:p w14:paraId="3436533B" w14:textId="77777777" w:rsidR="005138AA" w:rsidRPr="0065763E" w:rsidRDefault="005138AA" w:rsidP="005138AA">
            <w:pPr>
              <w:numPr>
                <w:ilvl w:val="1"/>
                <w:numId w:val="25"/>
              </w:numPr>
              <w:snapToGrid/>
              <w:spacing w:after="0" w:afterAutospacing="0"/>
              <w:jc w:val="left"/>
              <w:rPr>
                <w:rFonts w:eastAsia="ＭＳ 明朝"/>
                <w:iCs/>
                <w:lang w:val="en-US"/>
              </w:rPr>
            </w:pPr>
            <w:r w:rsidRPr="0065763E">
              <w:rPr>
                <w:rFonts w:eastAsia="ＭＳ 明朝"/>
                <w:iCs/>
                <w:lang w:val="en-US"/>
              </w:rPr>
              <w:t>Option 3: The number of CBGs and/or the number CBs per CBG are defined according to TBS.</w:t>
            </w:r>
          </w:p>
          <w:p w14:paraId="2323D0C8" w14:textId="77777777" w:rsidR="005138AA" w:rsidRPr="0065763E" w:rsidRDefault="005138AA" w:rsidP="005138AA">
            <w:pPr>
              <w:numPr>
                <w:ilvl w:val="2"/>
                <w:numId w:val="25"/>
              </w:numPr>
              <w:snapToGrid/>
              <w:spacing w:after="0" w:afterAutospacing="0"/>
              <w:jc w:val="left"/>
              <w:rPr>
                <w:rFonts w:eastAsia="ＭＳ 明朝"/>
                <w:iCs/>
                <w:lang w:val="en-US"/>
              </w:rPr>
            </w:pPr>
            <w:r w:rsidRPr="0065763E">
              <w:rPr>
                <w:rFonts w:eastAsia="ＭＳ 明朝"/>
                <w:iCs/>
                <w:lang w:val="en-US"/>
              </w:rPr>
              <w:t>FFS: for the case of re-transmission</w:t>
            </w:r>
          </w:p>
          <w:p w14:paraId="300D5409" w14:textId="77777777" w:rsidR="005138AA" w:rsidRPr="0065763E" w:rsidRDefault="005138AA" w:rsidP="005138AA">
            <w:pPr>
              <w:numPr>
                <w:ilvl w:val="1"/>
                <w:numId w:val="25"/>
              </w:numPr>
              <w:snapToGrid/>
              <w:spacing w:after="0" w:afterAutospacing="0"/>
              <w:jc w:val="left"/>
              <w:rPr>
                <w:rFonts w:eastAsia="ＭＳ 明朝"/>
                <w:iCs/>
                <w:lang w:val="en-US"/>
              </w:rPr>
            </w:pPr>
            <w:r w:rsidRPr="0065763E">
              <w:rPr>
                <w:rFonts w:eastAsia="ＭＳ 明朝"/>
                <w:iCs/>
                <w:lang w:val="en-US"/>
              </w:rPr>
              <w:t>FFS on details of each option</w:t>
            </w:r>
          </w:p>
          <w:p w14:paraId="0A5DACC6" w14:textId="77777777" w:rsidR="005138AA" w:rsidRPr="0065763E" w:rsidRDefault="005138AA" w:rsidP="005138AA">
            <w:pPr>
              <w:numPr>
                <w:ilvl w:val="1"/>
                <w:numId w:val="25"/>
              </w:numPr>
              <w:snapToGrid/>
              <w:spacing w:after="0" w:afterAutospacing="0"/>
              <w:jc w:val="left"/>
              <w:rPr>
                <w:rFonts w:eastAsia="ＭＳ 明朝"/>
                <w:iCs/>
                <w:lang w:val="en-US"/>
              </w:rPr>
            </w:pPr>
            <w:r w:rsidRPr="0065763E">
              <w:rPr>
                <w:rFonts w:eastAsia="ＭＳ 明朝"/>
                <w:iCs/>
                <w:lang w:val="en-US"/>
              </w:rPr>
              <w:t>FFS: CBG is approximately aligned with symbol(s)</w:t>
            </w:r>
          </w:p>
          <w:p w14:paraId="46B9D0B1" w14:textId="77777777" w:rsidR="005138AA" w:rsidRPr="005138AA" w:rsidRDefault="005138AA" w:rsidP="005138AA">
            <w:pPr>
              <w:numPr>
                <w:ilvl w:val="1"/>
                <w:numId w:val="25"/>
              </w:numPr>
              <w:snapToGrid/>
              <w:spacing w:after="0" w:afterAutospacing="0"/>
              <w:jc w:val="left"/>
              <w:rPr>
                <w:rFonts w:eastAsia="ＭＳ 明朝"/>
                <w:iCs/>
                <w:lang w:val="en-US"/>
              </w:rPr>
            </w:pPr>
            <w:r w:rsidRPr="0065763E">
              <w:rPr>
                <w:rFonts w:eastAsia="ＭＳ 明朝"/>
                <w:iCs/>
                <w:lang w:val="en-US"/>
              </w:rPr>
              <w:t>Other options are not precluded</w:t>
            </w:r>
          </w:p>
        </w:tc>
      </w:tr>
    </w:tbl>
    <w:p w14:paraId="3600732B" w14:textId="77777777" w:rsidR="00816836" w:rsidRDefault="00197416" w:rsidP="00F542AD">
      <w:pPr>
        <w:spacing w:before="240" w:after="240" w:afterAutospacing="0"/>
        <w:rPr>
          <w:rFonts w:eastAsiaTheme="minorEastAsia"/>
          <w:lang w:val="en-US"/>
        </w:rPr>
      </w:pPr>
      <w:r>
        <w:rPr>
          <w:rFonts w:eastAsia="ＭＳ 明朝"/>
          <w:lang w:val="en-US"/>
        </w:rPr>
        <w:lastRenderedPageBreak/>
        <w:t xml:space="preserve">Moreover, in email discussion [88b-13], we discussed </w:t>
      </w:r>
      <w:r w:rsidR="00706B7A">
        <w:rPr>
          <w:rFonts w:eastAsia="ＭＳ 明朝"/>
          <w:lang w:val="en-US"/>
        </w:rPr>
        <w:t>CBG based (re)transmission</w:t>
      </w:r>
      <w:r w:rsidR="00C75C45">
        <w:rPr>
          <w:rFonts w:eastAsia="ＭＳ 明朝"/>
          <w:lang w:val="en-US"/>
        </w:rPr>
        <w:t xml:space="preserve"> for eMBB data, preempted data transmission/retransmission, and preemption indication.</w:t>
      </w:r>
      <w:r w:rsidR="00706B7A">
        <w:rPr>
          <w:rFonts w:eastAsia="ＭＳ 明朝"/>
          <w:lang w:val="en-US"/>
        </w:rPr>
        <w:t xml:space="preserve"> </w:t>
      </w:r>
      <w:r w:rsidR="00336C1F">
        <w:rPr>
          <w:rFonts w:eastAsia="ＭＳ 明朝" w:hint="eastAsia"/>
          <w:lang w:val="en-US"/>
        </w:rPr>
        <w:t>In this contribution</w:t>
      </w:r>
      <w:r w:rsidR="00816836" w:rsidRPr="0014090F">
        <w:rPr>
          <w:rFonts w:eastAsia="ＭＳ 明朝"/>
          <w:lang w:val="en-US"/>
        </w:rPr>
        <w:t xml:space="preserve">, we </w:t>
      </w:r>
      <w:r w:rsidR="00C75C45">
        <w:rPr>
          <w:rFonts w:eastAsia="ＭＳ 明朝"/>
          <w:lang w:val="en-US"/>
        </w:rPr>
        <w:t xml:space="preserve">focus on the CBG based retransmission and </w:t>
      </w:r>
      <w:r w:rsidR="00A42933" w:rsidRPr="0014090F">
        <w:rPr>
          <w:rFonts w:eastAsiaTheme="minorEastAsia"/>
          <w:lang w:val="en-US"/>
        </w:rPr>
        <w:t xml:space="preserve">share our views on </w:t>
      </w:r>
      <w:r w:rsidR="00A741CB">
        <w:rPr>
          <w:rFonts w:eastAsiaTheme="minorEastAsia"/>
          <w:lang w:val="en-US"/>
        </w:rPr>
        <w:t>CBG based (re)transmission for eMBB data</w:t>
      </w:r>
      <w:r w:rsidR="00153119" w:rsidRPr="0014090F">
        <w:rPr>
          <w:rFonts w:eastAsiaTheme="minorEastAsia"/>
          <w:lang w:val="en-US"/>
        </w:rPr>
        <w:t>.</w:t>
      </w:r>
    </w:p>
    <w:p w14:paraId="4A4EF7A3" w14:textId="77777777" w:rsidR="005138AA" w:rsidRPr="0014090F" w:rsidRDefault="005138AA" w:rsidP="00F542AD">
      <w:pPr>
        <w:spacing w:before="240" w:after="240" w:afterAutospacing="0"/>
        <w:rPr>
          <w:rFonts w:eastAsia="ＭＳ 明朝"/>
          <w:lang w:val="en-US"/>
        </w:rPr>
      </w:pPr>
    </w:p>
    <w:p w14:paraId="527EF8D6" w14:textId="77777777" w:rsidR="002877C2" w:rsidRPr="007E0489" w:rsidRDefault="00A42933" w:rsidP="00A42933">
      <w:pPr>
        <w:pStyle w:val="10"/>
        <w:spacing w:after="180"/>
        <w:rPr>
          <w:lang w:val="en-US"/>
        </w:rPr>
      </w:pPr>
      <w:r w:rsidRPr="007E0489">
        <w:rPr>
          <w:lang w:val="en-US"/>
        </w:rPr>
        <w:t>Discussions</w:t>
      </w:r>
    </w:p>
    <w:p w14:paraId="6C1D14AA" w14:textId="77777777" w:rsidR="00AC12CF" w:rsidRPr="007E0489" w:rsidRDefault="00764F99" w:rsidP="00AC12CF">
      <w:pPr>
        <w:pStyle w:val="20"/>
        <w:rPr>
          <w:lang w:val="en-US"/>
        </w:rPr>
      </w:pPr>
      <w:bookmarkStart w:id="3" w:name="OLE_LINK1"/>
      <w:r>
        <w:rPr>
          <w:rFonts w:cs="Arial"/>
          <w:lang w:val="en-US"/>
        </w:rPr>
        <w:t xml:space="preserve">CBG mapping to </w:t>
      </w:r>
      <w:r w:rsidR="000B6E69">
        <w:rPr>
          <w:rFonts w:cs="Arial"/>
          <w:lang w:val="en-US"/>
        </w:rPr>
        <w:t>physical resource</w:t>
      </w:r>
    </w:p>
    <w:p w14:paraId="32AE9F51" w14:textId="2E4BB2C9" w:rsidR="000973C6" w:rsidRDefault="00764F99" w:rsidP="00440BE1">
      <w:pPr>
        <w:rPr>
          <w:rFonts w:eastAsiaTheme="minorEastAsia"/>
          <w:lang w:val="en-US"/>
        </w:rPr>
      </w:pPr>
      <w:r>
        <w:rPr>
          <w:rFonts w:eastAsiaTheme="minorEastAsia"/>
          <w:lang w:val="en-US"/>
        </w:rPr>
        <w:t>As discussed in RAN1, CBG based (re)transmission</w:t>
      </w:r>
      <w:r>
        <w:rPr>
          <w:rFonts w:eastAsiaTheme="minorEastAsia" w:hint="eastAsia"/>
          <w:lang w:val="en-US"/>
        </w:rPr>
        <w:t xml:space="preserve"> </w:t>
      </w:r>
      <w:r w:rsidR="00B36C3C">
        <w:rPr>
          <w:rFonts w:eastAsiaTheme="minorEastAsia"/>
          <w:lang w:val="en-US"/>
        </w:rPr>
        <w:t>are going to be supported in Rel</w:t>
      </w:r>
      <w:r w:rsidR="00B040BE">
        <w:rPr>
          <w:rFonts w:eastAsiaTheme="minorEastAsia" w:hint="eastAsia"/>
          <w:lang w:val="en-US"/>
        </w:rPr>
        <w:t>-</w:t>
      </w:r>
      <w:r w:rsidR="00B36C3C">
        <w:rPr>
          <w:rFonts w:eastAsiaTheme="minorEastAsia"/>
          <w:lang w:val="en-US"/>
        </w:rPr>
        <w:t>15. The motivation of CBG based (re)transmission</w:t>
      </w:r>
      <w:r w:rsidR="005F5853">
        <w:rPr>
          <w:rFonts w:eastAsiaTheme="minorEastAsia"/>
          <w:lang w:val="en-US"/>
        </w:rPr>
        <w:t xml:space="preserve"> is that </w:t>
      </w:r>
      <w:r w:rsidR="009704C5">
        <w:rPr>
          <w:rFonts w:eastAsiaTheme="minorEastAsia"/>
          <w:lang w:val="en-US"/>
        </w:rPr>
        <w:t>t</w:t>
      </w:r>
      <w:r w:rsidR="00AF19A0">
        <w:rPr>
          <w:rFonts w:eastAsiaTheme="minorEastAsia"/>
          <w:lang w:val="en-US"/>
        </w:rPr>
        <w:t xml:space="preserve">he performance degradation </w:t>
      </w:r>
      <w:r w:rsidR="00020A85">
        <w:rPr>
          <w:rFonts w:eastAsiaTheme="minorEastAsia"/>
          <w:lang w:val="en-US"/>
        </w:rPr>
        <w:t>of eMBB data due to preempted data can be minimized and efficient usage of eMBB data resource can be achieved.</w:t>
      </w:r>
      <w:r w:rsidR="00020A85">
        <w:rPr>
          <w:rFonts w:eastAsiaTheme="minorEastAsia" w:hint="eastAsia"/>
          <w:lang w:val="en-US"/>
        </w:rPr>
        <w:t xml:space="preserve"> </w:t>
      </w:r>
      <w:r w:rsidR="00020A85">
        <w:rPr>
          <w:rFonts w:eastAsiaTheme="minorEastAsia"/>
          <w:lang w:val="en-US"/>
        </w:rPr>
        <w:t xml:space="preserve">Figure 1 shows one example </w:t>
      </w:r>
      <w:r w:rsidR="00B040BE">
        <w:rPr>
          <w:rFonts w:eastAsiaTheme="minorEastAsia"/>
          <w:lang w:val="en-US"/>
        </w:rPr>
        <w:t xml:space="preserve">in case that </w:t>
      </w:r>
      <w:r w:rsidR="00020A85">
        <w:rPr>
          <w:rFonts w:eastAsiaTheme="minorEastAsia"/>
          <w:lang w:val="en-US"/>
        </w:rPr>
        <w:t xml:space="preserve">the preempted data </w:t>
      </w:r>
      <w:r w:rsidR="00B040BE">
        <w:rPr>
          <w:rFonts w:eastAsiaTheme="minorEastAsia"/>
          <w:lang w:val="en-US"/>
        </w:rPr>
        <w:t xml:space="preserve">is multiplexed with </w:t>
      </w:r>
      <w:r w:rsidR="00020A85">
        <w:rPr>
          <w:rFonts w:eastAsiaTheme="minorEastAsia"/>
          <w:lang w:val="en-US"/>
        </w:rPr>
        <w:t>eMBB data within a slot.</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F442EB" w14:paraId="7D56E37B" w14:textId="77777777" w:rsidTr="00F442EB">
        <w:tc>
          <w:tcPr>
            <w:tcW w:w="9954" w:type="dxa"/>
          </w:tcPr>
          <w:p w14:paraId="7022AD15" w14:textId="77777777" w:rsidR="00F442EB" w:rsidRDefault="00D330F6" w:rsidP="00F442EB">
            <w:pPr>
              <w:jc w:val="center"/>
              <w:rPr>
                <w:rFonts w:eastAsiaTheme="minorEastAsia"/>
                <w:lang w:val="en-US"/>
              </w:rPr>
            </w:pPr>
            <w:r w:rsidRPr="00D330F6">
              <w:rPr>
                <w:rFonts w:eastAsiaTheme="minorEastAsia" w:hint="eastAsia"/>
                <w:noProof/>
                <w:lang w:val="en-US"/>
              </w:rPr>
              <w:drawing>
                <wp:inline distT="0" distB="0" distL="0" distR="0" wp14:anchorId="16BFE775" wp14:editId="5B1F1F30">
                  <wp:extent cx="3625795" cy="26679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2999" cy="2673201"/>
                          </a:xfrm>
                          <a:prstGeom prst="rect">
                            <a:avLst/>
                          </a:prstGeom>
                          <a:noFill/>
                          <a:ln>
                            <a:noFill/>
                          </a:ln>
                        </pic:spPr>
                      </pic:pic>
                    </a:graphicData>
                  </a:graphic>
                </wp:inline>
              </w:drawing>
            </w:r>
          </w:p>
        </w:tc>
      </w:tr>
      <w:tr w:rsidR="00F442EB" w:rsidRPr="00F442EB" w14:paraId="08D1A8D7" w14:textId="77777777" w:rsidTr="00F442EB">
        <w:tc>
          <w:tcPr>
            <w:tcW w:w="9954" w:type="dxa"/>
          </w:tcPr>
          <w:p w14:paraId="0961D269" w14:textId="77777777" w:rsidR="00F442EB" w:rsidRDefault="00F442EB" w:rsidP="00F442EB">
            <w:pPr>
              <w:jc w:val="center"/>
              <w:rPr>
                <w:rFonts w:eastAsiaTheme="minorEastAsia"/>
                <w:lang w:val="en-US"/>
              </w:rPr>
            </w:pPr>
            <w:r>
              <w:rPr>
                <w:rFonts w:eastAsiaTheme="minorEastAsia" w:hint="eastAsia"/>
                <w:lang w:val="en-US"/>
              </w:rPr>
              <w:t xml:space="preserve">Figure 1. One example of </w:t>
            </w:r>
            <w:r>
              <w:rPr>
                <w:rFonts w:eastAsiaTheme="minorEastAsia"/>
                <w:lang w:val="en-US"/>
              </w:rPr>
              <w:t xml:space="preserve">resource allocation of </w:t>
            </w:r>
            <w:r>
              <w:rPr>
                <w:rFonts w:eastAsiaTheme="minorEastAsia" w:hint="eastAsia"/>
                <w:lang w:val="en-US"/>
              </w:rPr>
              <w:t>preempted</w:t>
            </w:r>
            <w:r>
              <w:rPr>
                <w:rFonts w:eastAsiaTheme="minorEastAsia"/>
                <w:lang w:val="en-US"/>
              </w:rPr>
              <w:t xml:space="preserve"> data and eMBB data</w:t>
            </w:r>
          </w:p>
        </w:tc>
      </w:tr>
    </w:tbl>
    <w:p w14:paraId="6E46F766" w14:textId="77777777" w:rsidR="00020A85" w:rsidRDefault="00020A85" w:rsidP="00440BE1">
      <w:pPr>
        <w:rPr>
          <w:rFonts w:eastAsiaTheme="minorEastAsia"/>
          <w:lang w:val="en-US"/>
        </w:rPr>
      </w:pPr>
    </w:p>
    <w:p w14:paraId="338E0635" w14:textId="6127BADC" w:rsidR="00AB4C45" w:rsidRDefault="00F442EB" w:rsidP="00440BE1">
      <w:pPr>
        <w:rPr>
          <w:rFonts w:eastAsiaTheme="minorEastAsia"/>
          <w:lang w:val="en-US"/>
        </w:rPr>
      </w:pPr>
      <w:r>
        <w:rPr>
          <w:rFonts w:eastAsiaTheme="minorEastAsia"/>
          <w:lang w:val="en-US"/>
        </w:rPr>
        <w:t xml:space="preserve">In this example, </w:t>
      </w:r>
      <w:r w:rsidR="00D330F6">
        <w:rPr>
          <w:rFonts w:eastAsiaTheme="minorEastAsia" w:hint="eastAsia"/>
          <w:lang w:val="en-US"/>
        </w:rPr>
        <w:t xml:space="preserve">one OFDM symbol is used for preempted data. </w:t>
      </w:r>
      <w:r w:rsidR="00D330F6">
        <w:rPr>
          <w:rFonts w:eastAsiaTheme="minorEastAsia"/>
          <w:lang w:val="en-US"/>
        </w:rPr>
        <w:t xml:space="preserve">As shown in this figure, preempted data is </w:t>
      </w:r>
      <w:r w:rsidR="007A5873">
        <w:rPr>
          <w:rFonts w:eastAsiaTheme="minorEastAsia"/>
          <w:lang w:val="en-US"/>
        </w:rPr>
        <w:t>aligned with at least</w:t>
      </w:r>
      <w:r w:rsidR="00D40E37">
        <w:rPr>
          <w:rFonts w:eastAsiaTheme="minorEastAsia"/>
          <w:lang w:val="en-US"/>
        </w:rPr>
        <w:t xml:space="preserve"> the</w:t>
      </w:r>
      <w:r w:rsidR="007A5873">
        <w:rPr>
          <w:rFonts w:eastAsiaTheme="minorEastAsia"/>
          <w:lang w:val="en-US"/>
        </w:rPr>
        <w:t xml:space="preserve"> OFDM </w:t>
      </w:r>
      <w:r w:rsidR="00D40E37">
        <w:rPr>
          <w:rFonts w:eastAsiaTheme="minorEastAsia"/>
          <w:lang w:val="en-US"/>
        </w:rPr>
        <w:t>boundaries</w:t>
      </w:r>
      <w:r w:rsidR="007A5873">
        <w:rPr>
          <w:rFonts w:eastAsiaTheme="minorEastAsia"/>
          <w:lang w:val="en-US"/>
        </w:rPr>
        <w:t xml:space="preserve">. </w:t>
      </w:r>
      <w:r w:rsidR="00862F02">
        <w:rPr>
          <w:rFonts w:eastAsiaTheme="minorEastAsia"/>
          <w:lang w:val="en-US"/>
        </w:rPr>
        <w:t>Considering the motivation, it is natural that a CB</w:t>
      </w:r>
      <w:r w:rsidR="00CC0513">
        <w:rPr>
          <w:rFonts w:eastAsiaTheme="minorEastAsia"/>
          <w:lang w:val="en-US"/>
        </w:rPr>
        <w:t>G</w:t>
      </w:r>
      <w:r w:rsidR="00862F02">
        <w:rPr>
          <w:rFonts w:eastAsiaTheme="minorEastAsia"/>
          <w:lang w:val="en-US"/>
        </w:rPr>
        <w:t xml:space="preserve"> is mapped to </w:t>
      </w:r>
      <w:r w:rsidR="00D40E37">
        <w:rPr>
          <w:rFonts w:eastAsiaTheme="minorEastAsia"/>
          <w:lang w:val="en-US"/>
        </w:rPr>
        <w:t xml:space="preserve">a minimum of </w:t>
      </w:r>
      <w:r w:rsidR="00862F02">
        <w:rPr>
          <w:rFonts w:eastAsiaTheme="minorEastAsia"/>
          <w:lang w:val="en-US"/>
        </w:rPr>
        <w:t>one OFDM symbol to minimize the impact on eMBB data.</w:t>
      </w:r>
      <w:r w:rsidR="00924C79">
        <w:rPr>
          <w:rFonts w:eastAsiaTheme="minorEastAsia"/>
          <w:lang w:val="en-US"/>
        </w:rPr>
        <w:t xml:space="preserve"> In addition, </w:t>
      </w:r>
      <w:r w:rsidR="00B040BE">
        <w:rPr>
          <w:rFonts w:eastAsiaTheme="minorEastAsia"/>
          <w:lang w:val="en-US"/>
        </w:rPr>
        <w:t xml:space="preserve">we can assume that the </w:t>
      </w:r>
      <w:r w:rsidR="00924C79">
        <w:rPr>
          <w:rFonts w:eastAsiaTheme="minorEastAsia"/>
          <w:lang w:val="en-US"/>
        </w:rPr>
        <w:t>preempted data is</w:t>
      </w:r>
      <w:r w:rsidR="00B040BE">
        <w:rPr>
          <w:rFonts w:eastAsiaTheme="minorEastAsia"/>
          <w:lang w:val="en-US"/>
        </w:rPr>
        <w:t xml:space="preserve"> transmitte</w:t>
      </w:r>
      <w:r w:rsidR="00BA638D">
        <w:rPr>
          <w:rFonts w:eastAsiaTheme="minorEastAsia"/>
          <w:lang w:val="en-US"/>
        </w:rPr>
        <w:t xml:space="preserve">d by using a mini-slot. It was agreed that </w:t>
      </w:r>
      <w:r w:rsidR="00B040BE">
        <w:rPr>
          <w:rFonts w:eastAsiaTheme="minorEastAsia"/>
          <w:lang w:val="en-US"/>
        </w:rPr>
        <w:t>the minimum number of OFDM symbols is one</w:t>
      </w:r>
      <w:r w:rsidR="00BA638D">
        <w:rPr>
          <w:rFonts w:eastAsiaTheme="minorEastAsia"/>
          <w:lang w:val="en-US"/>
        </w:rPr>
        <w:t xml:space="preserve">. Therefore, </w:t>
      </w:r>
      <w:r w:rsidR="00ED59C7">
        <w:rPr>
          <w:rFonts w:hint="eastAsia"/>
        </w:rPr>
        <w:t>f</w:t>
      </w:r>
      <w:r w:rsidR="00ED59C7">
        <w:t>or a given TB, CBGs should be uniformly distributed in resources and should always take up an integral number of OFDM symbols</w:t>
      </w:r>
      <w:r w:rsidR="00BA638D">
        <w:rPr>
          <w:rFonts w:eastAsiaTheme="minorEastAsia"/>
          <w:lang w:val="en-US"/>
        </w:rPr>
        <w:t>.</w:t>
      </w:r>
    </w:p>
    <w:p w14:paraId="6A90E65C" w14:textId="2AA2BE27" w:rsidR="00862F02" w:rsidRDefault="00862F02" w:rsidP="00440BE1">
      <w:pPr>
        <w:rPr>
          <w:rFonts w:eastAsiaTheme="minorEastAsia"/>
          <w:lang w:val="en-US"/>
        </w:rPr>
      </w:pPr>
      <w:r>
        <w:rPr>
          <w:rFonts w:eastAsiaTheme="minorEastAsia"/>
          <w:lang w:val="en-US"/>
        </w:rPr>
        <w:t xml:space="preserve">Another benefit is that early decoding can be realized per OFDM symbol, e.g. </w:t>
      </w:r>
      <w:r w:rsidR="00924C79">
        <w:rPr>
          <w:rFonts w:eastAsiaTheme="minorEastAsia"/>
          <w:lang w:val="en-US"/>
        </w:rPr>
        <w:t>pipelin</w:t>
      </w:r>
      <w:r w:rsidR="001C792F">
        <w:rPr>
          <w:rFonts w:eastAsiaTheme="minorEastAsia"/>
          <w:lang w:val="en-US"/>
        </w:rPr>
        <w:t>ing</w:t>
      </w:r>
      <w:r>
        <w:rPr>
          <w:rFonts w:eastAsiaTheme="minorEastAsia"/>
          <w:lang w:val="en-US"/>
        </w:rPr>
        <w:t xml:space="preserve"> </w:t>
      </w:r>
      <w:r w:rsidR="00F425BE">
        <w:rPr>
          <w:rFonts w:eastAsiaTheme="minorEastAsia"/>
          <w:lang w:val="en-US"/>
        </w:rPr>
        <w:t xml:space="preserve">of </w:t>
      </w:r>
      <w:r>
        <w:rPr>
          <w:rFonts w:eastAsiaTheme="minorEastAsia"/>
          <w:lang w:val="en-US"/>
        </w:rPr>
        <w:t>demodulation</w:t>
      </w:r>
      <w:r w:rsidR="00924C79">
        <w:rPr>
          <w:rFonts w:eastAsiaTheme="minorEastAsia"/>
          <w:lang w:val="en-US"/>
        </w:rPr>
        <w:t xml:space="preserve"> and</w:t>
      </w:r>
      <w:r>
        <w:rPr>
          <w:rFonts w:eastAsiaTheme="minorEastAsia"/>
          <w:lang w:val="en-US"/>
        </w:rPr>
        <w:t xml:space="preserve"> channel decoding. For example, during the demodulation of the second OFDM symbol, channel decoding can start of the CBG mapped to the first OFDM symbol. For eMBB data, ver</w:t>
      </w:r>
      <w:r w:rsidR="00B1240F">
        <w:rPr>
          <w:rFonts w:eastAsiaTheme="minorEastAsia"/>
          <w:lang w:val="en-US"/>
        </w:rPr>
        <w:t xml:space="preserve">y large TBS should be decoded. </w:t>
      </w:r>
      <w:r w:rsidR="00924C79">
        <w:rPr>
          <w:rFonts w:eastAsiaTheme="minorEastAsia"/>
          <w:lang w:val="en-US"/>
        </w:rPr>
        <w:t xml:space="preserve">Therefore, this solution provides </w:t>
      </w:r>
    </w:p>
    <w:p w14:paraId="53E23FB9" w14:textId="77777777" w:rsidR="00B1240F" w:rsidRDefault="00B1240F" w:rsidP="00440BE1">
      <w:pPr>
        <w:rPr>
          <w:rFonts w:eastAsiaTheme="minorEastAsia"/>
          <w:lang w:val="en-US"/>
        </w:rPr>
      </w:pPr>
      <w:r>
        <w:rPr>
          <w:rFonts w:eastAsiaTheme="minorEastAsia"/>
          <w:lang w:val="en-US"/>
        </w:rPr>
        <w:t>Based on these considerations, we propose:</w:t>
      </w:r>
    </w:p>
    <w:p w14:paraId="29B3700E" w14:textId="77777777" w:rsidR="00AB4C45" w:rsidRPr="009665DC" w:rsidRDefault="00AB4C45" w:rsidP="00AB4C45">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p>
    <w:p w14:paraId="63DE8660" w14:textId="02C0501A" w:rsidR="00525FCC" w:rsidRPr="00525FCC" w:rsidRDefault="00ED59C7" w:rsidP="008540B0">
      <w:pPr>
        <w:numPr>
          <w:ilvl w:val="0"/>
          <w:numId w:val="11"/>
        </w:numPr>
        <w:snapToGrid/>
        <w:spacing w:after="0" w:afterAutospacing="0"/>
        <w:jc w:val="left"/>
        <w:rPr>
          <w:rFonts w:eastAsia="ＭＳ 明朝"/>
        </w:rPr>
      </w:pPr>
      <w:r>
        <w:t>For a given TB, CBGs should be uniformly distributed in resources and should always take up an integral number of OFDM symbols</w:t>
      </w:r>
    </w:p>
    <w:p w14:paraId="6AD6010A" w14:textId="77777777" w:rsidR="00AB4C45" w:rsidRDefault="00AB4C45" w:rsidP="00440BE1">
      <w:pPr>
        <w:rPr>
          <w:rFonts w:eastAsiaTheme="minorEastAsia"/>
          <w:lang w:val="en-US"/>
        </w:rPr>
      </w:pPr>
    </w:p>
    <w:p w14:paraId="2EF2D99D" w14:textId="77777777" w:rsidR="00924C79" w:rsidRDefault="00924C79" w:rsidP="00924C79">
      <w:pPr>
        <w:pStyle w:val="20"/>
        <w:rPr>
          <w:rFonts w:cs="Arial"/>
          <w:lang w:val="en-US"/>
        </w:rPr>
      </w:pPr>
      <w:r>
        <w:rPr>
          <w:rFonts w:cs="Arial"/>
          <w:lang w:val="en-US"/>
        </w:rPr>
        <w:t>Retransmission of one or more CBG</w:t>
      </w:r>
      <w:r w:rsidR="004F314D">
        <w:rPr>
          <w:rFonts w:cs="Arial"/>
          <w:lang w:val="en-US"/>
        </w:rPr>
        <w:t>(s)</w:t>
      </w:r>
    </w:p>
    <w:p w14:paraId="359334FA" w14:textId="36E877CF" w:rsidR="00924C79" w:rsidRDefault="00924C79" w:rsidP="00924C79">
      <w:pPr>
        <w:rPr>
          <w:lang w:val="en-US"/>
        </w:rPr>
      </w:pPr>
      <w:r>
        <w:rPr>
          <w:lang w:val="en-US"/>
        </w:rPr>
        <w:t xml:space="preserve">Regarding the retransmission of CBG(s), physical resource can be reduced. </w:t>
      </w:r>
      <w:r w:rsidR="008B28EE">
        <w:rPr>
          <w:lang w:val="en-US"/>
        </w:rPr>
        <w:t xml:space="preserve">As one of the most efficient operation from physical layer perspective, new data and retransmitted CBG(s) </w:t>
      </w:r>
      <w:r w:rsidR="00CF4B30">
        <w:rPr>
          <w:lang w:val="en-US"/>
        </w:rPr>
        <w:t xml:space="preserve">for a UE </w:t>
      </w:r>
      <w:r w:rsidR="008B28EE">
        <w:rPr>
          <w:lang w:val="en-US"/>
        </w:rPr>
        <w:t>are multiplexed in the same slot. However, as agreed in the last meeting, MAC layer is not aware of CBG based retransmission. If this solution is applied, eMBB data of two HARQ processes can be used to one scheduling resource. This has large impact on MAC layer</w:t>
      </w:r>
      <w:r w:rsidR="006A49EC">
        <w:rPr>
          <w:lang w:val="en-US"/>
        </w:rPr>
        <w:t xml:space="preserve"> and potentially large effect in implementation complexity</w:t>
      </w:r>
      <w:r w:rsidR="008B28EE">
        <w:rPr>
          <w:lang w:val="en-US"/>
        </w:rPr>
        <w:t xml:space="preserve">. Moreover, as mentioned </w:t>
      </w:r>
      <w:r w:rsidR="00027C46">
        <w:rPr>
          <w:lang w:val="en-US"/>
        </w:rPr>
        <w:t xml:space="preserve">by some companies </w:t>
      </w:r>
      <w:r w:rsidR="008B28EE">
        <w:rPr>
          <w:lang w:val="en-US"/>
        </w:rPr>
        <w:t>in the email discussion, the retransmitted CBGs can be mapped in the less frequency resource than the initial transmission</w:t>
      </w:r>
      <w:r w:rsidR="0051150A">
        <w:rPr>
          <w:lang w:val="en-US"/>
        </w:rPr>
        <w:t>. Therefore, the special handling may not needed for retransmission of CBG(s)</w:t>
      </w:r>
    </w:p>
    <w:p w14:paraId="6B642599" w14:textId="77777777" w:rsidR="0051150A" w:rsidRPr="009665DC" w:rsidRDefault="0051150A" w:rsidP="0051150A">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2</w:t>
      </w:r>
      <w:r w:rsidRPr="009665DC">
        <w:rPr>
          <w:rFonts w:eastAsiaTheme="minorEastAsia" w:hint="eastAsia"/>
          <w:b/>
          <w:u w:val="single"/>
          <w:lang w:val="en-US"/>
        </w:rPr>
        <w:t>:</w:t>
      </w:r>
    </w:p>
    <w:p w14:paraId="7C03430F" w14:textId="77777777" w:rsidR="0051150A" w:rsidRPr="00525FCC" w:rsidRDefault="0051150A" w:rsidP="0051150A">
      <w:pPr>
        <w:numPr>
          <w:ilvl w:val="0"/>
          <w:numId w:val="11"/>
        </w:numPr>
        <w:snapToGrid/>
        <w:spacing w:after="0" w:afterAutospacing="0"/>
        <w:jc w:val="left"/>
        <w:rPr>
          <w:rFonts w:eastAsia="ＭＳ 明朝"/>
        </w:rPr>
      </w:pPr>
      <w:r>
        <w:t>New data is not multiplexed on the resource of retransmission of CBG(s) for one UE</w:t>
      </w:r>
    </w:p>
    <w:p w14:paraId="19F37C44" w14:textId="77777777" w:rsidR="00CF4B30" w:rsidRPr="007E0489" w:rsidRDefault="00CF4B30">
      <w:pPr>
        <w:rPr>
          <w:rFonts w:eastAsiaTheme="minorEastAsia"/>
          <w:lang w:val="en-US"/>
        </w:rPr>
      </w:pPr>
    </w:p>
    <w:p w14:paraId="2CF3035D" w14:textId="77777777" w:rsidR="00BA5AE1" w:rsidRPr="0014090F" w:rsidRDefault="00BA5AE1" w:rsidP="00332CF5">
      <w:pPr>
        <w:pStyle w:val="10"/>
        <w:spacing w:after="180"/>
        <w:rPr>
          <w:lang w:val="en-US"/>
        </w:rPr>
      </w:pPr>
      <w:r w:rsidRPr="0014090F">
        <w:rPr>
          <w:lang w:val="en-US"/>
        </w:rPr>
        <w:t>Conclusion</w:t>
      </w:r>
    </w:p>
    <w:p w14:paraId="01D4C548" w14:textId="77777777" w:rsidR="00BA5AE1" w:rsidRPr="007E0489" w:rsidRDefault="00BA5AE1" w:rsidP="003971A1">
      <w:pPr>
        <w:rPr>
          <w:rFonts w:eastAsiaTheme="minorEastAsia"/>
          <w:lang w:val="en-US"/>
        </w:rPr>
      </w:pPr>
      <w:r w:rsidRPr="007E0489">
        <w:rPr>
          <w:rFonts w:eastAsiaTheme="minorEastAsia"/>
          <w:lang w:val="en-US"/>
        </w:rPr>
        <w:t>In this contribution, we have the following proposals:</w:t>
      </w:r>
    </w:p>
    <w:p w14:paraId="5AA0FB00" w14:textId="77777777" w:rsidR="00CF4B30" w:rsidRPr="009665DC" w:rsidRDefault="00CF4B30" w:rsidP="00CF4B30">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p>
    <w:p w14:paraId="6CCA1068" w14:textId="0F490F8D" w:rsidR="00CF4B30" w:rsidRPr="00895892" w:rsidRDefault="00F425BE" w:rsidP="00CF4B30">
      <w:pPr>
        <w:numPr>
          <w:ilvl w:val="0"/>
          <w:numId w:val="11"/>
        </w:numPr>
        <w:snapToGrid/>
        <w:spacing w:after="0" w:afterAutospacing="0"/>
        <w:jc w:val="left"/>
        <w:rPr>
          <w:rFonts w:eastAsia="ＭＳ 明朝"/>
        </w:rPr>
      </w:pPr>
      <w:r>
        <w:t>For a given TB, CBGs should be uniformly distributed in resources and should always take up an integral number of OFDM symbols</w:t>
      </w:r>
    </w:p>
    <w:p w14:paraId="1EE45BB9" w14:textId="77777777" w:rsidR="00895892" w:rsidRPr="00CF4B30" w:rsidRDefault="00895892" w:rsidP="00895892">
      <w:pPr>
        <w:snapToGrid/>
        <w:spacing w:after="0" w:afterAutospacing="0"/>
        <w:jc w:val="left"/>
        <w:rPr>
          <w:rFonts w:eastAsia="ＭＳ 明朝"/>
        </w:rPr>
      </w:pPr>
    </w:p>
    <w:p w14:paraId="399F7816" w14:textId="77777777" w:rsidR="00CF4B30" w:rsidRPr="009665DC" w:rsidRDefault="00CF4B30" w:rsidP="00CF4B30">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2</w:t>
      </w:r>
      <w:r w:rsidRPr="009665DC">
        <w:rPr>
          <w:rFonts w:eastAsiaTheme="minorEastAsia" w:hint="eastAsia"/>
          <w:b/>
          <w:u w:val="single"/>
          <w:lang w:val="en-US"/>
        </w:rPr>
        <w:t>:</w:t>
      </w:r>
    </w:p>
    <w:p w14:paraId="35CEC074" w14:textId="77777777" w:rsidR="00CF4B30" w:rsidRPr="00525FCC" w:rsidRDefault="00CF4B30" w:rsidP="00CF4B30">
      <w:pPr>
        <w:numPr>
          <w:ilvl w:val="0"/>
          <w:numId w:val="11"/>
        </w:numPr>
        <w:snapToGrid/>
        <w:spacing w:after="0" w:afterAutospacing="0"/>
        <w:jc w:val="left"/>
        <w:rPr>
          <w:rFonts w:eastAsia="ＭＳ 明朝"/>
        </w:rPr>
      </w:pPr>
      <w:r>
        <w:t>New data is not multiplexed on the resource of retransmission of CBG(s) for one UE</w:t>
      </w:r>
    </w:p>
    <w:p w14:paraId="4D834FDB" w14:textId="77777777" w:rsidR="002D64E2" w:rsidRPr="00CF4B30" w:rsidRDefault="002D64E2" w:rsidP="00185F77">
      <w:bookmarkStart w:id="4" w:name="_GoBack"/>
      <w:bookmarkEnd w:id="4"/>
    </w:p>
    <w:bookmarkEnd w:id="3"/>
    <w:p w14:paraId="419B6E82" w14:textId="77777777" w:rsidR="00D521DD" w:rsidRPr="0014090F" w:rsidRDefault="00D521DD" w:rsidP="00D521DD">
      <w:pPr>
        <w:pStyle w:val="10"/>
        <w:spacing w:after="180"/>
        <w:rPr>
          <w:rStyle w:val="af7"/>
          <w:lang w:val="en-US"/>
        </w:rPr>
      </w:pPr>
      <w:r w:rsidRPr="0014090F">
        <w:rPr>
          <w:lang w:val="en-US"/>
        </w:rPr>
        <w:t>References</w:t>
      </w:r>
    </w:p>
    <w:p w14:paraId="02EB44ED" w14:textId="77777777" w:rsidR="004F576C" w:rsidRDefault="004F576C" w:rsidP="00C8235A">
      <w:pPr>
        <w:pStyle w:val="textintend2"/>
      </w:pPr>
      <w:r w:rsidRPr="00727DF6">
        <w:t>RAN1 chairman’s note in RAN1</w:t>
      </w:r>
      <w:r>
        <w:rPr>
          <w:rFonts w:eastAsia="SimSun"/>
          <w:szCs w:val="24"/>
          <w:lang w:eastAsia="zh-CN"/>
        </w:rPr>
        <w:t>#88bis</w:t>
      </w:r>
      <w:r w:rsidRPr="0014090F">
        <w:t xml:space="preserve">, </w:t>
      </w:r>
      <w:r>
        <w:t>April</w:t>
      </w:r>
      <w:r w:rsidRPr="0014090F">
        <w:t xml:space="preserve"> 201</w:t>
      </w:r>
      <w:r>
        <w:t>7</w:t>
      </w:r>
      <w:r w:rsidRPr="0014090F">
        <w:t>.</w:t>
      </w:r>
    </w:p>
    <w:sectPr w:rsidR="004F576C"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4EA42" w14:textId="77777777" w:rsidR="00122582" w:rsidRDefault="00122582">
      <w:r>
        <w:separator/>
      </w:r>
    </w:p>
  </w:endnote>
  <w:endnote w:type="continuationSeparator" w:id="0">
    <w:p w14:paraId="61289955" w14:textId="77777777" w:rsidR="00122582" w:rsidRDefault="00122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altName w:val="MS PMincho"/>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1FE90" w14:textId="77777777" w:rsidR="00C907CF" w:rsidRDefault="007B5F41">
    <w:pPr>
      <w:pStyle w:val="af"/>
      <w:jc w:val="center"/>
    </w:pPr>
    <w:r>
      <w:rPr>
        <w:b/>
      </w:rPr>
      <w:fldChar w:fldCharType="begin"/>
    </w:r>
    <w:r w:rsidR="00C907CF">
      <w:rPr>
        <w:b/>
      </w:rPr>
      <w:instrText>PAGE</w:instrText>
    </w:r>
    <w:r>
      <w:rPr>
        <w:b/>
      </w:rPr>
      <w:fldChar w:fldCharType="separate"/>
    </w:r>
    <w:r w:rsidR="00122582">
      <w:rPr>
        <w:b/>
        <w:noProof/>
      </w:rPr>
      <w:t>1</w:t>
    </w:r>
    <w:r>
      <w:rPr>
        <w:b/>
      </w:rPr>
      <w:fldChar w:fldCharType="end"/>
    </w:r>
  </w:p>
  <w:p w14:paraId="3C7FE5E8"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1FCB6" w14:textId="77777777" w:rsidR="00122582" w:rsidRDefault="00122582">
      <w:r>
        <w:separator/>
      </w:r>
    </w:p>
  </w:footnote>
  <w:footnote w:type="continuationSeparator" w:id="0">
    <w:p w14:paraId="4368898F" w14:textId="77777777" w:rsidR="00122582" w:rsidRDefault="001225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1"/>
  </w:num>
  <w:num w:numId="2">
    <w:abstractNumId w:val="2"/>
  </w:num>
  <w:num w:numId="3">
    <w:abstractNumId w:val="7"/>
  </w:num>
  <w:num w:numId="4">
    <w:abstractNumId w:val="22"/>
  </w:num>
  <w:num w:numId="5">
    <w:abstractNumId w:val="12"/>
  </w:num>
  <w:num w:numId="6">
    <w:abstractNumId w:val="13"/>
  </w:num>
  <w:num w:numId="7">
    <w:abstractNumId w:val="10"/>
  </w:num>
  <w:num w:numId="8">
    <w:abstractNumId w:val="1"/>
  </w:num>
  <w:num w:numId="9">
    <w:abstractNumId w:val="24"/>
  </w:num>
  <w:num w:numId="10">
    <w:abstractNumId w:val="9"/>
  </w:num>
  <w:num w:numId="11">
    <w:abstractNumId w:val="17"/>
  </w:num>
  <w:num w:numId="12">
    <w:abstractNumId w:val="16"/>
  </w:num>
  <w:num w:numId="13">
    <w:abstractNumId w:val="5"/>
  </w:num>
  <w:num w:numId="14">
    <w:abstractNumId w:val="15"/>
  </w:num>
  <w:num w:numId="15">
    <w:abstractNumId w:val="11"/>
  </w:num>
  <w:num w:numId="16">
    <w:abstractNumId w:val="0"/>
  </w:num>
  <w:num w:numId="17">
    <w:abstractNumId w:val="20"/>
  </w:num>
  <w:num w:numId="18">
    <w:abstractNumId w:val="14"/>
  </w:num>
  <w:num w:numId="19">
    <w:abstractNumId w:val="3"/>
  </w:num>
  <w:num w:numId="20">
    <w:abstractNumId w:val="4"/>
  </w:num>
  <w:num w:numId="21">
    <w:abstractNumId w:val="23"/>
  </w:num>
  <w:num w:numId="22">
    <w:abstractNumId w:val="6"/>
  </w:num>
  <w:num w:numId="23">
    <w:abstractNumId w:val="8"/>
  </w:num>
  <w:num w:numId="24">
    <w:abstractNumId w:val="19"/>
  </w:num>
  <w:num w:numId="25">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5B8"/>
    <w:rsid w:val="0001517E"/>
    <w:rsid w:val="000157A7"/>
    <w:rsid w:val="00016A3C"/>
    <w:rsid w:val="00016AAE"/>
    <w:rsid w:val="00016E41"/>
    <w:rsid w:val="00020071"/>
    <w:rsid w:val="00020507"/>
    <w:rsid w:val="00020A85"/>
    <w:rsid w:val="00021479"/>
    <w:rsid w:val="000216A1"/>
    <w:rsid w:val="00021BF7"/>
    <w:rsid w:val="00021F55"/>
    <w:rsid w:val="00021F65"/>
    <w:rsid w:val="00023256"/>
    <w:rsid w:val="00023821"/>
    <w:rsid w:val="00023C3B"/>
    <w:rsid w:val="00024358"/>
    <w:rsid w:val="00024359"/>
    <w:rsid w:val="0002486B"/>
    <w:rsid w:val="000251AB"/>
    <w:rsid w:val="000257A5"/>
    <w:rsid w:val="00026D2B"/>
    <w:rsid w:val="0002711C"/>
    <w:rsid w:val="000271FA"/>
    <w:rsid w:val="000273F8"/>
    <w:rsid w:val="00027C46"/>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3C65"/>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21D"/>
    <w:rsid w:val="00091743"/>
    <w:rsid w:val="000917E0"/>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4BD"/>
    <w:rsid w:val="00094987"/>
    <w:rsid w:val="00094E68"/>
    <w:rsid w:val="0009503F"/>
    <w:rsid w:val="00096A39"/>
    <w:rsid w:val="00097063"/>
    <w:rsid w:val="000972B8"/>
    <w:rsid w:val="000973C6"/>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5E31"/>
    <w:rsid w:val="000A7B40"/>
    <w:rsid w:val="000B10E5"/>
    <w:rsid w:val="000B1622"/>
    <w:rsid w:val="000B1C17"/>
    <w:rsid w:val="000B1C38"/>
    <w:rsid w:val="000B22F4"/>
    <w:rsid w:val="000B2ABE"/>
    <w:rsid w:val="000B2CFA"/>
    <w:rsid w:val="000B2D1F"/>
    <w:rsid w:val="000B3D0B"/>
    <w:rsid w:val="000B4578"/>
    <w:rsid w:val="000B6E61"/>
    <w:rsid w:val="000B6E69"/>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83A"/>
    <w:rsid w:val="000F5D53"/>
    <w:rsid w:val="000F61A8"/>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5BB"/>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582"/>
    <w:rsid w:val="0012275A"/>
    <w:rsid w:val="001227E2"/>
    <w:rsid w:val="00123816"/>
    <w:rsid w:val="00123D4B"/>
    <w:rsid w:val="00123E46"/>
    <w:rsid w:val="00123F99"/>
    <w:rsid w:val="00123FB9"/>
    <w:rsid w:val="00124AEF"/>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437"/>
    <w:rsid w:val="00173611"/>
    <w:rsid w:val="00173C2E"/>
    <w:rsid w:val="0017437C"/>
    <w:rsid w:val="001747BD"/>
    <w:rsid w:val="00174F6A"/>
    <w:rsid w:val="0017514E"/>
    <w:rsid w:val="001765C8"/>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416"/>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CBE"/>
    <w:rsid w:val="001B7F31"/>
    <w:rsid w:val="001C0588"/>
    <w:rsid w:val="001C0677"/>
    <w:rsid w:val="001C0AB6"/>
    <w:rsid w:val="001C0D3C"/>
    <w:rsid w:val="001C0F77"/>
    <w:rsid w:val="001C2406"/>
    <w:rsid w:val="001C3000"/>
    <w:rsid w:val="001C3516"/>
    <w:rsid w:val="001C3C8C"/>
    <w:rsid w:val="001C441E"/>
    <w:rsid w:val="001C49A6"/>
    <w:rsid w:val="001C4C80"/>
    <w:rsid w:val="001C731F"/>
    <w:rsid w:val="001C792F"/>
    <w:rsid w:val="001C79DB"/>
    <w:rsid w:val="001D1932"/>
    <w:rsid w:val="001D1B8F"/>
    <w:rsid w:val="001D20B6"/>
    <w:rsid w:val="001D2ED6"/>
    <w:rsid w:val="001D421B"/>
    <w:rsid w:val="001D42DB"/>
    <w:rsid w:val="001D47FE"/>
    <w:rsid w:val="001D5F3E"/>
    <w:rsid w:val="001D673C"/>
    <w:rsid w:val="001D6ADA"/>
    <w:rsid w:val="001D78A3"/>
    <w:rsid w:val="001D7D74"/>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90"/>
    <w:rsid w:val="001F3858"/>
    <w:rsid w:val="001F3EB5"/>
    <w:rsid w:val="001F4A7E"/>
    <w:rsid w:val="001F55E0"/>
    <w:rsid w:val="001F735A"/>
    <w:rsid w:val="00200C9A"/>
    <w:rsid w:val="00200C9D"/>
    <w:rsid w:val="00201283"/>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11BB"/>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448"/>
    <w:rsid w:val="0027184B"/>
    <w:rsid w:val="00272AA8"/>
    <w:rsid w:val="00272EDB"/>
    <w:rsid w:val="002732A4"/>
    <w:rsid w:val="00274332"/>
    <w:rsid w:val="00274B61"/>
    <w:rsid w:val="00274EAF"/>
    <w:rsid w:val="002753B5"/>
    <w:rsid w:val="002758C1"/>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95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BB7"/>
    <w:rsid w:val="002D343A"/>
    <w:rsid w:val="002D43C8"/>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C1F"/>
    <w:rsid w:val="00336E9C"/>
    <w:rsid w:val="00337859"/>
    <w:rsid w:val="00340184"/>
    <w:rsid w:val="003403BC"/>
    <w:rsid w:val="00340ACE"/>
    <w:rsid w:val="00340AF7"/>
    <w:rsid w:val="00340D63"/>
    <w:rsid w:val="00341388"/>
    <w:rsid w:val="003419A5"/>
    <w:rsid w:val="003420D7"/>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FDA"/>
    <w:rsid w:val="00420283"/>
    <w:rsid w:val="004208A9"/>
    <w:rsid w:val="004209B0"/>
    <w:rsid w:val="00420AAB"/>
    <w:rsid w:val="00420AD7"/>
    <w:rsid w:val="00420AEF"/>
    <w:rsid w:val="0042391C"/>
    <w:rsid w:val="00423AFE"/>
    <w:rsid w:val="00424F64"/>
    <w:rsid w:val="00425667"/>
    <w:rsid w:val="00425E3A"/>
    <w:rsid w:val="00426960"/>
    <w:rsid w:val="004308AE"/>
    <w:rsid w:val="00430932"/>
    <w:rsid w:val="00431DCE"/>
    <w:rsid w:val="00432426"/>
    <w:rsid w:val="004328C1"/>
    <w:rsid w:val="00432B4B"/>
    <w:rsid w:val="00432E5B"/>
    <w:rsid w:val="00433C02"/>
    <w:rsid w:val="004346DB"/>
    <w:rsid w:val="00435F40"/>
    <w:rsid w:val="0043616F"/>
    <w:rsid w:val="00437D4E"/>
    <w:rsid w:val="00437D5F"/>
    <w:rsid w:val="00440148"/>
    <w:rsid w:val="00440A5E"/>
    <w:rsid w:val="00440BE1"/>
    <w:rsid w:val="00442319"/>
    <w:rsid w:val="00442A16"/>
    <w:rsid w:val="00443075"/>
    <w:rsid w:val="004430CC"/>
    <w:rsid w:val="00443AE7"/>
    <w:rsid w:val="00445C54"/>
    <w:rsid w:val="00445D97"/>
    <w:rsid w:val="0044634A"/>
    <w:rsid w:val="00446629"/>
    <w:rsid w:val="00446971"/>
    <w:rsid w:val="0044701F"/>
    <w:rsid w:val="004516C1"/>
    <w:rsid w:val="00451A63"/>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5177"/>
    <w:rsid w:val="00485A4F"/>
    <w:rsid w:val="00485EE4"/>
    <w:rsid w:val="00486129"/>
    <w:rsid w:val="0048660C"/>
    <w:rsid w:val="00486916"/>
    <w:rsid w:val="00487039"/>
    <w:rsid w:val="004872D6"/>
    <w:rsid w:val="00490C19"/>
    <w:rsid w:val="0049130A"/>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6254"/>
    <w:rsid w:val="004D630E"/>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80"/>
    <w:rsid w:val="004F1BDF"/>
    <w:rsid w:val="004F202F"/>
    <w:rsid w:val="004F2877"/>
    <w:rsid w:val="004F314D"/>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50A"/>
    <w:rsid w:val="00511984"/>
    <w:rsid w:val="005134E0"/>
    <w:rsid w:val="005134EE"/>
    <w:rsid w:val="005136E6"/>
    <w:rsid w:val="005138AA"/>
    <w:rsid w:val="0051398B"/>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5FCC"/>
    <w:rsid w:val="0052622C"/>
    <w:rsid w:val="0052701F"/>
    <w:rsid w:val="0052722F"/>
    <w:rsid w:val="0052724B"/>
    <w:rsid w:val="00527AEC"/>
    <w:rsid w:val="00527CA8"/>
    <w:rsid w:val="00527DA1"/>
    <w:rsid w:val="00530EFB"/>
    <w:rsid w:val="00531B7A"/>
    <w:rsid w:val="005323DF"/>
    <w:rsid w:val="00533559"/>
    <w:rsid w:val="0053386B"/>
    <w:rsid w:val="00533DCC"/>
    <w:rsid w:val="00535C17"/>
    <w:rsid w:val="00536105"/>
    <w:rsid w:val="00536CA4"/>
    <w:rsid w:val="00537265"/>
    <w:rsid w:val="00537F9F"/>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BDF"/>
    <w:rsid w:val="00551A16"/>
    <w:rsid w:val="005523E3"/>
    <w:rsid w:val="00552A2A"/>
    <w:rsid w:val="00552A66"/>
    <w:rsid w:val="00553455"/>
    <w:rsid w:val="00553851"/>
    <w:rsid w:val="00553C5C"/>
    <w:rsid w:val="00553E63"/>
    <w:rsid w:val="00554287"/>
    <w:rsid w:val="005546C5"/>
    <w:rsid w:val="00555AF1"/>
    <w:rsid w:val="005562DF"/>
    <w:rsid w:val="0055652F"/>
    <w:rsid w:val="00556920"/>
    <w:rsid w:val="005573AB"/>
    <w:rsid w:val="005577A2"/>
    <w:rsid w:val="00557AD7"/>
    <w:rsid w:val="00557BD3"/>
    <w:rsid w:val="00557C4E"/>
    <w:rsid w:val="00560E13"/>
    <w:rsid w:val="00560ED8"/>
    <w:rsid w:val="00561127"/>
    <w:rsid w:val="00561ACE"/>
    <w:rsid w:val="00562071"/>
    <w:rsid w:val="00563930"/>
    <w:rsid w:val="00563A1D"/>
    <w:rsid w:val="005647BD"/>
    <w:rsid w:val="00564A8B"/>
    <w:rsid w:val="00564AEC"/>
    <w:rsid w:val="00564C32"/>
    <w:rsid w:val="00565436"/>
    <w:rsid w:val="0056571E"/>
    <w:rsid w:val="0056663D"/>
    <w:rsid w:val="005668C9"/>
    <w:rsid w:val="00566BAD"/>
    <w:rsid w:val="00566E12"/>
    <w:rsid w:val="005676E2"/>
    <w:rsid w:val="00570343"/>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93F"/>
    <w:rsid w:val="00595D75"/>
    <w:rsid w:val="00597687"/>
    <w:rsid w:val="00597716"/>
    <w:rsid w:val="005A0A95"/>
    <w:rsid w:val="005A0F7E"/>
    <w:rsid w:val="005A0FF1"/>
    <w:rsid w:val="005A1031"/>
    <w:rsid w:val="005A113D"/>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52A9"/>
    <w:rsid w:val="005D5484"/>
    <w:rsid w:val="005D5E4E"/>
    <w:rsid w:val="005D6A99"/>
    <w:rsid w:val="005D7286"/>
    <w:rsid w:val="005E1816"/>
    <w:rsid w:val="005E250A"/>
    <w:rsid w:val="005E28F1"/>
    <w:rsid w:val="005E2928"/>
    <w:rsid w:val="005E35FD"/>
    <w:rsid w:val="005E3CC6"/>
    <w:rsid w:val="005E3EC0"/>
    <w:rsid w:val="005E448B"/>
    <w:rsid w:val="005E4587"/>
    <w:rsid w:val="005E4816"/>
    <w:rsid w:val="005E48FE"/>
    <w:rsid w:val="005E584E"/>
    <w:rsid w:val="005E67E6"/>
    <w:rsid w:val="005E686E"/>
    <w:rsid w:val="005E73C4"/>
    <w:rsid w:val="005E7DAD"/>
    <w:rsid w:val="005F01A1"/>
    <w:rsid w:val="005F156D"/>
    <w:rsid w:val="005F1D45"/>
    <w:rsid w:val="005F1F06"/>
    <w:rsid w:val="005F2651"/>
    <w:rsid w:val="005F3097"/>
    <w:rsid w:val="005F35DE"/>
    <w:rsid w:val="005F3B21"/>
    <w:rsid w:val="005F484A"/>
    <w:rsid w:val="005F510F"/>
    <w:rsid w:val="005F53F6"/>
    <w:rsid w:val="005F5853"/>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3BE"/>
    <w:rsid w:val="0061347A"/>
    <w:rsid w:val="006139F1"/>
    <w:rsid w:val="0061420F"/>
    <w:rsid w:val="0061427E"/>
    <w:rsid w:val="006146F1"/>
    <w:rsid w:val="006154DF"/>
    <w:rsid w:val="00615DA4"/>
    <w:rsid w:val="00615EB9"/>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86B"/>
    <w:rsid w:val="00642879"/>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41E"/>
    <w:rsid w:val="00651437"/>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A11D9"/>
    <w:rsid w:val="006A145C"/>
    <w:rsid w:val="006A260F"/>
    <w:rsid w:val="006A30CC"/>
    <w:rsid w:val="006A46DF"/>
    <w:rsid w:val="006A49EC"/>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571D"/>
    <w:rsid w:val="0070625A"/>
    <w:rsid w:val="00706B7A"/>
    <w:rsid w:val="00707009"/>
    <w:rsid w:val="007070E9"/>
    <w:rsid w:val="00710310"/>
    <w:rsid w:val="00710AD3"/>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409D"/>
    <w:rsid w:val="007645DC"/>
    <w:rsid w:val="00764DB4"/>
    <w:rsid w:val="00764DFF"/>
    <w:rsid w:val="00764ED1"/>
    <w:rsid w:val="00764F99"/>
    <w:rsid w:val="00765056"/>
    <w:rsid w:val="00765724"/>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03C5"/>
    <w:rsid w:val="00781231"/>
    <w:rsid w:val="007813BE"/>
    <w:rsid w:val="00781778"/>
    <w:rsid w:val="00781B82"/>
    <w:rsid w:val="00782395"/>
    <w:rsid w:val="00782898"/>
    <w:rsid w:val="007829EF"/>
    <w:rsid w:val="00782EFB"/>
    <w:rsid w:val="00783BAE"/>
    <w:rsid w:val="00783D4F"/>
    <w:rsid w:val="007842BD"/>
    <w:rsid w:val="00784D8C"/>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22D"/>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873"/>
    <w:rsid w:val="007A5CB8"/>
    <w:rsid w:val="007A5DAD"/>
    <w:rsid w:val="007A603C"/>
    <w:rsid w:val="007A67F8"/>
    <w:rsid w:val="007A69A5"/>
    <w:rsid w:val="007A6A8E"/>
    <w:rsid w:val="007A6E5F"/>
    <w:rsid w:val="007A70A3"/>
    <w:rsid w:val="007A7127"/>
    <w:rsid w:val="007A71C5"/>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5F41"/>
    <w:rsid w:val="007B6953"/>
    <w:rsid w:val="007B6C55"/>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7F7FCC"/>
    <w:rsid w:val="008002C9"/>
    <w:rsid w:val="00802CDD"/>
    <w:rsid w:val="008032A1"/>
    <w:rsid w:val="00803684"/>
    <w:rsid w:val="008038B9"/>
    <w:rsid w:val="00803AE1"/>
    <w:rsid w:val="00805549"/>
    <w:rsid w:val="00805780"/>
    <w:rsid w:val="0080578F"/>
    <w:rsid w:val="00806545"/>
    <w:rsid w:val="00806716"/>
    <w:rsid w:val="0080795F"/>
    <w:rsid w:val="00807CA1"/>
    <w:rsid w:val="008100AC"/>
    <w:rsid w:val="008105FA"/>
    <w:rsid w:val="0081204C"/>
    <w:rsid w:val="00812408"/>
    <w:rsid w:val="0081367A"/>
    <w:rsid w:val="00813DC5"/>
    <w:rsid w:val="00814535"/>
    <w:rsid w:val="00814B10"/>
    <w:rsid w:val="00814D5C"/>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0"/>
    <w:rsid w:val="008540BE"/>
    <w:rsid w:val="008544DF"/>
    <w:rsid w:val="008545C5"/>
    <w:rsid w:val="0085462C"/>
    <w:rsid w:val="00854C12"/>
    <w:rsid w:val="00855BE3"/>
    <w:rsid w:val="00856C22"/>
    <w:rsid w:val="00856E46"/>
    <w:rsid w:val="008577FA"/>
    <w:rsid w:val="00860360"/>
    <w:rsid w:val="00860609"/>
    <w:rsid w:val="008609EE"/>
    <w:rsid w:val="00861138"/>
    <w:rsid w:val="00861AE4"/>
    <w:rsid w:val="00861E86"/>
    <w:rsid w:val="0086262F"/>
    <w:rsid w:val="00862D6D"/>
    <w:rsid w:val="00862F02"/>
    <w:rsid w:val="00863E7E"/>
    <w:rsid w:val="00863FAD"/>
    <w:rsid w:val="008640A3"/>
    <w:rsid w:val="008641FB"/>
    <w:rsid w:val="0086435E"/>
    <w:rsid w:val="00864A4C"/>
    <w:rsid w:val="00864C4C"/>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892"/>
    <w:rsid w:val="008959F8"/>
    <w:rsid w:val="00896920"/>
    <w:rsid w:val="00896A44"/>
    <w:rsid w:val="00896BBC"/>
    <w:rsid w:val="00896EA8"/>
    <w:rsid w:val="00897B64"/>
    <w:rsid w:val="00897E03"/>
    <w:rsid w:val="008A018E"/>
    <w:rsid w:val="008A02CB"/>
    <w:rsid w:val="008A075B"/>
    <w:rsid w:val="008A0BDB"/>
    <w:rsid w:val="008A11A1"/>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8EE"/>
    <w:rsid w:val="008B3265"/>
    <w:rsid w:val="008B38B5"/>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3CF1"/>
    <w:rsid w:val="009045C9"/>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4C79"/>
    <w:rsid w:val="0092519E"/>
    <w:rsid w:val="009257BF"/>
    <w:rsid w:val="00925C00"/>
    <w:rsid w:val="00925C8D"/>
    <w:rsid w:val="00925F0C"/>
    <w:rsid w:val="009260F4"/>
    <w:rsid w:val="0092655A"/>
    <w:rsid w:val="00930712"/>
    <w:rsid w:val="00930920"/>
    <w:rsid w:val="009314C9"/>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C5"/>
    <w:rsid w:val="00971436"/>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3B93"/>
    <w:rsid w:val="009E40A4"/>
    <w:rsid w:val="009E6AD8"/>
    <w:rsid w:val="009E6B7C"/>
    <w:rsid w:val="009E7A91"/>
    <w:rsid w:val="009E7C8A"/>
    <w:rsid w:val="009E7CA1"/>
    <w:rsid w:val="009E7ECE"/>
    <w:rsid w:val="009F0619"/>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6002"/>
    <w:rsid w:val="00A266A5"/>
    <w:rsid w:val="00A27946"/>
    <w:rsid w:val="00A307D1"/>
    <w:rsid w:val="00A30830"/>
    <w:rsid w:val="00A30DBB"/>
    <w:rsid w:val="00A30F08"/>
    <w:rsid w:val="00A316DD"/>
    <w:rsid w:val="00A31DDA"/>
    <w:rsid w:val="00A32042"/>
    <w:rsid w:val="00A32171"/>
    <w:rsid w:val="00A322F5"/>
    <w:rsid w:val="00A32B45"/>
    <w:rsid w:val="00A334CE"/>
    <w:rsid w:val="00A337B4"/>
    <w:rsid w:val="00A33B69"/>
    <w:rsid w:val="00A33E77"/>
    <w:rsid w:val="00A34208"/>
    <w:rsid w:val="00A34B0F"/>
    <w:rsid w:val="00A34D22"/>
    <w:rsid w:val="00A353DA"/>
    <w:rsid w:val="00A35747"/>
    <w:rsid w:val="00A35827"/>
    <w:rsid w:val="00A360A2"/>
    <w:rsid w:val="00A361CA"/>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39AF"/>
    <w:rsid w:val="00A6545D"/>
    <w:rsid w:val="00A66538"/>
    <w:rsid w:val="00A66768"/>
    <w:rsid w:val="00A678C6"/>
    <w:rsid w:val="00A67ED4"/>
    <w:rsid w:val="00A70275"/>
    <w:rsid w:val="00A70935"/>
    <w:rsid w:val="00A727E9"/>
    <w:rsid w:val="00A7298F"/>
    <w:rsid w:val="00A72AAD"/>
    <w:rsid w:val="00A734C3"/>
    <w:rsid w:val="00A741CB"/>
    <w:rsid w:val="00A74C63"/>
    <w:rsid w:val="00A74DA6"/>
    <w:rsid w:val="00A76922"/>
    <w:rsid w:val="00A777EC"/>
    <w:rsid w:val="00A77FCB"/>
    <w:rsid w:val="00A8091E"/>
    <w:rsid w:val="00A80E8F"/>
    <w:rsid w:val="00A81FE5"/>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159D"/>
    <w:rsid w:val="00AB16CB"/>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22"/>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285"/>
    <w:rsid w:val="00AE2D94"/>
    <w:rsid w:val="00AE3050"/>
    <w:rsid w:val="00AE319B"/>
    <w:rsid w:val="00AE326D"/>
    <w:rsid w:val="00AE3439"/>
    <w:rsid w:val="00AE458B"/>
    <w:rsid w:val="00AE587C"/>
    <w:rsid w:val="00AE6C50"/>
    <w:rsid w:val="00AE6CA1"/>
    <w:rsid w:val="00AE6E44"/>
    <w:rsid w:val="00AE731C"/>
    <w:rsid w:val="00AF0A2E"/>
    <w:rsid w:val="00AF19A0"/>
    <w:rsid w:val="00AF2B6B"/>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0BE"/>
    <w:rsid w:val="00B04C84"/>
    <w:rsid w:val="00B052C4"/>
    <w:rsid w:val="00B06185"/>
    <w:rsid w:val="00B066D4"/>
    <w:rsid w:val="00B06E0A"/>
    <w:rsid w:val="00B079EE"/>
    <w:rsid w:val="00B101A9"/>
    <w:rsid w:val="00B10C65"/>
    <w:rsid w:val="00B10E5B"/>
    <w:rsid w:val="00B11197"/>
    <w:rsid w:val="00B117B6"/>
    <w:rsid w:val="00B11A2C"/>
    <w:rsid w:val="00B1240F"/>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4C37"/>
    <w:rsid w:val="00B2590D"/>
    <w:rsid w:val="00B264D9"/>
    <w:rsid w:val="00B26AE5"/>
    <w:rsid w:val="00B30831"/>
    <w:rsid w:val="00B30935"/>
    <w:rsid w:val="00B3183B"/>
    <w:rsid w:val="00B31C53"/>
    <w:rsid w:val="00B31F60"/>
    <w:rsid w:val="00B325B6"/>
    <w:rsid w:val="00B33336"/>
    <w:rsid w:val="00B33BBA"/>
    <w:rsid w:val="00B347FB"/>
    <w:rsid w:val="00B34D6E"/>
    <w:rsid w:val="00B3680A"/>
    <w:rsid w:val="00B36C3C"/>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0A8"/>
    <w:rsid w:val="00B77273"/>
    <w:rsid w:val="00B77ABE"/>
    <w:rsid w:val="00B77B35"/>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2A7"/>
    <w:rsid w:val="00B93B04"/>
    <w:rsid w:val="00B93E57"/>
    <w:rsid w:val="00B945CD"/>
    <w:rsid w:val="00B9529F"/>
    <w:rsid w:val="00B9574B"/>
    <w:rsid w:val="00B95904"/>
    <w:rsid w:val="00B96789"/>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638D"/>
    <w:rsid w:val="00BA7891"/>
    <w:rsid w:val="00BB15BD"/>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BC1"/>
    <w:rsid w:val="00BC7E0F"/>
    <w:rsid w:val="00BD02EF"/>
    <w:rsid w:val="00BD0947"/>
    <w:rsid w:val="00BD0C04"/>
    <w:rsid w:val="00BD17E1"/>
    <w:rsid w:val="00BD1D21"/>
    <w:rsid w:val="00BD1DBB"/>
    <w:rsid w:val="00BD37CE"/>
    <w:rsid w:val="00BD4A70"/>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32B4"/>
    <w:rsid w:val="00BF4099"/>
    <w:rsid w:val="00BF46D7"/>
    <w:rsid w:val="00BF5910"/>
    <w:rsid w:val="00BF5B62"/>
    <w:rsid w:val="00BF5DF4"/>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5E30"/>
    <w:rsid w:val="00C061AD"/>
    <w:rsid w:val="00C063C6"/>
    <w:rsid w:val="00C06AA9"/>
    <w:rsid w:val="00C06F3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FB4"/>
    <w:rsid w:val="00C340FD"/>
    <w:rsid w:val="00C34178"/>
    <w:rsid w:val="00C34B2A"/>
    <w:rsid w:val="00C351FD"/>
    <w:rsid w:val="00C35380"/>
    <w:rsid w:val="00C357A1"/>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C45"/>
    <w:rsid w:val="00C75F9F"/>
    <w:rsid w:val="00C774A5"/>
    <w:rsid w:val="00C77D03"/>
    <w:rsid w:val="00C80243"/>
    <w:rsid w:val="00C80484"/>
    <w:rsid w:val="00C81299"/>
    <w:rsid w:val="00C81C3D"/>
    <w:rsid w:val="00C81F4F"/>
    <w:rsid w:val="00C82185"/>
    <w:rsid w:val="00C8235A"/>
    <w:rsid w:val="00C83CB0"/>
    <w:rsid w:val="00C83EAC"/>
    <w:rsid w:val="00C8458B"/>
    <w:rsid w:val="00C86A92"/>
    <w:rsid w:val="00C875DD"/>
    <w:rsid w:val="00C87D05"/>
    <w:rsid w:val="00C907CF"/>
    <w:rsid w:val="00C90B34"/>
    <w:rsid w:val="00C90DB7"/>
    <w:rsid w:val="00C91519"/>
    <w:rsid w:val="00C91FFC"/>
    <w:rsid w:val="00C93182"/>
    <w:rsid w:val="00C93613"/>
    <w:rsid w:val="00C93A49"/>
    <w:rsid w:val="00C93E47"/>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B0200"/>
    <w:rsid w:val="00CB08CA"/>
    <w:rsid w:val="00CB1353"/>
    <w:rsid w:val="00CB1A83"/>
    <w:rsid w:val="00CB2A64"/>
    <w:rsid w:val="00CB45E4"/>
    <w:rsid w:val="00CB4736"/>
    <w:rsid w:val="00CB498E"/>
    <w:rsid w:val="00CB5ABC"/>
    <w:rsid w:val="00CB6F1E"/>
    <w:rsid w:val="00CB6FA4"/>
    <w:rsid w:val="00CC0513"/>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5BFC"/>
    <w:rsid w:val="00CE73F2"/>
    <w:rsid w:val="00CE74F5"/>
    <w:rsid w:val="00CE7DD2"/>
    <w:rsid w:val="00CF0744"/>
    <w:rsid w:val="00CF0C4E"/>
    <w:rsid w:val="00CF12F8"/>
    <w:rsid w:val="00CF1AC9"/>
    <w:rsid w:val="00CF1C75"/>
    <w:rsid w:val="00CF4514"/>
    <w:rsid w:val="00CF4B30"/>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4D2D"/>
    <w:rsid w:val="00D0586B"/>
    <w:rsid w:val="00D05B09"/>
    <w:rsid w:val="00D061B2"/>
    <w:rsid w:val="00D0696C"/>
    <w:rsid w:val="00D06FC3"/>
    <w:rsid w:val="00D0732A"/>
    <w:rsid w:val="00D074CB"/>
    <w:rsid w:val="00D07503"/>
    <w:rsid w:val="00D07B6E"/>
    <w:rsid w:val="00D10597"/>
    <w:rsid w:val="00D109D5"/>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30F6"/>
    <w:rsid w:val="00D340B9"/>
    <w:rsid w:val="00D340EB"/>
    <w:rsid w:val="00D36592"/>
    <w:rsid w:val="00D365A6"/>
    <w:rsid w:val="00D368B4"/>
    <w:rsid w:val="00D36985"/>
    <w:rsid w:val="00D36A43"/>
    <w:rsid w:val="00D37210"/>
    <w:rsid w:val="00D37358"/>
    <w:rsid w:val="00D37B14"/>
    <w:rsid w:val="00D4051E"/>
    <w:rsid w:val="00D409D3"/>
    <w:rsid w:val="00D40E37"/>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20C1"/>
    <w:rsid w:val="00D521DD"/>
    <w:rsid w:val="00D523DA"/>
    <w:rsid w:val="00D53F26"/>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0F80"/>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74B"/>
    <w:rsid w:val="00E12D43"/>
    <w:rsid w:val="00E1308B"/>
    <w:rsid w:val="00E13124"/>
    <w:rsid w:val="00E134EC"/>
    <w:rsid w:val="00E13702"/>
    <w:rsid w:val="00E14007"/>
    <w:rsid w:val="00E1439B"/>
    <w:rsid w:val="00E14D17"/>
    <w:rsid w:val="00E15436"/>
    <w:rsid w:val="00E15476"/>
    <w:rsid w:val="00E15BAF"/>
    <w:rsid w:val="00E15F9D"/>
    <w:rsid w:val="00E166B8"/>
    <w:rsid w:val="00E17165"/>
    <w:rsid w:val="00E2088D"/>
    <w:rsid w:val="00E21764"/>
    <w:rsid w:val="00E21C81"/>
    <w:rsid w:val="00E22094"/>
    <w:rsid w:val="00E22A9E"/>
    <w:rsid w:val="00E23498"/>
    <w:rsid w:val="00E23A1D"/>
    <w:rsid w:val="00E2429C"/>
    <w:rsid w:val="00E25071"/>
    <w:rsid w:val="00E25EBC"/>
    <w:rsid w:val="00E2623B"/>
    <w:rsid w:val="00E263D0"/>
    <w:rsid w:val="00E26A68"/>
    <w:rsid w:val="00E27338"/>
    <w:rsid w:val="00E27DBA"/>
    <w:rsid w:val="00E30323"/>
    <w:rsid w:val="00E33643"/>
    <w:rsid w:val="00E339CB"/>
    <w:rsid w:val="00E3440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2AA"/>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A7D"/>
    <w:rsid w:val="00E60D1E"/>
    <w:rsid w:val="00E61BB3"/>
    <w:rsid w:val="00E62ABC"/>
    <w:rsid w:val="00E62D83"/>
    <w:rsid w:val="00E630F9"/>
    <w:rsid w:val="00E63B8D"/>
    <w:rsid w:val="00E63C97"/>
    <w:rsid w:val="00E65313"/>
    <w:rsid w:val="00E65883"/>
    <w:rsid w:val="00E66080"/>
    <w:rsid w:val="00E66655"/>
    <w:rsid w:val="00E6778F"/>
    <w:rsid w:val="00E67DC1"/>
    <w:rsid w:val="00E70482"/>
    <w:rsid w:val="00E7139E"/>
    <w:rsid w:val="00E71A53"/>
    <w:rsid w:val="00E723AC"/>
    <w:rsid w:val="00E7268D"/>
    <w:rsid w:val="00E727C7"/>
    <w:rsid w:val="00E73BA8"/>
    <w:rsid w:val="00E73F46"/>
    <w:rsid w:val="00E74163"/>
    <w:rsid w:val="00E747F8"/>
    <w:rsid w:val="00E765D9"/>
    <w:rsid w:val="00E76921"/>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F05"/>
    <w:rsid w:val="00ED0039"/>
    <w:rsid w:val="00ED0452"/>
    <w:rsid w:val="00ED16A5"/>
    <w:rsid w:val="00ED1CDB"/>
    <w:rsid w:val="00ED362E"/>
    <w:rsid w:val="00ED369F"/>
    <w:rsid w:val="00ED3772"/>
    <w:rsid w:val="00ED44F9"/>
    <w:rsid w:val="00ED4E21"/>
    <w:rsid w:val="00ED59C7"/>
    <w:rsid w:val="00ED5DA8"/>
    <w:rsid w:val="00ED6F83"/>
    <w:rsid w:val="00ED769A"/>
    <w:rsid w:val="00ED7A9B"/>
    <w:rsid w:val="00ED7DB7"/>
    <w:rsid w:val="00EE00A0"/>
    <w:rsid w:val="00EE0511"/>
    <w:rsid w:val="00EE0BA4"/>
    <w:rsid w:val="00EE0BFB"/>
    <w:rsid w:val="00EE0FDD"/>
    <w:rsid w:val="00EE2A51"/>
    <w:rsid w:val="00EE2DD9"/>
    <w:rsid w:val="00EE4685"/>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C09"/>
    <w:rsid w:val="00F425BE"/>
    <w:rsid w:val="00F43596"/>
    <w:rsid w:val="00F43F2D"/>
    <w:rsid w:val="00F442EB"/>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626F"/>
    <w:rsid w:val="00F767C9"/>
    <w:rsid w:val="00F77495"/>
    <w:rsid w:val="00F801C4"/>
    <w:rsid w:val="00F80556"/>
    <w:rsid w:val="00F80580"/>
    <w:rsid w:val="00F80630"/>
    <w:rsid w:val="00F80745"/>
    <w:rsid w:val="00F81AF1"/>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9A2"/>
    <w:rsid w:val="00F92EA7"/>
    <w:rsid w:val="00F9367F"/>
    <w:rsid w:val="00F93A98"/>
    <w:rsid w:val="00F93FED"/>
    <w:rsid w:val="00F9501E"/>
    <w:rsid w:val="00F96A1D"/>
    <w:rsid w:val="00F9746C"/>
    <w:rsid w:val="00F97904"/>
    <w:rsid w:val="00F97F38"/>
    <w:rsid w:val="00FA0290"/>
    <w:rsid w:val="00FA049F"/>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B71"/>
    <w:rsid w:val="00FB7CF8"/>
    <w:rsid w:val="00FB7CF9"/>
    <w:rsid w:val="00FC0E0D"/>
    <w:rsid w:val="00FC150F"/>
    <w:rsid w:val="00FC2079"/>
    <w:rsid w:val="00FC38F6"/>
    <w:rsid w:val="00FC3B08"/>
    <w:rsid w:val="00FC4345"/>
    <w:rsid w:val="00FC478A"/>
    <w:rsid w:val="00FC539B"/>
    <w:rsid w:val="00FC5ADB"/>
    <w:rsid w:val="00FC6178"/>
    <w:rsid w:val="00FC61FD"/>
    <w:rsid w:val="00FD053F"/>
    <w:rsid w:val="00FD0C0B"/>
    <w:rsid w:val="00FD1621"/>
    <w:rsid w:val="00FD1B20"/>
    <w:rsid w:val="00FD2E75"/>
    <w:rsid w:val="00FD30A0"/>
    <w:rsid w:val="00FD3815"/>
    <w:rsid w:val="00FD3853"/>
    <w:rsid w:val="00FD3FE7"/>
    <w:rsid w:val="00FD4961"/>
    <w:rsid w:val="00FD6CD6"/>
    <w:rsid w:val="00FD73A1"/>
    <w:rsid w:val="00FD7C04"/>
    <w:rsid w:val="00FE215E"/>
    <w:rsid w:val="00FE257C"/>
    <w:rsid w:val="00FE2768"/>
    <w:rsid w:val="00FE4583"/>
    <w:rsid w:val="00FE4FEF"/>
    <w:rsid w:val="00FE5B1A"/>
    <w:rsid w:val="00FE5CAA"/>
    <w:rsid w:val="00FE5D59"/>
    <w:rsid w:val="00FE7232"/>
    <w:rsid w:val="00FE73FC"/>
    <w:rsid w:val="00FE7A41"/>
    <w:rsid w:val="00FE7FE6"/>
    <w:rsid w:val="00FF0981"/>
    <w:rsid w:val="00FF0D4F"/>
    <w:rsid w:val="00FF170C"/>
    <w:rsid w:val="00FF24E1"/>
    <w:rsid w:val="00FF314C"/>
    <w:rsid w:val="00FF384F"/>
    <w:rsid w:val="00FF3FB9"/>
    <w:rsid w:val="00FF447F"/>
    <w:rsid w:val="00FF5BFC"/>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AED00C1"/>
  <w15:docId w15:val="{6B544D28-55CC-4B72-BD7B-A5B2944E3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A79E8A-AE86-4FC7-BF16-7A8B0C6F3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710</Words>
  <Characters>4048</Characters>
  <Application>Microsoft Office Word</Application>
  <DocSecurity>0</DocSecurity>
  <Lines>33</Lines>
  <Paragraphs>9</Paragraphs>
  <ScaleCrop>false</ScaleCrop>
  <HeadingPairs>
    <vt:vector size="6" baseType="variant">
      <vt:variant>
        <vt:lpstr>タイトル</vt:lpstr>
      </vt:variant>
      <vt:variant>
        <vt:i4>1</vt:i4>
      </vt:variant>
      <vt:variant>
        <vt:lpstr>見出し</vt:lpstr>
      </vt:variant>
      <vt:variant>
        <vt:i4>6</vt:i4>
      </vt:variant>
      <vt:variant>
        <vt:lpstr>Title</vt:lpstr>
      </vt:variant>
      <vt:variant>
        <vt:i4>1</vt:i4>
      </vt:variant>
    </vt:vector>
  </HeadingPairs>
  <TitlesOfParts>
    <vt:vector size="8" baseType="lpstr">
      <vt:lpstr>3GPP TSG RAN WG1 Meeting</vt:lpstr>
      <vt:lpstr>Introduction</vt:lpstr>
      <vt:lpstr>Discussions</vt:lpstr>
      <vt:lpstr>    CBG mapping to physical resource</vt:lpstr>
      <vt:lpstr>    Retransmission of one or more CBG(s)</vt:lpstr>
      <vt:lpstr>Conclusion</vt:lpstr>
      <vt:lpstr>References</vt:lpstr>
      <vt:lpstr>3GPP TSG RAN WG1 Meeting</vt:lpstr>
    </vt:vector>
  </TitlesOfParts>
  <Company>Microsoft</Company>
  <LinksUpToDate>false</LinksUpToDate>
  <CharactersWithSpaces>4749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cp:revision>
  <cp:lastPrinted>2017-04-25T11:13:00Z</cp:lastPrinted>
  <dcterms:created xsi:type="dcterms:W3CDTF">2017-05-05T01:19:00Z</dcterms:created>
  <dcterms:modified xsi:type="dcterms:W3CDTF">2017-05-05T01:19:00Z</dcterms:modified>
</cp:coreProperties>
</file>