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7201D828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7E42AC">
        <w:rPr>
          <w:rFonts w:ascii="Arial" w:hAnsi="Arial" w:cs="Arial"/>
          <w:b/>
          <w:bCs/>
          <w:sz w:val="22"/>
          <w:szCs w:val="22"/>
          <w:lang w:val="en-AU"/>
        </w:rPr>
        <w:t>R1-1</w:t>
      </w:r>
      <w:r w:rsidR="001C2B5C" w:rsidRPr="007E42AC">
        <w:rPr>
          <w:rFonts w:ascii="Arial" w:hAnsi="Arial" w:cs="Arial"/>
          <w:b/>
          <w:bCs/>
          <w:sz w:val="22"/>
          <w:szCs w:val="22"/>
          <w:lang w:val="en-AU"/>
        </w:rPr>
        <w:t>70</w:t>
      </w:r>
      <w:r w:rsidR="007E42AC" w:rsidRPr="007E42AC">
        <w:rPr>
          <w:rFonts w:ascii="Arial" w:hAnsi="Arial" w:cs="Arial"/>
          <w:b/>
          <w:bCs/>
          <w:sz w:val="22"/>
          <w:szCs w:val="22"/>
          <w:lang w:val="en-AU"/>
        </w:rPr>
        <w:t>7780</w:t>
      </w:r>
    </w:p>
    <w:p w14:paraId="47832D48" w14:textId="57921808" w:rsidR="00AA147A" w:rsidRPr="000F158A" w:rsidRDefault="008A0DC8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8A0DC8">
        <w:rPr>
          <w:rFonts w:ascii="Arial" w:hAnsi="Arial" w:cs="Arial"/>
          <w:b/>
          <w:bCs/>
          <w:sz w:val="22"/>
          <w:szCs w:val="22"/>
          <w:lang w:val="en-AU"/>
        </w:rPr>
        <w:t>Hangzhou, P.R. China 15th – 19th May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 xml:space="preserve"> 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28D1EC1D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95549A" w:rsidRPr="00B22DFB">
        <w:rPr>
          <w:rFonts w:ascii="Arial" w:hAnsi="Arial" w:cs="Arial"/>
          <w:b/>
          <w:bCs/>
          <w:lang w:val="en-AU"/>
        </w:rPr>
        <w:t>7</w:t>
      </w:r>
      <w:r w:rsidR="00951C5A" w:rsidRPr="00B22DFB">
        <w:rPr>
          <w:rFonts w:ascii="Arial" w:hAnsi="Arial" w:cs="Arial"/>
          <w:b/>
          <w:bCs/>
          <w:lang w:val="en-AU"/>
        </w:rPr>
        <w:t>.</w:t>
      </w:r>
      <w:r w:rsidR="008A0DC8" w:rsidRPr="00B22DFB">
        <w:rPr>
          <w:rFonts w:ascii="Arial" w:hAnsi="Arial" w:cs="Arial"/>
          <w:b/>
          <w:bCs/>
          <w:lang w:val="en-AU"/>
        </w:rPr>
        <w:t>1</w:t>
      </w:r>
      <w:r w:rsidR="00951C5A" w:rsidRPr="00B22DFB">
        <w:rPr>
          <w:rFonts w:ascii="Arial" w:hAnsi="Arial" w:cs="Arial"/>
          <w:b/>
          <w:bCs/>
          <w:lang w:val="en-AU"/>
        </w:rPr>
        <w:t>.</w:t>
      </w:r>
      <w:r w:rsidR="00D4285D" w:rsidRPr="00B22DFB">
        <w:rPr>
          <w:rFonts w:ascii="Arial" w:hAnsi="Arial" w:cs="Arial"/>
          <w:b/>
          <w:bCs/>
          <w:lang w:val="en-AU"/>
        </w:rPr>
        <w:t>3</w:t>
      </w:r>
      <w:r w:rsidR="0095549A" w:rsidRPr="00B22DFB">
        <w:rPr>
          <w:rFonts w:ascii="Arial" w:hAnsi="Arial" w:cs="Arial"/>
          <w:b/>
          <w:bCs/>
          <w:lang w:val="en-AU"/>
        </w:rPr>
        <w:t>.</w:t>
      </w:r>
      <w:r w:rsidR="008A0DC8" w:rsidRPr="00B22DFB">
        <w:rPr>
          <w:rFonts w:ascii="Arial" w:hAnsi="Arial" w:cs="Arial"/>
          <w:b/>
          <w:bCs/>
          <w:lang w:val="en-AU"/>
        </w:rPr>
        <w:t>3.</w:t>
      </w:r>
      <w:r w:rsidR="00850CA6" w:rsidRPr="00B22DFB">
        <w:rPr>
          <w:rFonts w:ascii="Arial" w:hAnsi="Arial" w:cs="Arial"/>
          <w:b/>
          <w:bCs/>
          <w:lang w:val="en-AU"/>
        </w:rPr>
        <w:t>2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7A178540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757362" w:rsidRPr="00757362">
        <w:rPr>
          <w:rFonts w:ascii="Arial" w:hAnsi="Arial" w:cs="Arial"/>
          <w:b/>
          <w:bCs/>
          <w:lang w:val="en-AU"/>
        </w:rPr>
        <w:t>On resource configuration for UL transmission without grant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43A93F13" w14:textId="4813CEB3" w:rsidR="00681A4C" w:rsidRDefault="00CB63B9" w:rsidP="00E0092D">
      <w:pPr>
        <w:jc w:val="both"/>
      </w:pPr>
      <w:r w:rsidRPr="00CB63B9">
        <w:rPr>
          <w:bCs/>
          <w:sz w:val="22"/>
          <w:szCs w:val="22"/>
          <w:lang w:val="en-AU" w:eastAsia="en-AU"/>
        </w:rPr>
        <w:t>In</w:t>
      </w:r>
      <w:r w:rsidR="00652652">
        <w:rPr>
          <w:bCs/>
          <w:sz w:val="22"/>
          <w:szCs w:val="22"/>
          <w:lang w:val="en-AU" w:eastAsia="en-AU"/>
        </w:rPr>
        <w:t xml:space="preserve"> RAN1 Ad Hoc, the following agre</w:t>
      </w:r>
      <w:r w:rsidRPr="00CB63B9">
        <w:rPr>
          <w:bCs/>
          <w:sz w:val="22"/>
          <w:szCs w:val="22"/>
          <w:lang w:val="en-AU" w:eastAsia="en-AU"/>
        </w:rPr>
        <w:t xml:space="preserve">ements </w:t>
      </w:r>
      <w:r>
        <w:rPr>
          <w:bCs/>
          <w:sz w:val="22"/>
          <w:szCs w:val="22"/>
          <w:lang w:val="en-AU" w:eastAsia="en-AU"/>
        </w:rPr>
        <w:t xml:space="preserve">were made </w:t>
      </w:r>
      <w:r w:rsidRPr="00CB63B9">
        <w:rPr>
          <w:bCs/>
          <w:sz w:val="22"/>
          <w:szCs w:val="22"/>
          <w:lang w:val="en-AU" w:eastAsia="en-AU"/>
        </w:rPr>
        <w:t>on grant-free resource configuration</w:t>
      </w:r>
      <w:r>
        <w:rPr>
          <w:bCs/>
          <w:sz w:val="22"/>
          <w:szCs w:val="22"/>
          <w:lang w:val="en-AU" w:eastAsia="en-AU"/>
        </w:rPr>
        <w:t xml:space="preserve">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_Ref480971430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[1]</w:t>
      </w:r>
      <w:r>
        <w:rPr>
          <w:bCs/>
          <w:sz w:val="22"/>
          <w:szCs w:val="22"/>
          <w:lang w:val="en-AU" w:eastAsia="en-AU"/>
        </w:rPr>
        <w:fldChar w:fldCharType="end"/>
      </w:r>
      <w:r w:rsidR="00E0092D">
        <w:rPr>
          <w:bCs/>
          <w:sz w:val="22"/>
          <w:szCs w:val="22"/>
          <w:lang w:val="en-AU" w:eastAsia="en-AU"/>
        </w:rPr>
        <w:t>.</w:t>
      </w:r>
      <w:r w:rsidR="00681A4C">
        <w:t xml:space="preserve">  </w:t>
      </w:r>
    </w:p>
    <w:p w14:paraId="203E0ADD" w14:textId="360A8014" w:rsidR="00B22DFB" w:rsidRDefault="00CB63B9" w:rsidP="00E0092D">
      <w:pPr>
        <w:jc w:val="both"/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BB85CE" wp14:editId="7DB3E2DA">
                <wp:simplePos x="0" y="0"/>
                <wp:positionH relativeFrom="column">
                  <wp:posOffset>53340</wp:posOffset>
                </wp:positionH>
                <wp:positionV relativeFrom="paragraph">
                  <wp:posOffset>127635</wp:posOffset>
                </wp:positionV>
                <wp:extent cx="5676900" cy="1691640"/>
                <wp:effectExtent l="0" t="0" r="1905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1691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7357B1" w14:textId="77777777" w:rsidR="00CB63B9" w:rsidRPr="00CB63B9" w:rsidRDefault="00CB63B9" w:rsidP="00CB63B9">
                            <w:pPr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CB63B9">
                              <w:rPr>
                                <w:rFonts w:eastAsia="MS Mincho" w:hint="eastAsia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73F806E7" w14:textId="77777777" w:rsidR="00CB63B9" w:rsidRPr="00CB63B9" w:rsidRDefault="00CB63B9" w:rsidP="00CB63B9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B63B9">
                              <w:rPr>
                                <w:rFonts w:eastAsia="MS Mincho"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>For an UL transmission scheme without grant</w:t>
                            </w:r>
                          </w:p>
                          <w:p w14:paraId="0D2DB173" w14:textId="77777777" w:rsidR="00CB63B9" w:rsidRPr="00CB63B9" w:rsidRDefault="00CB63B9" w:rsidP="00CB63B9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B63B9">
                              <w:rPr>
                                <w:rFonts w:eastAsia="MS Mincho"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>at least semi-static resource (re-)configuration is supported</w:t>
                            </w:r>
                          </w:p>
                          <w:p w14:paraId="2CFD410D" w14:textId="77777777" w:rsidR="00CB63B9" w:rsidRPr="00CB63B9" w:rsidRDefault="00CB63B9" w:rsidP="00CB63B9">
                            <w:pPr>
                              <w:numPr>
                                <w:ilvl w:val="2"/>
                                <w:numId w:val="44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B63B9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FFS: </w:t>
                            </w:r>
                            <w:r w:rsidRPr="00CB63B9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The resource </w:t>
                            </w:r>
                            <w:r w:rsidRPr="00CB63B9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configuration </w:t>
                            </w:r>
                            <w:r w:rsidRPr="00CB63B9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includes at least physical resource in time and frequency domain and RS parameters</w:t>
                            </w:r>
                          </w:p>
                          <w:p w14:paraId="0AB55303" w14:textId="77777777" w:rsidR="00CB63B9" w:rsidRPr="00CB63B9" w:rsidRDefault="00CB63B9" w:rsidP="00CB63B9">
                            <w:pPr>
                              <w:numPr>
                                <w:ilvl w:val="2"/>
                                <w:numId w:val="44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B63B9">
                              <w:rPr>
                                <w:rFonts w:eastAsia="MS Mincho" w:hint="eastAsia"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>Higher-layer signaling could be similar to Rel-8 LTE SPS</w:t>
                            </w:r>
                          </w:p>
                          <w:p w14:paraId="693E51E9" w14:textId="77777777" w:rsidR="00CB63B9" w:rsidRPr="00CB63B9" w:rsidRDefault="00CB63B9" w:rsidP="00CB63B9">
                            <w:pPr>
                              <w:numPr>
                                <w:ilvl w:val="2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B63B9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FFS: MCS</w:t>
                            </w:r>
                          </w:p>
                          <w:p w14:paraId="16D93DD9" w14:textId="77777777" w:rsidR="00CB63B9" w:rsidRPr="00CB63B9" w:rsidRDefault="00CB63B9" w:rsidP="00CB63B9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B63B9">
                              <w:rPr>
                                <w:rFonts w:eastAsia="MS Mincho"/>
                                <w:bCs/>
                                <w:sz w:val="22"/>
                                <w:szCs w:val="22"/>
                                <w:lang w:eastAsia="ja-JP"/>
                              </w:rPr>
                              <w:t>RS is transmitted together with data</w:t>
                            </w:r>
                          </w:p>
                          <w:p w14:paraId="27267E62" w14:textId="77777777" w:rsidR="00CB63B9" w:rsidRPr="00CB63B9" w:rsidRDefault="00CB63B9" w:rsidP="00CB63B9">
                            <w:pPr>
                              <w:numPr>
                                <w:ilvl w:val="2"/>
                                <w:numId w:val="44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B63B9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channel structure of grant-based data transmission can be starting point</w:t>
                            </w:r>
                          </w:p>
                          <w:p w14:paraId="57B209FC" w14:textId="77777777" w:rsidR="00CB63B9" w:rsidRPr="00CB63B9" w:rsidRDefault="00CB63B9" w:rsidP="00CB63B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63BB85C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2pt;margin-top:10.05pt;width:447pt;height:133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" fillcolor="white [3201]" strokeweight=".5pt">
                <v:textbox>
                  <w:txbxContent>
                    <w:p w14:paraId="507357B1" w14:textId="77777777" w:rsidR="00CB63B9" w:rsidRPr="00CB63B9" w:rsidRDefault="00CB63B9" w:rsidP="00CB63B9">
                      <w:pPr>
                        <w:rPr>
                          <w:rFonts w:eastAsia="MS Mincho" w:hint="eastAsia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CB63B9">
                        <w:rPr>
                          <w:rFonts w:eastAsia="MS Mincho" w:hint="eastAsia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73F806E7" w14:textId="77777777" w:rsidR="00CB63B9" w:rsidRPr="00CB63B9" w:rsidRDefault="00CB63B9" w:rsidP="00CB63B9">
                      <w:pPr>
                        <w:numPr>
                          <w:ilvl w:val="0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CB63B9">
                        <w:rPr>
                          <w:rFonts w:eastAsia="MS Mincho"/>
                          <w:bCs/>
                          <w:sz w:val="22"/>
                          <w:szCs w:val="22"/>
                          <w:lang w:eastAsia="ja-JP"/>
                        </w:rPr>
                        <w:t>For an UL transmission scheme without grant</w:t>
                      </w:r>
                    </w:p>
                    <w:p w14:paraId="0D2DB173" w14:textId="77777777" w:rsidR="00CB63B9" w:rsidRPr="00CB63B9" w:rsidRDefault="00CB63B9" w:rsidP="00CB63B9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CB63B9">
                        <w:rPr>
                          <w:rFonts w:eastAsia="MS Mincho"/>
                          <w:bCs/>
                          <w:sz w:val="22"/>
                          <w:szCs w:val="22"/>
                          <w:lang w:eastAsia="ja-JP"/>
                        </w:rPr>
                        <w:t>at least semi-static resource (re-)configuration is supported</w:t>
                      </w:r>
                    </w:p>
                    <w:p w14:paraId="2CFD410D" w14:textId="77777777" w:rsidR="00CB63B9" w:rsidRPr="00CB63B9" w:rsidRDefault="00CB63B9" w:rsidP="00CB63B9">
                      <w:pPr>
                        <w:numPr>
                          <w:ilvl w:val="2"/>
                          <w:numId w:val="44"/>
                        </w:numPr>
                        <w:tabs>
                          <w:tab w:val="num" w:pos="2160"/>
                        </w:tabs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</w:pPr>
                      <w:r w:rsidRPr="00CB63B9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FFS: </w:t>
                      </w:r>
                      <w:r w:rsidRPr="00CB63B9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The resource </w:t>
                      </w:r>
                      <w:r w:rsidRPr="00CB63B9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configuration </w:t>
                      </w:r>
                      <w:r w:rsidRPr="00CB63B9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includes at least physical resource in time and frequency domain and RS parameters</w:t>
                      </w:r>
                    </w:p>
                    <w:p w14:paraId="0AB55303" w14:textId="77777777" w:rsidR="00CB63B9" w:rsidRPr="00CB63B9" w:rsidRDefault="00CB63B9" w:rsidP="00CB63B9">
                      <w:pPr>
                        <w:numPr>
                          <w:ilvl w:val="2"/>
                          <w:numId w:val="44"/>
                        </w:numPr>
                        <w:tabs>
                          <w:tab w:val="num" w:pos="2160"/>
                        </w:tabs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CB63B9">
                        <w:rPr>
                          <w:rFonts w:eastAsia="MS Mincho" w:hint="eastAsia"/>
                          <w:bCs/>
                          <w:sz w:val="22"/>
                          <w:szCs w:val="22"/>
                          <w:lang w:eastAsia="ja-JP"/>
                        </w:rPr>
                        <w:t>Higher-layer signaling could be similar to Rel-8 LTE SPS</w:t>
                      </w:r>
                    </w:p>
                    <w:p w14:paraId="693E51E9" w14:textId="77777777" w:rsidR="00CB63B9" w:rsidRPr="00CB63B9" w:rsidRDefault="00CB63B9" w:rsidP="00CB63B9">
                      <w:pPr>
                        <w:numPr>
                          <w:ilvl w:val="2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CB63B9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FFS: MCS</w:t>
                      </w:r>
                    </w:p>
                    <w:p w14:paraId="16D93DD9" w14:textId="77777777" w:rsidR="00CB63B9" w:rsidRPr="00CB63B9" w:rsidRDefault="00CB63B9" w:rsidP="00CB63B9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CB63B9">
                        <w:rPr>
                          <w:rFonts w:eastAsia="MS Mincho"/>
                          <w:bCs/>
                          <w:sz w:val="22"/>
                          <w:szCs w:val="22"/>
                          <w:lang w:eastAsia="ja-JP"/>
                        </w:rPr>
                        <w:t>RS is transmitted together with data</w:t>
                      </w:r>
                    </w:p>
                    <w:p w14:paraId="27267E62" w14:textId="77777777" w:rsidR="00CB63B9" w:rsidRPr="00CB63B9" w:rsidRDefault="00CB63B9" w:rsidP="00CB63B9">
                      <w:pPr>
                        <w:numPr>
                          <w:ilvl w:val="2"/>
                          <w:numId w:val="44"/>
                        </w:numPr>
                        <w:tabs>
                          <w:tab w:val="num" w:pos="2160"/>
                        </w:tabs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CB63B9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channel structure of grant-based data transmission can be starting point</w:t>
                      </w:r>
                    </w:p>
                    <w:p w14:paraId="57B209FC" w14:textId="77777777" w:rsidR="00CB63B9" w:rsidRPr="00CB63B9" w:rsidRDefault="00CB63B9" w:rsidP="00CB63B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278EAF" w14:textId="77777777" w:rsidR="00CB63B9" w:rsidRDefault="00CB63B9" w:rsidP="00E0092D">
      <w:pPr>
        <w:jc w:val="both"/>
      </w:pPr>
    </w:p>
    <w:p w14:paraId="3A99AB96" w14:textId="44D838DE" w:rsidR="00CB63B9" w:rsidRDefault="00CB63B9" w:rsidP="00E0092D">
      <w:pPr>
        <w:jc w:val="both"/>
      </w:pPr>
    </w:p>
    <w:p w14:paraId="3458756E" w14:textId="77777777" w:rsidR="00CB63B9" w:rsidRDefault="00CB63B9" w:rsidP="00E0092D">
      <w:pPr>
        <w:jc w:val="both"/>
      </w:pPr>
    </w:p>
    <w:p w14:paraId="409DD1EE" w14:textId="77777777" w:rsidR="00CB63B9" w:rsidRDefault="00CB63B9" w:rsidP="00E0092D">
      <w:pPr>
        <w:jc w:val="both"/>
      </w:pPr>
    </w:p>
    <w:p w14:paraId="018B708E" w14:textId="77777777" w:rsidR="00CB63B9" w:rsidRDefault="00CB63B9" w:rsidP="00E0092D">
      <w:pPr>
        <w:jc w:val="both"/>
      </w:pPr>
    </w:p>
    <w:p w14:paraId="5D69A9F0" w14:textId="77777777" w:rsidR="00CB63B9" w:rsidRDefault="00CB63B9" w:rsidP="00E0092D">
      <w:pPr>
        <w:jc w:val="both"/>
      </w:pPr>
    </w:p>
    <w:p w14:paraId="7912BA61" w14:textId="77777777" w:rsidR="00CB63B9" w:rsidRDefault="00CB63B9" w:rsidP="00E0092D">
      <w:pPr>
        <w:jc w:val="both"/>
      </w:pPr>
    </w:p>
    <w:p w14:paraId="15BE3F9F" w14:textId="77777777" w:rsidR="00CB63B9" w:rsidRDefault="00CB63B9" w:rsidP="00E0092D">
      <w:pPr>
        <w:jc w:val="both"/>
      </w:pPr>
    </w:p>
    <w:p w14:paraId="3E9B8177" w14:textId="77777777" w:rsidR="00CB63B9" w:rsidRDefault="00CB63B9" w:rsidP="00E0092D">
      <w:pPr>
        <w:jc w:val="both"/>
      </w:pPr>
    </w:p>
    <w:p w14:paraId="39A9386D" w14:textId="77777777" w:rsidR="00CB63B9" w:rsidRDefault="00CB63B9" w:rsidP="00E0092D">
      <w:pPr>
        <w:jc w:val="both"/>
      </w:pPr>
    </w:p>
    <w:p w14:paraId="073376C3" w14:textId="75959783" w:rsidR="00B22DFB" w:rsidRDefault="00CB63B9" w:rsidP="00E0092D">
      <w:pPr>
        <w:jc w:val="both"/>
      </w:pPr>
      <w:r w:rsidRPr="001F4ABC">
        <w:rPr>
          <w:sz w:val="22"/>
          <w:szCs w:val="22"/>
        </w:rPr>
        <w:t xml:space="preserve">In this contribution, we further discuss resource (re)-configuration for UL transmission without grant. </w:t>
      </w:r>
    </w:p>
    <w:p w14:paraId="0D415ED3" w14:textId="11A22F77" w:rsidR="00B95DA9" w:rsidRPr="00692F08" w:rsidRDefault="003B3E2E" w:rsidP="00170E62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rFonts w:cs="Times"/>
          <w:sz w:val="22"/>
          <w:szCs w:val="22"/>
        </w:rPr>
        <w:t xml:space="preserve"> </w:t>
      </w: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27173E09" w14:textId="052A3C62" w:rsidR="001F4ABC" w:rsidRDefault="001F4ABC" w:rsidP="008A0DC8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One of the options to support UL transmission without grant is periodic allocation of UE specific resources similar to LTE SPS. In this case, </w:t>
      </w:r>
      <w:r w:rsidR="007D3F3C">
        <w:rPr>
          <w:sz w:val="22"/>
          <w:szCs w:val="22"/>
          <w:lang w:val="en-AU" w:eastAsia="en-AU"/>
        </w:rPr>
        <w:t xml:space="preserve">the </w:t>
      </w:r>
      <w:r w:rsidRPr="001F4ABC">
        <w:rPr>
          <w:sz w:val="22"/>
          <w:szCs w:val="22"/>
          <w:lang w:val="en-AU" w:eastAsia="en-AU"/>
        </w:rPr>
        <w:t xml:space="preserve">SPS periodicity needs to be less than the tolerable latency for the application at hand. Further, in </w:t>
      </w:r>
      <w:r w:rsidR="007D3F3C">
        <w:rPr>
          <w:sz w:val="22"/>
          <w:szCs w:val="22"/>
          <w:lang w:val="en-AU" w:eastAsia="en-AU"/>
        </w:rPr>
        <w:t xml:space="preserve">order to meet </w:t>
      </w:r>
      <w:r w:rsidRPr="001F4ABC">
        <w:rPr>
          <w:sz w:val="22"/>
          <w:szCs w:val="22"/>
          <w:lang w:val="en-AU" w:eastAsia="en-AU"/>
        </w:rPr>
        <w:t xml:space="preserve">high reliability requirement, allocated time-frequency resource per period may have to be sufficiently large, e.g. to support low MCS or retransmissions. </w:t>
      </w:r>
      <w:r>
        <w:rPr>
          <w:sz w:val="22"/>
          <w:szCs w:val="22"/>
          <w:lang w:val="en-AU" w:eastAsia="en-AU"/>
        </w:rPr>
        <w:t>Moreover,</w:t>
      </w:r>
      <w:r w:rsidRPr="001F4ABC">
        <w:rPr>
          <w:sz w:val="22"/>
          <w:szCs w:val="22"/>
          <w:lang w:val="en-AU" w:eastAsia="en-AU"/>
        </w:rPr>
        <w:t xml:space="preserve"> multiple periodic processes may be required to support different message sizes generated by the UE</w:t>
      </w:r>
      <w:r>
        <w:rPr>
          <w:sz w:val="22"/>
          <w:szCs w:val="22"/>
          <w:lang w:val="en-AU" w:eastAsia="en-AU"/>
        </w:rPr>
        <w:t xml:space="preserve">.  Therefore, SPS like resource allocation </w:t>
      </w:r>
      <w:r w:rsidRPr="001F4ABC">
        <w:rPr>
          <w:sz w:val="22"/>
          <w:szCs w:val="22"/>
          <w:lang w:val="en-AU" w:eastAsia="en-AU"/>
        </w:rPr>
        <w:t xml:space="preserve">on UE basis may not </w:t>
      </w:r>
      <w:r>
        <w:rPr>
          <w:sz w:val="22"/>
          <w:szCs w:val="22"/>
          <w:lang w:val="en-AU" w:eastAsia="en-AU"/>
        </w:rPr>
        <w:t xml:space="preserve">always </w:t>
      </w:r>
      <w:r w:rsidRPr="001F4ABC">
        <w:rPr>
          <w:sz w:val="22"/>
          <w:szCs w:val="22"/>
          <w:lang w:val="en-AU" w:eastAsia="en-AU"/>
        </w:rPr>
        <w:t>be very efficient and could lead to resource underutilization and system capacity loss</w:t>
      </w:r>
      <w:r>
        <w:rPr>
          <w:sz w:val="22"/>
          <w:szCs w:val="22"/>
          <w:lang w:val="en-AU" w:eastAsia="en-AU"/>
        </w:rPr>
        <w:t xml:space="preserve">. </w:t>
      </w:r>
      <w:r w:rsidRPr="001F4ABC">
        <w:rPr>
          <w:sz w:val="22"/>
          <w:szCs w:val="22"/>
          <w:lang w:val="en-AU" w:eastAsia="en-AU"/>
        </w:rPr>
        <w:t xml:space="preserve"> </w:t>
      </w:r>
    </w:p>
    <w:p w14:paraId="24F0B56E" w14:textId="6D92BE79" w:rsidR="00E260B3" w:rsidRDefault="00E260B3" w:rsidP="00E260B3">
      <w:pPr>
        <w:spacing w:before="240" w:after="6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Pr="00327E99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1:</w:t>
      </w:r>
      <w:r w:rsidRPr="00E260B3">
        <w:t xml:space="preserve"> </w:t>
      </w:r>
      <w:r w:rsidRPr="00E260B3">
        <w:rPr>
          <w:b/>
          <w:i/>
          <w:sz w:val="22"/>
          <w:szCs w:val="22"/>
        </w:rPr>
        <w:t xml:space="preserve">SPS like resource allocation on UE basis may not always be very efficient and could lead to resource underutilization and system capacity loss.  </w:t>
      </w:r>
    </w:p>
    <w:p w14:paraId="28C53E82" w14:textId="292698A1" w:rsidR="00EE6FD0" w:rsidRDefault="001F4ABC" w:rsidP="00EE6FD0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As a complement </w:t>
      </w:r>
      <w:r w:rsidR="005B2F29">
        <w:rPr>
          <w:sz w:val="22"/>
          <w:szCs w:val="22"/>
          <w:lang w:val="en-AU" w:eastAsia="en-AU"/>
        </w:rPr>
        <w:t xml:space="preserve">or addition </w:t>
      </w:r>
      <w:r>
        <w:rPr>
          <w:sz w:val="22"/>
          <w:szCs w:val="22"/>
          <w:lang w:val="en-AU" w:eastAsia="en-AU"/>
        </w:rPr>
        <w:t xml:space="preserve">to </w:t>
      </w:r>
      <w:r w:rsidR="007D795B">
        <w:rPr>
          <w:sz w:val="22"/>
          <w:szCs w:val="22"/>
          <w:lang w:val="en-AU" w:eastAsia="en-AU"/>
        </w:rPr>
        <w:t xml:space="preserve">UE specific SPS like </w:t>
      </w:r>
      <w:r>
        <w:rPr>
          <w:sz w:val="22"/>
          <w:szCs w:val="22"/>
          <w:lang w:val="en-AU" w:eastAsia="en-AU"/>
        </w:rPr>
        <w:t xml:space="preserve">resource allocation, </w:t>
      </w:r>
      <w:r w:rsidR="00BE20FC">
        <w:rPr>
          <w:sz w:val="22"/>
          <w:szCs w:val="22"/>
          <w:lang w:val="en-AU" w:eastAsia="en-AU"/>
        </w:rPr>
        <w:t xml:space="preserve">a </w:t>
      </w:r>
      <w:r w:rsidR="00D66593">
        <w:rPr>
          <w:sz w:val="22"/>
          <w:szCs w:val="22"/>
          <w:lang w:val="en-AU" w:eastAsia="en-AU"/>
        </w:rPr>
        <w:t>logical</w:t>
      </w:r>
      <w:r w:rsidR="00BE20FC">
        <w:rPr>
          <w:sz w:val="22"/>
          <w:szCs w:val="22"/>
          <w:lang w:val="en-AU" w:eastAsia="en-AU"/>
        </w:rPr>
        <w:t xml:space="preserve"> pool of time-frequency </w:t>
      </w:r>
      <w:r w:rsidR="00BE20FC" w:rsidRPr="00BE20FC">
        <w:rPr>
          <w:sz w:val="22"/>
          <w:szCs w:val="22"/>
          <w:lang w:val="en-AU" w:eastAsia="en-AU"/>
        </w:rPr>
        <w:t xml:space="preserve">resources </w:t>
      </w:r>
      <w:r w:rsidR="00BE20FC">
        <w:rPr>
          <w:sz w:val="22"/>
          <w:szCs w:val="22"/>
          <w:lang w:val="en-AU" w:eastAsia="en-AU"/>
        </w:rPr>
        <w:t>f</w:t>
      </w:r>
      <w:r w:rsidR="00BE20FC" w:rsidRPr="00BE20FC">
        <w:rPr>
          <w:sz w:val="22"/>
          <w:szCs w:val="22"/>
          <w:lang w:val="en-AU" w:eastAsia="en-AU"/>
        </w:rPr>
        <w:t>or</w:t>
      </w:r>
      <w:r w:rsidR="00BE20FC">
        <w:rPr>
          <w:sz w:val="22"/>
          <w:szCs w:val="22"/>
          <w:lang w:val="en-AU" w:eastAsia="en-AU"/>
        </w:rPr>
        <w:t xml:space="preserve"> UEs to transmit </w:t>
      </w:r>
      <w:r w:rsidR="005B2F29">
        <w:rPr>
          <w:sz w:val="22"/>
          <w:szCs w:val="22"/>
          <w:lang w:val="en-AU" w:eastAsia="en-AU"/>
        </w:rPr>
        <w:t xml:space="preserve">UL shared channel </w:t>
      </w:r>
      <w:r w:rsidR="00BE20FC">
        <w:rPr>
          <w:sz w:val="22"/>
          <w:szCs w:val="22"/>
          <w:lang w:val="en-AU" w:eastAsia="en-AU"/>
        </w:rPr>
        <w:t xml:space="preserve">without </w:t>
      </w:r>
      <w:r w:rsidR="00331E70">
        <w:rPr>
          <w:sz w:val="22"/>
          <w:szCs w:val="22"/>
          <w:lang w:val="en-AU" w:eastAsia="en-AU"/>
        </w:rPr>
        <w:t xml:space="preserve">UL scheduling </w:t>
      </w:r>
      <w:r w:rsidR="00BE20FC">
        <w:rPr>
          <w:sz w:val="22"/>
          <w:szCs w:val="22"/>
          <w:lang w:val="en-AU" w:eastAsia="en-AU"/>
        </w:rPr>
        <w:t xml:space="preserve">grant can be pre-configured or </w:t>
      </w:r>
      <w:r w:rsidR="00331E70">
        <w:rPr>
          <w:sz w:val="22"/>
          <w:szCs w:val="22"/>
          <w:lang w:val="en-AU" w:eastAsia="en-AU"/>
        </w:rPr>
        <w:t xml:space="preserve">semi statically </w:t>
      </w:r>
      <w:r w:rsidR="00BE20FC">
        <w:rPr>
          <w:sz w:val="22"/>
          <w:szCs w:val="22"/>
          <w:lang w:val="en-AU" w:eastAsia="en-AU"/>
        </w:rPr>
        <w:t>(</w:t>
      </w:r>
      <w:r w:rsidR="00BE20FC" w:rsidRPr="00BE20FC">
        <w:rPr>
          <w:sz w:val="22"/>
          <w:szCs w:val="22"/>
          <w:lang w:val="en-AU" w:eastAsia="en-AU"/>
        </w:rPr>
        <w:t>re</w:t>
      </w:r>
      <w:r w:rsidR="00BE20FC">
        <w:rPr>
          <w:sz w:val="22"/>
          <w:szCs w:val="22"/>
          <w:lang w:val="en-AU" w:eastAsia="en-AU"/>
        </w:rPr>
        <w:t>)-</w:t>
      </w:r>
      <w:r w:rsidR="00BE20FC" w:rsidRPr="00BE20FC">
        <w:rPr>
          <w:sz w:val="22"/>
          <w:szCs w:val="22"/>
          <w:lang w:val="en-AU" w:eastAsia="en-AU"/>
        </w:rPr>
        <w:t xml:space="preserve">configured by </w:t>
      </w:r>
      <w:r w:rsidR="00BE20FC">
        <w:rPr>
          <w:sz w:val="22"/>
          <w:szCs w:val="22"/>
          <w:lang w:val="en-AU" w:eastAsia="en-AU"/>
        </w:rPr>
        <w:t>the network</w:t>
      </w:r>
      <w:r w:rsidR="00BE20FC" w:rsidRPr="00BE20FC">
        <w:rPr>
          <w:sz w:val="22"/>
          <w:szCs w:val="22"/>
          <w:lang w:val="en-AU" w:eastAsia="en-AU"/>
        </w:rPr>
        <w:t xml:space="preserve"> </w:t>
      </w:r>
      <w:r w:rsidR="00BE20FC">
        <w:rPr>
          <w:sz w:val="22"/>
          <w:szCs w:val="22"/>
          <w:lang w:val="en-AU" w:eastAsia="en-AU"/>
        </w:rPr>
        <w:t>adapt</w:t>
      </w:r>
      <w:r w:rsidR="005B2F29">
        <w:rPr>
          <w:sz w:val="22"/>
          <w:szCs w:val="22"/>
          <w:lang w:val="en-AU" w:eastAsia="en-AU"/>
        </w:rPr>
        <w:t>ively</w:t>
      </w:r>
      <w:r w:rsidR="00BE20FC">
        <w:rPr>
          <w:sz w:val="22"/>
          <w:szCs w:val="22"/>
          <w:lang w:val="en-AU" w:eastAsia="en-AU"/>
        </w:rPr>
        <w:t xml:space="preserve"> to </w:t>
      </w:r>
      <w:r w:rsidR="006362A1">
        <w:rPr>
          <w:sz w:val="22"/>
          <w:szCs w:val="22"/>
          <w:lang w:val="en-AU" w:eastAsia="en-AU"/>
        </w:rPr>
        <w:t xml:space="preserve">meet the </w:t>
      </w:r>
      <w:r w:rsidR="00BE20FC">
        <w:rPr>
          <w:sz w:val="22"/>
          <w:szCs w:val="22"/>
          <w:lang w:val="en-AU" w:eastAsia="en-AU"/>
        </w:rPr>
        <w:t xml:space="preserve">current and new </w:t>
      </w:r>
      <w:r w:rsidR="00331E70">
        <w:rPr>
          <w:sz w:val="22"/>
          <w:szCs w:val="22"/>
          <w:lang w:val="en-AU" w:eastAsia="en-AU"/>
        </w:rPr>
        <w:t xml:space="preserve">grant-free </w:t>
      </w:r>
      <w:r w:rsidR="00BE20FC">
        <w:rPr>
          <w:sz w:val="22"/>
          <w:szCs w:val="22"/>
          <w:lang w:val="en-AU" w:eastAsia="en-AU"/>
        </w:rPr>
        <w:t>t</w:t>
      </w:r>
      <w:r w:rsidR="00BE20FC" w:rsidRPr="00BE20FC">
        <w:rPr>
          <w:sz w:val="22"/>
          <w:szCs w:val="22"/>
          <w:lang w:val="en-AU" w:eastAsia="en-AU"/>
        </w:rPr>
        <w:t>raffic</w:t>
      </w:r>
      <w:r w:rsidR="003B1AE2">
        <w:rPr>
          <w:sz w:val="22"/>
          <w:szCs w:val="22"/>
          <w:lang w:val="en-AU" w:eastAsia="en-AU"/>
        </w:rPr>
        <w:t xml:space="preserve"> pattern</w:t>
      </w:r>
      <w:r w:rsidR="00995413">
        <w:rPr>
          <w:sz w:val="22"/>
          <w:szCs w:val="22"/>
          <w:lang w:val="en-AU" w:eastAsia="en-AU"/>
        </w:rPr>
        <w:t xml:space="preserve">. </w:t>
      </w:r>
      <w:r w:rsidR="005B2F29">
        <w:rPr>
          <w:sz w:val="22"/>
          <w:szCs w:val="22"/>
          <w:lang w:val="en-AU" w:eastAsia="en-AU"/>
        </w:rPr>
        <w:t>T</w:t>
      </w:r>
      <w:r w:rsidR="00D66593">
        <w:rPr>
          <w:sz w:val="22"/>
          <w:szCs w:val="22"/>
          <w:lang w:val="en-AU" w:eastAsia="en-AU"/>
        </w:rPr>
        <w:t>h</w:t>
      </w:r>
      <w:r w:rsidR="005B2F29">
        <w:rPr>
          <w:sz w:val="22"/>
          <w:szCs w:val="22"/>
          <w:lang w:val="en-AU" w:eastAsia="en-AU"/>
        </w:rPr>
        <w:t xml:space="preserve">e </w:t>
      </w:r>
      <w:r w:rsidR="003328BB">
        <w:rPr>
          <w:sz w:val="22"/>
          <w:szCs w:val="22"/>
          <w:lang w:val="en-AU" w:eastAsia="en-AU"/>
        </w:rPr>
        <w:t>above</w:t>
      </w:r>
      <w:r w:rsidR="00D66593">
        <w:rPr>
          <w:sz w:val="22"/>
          <w:szCs w:val="22"/>
          <w:lang w:val="en-AU" w:eastAsia="en-AU"/>
        </w:rPr>
        <w:t xml:space="preserve"> logical resource </w:t>
      </w:r>
      <w:r w:rsidR="00D66593" w:rsidRPr="00D66593">
        <w:rPr>
          <w:sz w:val="22"/>
          <w:szCs w:val="22"/>
          <w:lang w:val="en-AU" w:eastAsia="en-AU"/>
        </w:rPr>
        <w:t xml:space="preserve">pool </w:t>
      </w:r>
      <w:r w:rsidR="00363ABD">
        <w:rPr>
          <w:sz w:val="22"/>
          <w:szCs w:val="22"/>
          <w:lang w:val="en-AU" w:eastAsia="en-AU"/>
        </w:rPr>
        <w:t>can be</w:t>
      </w:r>
      <w:r w:rsidR="005B2F29">
        <w:rPr>
          <w:sz w:val="22"/>
          <w:szCs w:val="22"/>
          <w:lang w:val="en-AU" w:eastAsia="en-AU"/>
        </w:rPr>
        <w:t xml:space="preserve"> further</w:t>
      </w:r>
      <w:r w:rsidR="00363ABD">
        <w:rPr>
          <w:sz w:val="22"/>
          <w:szCs w:val="22"/>
          <w:lang w:val="en-AU" w:eastAsia="en-AU"/>
        </w:rPr>
        <w:t xml:space="preserve"> </w:t>
      </w:r>
      <w:r w:rsidR="00995413">
        <w:rPr>
          <w:sz w:val="22"/>
          <w:szCs w:val="22"/>
          <w:lang w:val="en-AU" w:eastAsia="en-AU"/>
        </w:rPr>
        <w:t xml:space="preserve">partitioned to non-overlapping </w:t>
      </w:r>
      <w:r w:rsidR="00C806EB">
        <w:rPr>
          <w:sz w:val="22"/>
          <w:szCs w:val="22"/>
          <w:lang w:val="en-AU" w:eastAsia="en-AU"/>
        </w:rPr>
        <w:t>logical</w:t>
      </w:r>
      <w:r w:rsidR="00D66593" w:rsidRPr="00D66593">
        <w:rPr>
          <w:sz w:val="22"/>
          <w:szCs w:val="22"/>
          <w:lang w:val="en-AU" w:eastAsia="en-AU"/>
        </w:rPr>
        <w:t xml:space="preserve"> </w:t>
      </w:r>
      <w:r w:rsidR="00D66593">
        <w:rPr>
          <w:sz w:val="22"/>
          <w:szCs w:val="22"/>
          <w:lang w:val="en-AU" w:eastAsia="en-AU"/>
        </w:rPr>
        <w:t>sub-</w:t>
      </w:r>
      <w:r w:rsidR="00D66593" w:rsidRPr="00D66593">
        <w:rPr>
          <w:sz w:val="22"/>
          <w:szCs w:val="22"/>
          <w:lang w:val="en-AU" w:eastAsia="en-AU"/>
        </w:rPr>
        <w:t>pools</w:t>
      </w:r>
      <w:r w:rsidR="007A4FDD">
        <w:rPr>
          <w:sz w:val="22"/>
          <w:szCs w:val="22"/>
          <w:lang w:val="en-AU" w:eastAsia="en-AU"/>
        </w:rPr>
        <w:t xml:space="preserve"> (see </w:t>
      </w:r>
      <w:r w:rsidR="007A4FDD">
        <w:rPr>
          <w:sz w:val="22"/>
          <w:szCs w:val="22"/>
          <w:lang w:val="en-AU" w:eastAsia="en-AU"/>
        </w:rPr>
        <w:fldChar w:fldCharType="begin"/>
      </w:r>
      <w:r w:rsidR="007A4FDD">
        <w:rPr>
          <w:sz w:val="22"/>
          <w:szCs w:val="22"/>
          <w:lang w:val="en-AU" w:eastAsia="en-AU"/>
        </w:rPr>
        <w:instrText xml:space="preserve"> REF _Ref481048333 \h </w:instrText>
      </w:r>
      <w:r w:rsidR="007A4FDD">
        <w:rPr>
          <w:sz w:val="22"/>
          <w:szCs w:val="22"/>
          <w:lang w:val="en-AU" w:eastAsia="en-AU"/>
        </w:rPr>
      </w:r>
      <w:r w:rsidR="007A4FDD">
        <w:rPr>
          <w:sz w:val="22"/>
          <w:szCs w:val="22"/>
          <w:lang w:val="en-AU" w:eastAsia="en-AU"/>
        </w:rPr>
        <w:fldChar w:fldCharType="separate"/>
      </w:r>
      <w:r w:rsidR="007A4FDD" w:rsidRPr="00C52FDC">
        <w:rPr>
          <w:sz w:val="22"/>
          <w:szCs w:val="22"/>
        </w:rPr>
        <w:t xml:space="preserve">Figure </w:t>
      </w:r>
      <w:r w:rsidR="007A4FDD" w:rsidRPr="00C52FDC">
        <w:rPr>
          <w:noProof/>
          <w:sz w:val="22"/>
          <w:szCs w:val="22"/>
        </w:rPr>
        <w:t>1</w:t>
      </w:r>
      <w:r w:rsidR="007A4FDD">
        <w:rPr>
          <w:sz w:val="22"/>
          <w:szCs w:val="22"/>
          <w:lang w:val="en-AU" w:eastAsia="en-AU"/>
        </w:rPr>
        <w:fldChar w:fldCharType="end"/>
      </w:r>
      <w:r w:rsidR="007A4FDD">
        <w:rPr>
          <w:sz w:val="22"/>
          <w:szCs w:val="22"/>
          <w:lang w:val="en-AU" w:eastAsia="en-AU"/>
        </w:rPr>
        <w:t>)</w:t>
      </w:r>
      <w:r w:rsidR="00331E70">
        <w:rPr>
          <w:sz w:val="22"/>
          <w:szCs w:val="22"/>
          <w:lang w:val="en-AU" w:eastAsia="en-AU"/>
        </w:rPr>
        <w:t xml:space="preserve"> where a configured logical</w:t>
      </w:r>
      <w:r w:rsidR="00331E70" w:rsidRPr="00D66593">
        <w:rPr>
          <w:sz w:val="22"/>
          <w:szCs w:val="22"/>
          <w:lang w:val="en-AU" w:eastAsia="en-AU"/>
        </w:rPr>
        <w:t xml:space="preserve"> </w:t>
      </w:r>
      <w:r w:rsidR="00331E70">
        <w:rPr>
          <w:sz w:val="22"/>
          <w:szCs w:val="22"/>
          <w:lang w:val="en-AU" w:eastAsia="en-AU"/>
        </w:rPr>
        <w:t>sub-</w:t>
      </w:r>
      <w:r w:rsidR="00331E70" w:rsidRPr="00D66593">
        <w:rPr>
          <w:sz w:val="22"/>
          <w:szCs w:val="22"/>
          <w:lang w:val="en-AU" w:eastAsia="en-AU"/>
        </w:rPr>
        <w:t>pool</w:t>
      </w:r>
      <w:r w:rsidR="00331E70">
        <w:rPr>
          <w:sz w:val="22"/>
          <w:szCs w:val="22"/>
          <w:lang w:val="en-AU" w:eastAsia="en-AU"/>
        </w:rPr>
        <w:t xml:space="preserve"> may be for use by a group of UEs</w:t>
      </w:r>
      <w:r w:rsidR="005B2F29">
        <w:rPr>
          <w:sz w:val="22"/>
          <w:szCs w:val="22"/>
          <w:lang w:val="en-AU" w:eastAsia="en-AU"/>
        </w:rPr>
        <w:t xml:space="preserve"> within a designated geometrical region which</w:t>
      </w:r>
      <w:r w:rsidR="00331E70">
        <w:rPr>
          <w:sz w:val="22"/>
          <w:szCs w:val="22"/>
          <w:lang w:val="en-AU" w:eastAsia="en-AU"/>
        </w:rPr>
        <w:t xml:space="preserve"> hav</w:t>
      </w:r>
      <w:r w:rsidR="005B2F29">
        <w:rPr>
          <w:sz w:val="22"/>
          <w:szCs w:val="22"/>
          <w:lang w:val="en-AU" w:eastAsia="en-AU"/>
        </w:rPr>
        <w:t>e</w:t>
      </w:r>
      <w:r w:rsidR="00331E70">
        <w:rPr>
          <w:sz w:val="22"/>
          <w:szCs w:val="22"/>
          <w:lang w:val="en-AU" w:eastAsia="en-AU"/>
        </w:rPr>
        <w:t xml:space="preserve"> approximately </w:t>
      </w:r>
      <w:r w:rsidR="005B2F29">
        <w:rPr>
          <w:sz w:val="22"/>
          <w:szCs w:val="22"/>
          <w:lang w:val="en-AU" w:eastAsia="en-AU"/>
        </w:rPr>
        <w:t xml:space="preserve">the </w:t>
      </w:r>
      <w:r w:rsidR="00331E70">
        <w:rPr>
          <w:sz w:val="22"/>
          <w:szCs w:val="22"/>
          <w:lang w:val="en-AU" w:eastAsia="en-AU"/>
        </w:rPr>
        <w:t>same TA and similar TX power</w:t>
      </w:r>
      <w:r w:rsidR="007A4FDD">
        <w:rPr>
          <w:sz w:val="22"/>
          <w:szCs w:val="22"/>
          <w:lang w:val="en-AU" w:eastAsia="en-AU"/>
        </w:rPr>
        <w:t>.</w:t>
      </w:r>
      <w:r w:rsidR="00D66593">
        <w:rPr>
          <w:sz w:val="22"/>
          <w:szCs w:val="22"/>
          <w:lang w:val="en-AU" w:eastAsia="en-AU"/>
        </w:rPr>
        <w:t xml:space="preserve"> </w:t>
      </w:r>
      <w:r w:rsidR="005B2F29">
        <w:rPr>
          <w:sz w:val="22"/>
          <w:szCs w:val="22"/>
          <w:lang w:val="en-AU" w:eastAsia="en-AU"/>
        </w:rPr>
        <w:t xml:space="preserve">Furthermore, </w:t>
      </w:r>
      <w:r w:rsidR="005774A6">
        <w:rPr>
          <w:sz w:val="22"/>
          <w:szCs w:val="22"/>
          <w:lang w:val="en-AU" w:eastAsia="en-AU"/>
        </w:rPr>
        <w:t>a</w:t>
      </w:r>
      <w:r w:rsidR="007A4FDD">
        <w:rPr>
          <w:sz w:val="22"/>
          <w:szCs w:val="22"/>
          <w:lang w:val="en-AU" w:eastAsia="en-AU"/>
        </w:rPr>
        <w:t xml:space="preserve"> UE may be able to </w:t>
      </w:r>
      <w:r w:rsidR="005B2F29">
        <w:rPr>
          <w:sz w:val="22"/>
          <w:szCs w:val="22"/>
          <w:lang w:val="en-AU" w:eastAsia="en-AU"/>
        </w:rPr>
        <w:t>select</w:t>
      </w:r>
      <w:r w:rsidR="007A4FDD">
        <w:rPr>
          <w:sz w:val="22"/>
          <w:szCs w:val="22"/>
          <w:lang w:val="en-AU" w:eastAsia="en-AU"/>
        </w:rPr>
        <w:t xml:space="preserve"> its designated sub-pool</w:t>
      </w:r>
      <w:r w:rsidR="005B2F29">
        <w:rPr>
          <w:sz w:val="22"/>
          <w:szCs w:val="22"/>
          <w:lang w:val="en-AU" w:eastAsia="en-AU"/>
        </w:rPr>
        <w:t xml:space="preserve"> and associated configuration information</w:t>
      </w:r>
      <w:r w:rsidR="007A4FDD">
        <w:rPr>
          <w:sz w:val="22"/>
          <w:szCs w:val="22"/>
          <w:lang w:val="en-AU" w:eastAsia="en-AU"/>
        </w:rPr>
        <w:t xml:space="preserve"> based on the </w:t>
      </w:r>
      <w:r w:rsidR="00331E70">
        <w:rPr>
          <w:sz w:val="22"/>
          <w:szCs w:val="22"/>
          <w:lang w:val="en-AU" w:eastAsia="en-AU"/>
        </w:rPr>
        <w:t xml:space="preserve">system </w:t>
      </w:r>
      <w:r w:rsidR="007A4FDD">
        <w:rPr>
          <w:sz w:val="22"/>
          <w:szCs w:val="22"/>
          <w:lang w:val="en-AU" w:eastAsia="en-AU"/>
        </w:rPr>
        <w:t xml:space="preserve">information </w:t>
      </w:r>
      <w:r w:rsidR="001F0A08">
        <w:rPr>
          <w:sz w:val="22"/>
          <w:szCs w:val="22"/>
          <w:lang w:val="en-AU" w:eastAsia="en-AU"/>
        </w:rPr>
        <w:t xml:space="preserve">being made </w:t>
      </w:r>
      <w:r w:rsidR="007A4FDD">
        <w:rPr>
          <w:sz w:val="22"/>
          <w:szCs w:val="22"/>
          <w:lang w:val="en-AU" w:eastAsia="en-AU"/>
        </w:rPr>
        <w:t xml:space="preserve">available to it autonomously. </w:t>
      </w:r>
      <w:r w:rsidR="005E2EF3">
        <w:rPr>
          <w:sz w:val="22"/>
          <w:szCs w:val="22"/>
          <w:lang w:val="en-AU" w:eastAsia="en-AU"/>
        </w:rPr>
        <w:t>Moreover, a</w:t>
      </w:r>
      <w:r w:rsidR="001F0A08">
        <w:rPr>
          <w:sz w:val="22"/>
          <w:szCs w:val="22"/>
          <w:lang w:val="en-AU" w:eastAsia="en-AU"/>
        </w:rPr>
        <w:t xml:space="preserve"> </w:t>
      </w:r>
      <w:r w:rsidR="007A4FDD" w:rsidRPr="007A4FDD">
        <w:rPr>
          <w:sz w:val="22"/>
          <w:szCs w:val="22"/>
          <w:lang w:val="en-AU" w:eastAsia="en-AU"/>
        </w:rPr>
        <w:t xml:space="preserve">sub-pool </w:t>
      </w:r>
      <w:r w:rsidR="007A4FDD">
        <w:rPr>
          <w:sz w:val="22"/>
          <w:szCs w:val="22"/>
          <w:lang w:val="en-AU" w:eastAsia="en-AU"/>
        </w:rPr>
        <w:t xml:space="preserve">could be configured </w:t>
      </w:r>
      <w:r w:rsidR="007A4FDD" w:rsidRPr="007A4FDD">
        <w:rPr>
          <w:sz w:val="22"/>
          <w:szCs w:val="22"/>
          <w:lang w:val="en-AU" w:eastAsia="en-AU"/>
        </w:rPr>
        <w:t>for use in data</w:t>
      </w:r>
      <w:r w:rsidR="001F0A08">
        <w:rPr>
          <w:sz w:val="22"/>
          <w:szCs w:val="22"/>
          <w:lang w:val="en-AU" w:eastAsia="en-AU"/>
        </w:rPr>
        <w:t>/shared channels</w:t>
      </w:r>
      <w:r w:rsidR="007A4FDD">
        <w:rPr>
          <w:sz w:val="22"/>
          <w:szCs w:val="22"/>
          <w:lang w:val="en-AU" w:eastAsia="en-AU"/>
        </w:rPr>
        <w:t xml:space="preserve"> </w:t>
      </w:r>
      <w:r w:rsidR="007A4FDD" w:rsidRPr="007A4FDD">
        <w:rPr>
          <w:sz w:val="22"/>
          <w:szCs w:val="22"/>
          <w:lang w:val="en-AU" w:eastAsia="en-AU"/>
        </w:rPr>
        <w:t xml:space="preserve">transmission </w:t>
      </w:r>
      <w:r w:rsidR="007A4FDD">
        <w:rPr>
          <w:sz w:val="22"/>
          <w:szCs w:val="22"/>
          <w:lang w:val="en-AU" w:eastAsia="en-AU"/>
        </w:rPr>
        <w:t xml:space="preserve">with </w:t>
      </w:r>
      <w:r w:rsidR="001F0A08">
        <w:rPr>
          <w:sz w:val="22"/>
          <w:szCs w:val="22"/>
          <w:lang w:val="en-AU" w:eastAsia="en-AU"/>
        </w:rPr>
        <w:t>no</w:t>
      </w:r>
      <w:r w:rsidR="001F0A08" w:rsidRPr="007A4FDD">
        <w:rPr>
          <w:sz w:val="22"/>
          <w:szCs w:val="22"/>
          <w:lang w:val="en-AU" w:eastAsia="en-AU"/>
        </w:rPr>
        <w:t xml:space="preserve"> </w:t>
      </w:r>
      <w:r w:rsidR="007A4FDD" w:rsidRPr="007A4FDD">
        <w:rPr>
          <w:sz w:val="22"/>
          <w:szCs w:val="22"/>
          <w:lang w:val="en-AU" w:eastAsia="en-AU"/>
        </w:rPr>
        <w:t>layer 1 control overhead</w:t>
      </w:r>
      <w:r w:rsidR="00062D62">
        <w:rPr>
          <w:sz w:val="22"/>
          <w:szCs w:val="22"/>
          <w:lang w:val="en-AU" w:eastAsia="en-AU"/>
        </w:rPr>
        <w:t xml:space="preserve"> (i.e. fixed M</w:t>
      </w:r>
      <w:r w:rsidR="00185DA9">
        <w:rPr>
          <w:sz w:val="22"/>
          <w:szCs w:val="22"/>
          <w:lang w:val="en-AU" w:eastAsia="en-AU"/>
        </w:rPr>
        <w:t>C</w:t>
      </w:r>
      <w:r w:rsidR="00062D62">
        <w:rPr>
          <w:sz w:val="22"/>
          <w:szCs w:val="22"/>
          <w:lang w:val="en-AU" w:eastAsia="en-AU"/>
        </w:rPr>
        <w:t>S</w:t>
      </w:r>
      <w:r w:rsidR="00185DA9">
        <w:rPr>
          <w:sz w:val="22"/>
          <w:szCs w:val="22"/>
          <w:lang w:val="en-AU" w:eastAsia="en-AU"/>
        </w:rPr>
        <w:t>)</w:t>
      </w:r>
      <w:r w:rsidR="007A4FDD" w:rsidRPr="007A4FDD">
        <w:rPr>
          <w:sz w:val="22"/>
          <w:szCs w:val="22"/>
          <w:lang w:val="en-AU" w:eastAsia="en-AU"/>
        </w:rPr>
        <w:t xml:space="preserve">, or </w:t>
      </w:r>
      <w:r w:rsidR="007A4FDD">
        <w:rPr>
          <w:sz w:val="22"/>
          <w:szCs w:val="22"/>
          <w:lang w:val="en-AU" w:eastAsia="en-AU"/>
        </w:rPr>
        <w:t>data</w:t>
      </w:r>
      <w:r w:rsidR="001F0A08">
        <w:rPr>
          <w:sz w:val="22"/>
          <w:szCs w:val="22"/>
          <w:lang w:val="en-AU" w:eastAsia="en-AU"/>
        </w:rPr>
        <w:t>/shared channel</w:t>
      </w:r>
      <w:r w:rsidR="007A4FDD">
        <w:rPr>
          <w:sz w:val="22"/>
          <w:szCs w:val="22"/>
          <w:lang w:val="en-AU" w:eastAsia="en-AU"/>
        </w:rPr>
        <w:t xml:space="preserve"> transmission with </w:t>
      </w:r>
      <w:r w:rsidR="007A4FDD" w:rsidRPr="007A4FDD">
        <w:rPr>
          <w:sz w:val="22"/>
          <w:szCs w:val="22"/>
          <w:lang w:val="en-AU" w:eastAsia="en-AU"/>
        </w:rPr>
        <w:t>limited layer 1 control overhead</w:t>
      </w:r>
      <w:r w:rsidR="00185DA9">
        <w:rPr>
          <w:sz w:val="22"/>
          <w:szCs w:val="22"/>
          <w:lang w:val="en-AU" w:eastAsia="en-AU"/>
        </w:rPr>
        <w:t xml:space="preserve"> (i.e. </w:t>
      </w:r>
      <w:r w:rsidR="001F0A08">
        <w:rPr>
          <w:sz w:val="22"/>
          <w:szCs w:val="22"/>
          <w:lang w:val="en-AU" w:eastAsia="en-AU"/>
        </w:rPr>
        <w:t>semi-</w:t>
      </w:r>
      <w:r w:rsidR="00062D62">
        <w:rPr>
          <w:sz w:val="22"/>
          <w:szCs w:val="22"/>
          <w:lang w:val="en-AU" w:eastAsia="en-AU"/>
        </w:rPr>
        <w:t>flexible M</w:t>
      </w:r>
      <w:r w:rsidR="00185DA9">
        <w:rPr>
          <w:sz w:val="22"/>
          <w:szCs w:val="22"/>
          <w:lang w:val="en-AU" w:eastAsia="en-AU"/>
        </w:rPr>
        <w:t>C</w:t>
      </w:r>
      <w:r w:rsidR="00062D62">
        <w:rPr>
          <w:sz w:val="22"/>
          <w:szCs w:val="22"/>
          <w:lang w:val="en-AU" w:eastAsia="en-AU"/>
        </w:rPr>
        <w:t>S</w:t>
      </w:r>
      <w:r w:rsidR="00185DA9">
        <w:rPr>
          <w:sz w:val="22"/>
          <w:szCs w:val="22"/>
          <w:lang w:val="en-AU" w:eastAsia="en-AU"/>
        </w:rPr>
        <w:t>)</w:t>
      </w:r>
      <w:r w:rsidR="007A4FDD" w:rsidRPr="007A4FDD">
        <w:rPr>
          <w:sz w:val="22"/>
          <w:szCs w:val="22"/>
          <w:lang w:val="en-AU" w:eastAsia="en-AU"/>
        </w:rPr>
        <w:t xml:space="preserve">, or </w:t>
      </w:r>
      <w:r w:rsidR="007A4FDD">
        <w:rPr>
          <w:sz w:val="22"/>
          <w:szCs w:val="22"/>
          <w:lang w:val="en-AU" w:eastAsia="en-AU"/>
        </w:rPr>
        <w:t xml:space="preserve">a combination thereof. </w:t>
      </w:r>
    </w:p>
    <w:p w14:paraId="1114A474" w14:textId="09C9712B" w:rsidR="005569AC" w:rsidRPr="007A4FDD" w:rsidRDefault="005569AC" w:rsidP="005569AC">
      <w:pPr>
        <w:spacing w:before="240" w:after="60"/>
        <w:jc w:val="both"/>
        <w:rPr>
          <w:b/>
          <w:i/>
          <w:sz w:val="22"/>
          <w:szCs w:val="22"/>
        </w:rPr>
      </w:pPr>
      <w:r w:rsidRPr="007A4FDD">
        <w:rPr>
          <w:b/>
          <w:i/>
          <w:sz w:val="22"/>
          <w:szCs w:val="22"/>
        </w:rPr>
        <w:t>Proposal 1:</w:t>
      </w:r>
      <w:r w:rsidRPr="007A4FDD">
        <w:rPr>
          <w:sz w:val="22"/>
          <w:szCs w:val="22"/>
        </w:rPr>
        <w:t xml:space="preserve"> </w:t>
      </w:r>
      <w:r w:rsidRPr="007A4FDD">
        <w:rPr>
          <w:b/>
          <w:i/>
          <w:sz w:val="22"/>
          <w:szCs w:val="22"/>
        </w:rPr>
        <w:t>For UEs to transmit without</w:t>
      </w:r>
      <w:r w:rsidR="00E01FA7">
        <w:rPr>
          <w:b/>
          <w:i/>
          <w:sz w:val="22"/>
          <w:szCs w:val="22"/>
        </w:rPr>
        <w:t xml:space="preserve"> UL scheduling</w:t>
      </w:r>
      <w:r w:rsidRPr="007A4FDD">
        <w:rPr>
          <w:b/>
          <w:i/>
          <w:sz w:val="22"/>
          <w:szCs w:val="22"/>
        </w:rPr>
        <w:t xml:space="preserve"> grant, support a</w:t>
      </w:r>
      <w:r w:rsidR="00E01FA7">
        <w:rPr>
          <w:b/>
          <w:i/>
          <w:sz w:val="22"/>
          <w:szCs w:val="22"/>
        </w:rPr>
        <w:t xml:space="preserve"> periodic</w:t>
      </w:r>
      <w:r w:rsidRPr="007A4FDD">
        <w:rPr>
          <w:b/>
          <w:i/>
          <w:sz w:val="22"/>
          <w:szCs w:val="22"/>
        </w:rPr>
        <w:t xml:space="preserve"> pool of time-frequency </w:t>
      </w:r>
      <w:r w:rsidR="00491A34" w:rsidRPr="007A4FDD">
        <w:rPr>
          <w:b/>
          <w:i/>
          <w:sz w:val="22"/>
          <w:szCs w:val="22"/>
        </w:rPr>
        <w:t>resources, which</w:t>
      </w:r>
      <w:r w:rsidRPr="007A4FDD">
        <w:rPr>
          <w:b/>
          <w:i/>
          <w:sz w:val="22"/>
          <w:szCs w:val="22"/>
        </w:rPr>
        <w:t xml:space="preserve"> can be </w:t>
      </w:r>
      <w:r w:rsidR="007A4FDD" w:rsidRPr="007A4FDD">
        <w:rPr>
          <w:b/>
          <w:i/>
          <w:sz w:val="22"/>
          <w:szCs w:val="22"/>
        </w:rPr>
        <w:t>further p</w:t>
      </w:r>
      <w:r w:rsidR="00491A34">
        <w:rPr>
          <w:b/>
          <w:i/>
          <w:sz w:val="22"/>
          <w:szCs w:val="22"/>
        </w:rPr>
        <w:t>a</w:t>
      </w:r>
      <w:r w:rsidR="007A4FDD" w:rsidRPr="007A4FDD">
        <w:rPr>
          <w:b/>
          <w:i/>
          <w:sz w:val="22"/>
          <w:szCs w:val="22"/>
        </w:rPr>
        <w:t>rti</w:t>
      </w:r>
      <w:r w:rsidR="00491A34">
        <w:rPr>
          <w:b/>
          <w:i/>
          <w:sz w:val="22"/>
          <w:szCs w:val="22"/>
        </w:rPr>
        <w:t>ti</w:t>
      </w:r>
      <w:r w:rsidR="007A4FDD" w:rsidRPr="007A4FDD">
        <w:rPr>
          <w:b/>
          <w:i/>
          <w:sz w:val="22"/>
          <w:szCs w:val="22"/>
        </w:rPr>
        <w:t xml:space="preserve">oned to sub-pools. </w:t>
      </w:r>
    </w:p>
    <w:p w14:paraId="7DD5B9DF" w14:textId="66D75020" w:rsidR="00C52FDC" w:rsidRDefault="00C614BA" w:rsidP="008A0DC8">
      <w:pPr>
        <w:spacing w:before="240" w:after="60"/>
        <w:jc w:val="both"/>
        <w:rPr>
          <w:b/>
          <w:i/>
          <w:sz w:val="22"/>
          <w:szCs w:val="22"/>
        </w:rPr>
      </w:pPr>
      <w:r w:rsidRPr="007A4FDD">
        <w:rPr>
          <w:b/>
          <w:i/>
          <w:sz w:val="22"/>
          <w:szCs w:val="22"/>
        </w:rPr>
        <w:lastRenderedPageBreak/>
        <w:t xml:space="preserve">Proposal 2: </w:t>
      </w:r>
      <w:r w:rsidR="007A4FDD" w:rsidRPr="007A4FDD">
        <w:rPr>
          <w:b/>
          <w:i/>
          <w:sz w:val="22"/>
          <w:szCs w:val="22"/>
        </w:rPr>
        <w:t>A UE may be able to derive its designated sub-pool</w:t>
      </w:r>
      <w:r w:rsidR="000A3E1F">
        <w:rPr>
          <w:b/>
          <w:i/>
          <w:sz w:val="22"/>
          <w:szCs w:val="22"/>
        </w:rPr>
        <w:t xml:space="preserve"> and associated configuration information</w:t>
      </w:r>
      <w:r w:rsidR="007A4FDD" w:rsidRPr="007A4FDD">
        <w:rPr>
          <w:b/>
          <w:i/>
          <w:sz w:val="22"/>
          <w:szCs w:val="22"/>
        </w:rPr>
        <w:t xml:space="preserve"> based on the </w:t>
      </w:r>
      <w:r w:rsidR="00E01FA7">
        <w:rPr>
          <w:b/>
          <w:i/>
          <w:sz w:val="22"/>
          <w:szCs w:val="22"/>
        </w:rPr>
        <w:t xml:space="preserve">system </w:t>
      </w:r>
      <w:r w:rsidR="007A4FDD" w:rsidRPr="007A4FDD">
        <w:rPr>
          <w:b/>
          <w:i/>
          <w:sz w:val="22"/>
          <w:szCs w:val="22"/>
        </w:rPr>
        <w:t>information available to it autonomously</w:t>
      </w:r>
      <w:r w:rsidRPr="007A4FDD">
        <w:rPr>
          <w:b/>
          <w:i/>
          <w:sz w:val="22"/>
          <w:szCs w:val="22"/>
        </w:rPr>
        <w:t xml:space="preserve">. </w:t>
      </w:r>
    </w:p>
    <w:p w14:paraId="210730A5" w14:textId="77777777" w:rsidR="007A4FDD" w:rsidRPr="007A4FDD" w:rsidRDefault="007A4FDD" w:rsidP="008A0DC8">
      <w:pPr>
        <w:spacing w:before="240" w:after="60"/>
        <w:jc w:val="both"/>
        <w:rPr>
          <w:sz w:val="22"/>
          <w:szCs w:val="22"/>
          <w:lang w:val="en-AU" w:eastAsia="en-AU"/>
        </w:rPr>
      </w:pPr>
    </w:p>
    <w:p w14:paraId="0B4894D4" w14:textId="532FCB2E" w:rsidR="00C52FDC" w:rsidRPr="00C52FDC" w:rsidRDefault="00CE7FB2" w:rsidP="00C52FDC">
      <w:pPr>
        <w:spacing w:before="240" w:after="60"/>
        <w:jc w:val="center"/>
        <w:rPr>
          <w:sz w:val="22"/>
          <w:szCs w:val="22"/>
          <w:lang w:val="en-AU" w:eastAsia="en-AU"/>
        </w:rPr>
      </w:pPr>
      <w:r w:rsidRPr="00CE7FB2">
        <w:rPr>
          <w:noProof/>
          <w:lang w:val="en-AU" w:eastAsia="en-AU"/>
        </w:rPr>
        <w:drawing>
          <wp:inline distT="0" distB="0" distL="0" distR="0" wp14:anchorId="465D5566" wp14:editId="2D633D34">
            <wp:extent cx="2811780" cy="43586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435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24362" w14:textId="2F5E777A" w:rsidR="00C52FDC" w:rsidRPr="00C52FDC" w:rsidRDefault="00C52FDC" w:rsidP="00C52FDC">
      <w:pPr>
        <w:pStyle w:val="Caption"/>
        <w:jc w:val="center"/>
        <w:rPr>
          <w:color w:val="auto"/>
          <w:sz w:val="22"/>
          <w:szCs w:val="22"/>
          <w:lang w:val="en-AU" w:eastAsia="en-AU"/>
        </w:rPr>
      </w:pPr>
      <w:bookmarkStart w:id="1" w:name="_Ref481048333"/>
      <w:r w:rsidRPr="00C52FDC">
        <w:rPr>
          <w:color w:val="auto"/>
          <w:sz w:val="22"/>
          <w:szCs w:val="22"/>
        </w:rPr>
        <w:t xml:space="preserve">Figure </w:t>
      </w:r>
      <w:r w:rsidRPr="00C52FDC">
        <w:rPr>
          <w:color w:val="auto"/>
          <w:sz w:val="22"/>
          <w:szCs w:val="22"/>
        </w:rPr>
        <w:fldChar w:fldCharType="begin"/>
      </w:r>
      <w:r w:rsidRPr="00C52FDC">
        <w:rPr>
          <w:color w:val="auto"/>
          <w:sz w:val="22"/>
          <w:szCs w:val="22"/>
        </w:rPr>
        <w:instrText xml:space="preserve"> SEQ Figure \* ARABIC </w:instrText>
      </w:r>
      <w:r w:rsidRPr="00C52FDC">
        <w:rPr>
          <w:color w:val="auto"/>
          <w:sz w:val="22"/>
          <w:szCs w:val="22"/>
        </w:rPr>
        <w:fldChar w:fldCharType="separate"/>
      </w:r>
      <w:r w:rsidRPr="00C52FDC">
        <w:rPr>
          <w:noProof/>
          <w:color w:val="auto"/>
          <w:sz w:val="22"/>
          <w:szCs w:val="22"/>
        </w:rPr>
        <w:t>1</w:t>
      </w:r>
      <w:r w:rsidRPr="00C52FDC">
        <w:rPr>
          <w:color w:val="auto"/>
          <w:sz w:val="22"/>
          <w:szCs w:val="22"/>
        </w:rPr>
        <w:fldChar w:fldCharType="end"/>
      </w:r>
      <w:bookmarkEnd w:id="1"/>
      <w:r w:rsidRPr="00C52FDC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Example </w:t>
      </w:r>
      <w:r w:rsidRPr="00C52FDC">
        <w:rPr>
          <w:color w:val="auto"/>
          <w:sz w:val="22"/>
          <w:szCs w:val="22"/>
        </w:rPr>
        <w:t>of logical pools, sub-pools</w:t>
      </w:r>
    </w:p>
    <w:p w14:paraId="6C4C9891" w14:textId="0006AF67" w:rsidR="00FB0884" w:rsidRPr="001270DF" w:rsidRDefault="00BB69AB" w:rsidP="00B85107">
      <w:pPr>
        <w:spacing w:before="240" w:after="60"/>
        <w:jc w:val="both"/>
        <w:rPr>
          <w:b/>
          <w:i/>
          <w:sz w:val="22"/>
          <w:lang w:val="en-AU"/>
        </w:rPr>
      </w:pPr>
      <w:r>
        <w:rPr>
          <w:b/>
          <w:i/>
          <w:sz w:val="22"/>
          <w:lang w:val="en-AU"/>
        </w:rPr>
        <w:t xml:space="preserve"> </w:t>
      </w:r>
      <w:r w:rsidR="001270DF">
        <w:rPr>
          <w:b/>
          <w:i/>
          <w:sz w:val="22"/>
          <w:lang w:val="en-AU"/>
        </w:rPr>
        <w:t xml:space="preserve"> 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5D7486B2" w14:textId="072A8E8B" w:rsidR="000045A9" w:rsidRPr="00D63DAD" w:rsidRDefault="009F4D2E" w:rsidP="000045A9">
      <w:pPr>
        <w:pStyle w:val="paratdoc"/>
        <w:rPr>
          <w:b/>
          <w:i/>
          <w:noProof/>
        </w:rPr>
      </w:pPr>
      <w:r w:rsidRPr="00FF0902">
        <w:t>In summary</w:t>
      </w:r>
      <w:r w:rsidR="00C614BA">
        <w:t xml:space="preserve">, we </w:t>
      </w:r>
      <w:r w:rsidR="00C614BA" w:rsidRPr="00C614BA">
        <w:t>discuss</w:t>
      </w:r>
      <w:r w:rsidR="00C614BA">
        <w:t>ed</w:t>
      </w:r>
      <w:r w:rsidR="00C614BA" w:rsidRPr="00C614BA">
        <w:t xml:space="preserve"> resource (re)-configuration for UL transmission without grant</w:t>
      </w:r>
      <w:r w:rsidR="00C614BA">
        <w:t xml:space="preserve"> and observe and propose the following:</w:t>
      </w:r>
    </w:p>
    <w:p w14:paraId="5E56274A" w14:textId="4B412F20" w:rsidR="00C614BA" w:rsidRDefault="00C614BA" w:rsidP="00C614BA">
      <w:pPr>
        <w:spacing w:before="240" w:after="6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Pr="00327E99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1:</w:t>
      </w:r>
      <w:r w:rsidRPr="00E260B3">
        <w:t xml:space="preserve"> </w:t>
      </w:r>
      <w:r w:rsidRPr="00E260B3">
        <w:rPr>
          <w:b/>
          <w:i/>
          <w:sz w:val="22"/>
          <w:szCs w:val="22"/>
        </w:rPr>
        <w:t xml:space="preserve">SPS like resource allocation on UE basis may not always be very efficient and could lead to resource underutilization and system capacity loss. </w:t>
      </w:r>
    </w:p>
    <w:p w14:paraId="161726B6" w14:textId="77777777" w:rsidR="006362A1" w:rsidRPr="007A4FDD" w:rsidRDefault="006362A1" w:rsidP="006362A1">
      <w:pPr>
        <w:spacing w:before="240" w:after="60"/>
        <w:jc w:val="both"/>
        <w:rPr>
          <w:b/>
          <w:i/>
          <w:sz w:val="22"/>
          <w:szCs w:val="22"/>
        </w:rPr>
      </w:pPr>
      <w:r w:rsidRPr="007A4FDD">
        <w:rPr>
          <w:b/>
          <w:i/>
          <w:sz w:val="22"/>
          <w:szCs w:val="22"/>
        </w:rPr>
        <w:t>Proposal 1:</w:t>
      </w:r>
      <w:r w:rsidRPr="007A4FDD">
        <w:rPr>
          <w:sz w:val="22"/>
          <w:szCs w:val="22"/>
        </w:rPr>
        <w:t xml:space="preserve"> </w:t>
      </w:r>
      <w:r w:rsidRPr="007A4FDD">
        <w:rPr>
          <w:b/>
          <w:i/>
          <w:sz w:val="22"/>
          <w:szCs w:val="22"/>
        </w:rPr>
        <w:t>For UEs to transmit without</w:t>
      </w:r>
      <w:r>
        <w:rPr>
          <w:b/>
          <w:i/>
          <w:sz w:val="22"/>
          <w:szCs w:val="22"/>
        </w:rPr>
        <w:t xml:space="preserve"> UL scheduling</w:t>
      </w:r>
      <w:r w:rsidRPr="007A4FDD">
        <w:rPr>
          <w:b/>
          <w:i/>
          <w:sz w:val="22"/>
          <w:szCs w:val="22"/>
        </w:rPr>
        <w:t xml:space="preserve"> grant, support a</w:t>
      </w:r>
      <w:r>
        <w:rPr>
          <w:b/>
          <w:i/>
          <w:sz w:val="22"/>
          <w:szCs w:val="22"/>
        </w:rPr>
        <w:t xml:space="preserve"> periodic</w:t>
      </w:r>
      <w:r w:rsidRPr="007A4FDD">
        <w:rPr>
          <w:b/>
          <w:i/>
          <w:sz w:val="22"/>
          <w:szCs w:val="22"/>
        </w:rPr>
        <w:t xml:space="preserve"> pool of time-frequency resources, which can be further p</w:t>
      </w:r>
      <w:r>
        <w:rPr>
          <w:b/>
          <w:i/>
          <w:sz w:val="22"/>
          <w:szCs w:val="22"/>
        </w:rPr>
        <w:t>a</w:t>
      </w:r>
      <w:r w:rsidRPr="007A4FDD">
        <w:rPr>
          <w:b/>
          <w:i/>
          <w:sz w:val="22"/>
          <w:szCs w:val="22"/>
        </w:rPr>
        <w:t>rti</w:t>
      </w:r>
      <w:r>
        <w:rPr>
          <w:b/>
          <w:i/>
          <w:sz w:val="22"/>
          <w:szCs w:val="22"/>
        </w:rPr>
        <w:t>ti</w:t>
      </w:r>
      <w:r w:rsidRPr="007A4FDD">
        <w:rPr>
          <w:b/>
          <w:i/>
          <w:sz w:val="22"/>
          <w:szCs w:val="22"/>
        </w:rPr>
        <w:t xml:space="preserve">oned to sub-pools. </w:t>
      </w:r>
    </w:p>
    <w:p w14:paraId="34D7861F" w14:textId="7697F026" w:rsidR="00C614BA" w:rsidRDefault="006362A1" w:rsidP="00C614BA">
      <w:pPr>
        <w:spacing w:before="240" w:after="60"/>
        <w:jc w:val="both"/>
        <w:rPr>
          <w:sz w:val="22"/>
          <w:szCs w:val="22"/>
          <w:lang w:val="en-AU" w:eastAsia="en-AU"/>
        </w:rPr>
      </w:pPr>
      <w:r w:rsidRPr="007A4FDD">
        <w:rPr>
          <w:b/>
          <w:i/>
          <w:sz w:val="22"/>
          <w:szCs w:val="22"/>
        </w:rPr>
        <w:t>Proposal 2: A UE may be able to derive its designated sub-pool</w:t>
      </w:r>
      <w:r>
        <w:rPr>
          <w:b/>
          <w:i/>
          <w:sz w:val="22"/>
          <w:szCs w:val="22"/>
        </w:rPr>
        <w:t xml:space="preserve"> and associated configuration information</w:t>
      </w:r>
      <w:r w:rsidRPr="007A4FDD">
        <w:rPr>
          <w:b/>
          <w:i/>
          <w:sz w:val="22"/>
          <w:szCs w:val="22"/>
        </w:rPr>
        <w:t xml:space="preserve"> based on the </w:t>
      </w:r>
      <w:r>
        <w:rPr>
          <w:b/>
          <w:i/>
          <w:sz w:val="22"/>
          <w:szCs w:val="22"/>
        </w:rPr>
        <w:t xml:space="preserve">system </w:t>
      </w:r>
      <w:r w:rsidRPr="007A4FDD">
        <w:rPr>
          <w:b/>
          <w:i/>
          <w:sz w:val="22"/>
          <w:szCs w:val="22"/>
        </w:rPr>
        <w:t xml:space="preserve">information available to it autonomously. </w:t>
      </w:r>
      <w:r w:rsidR="00C614BA">
        <w:rPr>
          <w:b/>
          <w:i/>
          <w:sz w:val="22"/>
          <w:szCs w:val="22"/>
        </w:rPr>
        <w:t xml:space="preserve"> </w:t>
      </w:r>
    </w:p>
    <w:p w14:paraId="5FF5BCA6" w14:textId="77777777" w:rsidR="005569AC" w:rsidRDefault="005569AC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584F90CA" w14:textId="21122B46" w:rsidR="002C76AC" w:rsidRPr="006A5630" w:rsidRDefault="00CB63B9" w:rsidP="00CB63B9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2" w:name="_Ref480971430"/>
      <w:r w:rsidRPr="00CB63B9">
        <w:rPr>
          <w:rFonts w:ascii="Times New Roman" w:hAnsi="Times New Roman"/>
        </w:rPr>
        <w:t>RAN1 NR Ad Hoc</w:t>
      </w:r>
      <w:r>
        <w:rPr>
          <w:rFonts w:ascii="Times New Roman" w:hAnsi="Times New Roman"/>
        </w:rPr>
        <w:t xml:space="preserve"> </w:t>
      </w:r>
      <w:r w:rsidRPr="00D849F4">
        <w:rPr>
          <w:rFonts w:ascii="Times New Roman" w:hAnsi="Times New Roman"/>
        </w:rPr>
        <w:t>Chairman’s Notes (final)</w:t>
      </w:r>
      <w:r w:rsidRPr="00CB63B9">
        <w:rPr>
          <w:rFonts w:ascii="Times New Roman" w:hAnsi="Times New Roman"/>
        </w:rPr>
        <w:t>, Spokane, USA, 17th - 19th January 2017.</w:t>
      </w:r>
      <w:bookmarkEnd w:id="2"/>
    </w:p>
    <w:sectPr w:rsidR="002C76AC" w:rsidRPr="006A5630" w:rsidSect="00537E71">
      <w:footerReference w:type="default" r:id="rId9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36C2D" w14:textId="77777777" w:rsidR="00BC0807" w:rsidRDefault="00BC0807" w:rsidP="00537E71">
      <w:r>
        <w:separator/>
      </w:r>
    </w:p>
  </w:endnote>
  <w:endnote w:type="continuationSeparator" w:id="0">
    <w:p w14:paraId="64780D34" w14:textId="77777777" w:rsidR="00BC0807" w:rsidRDefault="00BC0807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380F4071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2B0C70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16E3D" w14:textId="77777777" w:rsidR="00BC0807" w:rsidRDefault="00BC0807" w:rsidP="00537E71">
      <w:r>
        <w:separator/>
      </w:r>
    </w:p>
  </w:footnote>
  <w:footnote w:type="continuationSeparator" w:id="0">
    <w:p w14:paraId="45B5ADA7" w14:textId="77777777" w:rsidR="00BC0807" w:rsidRDefault="00BC0807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1"/>
  </w:num>
  <w:num w:numId="3">
    <w:abstractNumId w:val="2"/>
  </w:num>
  <w:num w:numId="4">
    <w:abstractNumId w:val="16"/>
  </w:num>
  <w:num w:numId="5">
    <w:abstractNumId w:val="26"/>
  </w:num>
  <w:num w:numId="6">
    <w:abstractNumId w:val="9"/>
  </w:num>
  <w:num w:numId="7">
    <w:abstractNumId w:val="42"/>
  </w:num>
  <w:num w:numId="8">
    <w:abstractNumId w:val="1"/>
  </w:num>
  <w:num w:numId="9">
    <w:abstractNumId w:val="13"/>
  </w:num>
  <w:num w:numId="10">
    <w:abstractNumId w:val="23"/>
  </w:num>
  <w:num w:numId="11">
    <w:abstractNumId w:val="35"/>
  </w:num>
  <w:num w:numId="12">
    <w:abstractNumId w:val="5"/>
  </w:num>
  <w:num w:numId="13">
    <w:abstractNumId w:val="45"/>
  </w:num>
  <w:num w:numId="14">
    <w:abstractNumId w:val="39"/>
  </w:num>
  <w:num w:numId="15">
    <w:abstractNumId w:val="31"/>
  </w:num>
  <w:num w:numId="16">
    <w:abstractNumId w:val="3"/>
  </w:num>
  <w:num w:numId="17">
    <w:abstractNumId w:val="28"/>
  </w:num>
  <w:num w:numId="18">
    <w:abstractNumId w:val="18"/>
  </w:num>
  <w:num w:numId="19">
    <w:abstractNumId w:val="25"/>
  </w:num>
  <w:num w:numId="20">
    <w:abstractNumId w:val="12"/>
  </w:num>
  <w:num w:numId="21">
    <w:abstractNumId w:val="22"/>
  </w:num>
  <w:num w:numId="22">
    <w:abstractNumId w:val="19"/>
  </w:num>
  <w:num w:numId="23">
    <w:abstractNumId w:val="0"/>
  </w:num>
  <w:num w:numId="24">
    <w:abstractNumId w:val="7"/>
  </w:num>
  <w:num w:numId="25">
    <w:abstractNumId w:val="34"/>
  </w:num>
  <w:num w:numId="26">
    <w:abstractNumId w:val="41"/>
  </w:num>
  <w:num w:numId="27">
    <w:abstractNumId w:val="44"/>
  </w:num>
  <w:num w:numId="28">
    <w:abstractNumId w:val="37"/>
  </w:num>
  <w:num w:numId="29">
    <w:abstractNumId w:val="14"/>
  </w:num>
  <w:num w:numId="30">
    <w:abstractNumId w:val="33"/>
  </w:num>
  <w:num w:numId="31">
    <w:abstractNumId w:val="15"/>
  </w:num>
  <w:num w:numId="32">
    <w:abstractNumId w:val="8"/>
  </w:num>
  <w:num w:numId="33">
    <w:abstractNumId w:val="4"/>
  </w:num>
  <w:num w:numId="34">
    <w:abstractNumId w:val="43"/>
  </w:num>
  <w:num w:numId="35">
    <w:abstractNumId w:val="38"/>
  </w:num>
  <w:num w:numId="36">
    <w:abstractNumId w:val="40"/>
  </w:num>
  <w:num w:numId="37">
    <w:abstractNumId w:val="20"/>
  </w:num>
  <w:num w:numId="38">
    <w:abstractNumId w:val="32"/>
  </w:num>
  <w:num w:numId="39">
    <w:abstractNumId w:val="27"/>
  </w:num>
  <w:num w:numId="40">
    <w:abstractNumId w:val="6"/>
  </w:num>
  <w:num w:numId="41">
    <w:abstractNumId w:val="30"/>
  </w:num>
  <w:num w:numId="42">
    <w:abstractNumId w:val="36"/>
  </w:num>
  <w:num w:numId="43">
    <w:abstractNumId w:val="24"/>
  </w:num>
  <w:num w:numId="44">
    <w:abstractNumId w:val="10"/>
  </w:num>
  <w:num w:numId="45">
    <w:abstractNumId w:val="29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6008"/>
    <w:rsid w:val="00007353"/>
    <w:rsid w:val="000100ED"/>
    <w:rsid w:val="00012286"/>
    <w:rsid w:val="00020745"/>
    <w:rsid w:val="00022D7B"/>
    <w:rsid w:val="000241B6"/>
    <w:rsid w:val="000252C7"/>
    <w:rsid w:val="00040C03"/>
    <w:rsid w:val="000413E6"/>
    <w:rsid w:val="000413E7"/>
    <w:rsid w:val="00043263"/>
    <w:rsid w:val="000479BC"/>
    <w:rsid w:val="00056F51"/>
    <w:rsid w:val="000572A3"/>
    <w:rsid w:val="00062D62"/>
    <w:rsid w:val="00063CBD"/>
    <w:rsid w:val="00066736"/>
    <w:rsid w:val="00071AC4"/>
    <w:rsid w:val="00073367"/>
    <w:rsid w:val="00074D94"/>
    <w:rsid w:val="00077429"/>
    <w:rsid w:val="00080F64"/>
    <w:rsid w:val="00084820"/>
    <w:rsid w:val="00084A61"/>
    <w:rsid w:val="00084E1D"/>
    <w:rsid w:val="00090B2B"/>
    <w:rsid w:val="000965DC"/>
    <w:rsid w:val="00096B99"/>
    <w:rsid w:val="00096EC1"/>
    <w:rsid w:val="000973F6"/>
    <w:rsid w:val="000A1118"/>
    <w:rsid w:val="000A233E"/>
    <w:rsid w:val="000A25E5"/>
    <w:rsid w:val="000A390F"/>
    <w:rsid w:val="000A3E1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93D"/>
    <w:rsid w:val="000C7AE4"/>
    <w:rsid w:val="000D0756"/>
    <w:rsid w:val="000D079C"/>
    <w:rsid w:val="000E1AFC"/>
    <w:rsid w:val="000E2E4A"/>
    <w:rsid w:val="000E5175"/>
    <w:rsid w:val="000F158A"/>
    <w:rsid w:val="000F15D6"/>
    <w:rsid w:val="000F1BF0"/>
    <w:rsid w:val="000F2CE9"/>
    <w:rsid w:val="000F2DD5"/>
    <w:rsid w:val="000F4EEC"/>
    <w:rsid w:val="000F6695"/>
    <w:rsid w:val="00100732"/>
    <w:rsid w:val="00103DC8"/>
    <w:rsid w:val="00106FED"/>
    <w:rsid w:val="00111437"/>
    <w:rsid w:val="00111A12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6C64"/>
    <w:rsid w:val="001545A9"/>
    <w:rsid w:val="00156460"/>
    <w:rsid w:val="00157C3C"/>
    <w:rsid w:val="00170E62"/>
    <w:rsid w:val="00171BD3"/>
    <w:rsid w:val="001758DE"/>
    <w:rsid w:val="0017727B"/>
    <w:rsid w:val="00183A18"/>
    <w:rsid w:val="00185DA9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E02F6"/>
    <w:rsid w:val="001E0797"/>
    <w:rsid w:val="001E3561"/>
    <w:rsid w:val="001E6D90"/>
    <w:rsid w:val="001F0A08"/>
    <w:rsid w:val="001F1DFA"/>
    <w:rsid w:val="001F429A"/>
    <w:rsid w:val="001F4ABC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001D"/>
    <w:rsid w:val="002A27EE"/>
    <w:rsid w:val="002A42C1"/>
    <w:rsid w:val="002B0C70"/>
    <w:rsid w:val="002B2ABC"/>
    <w:rsid w:val="002B2C43"/>
    <w:rsid w:val="002C2981"/>
    <w:rsid w:val="002C5BEE"/>
    <w:rsid w:val="002C76AC"/>
    <w:rsid w:val="002D104A"/>
    <w:rsid w:val="002D315A"/>
    <w:rsid w:val="002E4B09"/>
    <w:rsid w:val="002F1AD9"/>
    <w:rsid w:val="002F419F"/>
    <w:rsid w:val="002F4683"/>
    <w:rsid w:val="002F5A67"/>
    <w:rsid w:val="002F64DB"/>
    <w:rsid w:val="002F7C28"/>
    <w:rsid w:val="00300111"/>
    <w:rsid w:val="00303B06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1E70"/>
    <w:rsid w:val="003328BB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61F55"/>
    <w:rsid w:val="00363412"/>
    <w:rsid w:val="00363670"/>
    <w:rsid w:val="00363ABD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1AE2"/>
    <w:rsid w:val="003B3E2E"/>
    <w:rsid w:val="003B6D6D"/>
    <w:rsid w:val="003B7C3E"/>
    <w:rsid w:val="003C0FE0"/>
    <w:rsid w:val="003C538C"/>
    <w:rsid w:val="003D010A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7170C"/>
    <w:rsid w:val="00471FA6"/>
    <w:rsid w:val="00473DF7"/>
    <w:rsid w:val="0048169B"/>
    <w:rsid w:val="004841C9"/>
    <w:rsid w:val="00491A34"/>
    <w:rsid w:val="00495CC7"/>
    <w:rsid w:val="004A5493"/>
    <w:rsid w:val="004A6506"/>
    <w:rsid w:val="004A6EE2"/>
    <w:rsid w:val="004B17E5"/>
    <w:rsid w:val="004C0F81"/>
    <w:rsid w:val="004D1F37"/>
    <w:rsid w:val="004D4785"/>
    <w:rsid w:val="004D52E8"/>
    <w:rsid w:val="004D6B52"/>
    <w:rsid w:val="004E03D2"/>
    <w:rsid w:val="004E297D"/>
    <w:rsid w:val="004E5423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69AC"/>
    <w:rsid w:val="005678B7"/>
    <w:rsid w:val="00574529"/>
    <w:rsid w:val="005774A6"/>
    <w:rsid w:val="00587632"/>
    <w:rsid w:val="005903BF"/>
    <w:rsid w:val="0059457E"/>
    <w:rsid w:val="005953E6"/>
    <w:rsid w:val="005A222E"/>
    <w:rsid w:val="005A3645"/>
    <w:rsid w:val="005B0DEC"/>
    <w:rsid w:val="005B2F29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2EF3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859"/>
    <w:rsid w:val="006320A2"/>
    <w:rsid w:val="00632F19"/>
    <w:rsid w:val="006362A1"/>
    <w:rsid w:val="00640634"/>
    <w:rsid w:val="00645AE8"/>
    <w:rsid w:val="00647C97"/>
    <w:rsid w:val="00652652"/>
    <w:rsid w:val="00652C69"/>
    <w:rsid w:val="006634CC"/>
    <w:rsid w:val="0067002C"/>
    <w:rsid w:val="006729C7"/>
    <w:rsid w:val="0067477F"/>
    <w:rsid w:val="0067725C"/>
    <w:rsid w:val="00681A4C"/>
    <w:rsid w:val="0068569F"/>
    <w:rsid w:val="00685CE9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5E27"/>
    <w:rsid w:val="00746D20"/>
    <w:rsid w:val="00747EB6"/>
    <w:rsid w:val="00752163"/>
    <w:rsid w:val="00756928"/>
    <w:rsid w:val="00757362"/>
    <w:rsid w:val="00763E34"/>
    <w:rsid w:val="00767568"/>
    <w:rsid w:val="007702C9"/>
    <w:rsid w:val="0077483C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4FDD"/>
    <w:rsid w:val="007A5DBA"/>
    <w:rsid w:val="007B08EF"/>
    <w:rsid w:val="007B1EEE"/>
    <w:rsid w:val="007B3CBD"/>
    <w:rsid w:val="007C042F"/>
    <w:rsid w:val="007C33A9"/>
    <w:rsid w:val="007D0669"/>
    <w:rsid w:val="007D2ABB"/>
    <w:rsid w:val="007D3F3C"/>
    <w:rsid w:val="007D539F"/>
    <w:rsid w:val="007D795B"/>
    <w:rsid w:val="007E0202"/>
    <w:rsid w:val="007E03EA"/>
    <w:rsid w:val="007E0B13"/>
    <w:rsid w:val="007E13D1"/>
    <w:rsid w:val="007E26BC"/>
    <w:rsid w:val="007E3CD2"/>
    <w:rsid w:val="007E42AC"/>
    <w:rsid w:val="007E6F22"/>
    <w:rsid w:val="007F2FD5"/>
    <w:rsid w:val="007F4A0A"/>
    <w:rsid w:val="007F7AD4"/>
    <w:rsid w:val="00800181"/>
    <w:rsid w:val="008029A3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4691"/>
    <w:rsid w:val="008B5D42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0DFA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6EBF"/>
    <w:rsid w:val="00991FA3"/>
    <w:rsid w:val="0099259C"/>
    <w:rsid w:val="00992B14"/>
    <w:rsid w:val="00995413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787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52B7"/>
    <w:rsid w:val="00A0605B"/>
    <w:rsid w:val="00A21568"/>
    <w:rsid w:val="00A225A5"/>
    <w:rsid w:val="00A24B09"/>
    <w:rsid w:val="00A25C5C"/>
    <w:rsid w:val="00A27B9D"/>
    <w:rsid w:val="00A36F9A"/>
    <w:rsid w:val="00A4562D"/>
    <w:rsid w:val="00A5109E"/>
    <w:rsid w:val="00A53B46"/>
    <w:rsid w:val="00A53D8D"/>
    <w:rsid w:val="00A55578"/>
    <w:rsid w:val="00A60367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E6DF0"/>
    <w:rsid w:val="00AF126C"/>
    <w:rsid w:val="00AF346B"/>
    <w:rsid w:val="00AF668A"/>
    <w:rsid w:val="00B0015C"/>
    <w:rsid w:val="00B00695"/>
    <w:rsid w:val="00B044B3"/>
    <w:rsid w:val="00B04582"/>
    <w:rsid w:val="00B06F98"/>
    <w:rsid w:val="00B074B6"/>
    <w:rsid w:val="00B22102"/>
    <w:rsid w:val="00B22DFB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091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0807"/>
    <w:rsid w:val="00BC1BA1"/>
    <w:rsid w:val="00BC1FA6"/>
    <w:rsid w:val="00BC2063"/>
    <w:rsid w:val="00BC5971"/>
    <w:rsid w:val="00BD51B2"/>
    <w:rsid w:val="00BE0E1D"/>
    <w:rsid w:val="00BE20FC"/>
    <w:rsid w:val="00BE364B"/>
    <w:rsid w:val="00BE36A6"/>
    <w:rsid w:val="00BE68A2"/>
    <w:rsid w:val="00BE7B1A"/>
    <w:rsid w:val="00BF2826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3105F"/>
    <w:rsid w:val="00C33A9A"/>
    <w:rsid w:val="00C36B53"/>
    <w:rsid w:val="00C405A8"/>
    <w:rsid w:val="00C4377D"/>
    <w:rsid w:val="00C43AB7"/>
    <w:rsid w:val="00C46DB1"/>
    <w:rsid w:val="00C51ACB"/>
    <w:rsid w:val="00C52FDC"/>
    <w:rsid w:val="00C570E6"/>
    <w:rsid w:val="00C614BA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6EB"/>
    <w:rsid w:val="00C80C66"/>
    <w:rsid w:val="00C914C4"/>
    <w:rsid w:val="00C93C01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63B9"/>
    <w:rsid w:val="00CB7755"/>
    <w:rsid w:val="00CC0379"/>
    <w:rsid w:val="00CC1DF5"/>
    <w:rsid w:val="00CC33C2"/>
    <w:rsid w:val="00CC359F"/>
    <w:rsid w:val="00CC4273"/>
    <w:rsid w:val="00CC6F98"/>
    <w:rsid w:val="00CD2151"/>
    <w:rsid w:val="00CE1398"/>
    <w:rsid w:val="00CE4079"/>
    <w:rsid w:val="00CE4349"/>
    <w:rsid w:val="00CE4549"/>
    <w:rsid w:val="00CE7FB2"/>
    <w:rsid w:val="00CF0A66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60CC"/>
    <w:rsid w:val="00D5053D"/>
    <w:rsid w:val="00D50851"/>
    <w:rsid w:val="00D524FD"/>
    <w:rsid w:val="00D52B60"/>
    <w:rsid w:val="00D537C9"/>
    <w:rsid w:val="00D56658"/>
    <w:rsid w:val="00D63DAD"/>
    <w:rsid w:val="00D64BF0"/>
    <w:rsid w:val="00D66593"/>
    <w:rsid w:val="00D66A93"/>
    <w:rsid w:val="00D82A50"/>
    <w:rsid w:val="00D86B9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092D"/>
    <w:rsid w:val="00E01FA7"/>
    <w:rsid w:val="00E075EC"/>
    <w:rsid w:val="00E077C6"/>
    <w:rsid w:val="00E10ADC"/>
    <w:rsid w:val="00E13E64"/>
    <w:rsid w:val="00E177BF"/>
    <w:rsid w:val="00E20C1F"/>
    <w:rsid w:val="00E22678"/>
    <w:rsid w:val="00E242F4"/>
    <w:rsid w:val="00E25072"/>
    <w:rsid w:val="00E260B3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6FD0"/>
    <w:rsid w:val="00EE7A8D"/>
    <w:rsid w:val="00EF1196"/>
    <w:rsid w:val="00EF7983"/>
    <w:rsid w:val="00F02ABD"/>
    <w:rsid w:val="00F04460"/>
    <w:rsid w:val="00F04DE2"/>
    <w:rsid w:val="00F07BA1"/>
    <w:rsid w:val="00F13A79"/>
    <w:rsid w:val="00F14642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1B93"/>
    <w:rsid w:val="00F3710E"/>
    <w:rsid w:val="00F37D37"/>
    <w:rsid w:val="00F42CCF"/>
    <w:rsid w:val="00F44642"/>
    <w:rsid w:val="00F47401"/>
    <w:rsid w:val="00F552F6"/>
    <w:rsid w:val="00F55312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BC377-24DE-4FC2-9EC1-11F794149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72</cp:revision>
  <cp:lastPrinted>2016-09-16T03:38:00Z</cp:lastPrinted>
  <dcterms:created xsi:type="dcterms:W3CDTF">2017-01-27T02:48:00Z</dcterms:created>
  <dcterms:modified xsi:type="dcterms:W3CDTF">2017-05-05T01:50:00Z</dcterms:modified>
</cp:coreProperties>
</file>