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B28B1" w:rsidRDefault="00A41B74">
      <w:pPr>
        <w:tabs>
          <w:tab w:val="right" w:pos="10000"/>
        </w:tabs>
        <w:spacing w:after="0"/>
        <w:rPr>
          <w:rFonts w:ascii="Arial" w:hAnsi="Arial" w:cs="Arial"/>
          <w:b/>
          <w:sz w:val="24"/>
          <w:szCs w:val="24"/>
        </w:rPr>
      </w:pPr>
      <w:bookmarkStart w:id="0" w:name="_GoBack"/>
      <w:bookmarkEnd w:id="0"/>
      <w:r>
        <w:rPr>
          <w:rFonts w:ascii="Arial" w:hAnsi="Arial" w:cs="Arial"/>
          <w:b/>
          <w:sz w:val="24"/>
          <w:szCs w:val="24"/>
        </w:rPr>
        <w:t>3GPP TSG-RAN WG1 #8</w:t>
      </w:r>
      <w:r>
        <w:rPr>
          <w:rFonts w:ascii="Arial" w:eastAsia="ＭＳ 明朝" w:hAnsi="Arial" w:cs="Arial" w:hint="eastAsia"/>
          <w:b/>
          <w:sz w:val="24"/>
          <w:szCs w:val="24"/>
          <w:lang w:eastAsia="ja-JP"/>
        </w:rPr>
        <w:t>9</w:t>
      </w:r>
      <w:r>
        <w:rPr>
          <w:rFonts w:ascii="Arial" w:hAnsi="Arial" w:cs="Arial"/>
          <w:b/>
          <w:sz w:val="24"/>
          <w:szCs w:val="24"/>
        </w:rPr>
        <w:tab/>
        <w:t>R1-170</w:t>
      </w:r>
      <w:r w:rsidR="00B75920">
        <w:rPr>
          <w:rFonts w:ascii="Arial" w:hAnsi="Arial" w:cs="Arial"/>
          <w:b/>
          <w:sz w:val="24"/>
          <w:szCs w:val="24"/>
        </w:rPr>
        <w:t>9386</w:t>
      </w:r>
    </w:p>
    <w:p w:rsidR="005B28B1" w:rsidRDefault="00A41B74">
      <w:pPr>
        <w:tabs>
          <w:tab w:val="right" w:pos="9630"/>
        </w:tabs>
        <w:spacing w:after="0"/>
        <w:jc w:val="both"/>
        <w:rPr>
          <w:rFonts w:ascii="Arial" w:hAnsi="Arial" w:cs="Arial"/>
          <w:b/>
          <w:sz w:val="24"/>
          <w:szCs w:val="24"/>
        </w:rPr>
      </w:pPr>
      <w:r>
        <w:rPr>
          <w:rFonts w:ascii="Arial" w:eastAsia="ＭＳ 明朝" w:hAnsi="Arial" w:cs="Arial" w:hint="eastAsia"/>
          <w:b/>
          <w:sz w:val="24"/>
          <w:szCs w:val="24"/>
          <w:lang w:eastAsia="ja-JP"/>
        </w:rPr>
        <w:t>15</w:t>
      </w:r>
      <w:r w:rsidRPr="00112AF1">
        <w:rPr>
          <w:rFonts w:ascii="Arial" w:eastAsia="ＭＳ 明朝" w:hAnsi="Arial" w:cs="Arial"/>
          <w:b/>
          <w:sz w:val="24"/>
          <w:szCs w:val="24"/>
          <w:vertAlign w:val="superscript"/>
          <w:lang w:eastAsia="ja-JP"/>
        </w:rPr>
        <w:t>th</w:t>
      </w:r>
      <w:r>
        <w:rPr>
          <w:rFonts w:ascii="Arial" w:hAnsi="Arial" w:cs="Arial"/>
          <w:b/>
          <w:sz w:val="24"/>
          <w:szCs w:val="24"/>
        </w:rPr>
        <w:t xml:space="preserve"> –</w:t>
      </w:r>
      <w:r>
        <w:rPr>
          <w:rFonts w:ascii="Arial" w:eastAsia="ＭＳ 明朝" w:hAnsi="Arial" w:cs="Arial" w:hint="eastAsia"/>
          <w:b/>
          <w:sz w:val="24"/>
          <w:szCs w:val="24"/>
          <w:lang w:eastAsia="ja-JP"/>
        </w:rPr>
        <w:t xml:space="preserve"> 19</w:t>
      </w:r>
      <w:r>
        <w:rPr>
          <w:rFonts w:ascii="Arial" w:hAnsi="Arial" w:cs="Arial"/>
          <w:b/>
          <w:sz w:val="24"/>
          <w:szCs w:val="24"/>
          <w:vertAlign w:val="superscript"/>
        </w:rPr>
        <w:t>th</w:t>
      </w:r>
      <w:r w:rsidRPr="00112AF1">
        <w:rPr>
          <w:rFonts w:ascii="Arial" w:eastAsia="ＭＳ 明朝" w:hAnsi="Arial" w:cs="Arial"/>
          <w:b/>
          <w:sz w:val="24"/>
          <w:szCs w:val="24"/>
          <w:lang w:eastAsia="ja-JP"/>
        </w:rPr>
        <w:t xml:space="preserve"> </w:t>
      </w:r>
      <w:r>
        <w:rPr>
          <w:rFonts w:ascii="Arial" w:eastAsia="ＭＳ 明朝" w:hAnsi="Arial" w:cs="Arial" w:hint="eastAsia"/>
          <w:b/>
          <w:sz w:val="24"/>
          <w:szCs w:val="24"/>
          <w:lang w:eastAsia="ja-JP"/>
        </w:rPr>
        <w:t>May</w:t>
      </w:r>
      <w:r>
        <w:rPr>
          <w:rFonts w:ascii="Arial" w:hAnsi="Arial" w:cs="Arial"/>
          <w:b/>
          <w:sz w:val="24"/>
          <w:szCs w:val="24"/>
        </w:rPr>
        <w:t xml:space="preserve"> 2017</w:t>
      </w:r>
    </w:p>
    <w:p w:rsidR="005B28B1" w:rsidRDefault="00A41B74">
      <w:pPr>
        <w:spacing w:after="0"/>
        <w:jc w:val="both"/>
        <w:rPr>
          <w:rFonts w:ascii="Arial" w:hAnsi="Arial" w:cs="Arial"/>
          <w:b/>
          <w:sz w:val="24"/>
          <w:szCs w:val="24"/>
        </w:rPr>
      </w:pPr>
      <w:r>
        <w:rPr>
          <w:rFonts w:ascii="Arial" w:eastAsia="ＭＳ 明朝" w:hAnsi="Arial" w:cs="Arial" w:hint="eastAsia"/>
          <w:b/>
          <w:sz w:val="24"/>
          <w:szCs w:val="24"/>
          <w:lang w:eastAsia="ja-JP"/>
        </w:rPr>
        <w:t>Hangzhou, P.R. China</w:t>
      </w:r>
    </w:p>
    <w:p w:rsidR="005B28B1" w:rsidRDefault="005B28B1">
      <w:pPr>
        <w:pStyle w:val="ad"/>
        <w:jc w:val="both"/>
        <w:rPr>
          <w:i w:val="0"/>
        </w:rPr>
      </w:pPr>
    </w:p>
    <w:p w:rsidR="005B28B1" w:rsidRDefault="00A41B74">
      <w:pPr>
        <w:tabs>
          <w:tab w:val="left" w:pos="1985"/>
        </w:tabs>
        <w:jc w:val="both"/>
        <w:rPr>
          <w:rFonts w:ascii="Arial" w:hAnsi="Arial"/>
          <w:sz w:val="24"/>
        </w:rPr>
      </w:pPr>
      <w:r>
        <w:rPr>
          <w:rFonts w:ascii="Arial" w:hAnsi="Arial"/>
          <w:b/>
          <w:sz w:val="24"/>
        </w:rPr>
        <w:t>Agenda item:</w:t>
      </w:r>
      <w:r>
        <w:rPr>
          <w:rFonts w:ascii="Arial" w:hAnsi="Arial"/>
          <w:sz w:val="24"/>
        </w:rPr>
        <w:tab/>
      </w:r>
      <w:bookmarkStart w:id="1" w:name="Source"/>
      <w:bookmarkEnd w:id="1"/>
      <w:r>
        <w:rPr>
          <w:rFonts w:ascii="Arial" w:hAnsi="Arial"/>
          <w:sz w:val="24"/>
        </w:rPr>
        <w:t>7.1.3.1</w:t>
      </w:r>
    </w:p>
    <w:p w:rsidR="005B28B1" w:rsidRDefault="00A41B74">
      <w:pPr>
        <w:tabs>
          <w:tab w:val="left" w:pos="1985"/>
        </w:tabs>
        <w:ind w:left="1980" w:hanging="1980"/>
        <w:rPr>
          <w:rFonts w:ascii="Arial" w:eastAsia="PMingLiU" w:hAnsi="Arial"/>
          <w:sz w:val="24"/>
          <w:lang w:eastAsia="zh-TW"/>
        </w:rPr>
      </w:pPr>
      <w:r>
        <w:rPr>
          <w:rFonts w:ascii="Arial" w:hAnsi="Arial"/>
          <w:b/>
          <w:sz w:val="24"/>
        </w:rPr>
        <w:t xml:space="preserve">Source: </w:t>
      </w:r>
      <w:r>
        <w:rPr>
          <w:rFonts w:ascii="Arial" w:hAnsi="Arial"/>
          <w:b/>
          <w:sz w:val="24"/>
        </w:rPr>
        <w:tab/>
      </w:r>
      <w:r w:rsidR="00802227">
        <w:rPr>
          <w:rFonts w:ascii="Arial" w:hAnsi="Arial"/>
          <w:sz w:val="24"/>
        </w:rPr>
        <w:t>NTT DOCOMO, INC.</w:t>
      </w:r>
    </w:p>
    <w:p w:rsidR="005B28B1" w:rsidRDefault="00A41B74">
      <w:pPr>
        <w:ind w:left="1988" w:hanging="1988"/>
        <w:rPr>
          <w:rFonts w:ascii="Arial" w:hAnsi="Arial"/>
          <w:sz w:val="24"/>
          <w:szCs w:val="24"/>
        </w:rPr>
      </w:pPr>
      <w:r>
        <w:rPr>
          <w:rFonts w:ascii="Arial" w:hAnsi="Arial"/>
          <w:b/>
          <w:sz w:val="24"/>
        </w:rPr>
        <w:t>Title:</w:t>
      </w:r>
      <w:r>
        <w:rPr>
          <w:rFonts w:ascii="Arial" w:hAnsi="Arial"/>
          <w:sz w:val="22"/>
        </w:rPr>
        <w:tab/>
        <w:t>Open issue</w:t>
      </w:r>
      <w:r w:rsidR="00802227">
        <w:rPr>
          <w:rFonts w:ascii="Arial" w:hAnsi="Arial"/>
          <w:sz w:val="22"/>
        </w:rPr>
        <w:t>s</w:t>
      </w:r>
      <w:r>
        <w:rPr>
          <w:rFonts w:ascii="Arial" w:hAnsi="Arial"/>
          <w:sz w:val="22"/>
        </w:rPr>
        <w:t xml:space="preserve"> list and comment</w:t>
      </w:r>
      <w:r w:rsidR="00802227">
        <w:rPr>
          <w:rFonts w:ascii="Arial" w:hAnsi="Arial"/>
          <w:sz w:val="22"/>
        </w:rPr>
        <w:t>s</w:t>
      </w:r>
      <w:r>
        <w:rPr>
          <w:rFonts w:ascii="Arial" w:hAnsi="Arial"/>
          <w:sz w:val="22"/>
        </w:rPr>
        <w:t xml:space="preserve"> for AI 7.1.3.1</w:t>
      </w:r>
    </w:p>
    <w:p w:rsidR="005B28B1" w:rsidRDefault="00A41B74">
      <w:pPr>
        <w:ind w:left="1988" w:hanging="1988"/>
        <w:jc w:val="both"/>
        <w:rPr>
          <w:rFonts w:ascii="Arial" w:hAnsi="Arial"/>
          <w:sz w:val="24"/>
        </w:rPr>
      </w:pPr>
      <w:r>
        <w:rPr>
          <w:rFonts w:ascii="Arial" w:hAnsi="Arial"/>
          <w:b/>
          <w:sz w:val="24"/>
        </w:rPr>
        <w:t>Document for:</w:t>
      </w:r>
      <w:r>
        <w:rPr>
          <w:rFonts w:ascii="Arial" w:hAnsi="Arial"/>
          <w:sz w:val="24"/>
        </w:rPr>
        <w:tab/>
      </w:r>
      <w:bookmarkStart w:id="2" w:name="DocumentFor"/>
      <w:bookmarkEnd w:id="2"/>
      <w:r>
        <w:rPr>
          <w:rFonts w:ascii="Arial" w:hAnsi="Arial"/>
          <w:sz w:val="24"/>
        </w:rPr>
        <w:t>Discussion/Decision</w:t>
      </w:r>
    </w:p>
    <w:p w:rsidR="005B28B1" w:rsidRDefault="005B28B1"/>
    <w:p w:rsidR="005B28B1" w:rsidRDefault="00A41B74">
      <w:pPr>
        <w:pStyle w:val="3"/>
        <w:numPr>
          <w:ilvl w:val="0"/>
          <w:numId w:val="0"/>
        </w:numPr>
        <w:rPr>
          <w:rFonts w:ascii="Calibri" w:eastAsia="Times New Roman" w:hAnsi="Calibri"/>
        </w:rPr>
      </w:pPr>
      <w:r>
        <w:rPr>
          <w:rFonts w:ascii="Calibri" w:eastAsia="Times New Roman" w:hAnsi="Calibri"/>
          <w:lang w:val="en-US"/>
        </w:rPr>
        <w:t>7.1.3.1.1 PDCCH structure</w:t>
      </w:r>
    </w:p>
    <w:p w:rsidR="005B28B1" w:rsidRDefault="00A41B74">
      <w:pPr>
        <w:numPr>
          <w:ilvl w:val="0"/>
          <w:numId w:val="4"/>
        </w:numPr>
        <w:contextualSpacing/>
        <w:textAlignment w:val="center"/>
        <w:rPr>
          <w:rFonts w:eastAsia="Times New Roman"/>
        </w:rPr>
      </w:pPr>
      <w:r>
        <w:rPr>
          <w:rFonts w:eastAsia="Times New Roman"/>
        </w:rPr>
        <w:t>Confirmations on working assumptions (</w:t>
      </w:r>
      <w:proofErr w:type="spellStart"/>
      <w:r>
        <w:rPr>
          <w:rFonts w:eastAsia="Times New Roman"/>
        </w:rPr>
        <w:t>TxD</w:t>
      </w:r>
      <w:proofErr w:type="spellEnd"/>
      <w:r>
        <w:rPr>
          <w:rFonts w:eastAsia="Times New Roman"/>
        </w:rPr>
        <w:t xml:space="preserve"> and no. of REGs per CCE)</w:t>
      </w:r>
    </w:p>
    <w:p w:rsidR="005B28B1" w:rsidRDefault="00A41B74">
      <w:pPr>
        <w:numPr>
          <w:ilvl w:val="0"/>
          <w:numId w:val="4"/>
        </w:numPr>
        <w:contextualSpacing/>
        <w:textAlignment w:val="center"/>
        <w:rPr>
          <w:rFonts w:eastAsia="Times New Roman"/>
        </w:rPr>
      </w:pPr>
      <w:r>
        <w:rPr>
          <w:rFonts w:eastAsia="Times New Roman"/>
        </w:rPr>
        <w:t xml:space="preserve">Size/structure of REG-bundle </w:t>
      </w:r>
    </w:p>
    <w:p w:rsidR="005B28B1" w:rsidRDefault="00A41B74">
      <w:pPr>
        <w:numPr>
          <w:ilvl w:val="1"/>
          <w:numId w:val="4"/>
        </w:numPr>
        <w:contextualSpacing/>
        <w:textAlignment w:val="center"/>
        <w:rPr>
          <w:rFonts w:eastAsia="Times New Roman"/>
        </w:rPr>
      </w:pPr>
      <w:r>
        <w:rPr>
          <w:rFonts w:eastAsia="Times New Roman"/>
        </w:rPr>
        <w:t xml:space="preserve"> Fixed size or configurable size </w:t>
      </w:r>
    </w:p>
    <w:p w:rsidR="005B28B1" w:rsidRDefault="00A41B74">
      <w:pPr>
        <w:numPr>
          <w:ilvl w:val="1"/>
          <w:numId w:val="4"/>
        </w:numPr>
        <w:contextualSpacing/>
        <w:textAlignment w:val="center"/>
        <w:rPr>
          <w:rFonts w:eastAsia="Times New Roman"/>
        </w:rPr>
      </w:pPr>
      <w:r>
        <w:rPr>
          <w:rFonts w:eastAsia="Times New Roman"/>
        </w:rPr>
        <w:t xml:space="preserve"> Candidate size </w:t>
      </w:r>
    </w:p>
    <w:p w:rsidR="005B28B1" w:rsidRDefault="00A41B74">
      <w:pPr>
        <w:numPr>
          <w:ilvl w:val="0"/>
          <w:numId w:val="4"/>
        </w:numPr>
        <w:contextualSpacing/>
        <w:textAlignment w:val="center"/>
        <w:rPr>
          <w:rFonts w:eastAsia="Times New Roman"/>
        </w:rPr>
      </w:pPr>
      <w:r>
        <w:rPr>
          <w:rFonts w:eastAsia="Times New Roman"/>
        </w:rPr>
        <w:t>REG-to-CCE mapping</w:t>
      </w:r>
    </w:p>
    <w:p w:rsidR="005B28B1" w:rsidRDefault="00A41B74">
      <w:pPr>
        <w:numPr>
          <w:ilvl w:val="1"/>
          <w:numId w:val="4"/>
        </w:numPr>
        <w:contextualSpacing/>
        <w:textAlignment w:val="center"/>
        <w:rPr>
          <w:rFonts w:eastAsia="Times New Roman"/>
        </w:rPr>
      </w:pPr>
      <w:r>
        <w:rPr>
          <w:rFonts w:eastAsia="Times New Roman"/>
        </w:rPr>
        <w:t xml:space="preserve"> T first only or F first only or both T first and F first  </w:t>
      </w:r>
    </w:p>
    <w:p w:rsidR="005B28B1" w:rsidRDefault="00A41B74">
      <w:pPr>
        <w:numPr>
          <w:ilvl w:val="0"/>
          <w:numId w:val="4"/>
        </w:numPr>
        <w:contextualSpacing/>
        <w:textAlignment w:val="center"/>
        <w:rPr>
          <w:rFonts w:eastAsia="Times New Roman"/>
        </w:rPr>
      </w:pPr>
      <w:r>
        <w:rPr>
          <w:rFonts w:eastAsia="Times New Roman"/>
        </w:rPr>
        <w:t>Candidate-to-CCE mapping</w:t>
      </w:r>
    </w:p>
    <w:p w:rsidR="005B28B1" w:rsidRDefault="00A41B74">
      <w:pPr>
        <w:numPr>
          <w:ilvl w:val="0"/>
          <w:numId w:val="4"/>
        </w:numPr>
        <w:contextualSpacing/>
        <w:textAlignment w:val="center"/>
        <w:rPr>
          <w:rFonts w:eastAsia="Times New Roman"/>
        </w:rPr>
      </w:pPr>
      <w:r>
        <w:rPr>
          <w:rFonts w:eastAsia="Times New Roman"/>
        </w:rPr>
        <w:t xml:space="preserve">DM-RS pattern </w:t>
      </w:r>
    </w:p>
    <w:p w:rsidR="005B28B1" w:rsidRDefault="00A41B74">
      <w:pPr>
        <w:numPr>
          <w:ilvl w:val="1"/>
          <w:numId w:val="4"/>
        </w:numPr>
        <w:contextualSpacing/>
        <w:textAlignment w:val="center"/>
        <w:rPr>
          <w:rFonts w:eastAsia="Times New Roman"/>
        </w:rPr>
      </w:pPr>
      <w:r>
        <w:rPr>
          <w:rFonts w:eastAsia="Times New Roman"/>
        </w:rPr>
        <w:t xml:space="preserve"> Whether support the front-loaded DM-RS pattern </w:t>
      </w:r>
    </w:p>
    <w:p w:rsidR="005B28B1" w:rsidRDefault="00A41B74">
      <w:pPr>
        <w:numPr>
          <w:ilvl w:val="1"/>
          <w:numId w:val="4"/>
        </w:numPr>
        <w:contextualSpacing/>
        <w:textAlignment w:val="center"/>
        <w:rPr>
          <w:rFonts w:eastAsia="Times New Roman"/>
        </w:rPr>
      </w:pPr>
      <w:r>
        <w:rPr>
          <w:rFonts w:eastAsia="Times New Roman"/>
        </w:rPr>
        <w:t xml:space="preserve"> DM-RS density and location</w:t>
      </w:r>
    </w:p>
    <w:p w:rsidR="0044736D" w:rsidRDefault="0044736D" w:rsidP="0044736D">
      <w:pPr>
        <w:numPr>
          <w:ilvl w:val="0"/>
          <w:numId w:val="4"/>
        </w:numPr>
        <w:tabs>
          <w:tab w:val="num" w:pos="720"/>
        </w:tabs>
        <w:spacing w:line="240" w:lineRule="auto"/>
        <w:contextualSpacing/>
        <w:textAlignment w:val="center"/>
        <w:rPr>
          <w:rFonts w:eastAsia="Times New Roman"/>
        </w:rPr>
      </w:pPr>
      <w:r>
        <w:rPr>
          <w:rFonts w:eastAsia="Times New Roman"/>
        </w:rPr>
        <w:t>Necessity of WB RS</w:t>
      </w:r>
    </w:p>
    <w:p w:rsidR="0044736D" w:rsidRDefault="0044736D" w:rsidP="0044736D">
      <w:pPr>
        <w:numPr>
          <w:ilvl w:val="1"/>
          <w:numId w:val="4"/>
        </w:numPr>
        <w:tabs>
          <w:tab w:val="num" w:pos="1440"/>
        </w:tabs>
        <w:spacing w:line="240" w:lineRule="auto"/>
        <w:contextualSpacing/>
        <w:textAlignment w:val="center"/>
        <w:rPr>
          <w:rFonts w:eastAsia="Times New Roman"/>
        </w:rPr>
      </w:pPr>
      <w:r>
        <w:rPr>
          <w:rFonts w:eastAsia="Times New Roman"/>
        </w:rPr>
        <w:t>Mandate for broadcast DL control?</w:t>
      </w:r>
    </w:p>
    <w:p w:rsidR="0044736D" w:rsidRDefault="0044736D" w:rsidP="0044736D">
      <w:pPr>
        <w:numPr>
          <w:ilvl w:val="1"/>
          <w:numId w:val="4"/>
        </w:numPr>
        <w:tabs>
          <w:tab w:val="num" w:pos="1440"/>
        </w:tabs>
        <w:spacing w:line="240" w:lineRule="auto"/>
        <w:contextualSpacing/>
        <w:textAlignment w:val="center"/>
        <w:rPr>
          <w:rFonts w:eastAsia="Times New Roman"/>
        </w:rPr>
      </w:pPr>
      <w:r>
        <w:rPr>
          <w:rFonts w:eastAsia="Times New Roman"/>
        </w:rPr>
        <w:t>Allow configurability?</w:t>
      </w:r>
    </w:p>
    <w:p w:rsidR="0044736D" w:rsidRPr="0044736D" w:rsidRDefault="0044736D" w:rsidP="00112AF1">
      <w:pPr>
        <w:numPr>
          <w:ilvl w:val="1"/>
          <w:numId w:val="4"/>
        </w:numPr>
        <w:tabs>
          <w:tab w:val="num" w:pos="1440"/>
        </w:tabs>
        <w:spacing w:line="240" w:lineRule="auto"/>
        <w:contextualSpacing/>
        <w:textAlignment w:val="center"/>
        <w:rPr>
          <w:rFonts w:eastAsia="Times New Roman"/>
        </w:rPr>
      </w:pPr>
      <w:r>
        <w:rPr>
          <w:rFonts w:eastAsia="Times New Roman"/>
        </w:rPr>
        <w:t>NB RS only</w:t>
      </w:r>
    </w:p>
    <w:p w:rsidR="005B28B1" w:rsidRDefault="005B28B1">
      <w:pPr>
        <w:ind w:left="1080"/>
        <w:contextualSpacing/>
        <w:textAlignment w:val="center"/>
        <w:rPr>
          <w:rFonts w:eastAsia="Times New Roman"/>
        </w:rPr>
      </w:pPr>
    </w:p>
    <w:tbl>
      <w:tblPr>
        <w:tblStyle w:val="TableGridLight1"/>
        <w:tblW w:w="10188" w:type="dxa"/>
        <w:tblLayout w:type="fixed"/>
        <w:tblLook w:val="04A0" w:firstRow="1" w:lastRow="0" w:firstColumn="1" w:lastColumn="0" w:noHBand="0" w:noVBand="1"/>
      </w:tblPr>
      <w:tblGrid>
        <w:gridCol w:w="1908"/>
        <w:gridCol w:w="8280"/>
      </w:tblGrid>
      <w:tr w:rsidR="005B28B1">
        <w:tc>
          <w:tcPr>
            <w:tcW w:w="1908" w:type="dxa"/>
            <w:shd w:val="clear" w:color="auto" w:fill="5B9BD5" w:themeFill="accent1"/>
          </w:tcPr>
          <w:p w:rsidR="005B28B1" w:rsidRDefault="00A41B74">
            <w:pPr>
              <w:rPr>
                <w:b/>
                <w:color w:val="FFFFFF" w:themeColor="background1"/>
                <w:lang w:val="en-GB"/>
              </w:rPr>
            </w:pPr>
            <w:r>
              <w:rPr>
                <w:b/>
                <w:color w:val="FFFFFF" w:themeColor="background1"/>
                <w:lang w:val="en-GB"/>
              </w:rPr>
              <w:t>Company</w:t>
            </w:r>
          </w:p>
        </w:tc>
        <w:tc>
          <w:tcPr>
            <w:tcW w:w="8280" w:type="dxa"/>
            <w:shd w:val="clear" w:color="auto" w:fill="5B9BD5" w:themeFill="accent1"/>
          </w:tcPr>
          <w:p w:rsidR="005B28B1" w:rsidRDefault="00A41B74">
            <w:pPr>
              <w:rPr>
                <w:b/>
                <w:color w:val="FFFFFF" w:themeColor="background1"/>
                <w:lang w:val="en-GB"/>
              </w:rPr>
            </w:pPr>
            <w:r>
              <w:rPr>
                <w:b/>
                <w:color w:val="FFFFFF" w:themeColor="background1"/>
                <w:lang w:val="en-GB"/>
              </w:rPr>
              <w:t>Response</w:t>
            </w:r>
          </w:p>
        </w:tc>
      </w:tr>
      <w:tr w:rsidR="005B28B1">
        <w:tc>
          <w:tcPr>
            <w:tcW w:w="1908" w:type="dxa"/>
          </w:tcPr>
          <w:p w:rsidR="005B28B1" w:rsidRDefault="00A41B74">
            <w:pPr>
              <w:contextualSpacing/>
              <w:textAlignment w:val="center"/>
              <w:rPr>
                <w:rFonts w:eastAsia="ＭＳ 明朝"/>
                <w:lang w:eastAsia="ja-JP"/>
              </w:rPr>
            </w:pPr>
            <w:r>
              <w:rPr>
                <w:rFonts w:eastAsia="ＭＳ 明朝" w:hint="eastAsia"/>
                <w:lang w:eastAsia="ja-JP"/>
              </w:rPr>
              <w:t>P</w:t>
            </w:r>
            <w:r>
              <w:rPr>
                <w:rFonts w:eastAsia="ＭＳ 明朝"/>
                <w:lang w:eastAsia="ja-JP"/>
              </w:rPr>
              <w:t>anasonic</w:t>
            </w:r>
          </w:p>
        </w:tc>
        <w:tc>
          <w:tcPr>
            <w:tcW w:w="8280" w:type="dxa"/>
          </w:tcPr>
          <w:p w:rsidR="005B28B1" w:rsidRDefault="00A41B74">
            <w:pPr>
              <w:rPr>
                <w:rFonts w:eastAsia="ＭＳ 明朝"/>
                <w:lang w:eastAsia="ja-JP"/>
              </w:rPr>
            </w:pPr>
            <w:r>
              <w:rPr>
                <w:rFonts w:eastAsia="ＭＳ 明朝" w:hint="eastAsia"/>
                <w:lang w:eastAsia="ja-JP"/>
              </w:rPr>
              <w:t xml:space="preserve">We are ok to confirm working assumption on </w:t>
            </w:r>
            <w:proofErr w:type="spellStart"/>
            <w:r>
              <w:rPr>
                <w:rFonts w:eastAsia="ＭＳ 明朝" w:hint="eastAsia"/>
                <w:lang w:eastAsia="ja-JP"/>
              </w:rPr>
              <w:t>TxD</w:t>
            </w:r>
            <w:proofErr w:type="spellEnd"/>
            <w:r>
              <w:rPr>
                <w:rFonts w:eastAsia="ＭＳ 明朝" w:hint="eastAsia"/>
                <w:lang w:eastAsia="ja-JP"/>
              </w:rPr>
              <w:t>.</w:t>
            </w:r>
          </w:p>
          <w:p w:rsidR="005B28B1" w:rsidRDefault="00A41B74">
            <w:pPr>
              <w:rPr>
                <w:rFonts w:eastAsia="ＭＳ 明朝"/>
                <w:lang w:eastAsia="ja-JP"/>
              </w:rPr>
            </w:pPr>
            <w:r>
              <w:rPr>
                <w:rFonts w:eastAsia="ＭＳ 明朝"/>
                <w:lang w:eastAsia="ja-JP"/>
              </w:rPr>
              <w:t>We prefer REGs per CCE as 4 REGs based on the evaluation by VIVO R1-1707231.</w:t>
            </w:r>
          </w:p>
          <w:p w:rsidR="005B28B1" w:rsidRDefault="00A41B74">
            <w:pPr>
              <w:rPr>
                <w:rFonts w:eastAsia="ＭＳ 明朝"/>
                <w:lang w:eastAsia="ja-JP"/>
              </w:rPr>
            </w:pPr>
            <w:r>
              <w:rPr>
                <w:rFonts w:eastAsia="ＭＳ 明朝"/>
                <w:lang w:eastAsia="ja-JP"/>
              </w:rPr>
              <w:t>We think REG-bundle size</w:t>
            </w:r>
            <w:r>
              <w:rPr>
                <w:rFonts w:eastAsia="ＭＳ 明朝" w:hint="eastAsia"/>
                <w:lang w:eastAsia="ja-JP"/>
              </w:rPr>
              <w:t xml:space="preserve"> in </w:t>
            </w:r>
            <w:r>
              <w:rPr>
                <w:rFonts w:eastAsia="ＭＳ 明朝"/>
                <w:lang w:eastAsia="ja-JP"/>
              </w:rPr>
              <w:t>frequency</w:t>
            </w:r>
            <w:r>
              <w:rPr>
                <w:rFonts w:eastAsia="ＭＳ 明朝" w:hint="eastAsia"/>
                <w:lang w:eastAsia="ja-JP"/>
              </w:rPr>
              <w:t xml:space="preserve"> domain</w:t>
            </w:r>
            <w:r>
              <w:rPr>
                <w:rFonts w:eastAsia="ＭＳ 明朝"/>
                <w:lang w:eastAsia="ja-JP"/>
              </w:rPr>
              <w:t xml:space="preserve"> can be fixed value like 2 </w:t>
            </w:r>
            <w:r>
              <w:rPr>
                <w:rFonts w:eastAsia="ＭＳ 明朝" w:hint="eastAsia"/>
                <w:lang w:eastAsia="ja-JP"/>
              </w:rPr>
              <w:t xml:space="preserve"> for CCE=4REGs</w:t>
            </w:r>
            <w:r>
              <w:rPr>
                <w:rFonts w:eastAsia="ＭＳ 明朝"/>
                <w:lang w:eastAsia="ja-JP"/>
              </w:rPr>
              <w:t>.</w:t>
            </w:r>
            <w:r>
              <w:rPr>
                <w:rFonts w:eastAsia="ＭＳ 明朝" w:hint="eastAsia"/>
                <w:lang w:eastAsia="ja-JP"/>
              </w:rPr>
              <w:t xml:space="preserve"> If CCE-6REGs is agreed</w:t>
            </w:r>
            <w:r>
              <w:rPr>
                <w:rFonts w:eastAsia="ＭＳ 明朝"/>
                <w:lang w:eastAsia="ja-JP"/>
              </w:rPr>
              <w:t>, REG bundling size of frequency domain is 2 or 3 depending on the CORESET symbol length</w:t>
            </w:r>
            <w:r>
              <w:rPr>
                <w:rFonts w:eastAsia="ＭＳ 明朝" w:hint="eastAsia"/>
                <w:lang w:eastAsia="ja-JP"/>
              </w:rPr>
              <w:t>.</w:t>
            </w:r>
            <w:r>
              <w:t xml:space="preserve"> </w:t>
            </w:r>
            <w:r>
              <w:rPr>
                <w:rFonts w:eastAsia="ＭＳ 明朝"/>
                <w:lang w:eastAsia="ja-JP"/>
              </w:rPr>
              <w:t>REG bundling size is 3 for CORESET length is 1 or multiple of 2. REG bundling size is 2 for CORESET length is 1 or multiple of 3.</w:t>
            </w:r>
            <w:r>
              <w:rPr>
                <w:rFonts w:eastAsia="ＭＳ 明朝" w:hint="eastAsia"/>
                <w:lang w:eastAsia="ja-JP"/>
              </w:rPr>
              <w:t xml:space="preserve"> </w:t>
            </w:r>
            <w:r>
              <w:rPr>
                <w:rFonts w:eastAsia="ＭＳ 明朝" w:hint="eastAsia"/>
                <w:lang w:eastAsia="ja-JP"/>
              </w:rPr>
              <w:br/>
            </w:r>
            <w:r>
              <w:rPr>
                <w:rFonts w:eastAsia="ＭＳ 明朝"/>
                <w:lang w:eastAsia="ja-JP"/>
              </w:rPr>
              <w:t>For time domain, configurability would be required to up to COR</w:t>
            </w:r>
            <w:r>
              <w:rPr>
                <w:rFonts w:eastAsia="ＭＳ 明朝" w:hint="eastAsia"/>
                <w:lang w:eastAsia="ja-JP"/>
              </w:rPr>
              <w:t>E</w:t>
            </w:r>
            <w:r>
              <w:rPr>
                <w:rFonts w:eastAsia="ＭＳ 明朝"/>
                <w:lang w:eastAsia="ja-JP"/>
              </w:rPr>
              <w:t>SET length.</w:t>
            </w:r>
          </w:p>
          <w:p w:rsidR="005B28B1" w:rsidRDefault="00A41B74">
            <w:pPr>
              <w:rPr>
                <w:rFonts w:eastAsia="ＭＳ 明朝"/>
                <w:lang w:eastAsia="ja-JP"/>
              </w:rPr>
            </w:pPr>
            <w:r>
              <w:rPr>
                <w:rFonts w:eastAsia="ＭＳ 明朝"/>
                <w:lang w:eastAsia="ja-JP"/>
              </w:rPr>
              <w:t>On REG-to-CCE mapping, time first only. In case CORSET length is 1, it means frequency first mapping. If people is keen to have more than 1 symbol with frequency first mapping, the interleaving should be within each symbol and REGs for a CCE is limited to one symbol in order to ensure frequency diversity.</w:t>
            </w:r>
          </w:p>
          <w:p w:rsidR="005B28B1" w:rsidRDefault="00A41B74">
            <w:pPr>
              <w:rPr>
                <w:rFonts w:eastAsia="ＭＳ 明朝"/>
                <w:lang w:eastAsia="ja-JP"/>
              </w:rPr>
            </w:pPr>
            <w:r>
              <w:rPr>
                <w:rFonts w:eastAsia="ＭＳ 明朝"/>
                <w:lang w:eastAsia="ja-JP"/>
              </w:rPr>
              <w:t>Candidate-to-CCE mapping is basically LTE method can be reused but FFS for the detail.</w:t>
            </w:r>
          </w:p>
          <w:p w:rsidR="005B28B1" w:rsidRDefault="00A41B74">
            <w:pPr>
              <w:rPr>
                <w:rFonts w:eastAsia="ＭＳ 明朝"/>
                <w:lang w:eastAsia="ja-JP"/>
              </w:rPr>
            </w:pPr>
            <w:r>
              <w:rPr>
                <w:rFonts w:eastAsia="ＭＳ 明朝" w:hint="eastAsia"/>
                <w:lang w:eastAsia="ja-JP"/>
              </w:rPr>
              <w:t xml:space="preserve">DM-RS is basically each REG contains DM-RS. </w:t>
            </w:r>
            <w:r>
              <w:rPr>
                <w:rFonts w:eastAsia="ＭＳ 明朝"/>
                <w:lang w:eastAsia="ja-JP"/>
              </w:rPr>
              <w:t>Our preference is to have the option not to have DM-RS in non-first symbol but we can be compromise.</w:t>
            </w:r>
          </w:p>
        </w:tc>
      </w:tr>
      <w:tr w:rsidR="005B28B1">
        <w:tc>
          <w:tcPr>
            <w:tcW w:w="1908" w:type="dxa"/>
          </w:tcPr>
          <w:p w:rsidR="005B28B1" w:rsidRDefault="00A41B74">
            <w:pPr>
              <w:contextualSpacing/>
              <w:textAlignment w:val="center"/>
              <w:rPr>
                <w:rFonts w:eastAsia="ＭＳ 明朝"/>
                <w:lang w:eastAsia="ja-JP"/>
              </w:rPr>
            </w:pPr>
            <w:r>
              <w:rPr>
                <w:rFonts w:eastAsia="ＭＳ 明朝"/>
                <w:lang w:eastAsia="ja-JP"/>
              </w:rPr>
              <w:t>ZTE</w:t>
            </w:r>
          </w:p>
        </w:tc>
        <w:tc>
          <w:tcPr>
            <w:tcW w:w="8280" w:type="dxa"/>
          </w:tcPr>
          <w:p w:rsidR="005B28B1" w:rsidRDefault="00A41B74">
            <w:pPr>
              <w:rPr>
                <w:rFonts w:eastAsia="ＭＳ 明朝"/>
                <w:lang w:eastAsia="ja-JP"/>
              </w:rPr>
            </w:pPr>
            <w:r>
              <w:rPr>
                <w:rFonts w:eastAsia="ＭＳ 明朝"/>
                <w:lang w:eastAsia="ja-JP"/>
              </w:rPr>
              <w:t>We don’t have problem of current working assumption.</w:t>
            </w:r>
          </w:p>
          <w:p w:rsidR="005B28B1" w:rsidRDefault="00A41B74">
            <w:pPr>
              <w:rPr>
                <w:rFonts w:eastAsia="ＭＳ 明朝"/>
                <w:lang w:eastAsia="ja-JP"/>
              </w:rPr>
            </w:pPr>
            <w:r>
              <w:rPr>
                <w:rFonts w:eastAsia="ＭＳ 明朝"/>
                <w:lang w:eastAsia="ja-JP"/>
              </w:rPr>
              <w:lastRenderedPageBreak/>
              <w:t xml:space="preserve">The configurability would be needed in certain cases. But we should clarify those case before we decide that. The current WA on the bundle size is for distributed case. We listed bundle size of 2 and 3. We don’t have other candidate. And we may consider configurable between 2 or 3. </w:t>
            </w:r>
          </w:p>
          <w:p w:rsidR="005B28B1" w:rsidRDefault="00A41B74">
            <w:pPr>
              <w:rPr>
                <w:rFonts w:eastAsia="ＭＳ 明朝"/>
                <w:lang w:eastAsia="ja-JP"/>
              </w:rPr>
            </w:pPr>
            <w:r>
              <w:rPr>
                <w:rFonts w:eastAsia="ＭＳ 明朝"/>
                <w:lang w:eastAsia="ja-JP"/>
              </w:rPr>
              <w:t xml:space="preserve">For localized mapping we actually didn’t agree on any bundle size. The bundle sizes can be more. However, it is also up to discussion.  </w:t>
            </w:r>
          </w:p>
          <w:p w:rsidR="005B28B1" w:rsidRDefault="00A41B74">
            <w:pPr>
              <w:rPr>
                <w:rFonts w:eastAsia="ＭＳ 明朝"/>
                <w:lang w:eastAsia="ja-JP"/>
              </w:rPr>
            </w:pPr>
            <w:r>
              <w:rPr>
                <w:rFonts w:eastAsia="ＭＳ 明朝"/>
                <w:lang w:eastAsia="ja-JP"/>
              </w:rPr>
              <w:t>T and F fist mapping should be both supported and could be configurable to CORESET</w:t>
            </w:r>
          </w:p>
          <w:p w:rsidR="005B28B1" w:rsidRDefault="00A41B74">
            <w:pPr>
              <w:rPr>
                <w:rFonts w:eastAsia="ＭＳ 明朝"/>
                <w:lang w:eastAsia="ja-JP"/>
              </w:rPr>
            </w:pPr>
            <w:r>
              <w:rPr>
                <w:rFonts w:eastAsia="ＭＳ 明朝"/>
                <w:lang w:eastAsia="ja-JP"/>
              </w:rPr>
              <w:t>DMRS should support front loaded one, if the candidate or CCE span in more than 1 OFDM symbol. It can help decoding and also save overhead.</w:t>
            </w:r>
          </w:p>
        </w:tc>
      </w:tr>
      <w:tr w:rsidR="00F03AF2">
        <w:tc>
          <w:tcPr>
            <w:tcW w:w="1908" w:type="dxa"/>
          </w:tcPr>
          <w:p w:rsidR="00F03AF2" w:rsidRDefault="00F03AF2">
            <w:pPr>
              <w:contextualSpacing/>
              <w:textAlignment w:val="center"/>
              <w:rPr>
                <w:rFonts w:eastAsia="ＭＳ 明朝"/>
                <w:lang w:eastAsia="ja-JP"/>
              </w:rPr>
            </w:pPr>
            <w:r>
              <w:rPr>
                <w:rFonts w:eastAsia="ＭＳ 明朝"/>
                <w:lang w:eastAsia="ja-JP"/>
              </w:rPr>
              <w:lastRenderedPageBreak/>
              <w:t>Ericsson</w:t>
            </w:r>
          </w:p>
        </w:tc>
        <w:tc>
          <w:tcPr>
            <w:tcW w:w="8280" w:type="dxa"/>
          </w:tcPr>
          <w:p w:rsidR="00F03AF2" w:rsidRDefault="00F03AF2" w:rsidP="00F03AF2">
            <w:pPr>
              <w:tabs>
                <w:tab w:val="left" w:pos="720"/>
              </w:tabs>
              <w:contextualSpacing/>
              <w:textAlignment w:val="center"/>
              <w:rPr>
                <w:rFonts w:eastAsia="Times New Roman"/>
              </w:rPr>
            </w:pPr>
            <w:r>
              <w:rPr>
                <w:rFonts w:eastAsia="Times New Roman"/>
              </w:rPr>
              <w:t xml:space="preserve">Confirm the WA; 1 CCE = 6 REG. Fixed REG </w:t>
            </w:r>
            <w:proofErr w:type="spellStart"/>
            <w:r>
              <w:rPr>
                <w:rFonts w:eastAsia="Times New Roman"/>
              </w:rPr>
              <w:t>suize</w:t>
            </w:r>
            <w:proofErr w:type="spellEnd"/>
            <w:r>
              <w:rPr>
                <w:rFonts w:eastAsia="Times New Roman"/>
              </w:rPr>
              <w:t>.</w:t>
            </w:r>
          </w:p>
          <w:p w:rsidR="00F03AF2" w:rsidRDefault="00F03AF2" w:rsidP="00F03AF2">
            <w:pPr>
              <w:tabs>
                <w:tab w:val="left" w:pos="720"/>
              </w:tabs>
              <w:contextualSpacing/>
              <w:textAlignment w:val="center"/>
              <w:rPr>
                <w:rFonts w:eastAsia="Times New Roman"/>
              </w:rPr>
            </w:pPr>
            <w:r>
              <w:rPr>
                <w:rFonts w:eastAsia="Times New Roman"/>
              </w:rPr>
              <w:t>REG-to-CCE mapping; f-first and t-first supported</w:t>
            </w:r>
          </w:p>
          <w:p w:rsidR="00F03AF2" w:rsidRPr="00F03AF2" w:rsidRDefault="00F03AF2" w:rsidP="00F03AF2">
            <w:pPr>
              <w:tabs>
                <w:tab w:val="left" w:pos="720"/>
              </w:tabs>
              <w:contextualSpacing/>
              <w:textAlignment w:val="center"/>
              <w:rPr>
                <w:rFonts w:eastAsia="Times New Roman"/>
              </w:rPr>
            </w:pPr>
            <w:r>
              <w:rPr>
                <w:rFonts w:eastAsia="Times New Roman"/>
              </w:rPr>
              <w:t xml:space="preserve">Each REG contains its DM-RS (simple, the argument for a PDCCH </w:t>
            </w:r>
            <w:proofErr w:type="spellStart"/>
            <w:r>
              <w:rPr>
                <w:rFonts w:eastAsia="Times New Roman"/>
              </w:rPr>
              <w:t>spaning</w:t>
            </w:r>
            <w:proofErr w:type="spellEnd"/>
            <w:r>
              <w:rPr>
                <w:rFonts w:eastAsia="Times New Roman"/>
              </w:rPr>
              <w:t xml:space="preserve"> multiple symbols was coverage in which case additional DM-RS energy is useful) </w:t>
            </w:r>
          </w:p>
        </w:tc>
      </w:tr>
      <w:tr w:rsidR="0044736D">
        <w:tc>
          <w:tcPr>
            <w:tcW w:w="1908" w:type="dxa"/>
          </w:tcPr>
          <w:p w:rsidR="0044736D" w:rsidRDefault="0044736D">
            <w:pPr>
              <w:contextualSpacing/>
              <w:textAlignment w:val="center"/>
              <w:rPr>
                <w:rFonts w:eastAsia="ＭＳ 明朝"/>
                <w:lang w:eastAsia="ja-JP"/>
              </w:rPr>
            </w:pPr>
            <w:r>
              <w:rPr>
                <w:rFonts w:eastAsia="ＭＳ 明朝"/>
                <w:lang w:eastAsia="ja-JP"/>
              </w:rPr>
              <w:t>Qualcomm</w:t>
            </w:r>
          </w:p>
        </w:tc>
        <w:tc>
          <w:tcPr>
            <w:tcW w:w="8280" w:type="dxa"/>
          </w:tcPr>
          <w:p w:rsidR="0044736D" w:rsidRDefault="0044736D" w:rsidP="00F03AF2">
            <w:pPr>
              <w:tabs>
                <w:tab w:val="left" w:pos="720"/>
              </w:tabs>
              <w:contextualSpacing/>
              <w:textAlignment w:val="center"/>
              <w:rPr>
                <w:rFonts w:eastAsia="Times New Roman"/>
              </w:rPr>
            </w:pPr>
            <w:r>
              <w:rPr>
                <w:rFonts w:eastAsia="Times New Roman"/>
              </w:rPr>
              <w:t>We can confirm the WA.</w:t>
            </w:r>
          </w:p>
          <w:p w:rsidR="0044736D" w:rsidRDefault="0044736D" w:rsidP="00F03AF2">
            <w:pPr>
              <w:tabs>
                <w:tab w:val="left" w:pos="720"/>
              </w:tabs>
              <w:contextualSpacing/>
              <w:textAlignment w:val="center"/>
              <w:rPr>
                <w:rFonts w:eastAsia="Times New Roman"/>
              </w:rPr>
            </w:pPr>
            <w:r>
              <w:rPr>
                <w:rFonts w:eastAsia="Times New Roman"/>
              </w:rPr>
              <w:t>RE</w:t>
            </w:r>
            <w:r w:rsidR="00071BAC">
              <w:rPr>
                <w:rFonts w:eastAsia="Times New Roman"/>
              </w:rPr>
              <w:t>G</w:t>
            </w:r>
            <w:r>
              <w:rPr>
                <w:rFonts w:eastAsia="Times New Roman"/>
              </w:rPr>
              <w:t xml:space="preserve"> bundle size of 3 is preferred.</w:t>
            </w:r>
          </w:p>
          <w:p w:rsidR="0044736D" w:rsidRDefault="0044736D" w:rsidP="00F03AF2">
            <w:pPr>
              <w:tabs>
                <w:tab w:val="left" w:pos="720"/>
              </w:tabs>
              <w:contextualSpacing/>
              <w:textAlignment w:val="center"/>
              <w:rPr>
                <w:rFonts w:eastAsia="Times New Roman"/>
              </w:rPr>
            </w:pPr>
            <w:r>
              <w:rPr>
                <w:rFonts w:eastAsia="Times New Roman"/>
              </w:rPr>
              <w:t>Both T first and F first should be supported</w:t>
            </w:r>
            <w:r w:rsidR="006212E1">
              <w:rPr>
                <w:rFonts w:eastAsia="Times New Roman"/>
              </w:rPr>
              <w:t xml:space="preserve"> given different benefits from both.</w:t>
            </w:r>
          </w:p>
          <w:p w:rsidR="0044736D" w:rsidRDefault="006212E1" w:rsidP="00F03AF2">
            <w:pPr>
              <w:tabs>
                <w:tab w:val="left" w:pos="720"/>
              </w:tabs>
              <w:contextualSpacing/>
              <w:textAlignment w:val="center"/>
              <w:rPr>
                <w:rFonts w:eastAsia="Times New Roman"/>
              </w:rPr>
            </w:pPr>
            <w:r>
              <w:rPr>
                <w:rFonts w:eastAsia="Times New Roman"/>
              </w:rPr>
              <w:t>Candidate-to-CCE mapping</w:t>
            </w:r>
            <w:r w:rsidR="00071BAC">
              <w:rPr>
                <w:rFonts w:eastAsia="Times New Roman"/>
              </w:rPr>
              <w:t xml:space="preserve"> should be</w:t>
            </w:r>
            <w:r>
              <w:rPr>
                <w:rFonts w:eastAsia="Times New Roman"/>
              </w:rPr>
              <w:t xml:space="preserve"> </w:t>
            </w:r>
            <w:proofErr w:type="spellStart"/>
            <w:r>
              <w:rPr>
                <w:rFonts w:eastAsia="Times New Roman"/>
              </w:rPr>
              <w:t>freq</w:t>
            </w:r>
            <w:proofErr w:type="spellEnd"/>
            <w:r>
              <w:rPr>
                <w:rFonts w:eastAsia="Times New Roman"/>
              </w:rPr>
              <w:t xml:space="preserve"> first</w:t>
            </w:r>
            <w:r w:rsidR="00071BAC">
              <w:rPr>
                <w:rFonts w:eastAsia="Times New Roman"/>
              </w:rPr>
              <w:t xml:space="preserve"> only.</w:t>
            </w:r>
          </w:p>
          <w:p w:rsidR="00E92D69" w:rsidRDefault="00E92D69" w:rsidP="00F03AF2">
            <w:pPr>
              <w:tabs>
                <w:tab w:val="left" w:pos="720"/>
              </w:tabs>
              <w:contextualSpacing/>
              <w:textAlignment w:val="center"/>
              <w:rPr>
                <w:rFonts w:eastAsia="Times New Roman"/>
              </w:rPr>
            </w:pPr>
            <w:r>
              <w:rPr>
                <w:rFonts w:eastAsia="Times New Roman"/>
              </w:rPr>
              <w:t xml:space="preserve">For front-load RS, we would like </w:t>
            </w:r>
            <w:r w:rsidR="00071BAC">
              <w:rPr>
                <w:rFonts w:eastAsia="Times New Roman"/>
              </w:rPr>
              <w:t xml:space="preserve">to </w:t>
            </w:r>
            <w:r>
              <w:rPr>
                <w:rFonts w:eastAsia="Times New Roman"/>
              </w:rPr>
              <w:t>study this options further.</w:t>
            </w:r>
          </w:p>
          <w:p w:rsidR="00E92D69" w:rsidRDefault="00E92D69" w:rsidP="00F03AF2">
            <w:pPr>
              <w:tabs>
                <w:tab w:val="left" w:pos="720"/>
              </w:tabs>
              <w:contextualSpacing/>
              <w:textAlignment w:val="center"/>
              <w:rPr>
                <w:rFonts w:eastAsia="Times New Roman"/>
              </w:rPr>
            </w:pPr>
            <w:r>
              <w:rPr>
                <w:rFonts w:eastAsia="Times New Roman"/>
              </w:rPr>
              <w:t>For DM-RS density and location, 1/3 RS density is preferred for a single symbol PDCCH.</w:t>
            </w:r>
          </w:p>
          <w:p w:rsidR="006212E1" w:rsidRDefault="006212E1" w:rsidP="00F03AF2">
            <w:pPr>
              <w:tabs>
                <w:tab w:val="left" w:pos="720"/>
              </w:tabs>
              <w:contextualSpacing/>
              <w:textAlignment w:val="center"/>
              <w:rPr>
                <w:rFonts w:eastAsia="Times New Roman"/>
              </w:rPr>
            </w:pPr>
            <w:r>
              <w:rPr>
                <w:rFonts w:eastAsia="Times New Roman"/>
              </w:rPr>
              <w:t>For wideband RS, we believe we need wideband RS to provide enough link budget for broadcast DL control channel.</w:t>
            </w:r>
          </w:p>
        </w:tc>
      </w:tr>
    </w:tbl>
    <w:p w:rsidR="005B28B1" w:rsidRDefault="005B28B1">
      <w:pPr>
        <w:contextualSpacing/>
        <w:textAlignment w:val="center"/>
        <w:rPr>
          <w:rFonts w:eastAsia="Times New Roman"/>
        </w:rPr>
      </w:pPr>
    </w:p>
    <w:p w:rsidR="005B28B1" w:rsidRDefault="005B28B1">
      <w:pPr>
        <w:contextualSpacing/>
        <w:textAlignment w:val="center"/>
        <w:rPr>
          <w:rFonts w:eastAsia="Times New Roman"/>
        </w:rPr>
      </w:pPr>
    </w:p>
    <w:p w:rsidR="005B28B1" w:rsidRDefault="00A41B74">
      <w:pPr>
        <w:pStyle w:val="3"/>
        <w:numPr>
          <w:ilvl w:val="0"/>
          <w:numId w:val="0"/>
        </w:numPr>
        <w:rPr>
          <w:rFonts w:ascii="Calibri" w:eastAsia="Times New Roman" w:hAnsi="Calibri"/>
        </w:rPr>
      </w:pPr>
      <w:r>
        <w:rPr>
          <w:rFonts w:ascii="Calibri" w:eastAsia="Times New Roman" w:hAnsi="Calibri"/>
          <w:lang w:val="en-US"/>
        </w:rPr>
        <w:t>7.1.3.1.2 Search space design</w:t>
      </w:r>
    </w:p>
    <w:p w:rsidR="005B28B1" w:rsidRDefault="00A41B74">
      <w:pPr>
        <w:numPr>
          <w:ilvl w:val="0"/>
          <w:numId w:val="5"/>
        </w:numPr>
        <w:contextualSpacing/>
        <w:textAlignment w:val="center"/>
        <w:rPr>
          <w:rFonts w:eastAsia="Times New Roman"/>
        </w:rPr>
      </w:pPr>
      <w:r>
        <w:rPr>
          <w:rFonts w:eastAsia="Times New Roman"/>
        </w:rPr>
        <w:t>Configurations of CORESET(s) and search space(s)</w:t>
      </w:r>
    </w:p>
    <w:p w:rsidR="005B28B1" w:rsidRDefault="00A41B74">
      <w:pPr>
        <w:numPr>
          <w:ilvl w:val="1"/>
          <w:numId w:val="5"/>
        </w:numPr>
        <w:contextualSpacing/>
        <w:textAlignment w:val="center"/>
        <w:rPr>
          <w:rFonts w:eastAsia="Times New Roman"/>
        </w:rPr>
      </w:pPr>
      <w:r>
        <w:rPr>
          <w:rFonts w:eastAsia="Times New Roman"/>
        </w:rPr>
        <w:t>Definition of CORESET (especially in time-domain)</w:t>
      </w:r>
    </w:p>
    <w:p w:rsidR="005B28B1" w:rsidRDefault="00A41B74">
      <w:pPr>
        <w:numPr>
          <w:ilvl w:val="1"/>
          <w:numId w:val="5"/>
        </w:numPr>
        <w:contextualSpacing/>
        <w:textAlignment w:val="center"/>
        <w:rPr>
          <w:rFonts w:eastAsia="Times New Roman"/>
        </w:rPr>
      </w:pPr>
      <w:r>
        <w:rPr>
          <w:rFonts w:eastAsia="Times New Roman"/>
        </w:rPr>
        <w:t>Properties of CORESET</w:t>
      </w:r>
    </w:p>
    <w:p w:rsidR="0044736D" w:rsidRDefault="0044736D" w:rsidP="0044736D">
      <w:pPr>
        <w:numPr>
          <w:ilvl w:val="1"/>
          <w:numId w:val="5"/>
        </w:numPr>
        <w:tabs>
          <w:tab w:val="num" w:pos="1440"/>
        </w:tabs>
        <w:spacing w:line="240" w:lineRule="auto"/>
        <w:contextualSpacing/>
        <w:textAlignment w:val="center"/>
        <w:rPr>
          <w:rFonts w:eastAsia="Times New Roman"/>
        </w:rPr>
      </w:pPr>
      <w:r>
        <w:rPr>
          <w:rFonts w:eastAsia="Times New Roman"/>
        </w:rPr>
        <w:t>CORESET vs. search space</w:t>
      </w:r>
    </w:p>
    <w:p w:rsidR="0044736D" w:rsidRPr="0044736D" w:rsidRDefault="0044736D" w:rsidP="00112AF1">
      <w:pPr>
        <w:numPr>
          <w:ilvl w:val="2"/>
          <w:numId w:val="5"/>
        </w:numPr>
        <w:tabs>
          <w:tab w:val="num" w:pos="2160"/>
        </w:tabs>
        <w:spacing w:line="240" w:lineRule="auto"/>
        <w:contextualSpacing/>
        <w:textAlignment w:val="center"/>
        <w:rPr>
          <w:rFonts w:eastAsia="Times New Roman"/>
        </w:rPr>
      </w:pPr>
      <w:r>
        <w:rPr>
          <w:rFonts w:eastAsia="Times New Roman"/>
        </w:rPr>
        <w:t>One-to-many vs. one-to-one</w:t>
      </w:r>
    </w:p>
    <w:p w:rsidR="005B28B1" w:rsidRDefault="00A41B74">
      <w:pPr>
        <w:numPr>
          <w:ilvl w:val="0"/>
          <w:numId w:val="5"/>
        </w:numPr>
        <w:contextualSpacing/>
        <w:textAlignment w:val="center"/>
        <w:rPr>
          <w:rFonts w:eastAsia="Times New Roman"/>
        </w:rPr>
      </w:pPr>
      <w:r>
        <w:rPr>
          <w:rFonts w:eastAsia="Times New Roman"/>
        </w:rPr>
        <w:t>Blind decoding for multiple CORESETs/search spaces</w:t>
      </w:r>
    </w:p>
    <w:p w:rsidR="005B28B1" w:rsidRDefault="00A41B74">
      <w:pPr>
        <w:numPr>
          <w:ilvl w:val="0"/>
          <w:numId w:val="5"/>
        </w:numPr>
        <w:contextualSpacing/>
        <w:textAlignment w:val="center"/>
        <w:rPr>
          <w:rFonts w:eastAsia="Times New Roman"/>
        </w:rPr>
      </w:pPr>
      <w:r>
        <w:rPr>
          <w:rFonts w:eastAsia="Times New Roman"/>
        </w:rPr>
        <w:t>Blind decoding within a CORESET/search space</w:t>
      </w:r>
    </w:p>
    <w:p w:rsidR="005B28B1" w:rsidRDefault="00A41B74">
      <w:pPr>
        <w:numPr>
          <w:ilvl w:val="0"/>
          <w:numId w:val="5"/>
        </w:numPr>
        <w:contextualSpacing/>
        <w:textAlignment w:val="center"/>
        <w:rPr>
          <w:rFonts w:eastAsia="Times New Roman"/>
        </w:rPr>
      </w:pPr>
      <w:r>
        <w:rPr>
          <w:rFonts w:eastAsia="Times New Roman"/>
        </w:rPr>
        <w:t>Search space design</w:t>
      </w:r>
    </w:p>
    <w:p w:rsidR="005B28B1" w:rsidRDefault="00A41B74">
      <w:pPr>
        <w:numPr>
          <w:ilvl w:val="1"/>
          <w:numId w:val="5"/>
        </w:numPr>
        <w:contextualSpacing/>
        <w:textAlignment w:val="center"/>
        <w:rPr>
          <w:rFonts w:eastAsia="Times New Roman"/>
        </w:rPr>
      </w:pPr>
      <w:r>
        <w:rPr>
          <w:rFonts w:eastAsia="Times New Roman"/>
        </w:rPr>
        <w:t>Views on nested search space</w:t>
      </w:r>
    </w:p>
    <w:p w:rsidR="005B28B1" w:rsidRDefault="00A41B74">
      <w:pPr>
        <w:numPr>
          <w:ilvl w:val="0"/>
          <w:numId w:val="5"/>
        </w:numPr>
        <w:contextualSpacing/>
        <w:textAlignment w:val="center"/>
        <w:rPr>
          <w:rFonts w:eastAsia="Times New Roman"/>
        </w:rPr>
      </w:pPr>
      <w:r>
        <w:rPr>
          <w:rFonts w:eastAsia="Times New Roman"/>
        </w:rPr>
        <w:t xml:space="preserve">PDCCH monitoring occasions </w:t>
      </w:r>
    </w:p>
    <w:p w:rsidR="005B28B1" w:rsidRDefault="005B28B1">
      <w:pPr>
        <w:ind w:left="1080"/>
        <w:contextualSpacing/>
        <w:textAlignment w:val="center"/>
        <w:rPr>
          <w:rFonts w:eastAsia="Times New Roman"/>
        </w:rPr>
      </w:pPr>
    </w:p>
    <w:tbl>
      <w:tblPr>
        <w:tblStyle w:val="TableGridLight1"/>
        <w:tblW w:w="10188" w:type="dxa"/>
        <w:tblLayout w:type="fixed"/>
        <w:tblLook w:val="04A0" w:firstRow="1" w:lastRow="0" w:firstColumn="1" w:lastColumn="0" w:noHBand="0" w:noVBand="1"/>
      </w:tblPr>
      <w:tblGrid>
        <w:gridCol w:w="1908"/>
        <w:gridCol w:w="8280"/>
      </w:tblGrid>
      <w:tr w:rsidR="005B28B1">
        <w:tc>
          <w:tcPr>
            <w:tcW w:w="1908" w:type="dxa"/>
            <w:shd w:val="clear" w:color="auto" w:fill="5B9BD5" w:themeFill="accent1"/>
          </w:tcPr>
          <w:p w:rsidR="005B28B1" w:rsidRDefault="00A41B74">
            <w:pPr>
              <w:rPr>
                <w:b/>
                <w:color w:val="FFFFFF" w:themeColor="background1"/>
                <w:lang w:val="en-GB"/>
              </w:rPr>
            </w:pPr>
            <w:r>
              <w:rPr>
                <w:b/>
                <w:color w:val="FFFFFF" w:themeColor="background1"/>
                <w:lang w:val="en-GB"/>
              </w:rPr>
              <w:t>Company</w:t>
            </w:r>
          </w:p>
        </w:tc>
        <w:tc>
          <w:tcPr>
            <w:tcW w:w="8280" w:type="dxa"/>
            <w:shd w:val="clear" w:color="auto" w:fill="5B9BD5" w:themeFill="accent1"/>
          </w:tcPr>
          <w:p w:rsidR="005B28B1" w:rsidRDefault="00A41B74">
            <w:pPr>
              <w:rPr>
                <w:b/>
                <w:color w:val="FFFFFF" w:themeColor="background1"/>
                <w:lang w:val="en-GB"/>
              </w:rPr>
            </w:pPr>
            <w:r>
              <w:rPr>
                <w:b/>
                <w:color w:val="FFFFFF" w:themeColor="background1"/>
                <w:lang w:val="en-GB"/>
              </w:rPr>
              <w:t>Response</w:t>
            </w:r>
          </w:p>
        </w:tc>
      </w:tr>
      <w:tr w:rsidR="005B28B1">
        <w:tc>
          <w:tcPr>
            <w:tcW w:w="1908" w:type="dxa"/>
          </w:tcPr>
          <w:p w:rsidR="005B28B1" w:rsidRDefault="00A41B74">
            <w:pPr>
              <w:contextualSpacing/>
              <w:textAlignment w:val="center"/>
              <w:rPr>
                <w:rFonts w:eastAsia="ＭＳ 明朝"/>
                <w:lang w:eastAsia="ja-JP"/>
              </w:rPr>
            </w:pPr>
            <w:r>
              <w:rPr>
                <w:rFonts w:eastAsia="ＭＳ 明朝" w:hint="eastAsia"/>
                <w:lang w:eastAsia="ja-JP"/>
              </w:rPr>
              <w:t>Panasonic</w:t>
            </w:r>
          </w:p>
        </w:tc>
        <w:tc>
          <w:tcPr>
            <w:tcW w:w="8280" w:type="dxa"/>
          </w:tcPr>
          <w:p w:rsidR="005B28B1" w:rsidRDefault="00A41B74">
            <w:pPr>
              <w:rPr>
                <w:rFonts w:eastAsia="ＭＳ 明朝"/>
                <w:lang w:eastAsia="ja-JP"/>
              </w:rPr>
            </w:pPr>
            <w:r>
              <w:t>Initialization of UE specific CORESET is realized by the random access procedure.</w:t>
            </w:r>
            <w:r>
              <w:rPr>
                <w:rFonts w:eastAsia="ＭＳ 明朝" w:hint="eastAsia"/>
                <w:lang w:eastAsia="ja-JP"/>
              </w:rPr>
              <w:t xml:space="preserve"> </w:t>
            </w:r>
            <w:r>
              <w:rPr>
                <w:rFonts w:eastAsia="ＭＳ 明朝"/>
                <w:lang w:eastAsia="ja-JP"/>
              </w:rPr>
              <w:t>There is group common CORESET, which contains group common PDCCH. Group common CORESET is configured by minimum SI.</w:t>
            </w:r>
          </w:p>
          <w:p w:rsidR="005B28B1" w:rsidRDefault="00A41B74">
            <w:pPr>
              <w:rPr>
                <w:rFonts w:eastAsia="ＭＳ 明朝"/>
                <w:lang w:eastAsia="ja-JP"/>
              </w:rPr>
            </w:pPr>
            <w:r>
              <w:rPr>
                <w:rFonts w:eastAsia="ＭＳ 明朝" w:hint="eastAsia"/>
                <w:lang w:eastAsia="ja-JP"/>
              </w:rPr>
              <w:t xml:space="preserve">For time </w:t>
            </w:r>
            <w:r>
              <w:rPr>
                <w:rFonts w:eastAsia="ＭＳ 明朝"/>
                <w:lang w:eastAsia="ja-JP"/>
              </w:rPr>
              <w:t xml:space="preserve">domain </w:t>
            </w:r>
            <w:r>
              <w:rPr>
                <w:rFonts w:eastAsia="ＭＳ 明朝" w:hint="eastAsia"/>
                <w:lang w:eastAsia="ja-JP"/>
              </w:rPr>
              <w:t xml:space="preserve">configuration of CORESET, if </w:t>
            </w:r>
            <w:r>
              <w:rPr>
                <w:rFonts w:eastAsia="ＭＳ 明朝"/>
                <w:lang w:eastAsia="ja-JP"/>
              </w:rPr>
              <w:t>a NR-CCE is defined as</w:t>
            </w:r>
            <w:r>
              <w:rPr>
                <w:rFonts w:eastAsia="ＭＳ 明朝" w:hint="eastAsia"/>
                <w:lang w:eastAsia="ja-JP"/>
              </w:rPr>
              <w:t xml:space="preserve"> 4REGs, CORESET length with power of 2 is our preference. </w:t>
            </w:r>
            <w:r>
              <w:rPr>
                <w:rFonts w:eastAsia="ＭＳ 明朝"/>
                <w:lang w:eastAsia="ja-JP"/>
              </w:rPr>
              <w:t>If a NR-CCE is defined as 6</w:t>
            </w:r>
            <w:r>
              <w:rPr>
                <w:rFonts w:eastAsia="ＭＳ 明朝" w:hint="eastAsia"/>
                <w:lang w:eastAsia="ja-JP"/>
              </w:rPr>
              <w:t>REGs</w:t>
            </w:r>
            <w:r>
              <w:rPr>
                <w:rFonts w:eastAsia="ＭＳ 明朝"/>
                <w:lang w:eastAsia="ja-JP"/>
              </w:rPr>
              <w:t>, CORESET length with 2 and 3 may depends on REG bundling size. In order to have larger coverage/reliability, longer CORESET length is required.</w:t>
            </w:r>
          </w:p>
          <w:p w:rsidR="005B28B1" w:rsidRDefault="00A41B74">
            <w:pPr>
              <w:rPr>
                <w:rFonts w:eastAsia="ＭＳ 明朝"/>
                <w:lang w:eastAsia="ja-JP"/>
              </w:rPr>
            </w:pPr>
            <w:r>
              <w:rPr>
                <w:rFonts w:eastAsia="ＭＳ 明朝" w:hint="eastAsia"/>
                <w:lang w:eastAsia="ja-JP"/>
              </w:rPr>
              <w:t xml:space="preserve">For </w:t>
            </w:r>
            <w:r>
              <w:rPr>
                <w:rFonts w:eastAsia="ＭＳ 明朝"/>
                <w:lang w:eastAsia="ja-JP"/>
              </w:rPr>
              <w:t>frequency</w:t>
            </w:r>
            <w:r>
              <w:rPr>
                <w:rFonts w:eastAsia="ＭＳ 明朝" w:hint="eastAsia"/>
                <w:lang w:eastAsia="ja-JP"/>
              </w:rPr>
              <w:t xml:space="preserve"> </w:t>
            </w:r>
            <w:r>
              <w:rPr>
                <w:rFonts w:eastAsia="ＭＳ 明朝"/>
                <w:lang w:eastAsia="ja-JP"/>
              </w:rPr>
              <w:t>domain</w:t>
            </w:r>
            <w:r>
              <w:rPr>
                <w:rFonts w:eastAsia="ＭＳ 明朝" w:hint="eastAsia"/>
                <w:lang w:eastAsia="ja-JP"/>
              </w:rPr>
              <w:t xml:space="preserve"> </w:t>
            </w:r>
            <w:r>
              <w:rPr>
                <w:rFonts w:eastAsia="ＭＳ 明朝"/>
                <w:lang w:eastAsia="ja-JP"/>
              </w:rPr>
              <w:t>configuration</w:t>
            </w:r>
            <w:r>
              <w:rPr>
                <w:rFonts w:eastAsia="ＭＳ 明朝" w:hint="eastAsia"/>
                <w:lang w:eastAsia="ja-JP"/>
              </w:rPr>
              <w:t xml:space="preserve"> of CORESET, f</w:t>
            </w:r>
            <w:r>
              <w:rPr>
                <w:rFonts w:eastAsia="ＭＳ 明朝"/>
                <w:lang w:eastAsia="ja-JP"/>
              </w:rPr>
              <w:t>or UE specific CORESET, both interleaved and non-interleaved mapping should be supported. A CORESET should be either interleaved or non-</w:t>
            </w:r>
            <w:r>
              <w:rPr>
                <w:rFonts w:eastAsia="ＭＳ 明朝"/>
                <w:lang w:eastAsia="ja-JP"/>
              </w:rPr>
              <w:lastRenderedPageBreak/>
              <w:t>interleaved CCE to REG mapping. On the other hand, for group common and cell specific CORESET, only interleaved mapping is supported is enough without closed loop feedback.</w:t>
            </w:r>
          </w:p>
          <w:p w:rsidR="005B28B1" w:rsidRDefault="00A41B74">
            <w:pPr>
              <w:rPr>
                <w:rFonts w:eastAsia="ＭＳ 明朝"/>
                <w:lang w:eastAsia="ja-JP"/>
              </w:rPr>
            </w:pPr>
            <w:r>
              <w:rPr>
                <w:rFonts w:eastAsia="ＭＳ 明朝" w:hint="eastAsia"/>
                <w:lang w:eastAsia="ja-JP"/>
              </w:rPr>
              <w:t xml:space="preserve">Related to blind </w:t>
            </w:r>
            <w:proofErr w:type="spellStart"/>
            <w:r>
              <w:rPr>
                <w:rFonts w:eastAsia="ＭＳ 明朝" w:hint="eastAsia"/>
                <w:lang w:eastAsia="ja-JP"/>
              </w:rPr>
              <w:t>decodings</w:t>
            </w:r>
            <w:proofErr w:type="spellEnd"/>
            <w:r>
              <w:rPr>
                <w:rFonts w:eastAsia="ＭＳ 明朝" w:hint="eastAsia"/>
                <w:lang w:eastAsia="ja-JP"/>
              </w:rPr>
              <w:t xml:space="preserve">, </w:t>
            </w:r>
            <w:r>
              <w:rPr>
                <w:rFonts w:eastAsia="ＭＳ 明朝"/>
                <w:lang w:eastAsia="ja-JP"/>
              </w:rPr>
              <w:t>"to reduce certain blind decoding candidates within a CORESET" and/or "to indicate no need of the reception of some CORESETs when UE is configured with multiple CORESETs."</w:t>
            </w:r>
          </w:p>
          <w:p w:rsidR="005B28B1" w:rsidRDefault="00A41B74">
            <w:pPr>
              <w:rPr>
                <w:rFonts w:eastAsia="ＭＳ 明朝"/>
                <w:lang w:eastAsia="ja-JP"/>
              </w:rPr>
            </w:pPr>
            <w:r>
              <w:rPr>
                <w:rFonts w:eastAsia="ＭＳ 明朝" w:hint="eastAsia"/>
                <w:lang w:eastAsia="ja-JP"/>
              </w:rPr>
              <w:t>On nested search space,</w:t>
            </w:r>
            <w:r>
              <w:rPr>
                <w:rFonts w:eastAsia="ＭＳ 明朝"/>
                <w:lang w:eastAsia="ja-JP"/>
              </w:rPr>
              <w:t xml:space="preserve"> our view is partially nested search space. i.e. search spaces of higher ALs are located on same CCE#</w:t>
            </w:r>
            <w:r>
              <w:rPr>
                <w:rFonts w:eastAsia="ＭＳ 明朝" w:hint="eastAsia"/>
                <w:lang w:eastAsia="ja-JP"/>
              </w:rPr>
              <w:t xml:space="preserve"> and </w:t>
            </w:r>
            <w:r>
              <w:rPr>
                <w:rFonts w:eastAsia="ＭＳ 明朝"/>
                <w:lang w:eastAsia="ja-JP"/>
              </w:rPr>
              <w:t>some search space of lower ALs can be located on different CCE# from maximum ALs.</w:t>
            </w:r>
          </w:p>
          <w:p w:rsidR="005B28B1" w:rsidRDefault="00A41B74">
            <w:pPr>
              <w:rPr>
                <w:rFonts w:eastAsia="ＭＳ 明朝"/>
                <w:lang w:eastAsia="ja-JP"/>
              </w:rPr>
            </w:pPr>
            <w:r>
              <w:rPr>
                <w:rFonts w:eastAsia="ＭＳ 明朝" w:hint="eastAsia"/>
                <w:lang w:eastAsia="ja-JP"/>
              </w:rPr>
              <w:t>PDCCH monitoring occasions are semi-statically configured</w:t>
            </w:r>
            <w:r>
              <w:rPr>
                <w:rFonts w:eastAsia="ＭＳ 明朝"/>
                <w:lang w:eastAsia="ja-JP"/>
              </w:rPr>
              <w:t xml:space="preserve"> on which symbols</w:t>
            </w:r>
            <w:r>
              <w:rPr>
                <w:rFonts w:eastAsia="ＭＳ 明朝" w:hint="eastAsia"/>
                <w:lang w:eastAsia="ja-JP"/>
              </w:rPr>
              <w:t>.</w:t>
            </w:r>
            <w:r>
              <w:rPr>
                <w:rFonts w:eastAsia="ＭＳ 明朝"/>
                <w:lang w:eastAsia="ja-JP"/>
              </w:rPr>
              <w:t xml:space="preserve"> It is equivalent to where CORESET</w:t>
            </w:r>
            <w:r>
              <w:rPr>
                <w:rFonts w:eastAsia="ＭＳ 明朝" w:hint="eastAsia"/>
                <w:lang w:eastAsia="ja-JP"/>
              </w:rPr>
              <w:t>s</w:t>
            </w:r>
            <w:r>
              <w:rPr>
                <w:rFonts w:eastAsia="ＭＳ 明朝"/>
                <w:lang w:eastAsia="ja-JP"/>
              </w:rPr>
              <w:t xml:space="preserve"> are located in time and fre</w:t>
            </w:r>
            <w:r>
              <w:rPr>
                <w:rFonts w:eastAsia="ＭＳ 明朝" w:hint="eastAsia"/>
                <w:lang w:eastAsia="ja-JP"/>
              </w:rPr>
              <w:t>q</w:t>
            </w:r>
            <w:r>
              <w:rPr>
                <w:rFonts w:eastAsia="ＭＳ 明朝"/>
                <w:lang w:eastAsia="ja-JP"/>
              </w:rPr>
              <w:t>uency.</w:t>
            </w:r>
            <w:r>
              <w:rPr>
                <w:rFonts w:eastAsia="ＭＳ 明朝" w:hint="eastAsia"/>
                <w:lang w:eastAsia="ja-JP"/>
              </w:rPr>
              <w:t xml:space="preserve"> </w:t>
            </w:r>
            <w:r>
              <w:rPr>
                <w:rFonts w:eastAsia="ＭＳ 明朝"/>
                <w:lang w:eastAsia="ja-JP"/>
              </w:rPr>
              <w:t>The relation to DRX is FFS.</w:t>
            </w:r>
          </w:p>
        </w:tc>
      </w:tr>
      <w:tr w:rsidR="005B28B1">
        <w:tc>
          <w:tcPr>
            <w:tcW w:w="1908" w:type="dxa"/>
          </w:tcPr>
          <w:p w:rsidR="005B28B1" w:rsidRDefault="00A41B74">
            <w:pPr>
              <w:contextualSpacing/>
              <w:textAlignment w:val="center"/>
              <w:rPr>
                <w:rFonts w:eastAsia="ＭＳ 明朝"/>
                <w:lang w:eastAsia="ja-JP"/>
              </w:rPr>
            </w:pPr>
            <w:r>
              <w:rPr>
                <w:rFonts w:eastAsia="ＭＳ 明朝"/>
                <w:lang w:eastAsia="ja-JP"/>
              </w:rPr>
              <w:lastRenderedPageBreak/>
              <w:t>ZTE</w:t>
            </w:r>
          </w:p>
        </w:tc>
        <w:tc>
          <w:tcPr>
            <w:tcW w:w="8280" w:type="dxa"/>
          </w:tcPr>
          <w:p w:rsidR="005B28B1" w:rsidRDefault="00A41B74">
            <w:pPr>
              <w:rPr>
                <w:rFonts w:eastAsia="ＭＳ 明朝"/>
                <w:lang w:eastAsia="ja-JP"/>
              </w:rPr>
            </w:pPr>
            <w:r>
              <w:rPr>
                <w:rFonts w:eastAsia="ＭＳ 明朝"/>
                <w:lang w:eastAsia="ja-JP"/>
              </w:rPr>
              <w:t>We think time first will need the time domain definition of CORESET. For frequency first, it is not  needed and the starting CCE/ending CCE will determinate how many OFDM symbols.</w:t>
            </w:r>
          </w:p>
          <w:p w:rsidR="005B28B1" w:rsidRDefault="00A41B74">
            <w:pPr>
              <w:rPr>
                <w:rFonts w:eastAsia="ＭＳ 明朝"/>
                <w:lang w:eastAsia="ja-JP"/>
              </w:rPr>
            </w:pPr>
            <w:r>
              <w:rPr>
                <w:rFonts w:eastAsia="ＭＳ 明朝"/>
                <w:lang w:eastAsia="ja-JP"/>
              </w:rPr>
              <w:t>We should also agree a up limit of blind decodes per slot. CSS and USS can be decided with a up limit, respectively. The we can split blind decodes into each CORESET. Each CORESET only need to be defined with 1 CSS and 1 USS for a AL. But it could be with multiple Aggregation levels.</w:t>
            </w:r>
          </w:p>
          <w:p w:rsidR="005B28B1" w:rsidRDefault="00A41B74">
            <w:pPr>
              <w:rPr>
                <w:rFonts w:eastAsia="ＭＳ 明朝"/>
                <w:lang w:eastAsia="ja-JP"/>
              </w:rPr>
            </w:pPr>
            <w:r>
              <w:rPr>
                <w:rFonts w:eastAsia="ＭＳ 明朝"/>
                <w:lang w:eastAsia="ja-JP"/>
              </w:rPr>
              <w:t xml:space="preserve">Based on those limits, we can further define blind decodes allocated for smaller monitoring interval than slot level. </w:t>
            </w:r>
          </w:p>
        </w:tc>
      </w:tr>
      <w:tr w:rsidR="00F03AF2">
        <w:tc>
          <w:tcPr>
            <w:tcW w:w="1908" w:type="dxa"/>
          </w:tcPr>
          <w:p w:rsidR="00F03AF2" w:rsidRDefault="00F03AF2">
            <w:pPr>
              <w:contextualSpacing/>
              <w:textAlignment w:val="center"/>
              <w:rPr>
                <w:rFonts w:eastAsia="ＭＳ 明朝"/>
                <w:lang w:eastAsia="ja-JP"/>
              </w:rPr>
            </w:pPr>
            <w:r>
              <w:rPr>
                <w:rFonts w:eastAsia="ＭＳ 明朝"/>
                <w:lang w:eastAsia="ja-JP"/>
              </w:rPr>
              <w:t>Ericsson</w:t>
            </w:r>
          </w:p>
        </w:tc>
        <w:tc>
          <w:tcPr>
            <w:tcW w:w="8280" w:type="dxa"/>
          </w:tcPr>
          <w:p w:rsidR="00F03AF2" w:rsidRPr="00F03AF2" w:rsidRDefault="00F03AF2" w:rsidP="00F03AF2">
            <w:pPr>
              <w:tabs>
                <w:tab w:val="left" w:pos="720"/>
              </w:tabs>
              <w:contextualSpacing/>
              <w:textAlignment w:val="center"/>
              <w:rPr>
                <w:rFonts w:eastAsia="Times New Roman"/>
              </w:rPr>
            </w:pPr>
            <w:r>
              <w:rPr>
                <w:rFonts w:eastAsia="Times New Roman"/>
              </w:rPr>
              <w:t xml:space="preserve">CORESETs are configured for a UE. At </w:t>
            </w:r>
            <w:proofErr w:type="spellStart"/>
            <w:r>
              <w:rPr>
                <w:rFonts w:eastAsia="Times New Roman"/>
              </w:rPr>
              <w:t>elast</w:t>
            </w:r>
            <w:proofErr w:type="spellEnd"/>
            <w:r>
              <w:rPr>
                <w:rFonts w:eastAsia="Times New Roman"/>
              </w:rPr>
              <w:t xml:space="preserve"> one CORESET needs to be provided by the PBCH. There can be multiple search spaces in one CORESET. The PDCCH monitoring occasions can be configured (already agreed), a default value of once per slot makes sense.</w:t>
            </w:r>
          </w:p>
        </w:tc>
      </w:tr>
      <w:tr w:rsidR="003A6ED2">
        <w:tc>
          <w:tcPr>
            <w:tcW w:w="1908" w:type="dxa"/>
          </w:tcPr>
          <w:p w:rsidR="003A6ED2" w:rsidRDefault="003A6ED2">
            <w:pPr>
              <w:contextualSpacing/>
              <w:textAlignment w:val="center"/>
              <w:rPr>
                <w:rFonts w:eastAsia="ＭＳ 明朝"/>
                <w:lang w:eastAsia="ja-JP"/>
              </w:rPr>
            </w:pPr>
            <w:r>
              <w:rPr>
                <w:rFonts w:eastAsia="ＭＳ 明朝"/>
                <w:lang w:eastAsia="ja-JP"/>
              </w:rPr>
              <w:t>Qualcomm</w:t>
            </w:r>
          </w:p>
        </w:tc>
        <w:tc>
          <w:tcPr>
            <w:tcW w:w="8280" w:type="dxa"/>
          </w:tcPr>
          <w:p w:rsidR="00097595" w:rsidRDefault="003A6ED2" w:rsidP="00F03AF2">
            <w:pPr>
              <w:tabs>
                <w:tab w:val="left" w:pos="720"/>
              </w:tabs>
              <w:contextualSpacing/>
              <w:textAlignment w:val="center"/>
              <w:rPr>
                <w:rFonts w:eastAsia="Times New Roman"/>
              </w:rPr>
            </w:pPr>
            <w:r>
              <w:rPr>
                <w:rFonts w:eastAsia="Times New Roman"/>
              </w:rPr>
              <w:t>The definition of CORESET i</w:t>
            </w:r>
            <w:r w:rsidR="0088528E">
              <w:rPr>
                <w:rFonts w:eastAsia="Times New Roman"/>
              </w:rPr>
              <w:t>s a set of control resources</w:t>
            </w:r>
            <w:r>
              <w:rPr>
                <w:rFonts w:eastAsia="Times New Roman"/>
              </w:rPr>
              <w:t xml:space="preserve"> shared by configured search spaces. </w:t>
            </w:r>
            <w:r w:rsidR="00097595">
              <w:rPr>
                <w:rFonts w:eastAsia="Times New Roman"/>
              </w:rPr>
              <w:t xml:space="preserve">In order to provide earlier DMRS for PDSCH in a slot without compromising the performance of PDSCH especially in HST, the max duration of COREST is preferred to be 2 symbols. </w:t>
            </w:r>
          </w:p>
          <w:p w:rsidR="003A6ED2" w:rsidRDefault="003A6ED2" w:rsidP="00F03AF2">
            <w:pPr>
              <w:tabs>
                <w:tab w:val="left" w:pos="720"/>
              </w:tabs>
              <w:contextualSpacing/>
              <w:textAlignment w:val="center"/>
              <w:rPr>
                <w:rFonts w:eastAsia="Times New Roman"/>
              </w:rPr>
            </w:pPr>
            <w:r>
              <w:rPr>
                <w:rFonts w:eastAsia="Times New Roman"/>
              </w:rPr>
              <w:t>One CORESET is allowed to be configured with multiple search spaces. One search space per</w:t>
            </w:r>
            <w:r w:rsidR="0088528E">
              <w:rPr>
                <w:rFonts w:eastAsia="Times New Roman"/>
              </w:rPr>
              <w:t xml:space="preserve"> CORESET can also be configured by NW if preferred.</w:t>
            </w:r>
          </w:p>
          <w:p w:rsidR="003A6ED2" w:rsidRDefault="003A6ED2" w:rsidP="00F03AF2">
            <w:pPr>
              <w:tabs>
                <w:tab w:val="left" w:pos="720"/>
              </w:tabs>
              <w:contextualSpacing/>
              <w:textAlignment w:val="center"/>
              <w:rPr>
                <w:rFonts w:eastAsia="Times New Roman"/>
              </w:rPr>
            </w:pPr>
            <w:r>
              <w:rPr>
                <w:rFonts w:eastAsia="Times New Roman"/>
              </w:rPr>
              <w:t>One CORESET including common search space should be configured by PBCH.</w:t>
            </w:r>
          </w:p>
          <w:p w:rsidR="003A6ED2" w:rsidRDefault="003A6ED2" w:rsidP="00F03AF2">
            <w:pPr>
              <w:tabs>
                <w:tab w:val="left" w:pos="720"/>
              </w:tabs>
              <w:contextualSpacing/>
              <w:textAlignment w:val="center"/>
              <w:rPr>
                <w:rFonts w:eastAsia="Times New Roman"/>
              </w:rPr>
            </w:pPr>
            <w:r>
              <w:rPr>
                <w:rFonts w:eastAsia="Times New Roman"/>
              </w:rPr>
              <w:t>Nested search space should be adopted to allow channel estimation reuse as a baseline. Detailed structure for a nested search space can be further studied.</w:t>
            </w:r>
          </w:p>
        </w:tc>
      </w:tr>
    </w:tbl>
    <w:p w:rsidR="005B28B1" w:rsidRDefault="005B28B1">
      <w:pPr>
        <w:contextualSpacing/>
        <w:textAlignment w:val="center"/>
        <w:rPr>
          <w:rFonts w:eastAsia="Times New Roman"/>
        </w:rPr>
      </w:pPr>
    </w:p>
    <w:p w:rsidR="005B28B1" w:rsidRDefault="005B28B1">
      <w:pPr>
        <w:contextualSpacing/>
        <w:textAlignment w:val="center"/>
        <w:rPr>
          <w:rFonts w:eastAsia="Times New Roman"/>
        </w:rPr>
      </w:pPr>
    </w:p>
    <w:p w:rsidR="005B28B1" w:rsidRDefault="005B28B1">
      <w:pPr>
        <w:contextualSpacing/>
        <w:textAlignment w:val="center"/>
        <w:rPr>
          <w:rFonts w:eastAsia="Times New Roman"/>
        </w:rPr>
      </w:pPr>
    </w:p>
    <w:p w:rsidR="005B28B1" w:rsidRDefault="00A41B74">
      <w:pPr>
        <w:pStyle w:val="3"/>
        <w:numPr>
          <w:ilvl w:val="0"/>
          <w:numId w:val="0"/>
        </w:numPr>
        <w:rPr>
          <w:rFonts w:ascii="Calibri" w:eastAsia="Times New Roman" w:hAnsi="Calibri"/>
        </w:rPr>
      </w:pPr>
      <w:r>
        <w:rPr>
          <w:rFonts w:ascii="Calibri" w:eastAsia="Times New Roman" w:hAnsi="Calibri"/>
          <w:lang w:val="en-US"/>
        </w:rPr>
        <w:t>7.1.3.1.3 Resource sharing b/w PDCCH &amp; PDSCH</w:t>
      </w:r>
    </w:p>
    <w:p w:rsidR="005B28B1" w:rsidRDefault="00A41B74">
      <w:pPr>
        <w:numPr>
          <w:ilvl w:val="0"/>
          <w:numId w:val="6"/>
        </w:numPr>
        <w:contextualSpacing/>
        <w:textAlignment w:val="center"/>
        <w:rPr>
          <w:rFonts w:eastAsia="Times New Roman"/>
        </w:rPr>
      </w:pPr>
      <w:r>
        <w:rPr>
          <w:rFonts w:eastAsia="Times New Roman"/>
        </w:rPr>
        <w:t>Granularity for resource sharing (rate-matching)</w:t>
      </w:r>
    </w:p>
    <w:p w:rsidR="005B28B1" w:rsidRDefault="00A41B74">
      <w:pPr>
        <w:numPr>
          <w:ilvl w:val="1"/>
          <w:numId w:val="6"/>
        </w:numPr>
        <w:contextualSpacing/>
        <w:textAlignment w:val="center"/>
        <w:rPr>
          <w:rFonts w:eastAsia="Times New Roman"/>
        </w:rPr>
      </w:pPr>
      <w:r>
        <w:rPr>
          <w:rFonts w:eastAsia="Times New Roman"/>
        </w:rPr>
        <w:t>CORESET-level or DCI-level</w:t>
      </w:r>
    </w:p>
    <w:p w:rsidR="005B28B1" w:rsidRDefault="00A41B74">
      <w:pPr>
        <w:numPr>
          <w:ilvl w:val="0"/>
          <w:numId w:val="6"/>
        </w:numPr>
        <w:contextualSpacing/>
        <w:textAlignment w:val="center"/>
        <w:rPr>
          <w:rFonts w:eastAsia="Times New Roman"/>
        </w:rPr>
      </w:pPr>
      <w:r>
        <w:rPr>
          <w:rFonts w:eastAsia="Times New Roman"/>
        </w:rPr>
        <w:t xml:space="preserve"> How to support the resource sharing </w:t>
      </w:r>
    </w:p>
    <w:p w:rsidR="005B28B1" w:rsidRDefault="00A41B74">
      <w:pPr>
        <w:numPr>
          <w:ilvl w:val="1"/>
          <w:numId w:val="6"/>
        </w:numPr>
        <w:contextualSpacing/>
        <w:textAlignment w:val="center"/>
        <w:rPr>
          <w:rFonts w:eastAsia="Times New Roman"/>
        </w:rPr>
      </w:pPr>
      <w:r>
        <w:rPr>
          <w:rFonts w:eastAsia="Times New Roman"/>
        </w:rPr>
        <w:t xml:space="preserve">Signaling to be utilized </w:t>
      </w:r>
    </w:p>
    <w:p w:rsidR="005B28B1" w:rsidRDefault="00A41B74">
      <w:pPr>
        <w:numPr>
          <w:ilvl w:val="1"/>
          <w:numId w:val="6"/>
        </w:numPr>
        <w:contextualSpacing/>
        <w:textAlignment w:val="center"/>
        <w:rPr>
          <w:rFonts w:eastAsia="Times New Roman"/>
        </w:rPr>
      </w:pPr>
      <w:r>
        <w:rPr>
          <w:rFonts w:eastAsia="Times New Roman"/>
        </w:rPr>
        <w:t xml:space="preserve">Information to be configured/indicated </w:t>
      </w:r>
    </w:p>
    <w:p w:rsidR="005B28B1" w:rsidRDefault="00A41B74">
      <w:pPr>
        <w:numPr>
          <w:ilvl w:val="0"/>
          <w:numId w:val="6"/>
        </w:numPr>
        <w:contextualSpacing/>
        <w:textAlignment w:val="center"/>
        <w:rPr>
          <w:rFonts w:eastAsia="Times New Roman"/>
        </w:rPr>
      </w:pPr>
      <w:r>
        <w:rPr>
          <w:rFonts w:eastAsia="Times New Roman"/>
        </w:rPr>
        <w:t>Indication of the starting position of data</w:t>
      </w:r>
    </w:p>
    <w:p w:rsidR="005B28B1" w:rsidRDefault="00A41B74">
      <w:pPr>
        <w:numPr>
          <w:ilvl w:val="1"/>
          <w:numId w:val="6"/>
        </w:numPr>
        <w:contextualSpacing/>
        <w:textAlignment w:val="center"/>
        <w:rPr>
          <w:rFonts w:eastAsia="Times New Roman"/>
        </w:rPr>
      </w:pPr>
      <w:r>
        <w:rPr>
          <w:rFonts w:eastAsia="Times New Roman"/>
        </w:rPr>
        <w:t>UE-specific or common PDCCH</w:t>
      </w:r>
    </w:p>
    <w:p w:rsidR="005B28B1" w:rsidRDefault="00A41B74">
      <w:pPr>
        <w:numPr>
          <w:ilvl w:val="1"/>
          <w:numId w:val="6"/>
        </w:numPr>
        <w:contextualSpacing/>
        <w:textAlignment w:val="center"/>
        <w:rPr>
          <w:rFonts w:eastAsia="Times New Roman"/>
        </w:rPr>
      </w:pPr>
      <w:r>
        <w:rPr>
          <w:rFonts w:eastAsia="Times New Roman"/>
        </w:rPr>
        <w:t xml:space="preserve">One starting position or multiple starting position </w:t>
      </w:r>
    </w:p>
    <w:p w:rsidR="0044736D" w:rsidRDefault="0044736D" w:rsidP="0044736D">
      <w:pPr>
        <w:numPr>
          <w:ilvl w:val="0"/>
          <w:numId w:val="6"/>
        </w:numPr>
        <w:tabs>
          <w:tab w:val="num" w:pos="720"/>
        </w:tabs>
        <w:spacing w:line="240" w:lineRule="auto"/>
        <w:contextualSpacing/>
        <w:textAlignment w:val="center"/>
        <w:rPr>
          <w:rFonts w:eastAsia="Times New Roman"/>
        </w:rPr>
      </w:pPr>
      <w:r>
        <w:rPr>
          <w:rFonts w:eastAsia="Times New Roman"/>
        </w:rPr>
        <w:t>Shape of resource reuse</w:t>
      </w:r>
    </w:p>
    <w:p w:rsidR="0044736D" w:rsidRPr="0044736D" w:rsidRDefault="0044736D" w:rsidP="00112AF1">
      <w:pPr>
        <w:numPr>
          <w:ilvl w:val="1"/>
          <w:numId w:val="6"/>
        </w:numPr>
        <w:tabs>
          <w:tab w:val="num" w:pos="1440"/>
        </w:tabs>
        <w:spacing w:line="240" w:lineRule="auto"/>
        <w:contextualSpacing/>
        <w:textAlignment w:val="center"/>
        <w:rPr>
          <w:rFonts w:eastAsia="Times New Roman"/>
        </w:rPr>
      </w:pPr>
      <w:r>
        <w:rPr>
          <w:rFonts w:eastAsia="Times New Roman"/>
        </w:rPr>
        <w:t>Can we confirm time domain expansion only?</w:t>
      </w:r>
    </w:p>
    <w:p w:rsidR="005B28B1" w:rsidRDefault="005B28B1">
      <w:pPr>
        <w:ind w:left="1080"/>
        <w:contextualSpacing/>
        <w:textAlignment w:val="center"/>
        <w:rPr>
          <w:rFonts w:eastAsia="Times New Roman"/>
        </w:rPr>
      </w:pPr>
    </w:p>
    <w:tbl>
      <w:tblPr>
        <w:tblStyle w:val="TableGridLight1"/>
        <w:tblW w:w="10188" w:type="dxa"/>
        <w:tblLayout w:type="fixed"/>
        <w:tblLook w:val="04A0" w:firstRow="1" w:lastRow="0" w:firstColumn="1" w:lastColumn="0" w:noHBand="0" w:noVBand="1"/>
      </w:tblPr>
      <w:tblGrid>
        <w:gridCol w:w="1908"/>
        <w:gridCol w:w="8280"/>
      </w:tblGrid>
      <w:tr w:rsidR="005B28B1">
        <w:tc>
          <w:tcPr>
            <w:tcW w:w="1908" w:type="dxa"/>
            <w:shd w:val="clear" w:color="auto" w:fill="5B9BD5" w:themeFill="accent1"/>
          </w:tcPr>
          <w:p w:rsidR="005B28B1" w:rsidRDefault="00A41B74">
            <w:pPr>
              <w:rPr>
                <w:b/>
                <w:color w:val="FFFFFF" w:themeColor="background1"/>
                <w:lang w:val="en-GB"/>
              </w:rPr>
            </w:pPr>
            <w:r>
              <w:rPr>
                <w:b/>
                <w:color w:val="FFFFFF" w:themeColor="background1"/>
                <w:lang w:val="en-GB"/>
              </w:rPr>
              <w:t>Company</w:t>
            </w:r>
          </w:p>
        </w:tc>
        <w:tc>
          <w:tcPr>
            <w:tcW w:w="8280" w:type="dxa"/>
            <w:shd w:val="clear" w:color="auto" w:fill="5B9BD5" w:themeFill="accent1"/>
          </w:tcPr>
          <w:p w:rsidR="005B28B1" w:rsidRDefault="00A41B74">
            <w:pPr>
              <w:rPr>
                <w:b/>
                <w:color w:val="FFFFFF" w:themeColor="background1"/>
                <w:lang w:val="en-GB"/>
              </w:rPr>
            </w:pPr>
            <w:r>
              <w:rPr>
                <w:b/>
                <w:color w:val="FFFFFF" w:themeColor="background1"/>
                <w:lang w:val="en-GB"/>
              </w:rPr>
              <w:t>Response</w:t>
            </w:r>
          </w:p>
        </w:tc>
      </w:tr>
      <w:tr w:rsidR="005B28B1">
        <w:tc>
          <w:tcPr>
            <w:tcW w:w="1908" w:type="dxa"/>
          </w:tcPr>
          <w:p w:rsidR="005B28B1" w:rsidRDefault="00A41B74">
            <w:pPr>
              <w:contextualSpacing/>
              <w:textAlignment w:val="center"/>
              <w:rPr>
                <w:rFonts w:eastAsia="ＭＳ 明朝"/>
                <w:lang w:eastAsia="ja-JP"/>
              </w:rPr>
            </w:pPr>
            <w:r>
              <w:rPr>
                <w:rFonts w:eastAsia="ＭＳ 明朝" w:hint="eastAsia"/>
                <w:lang w:eastAsia="ja-JP"/>
              </w:rPr>
              <w:lastRenderedPageBreak/>
              <w:t>Panasonic</w:t>
            </w:r>
          </w:p>
        </w:tc>
        <w:tc>
          <w:tcPr>
            <w:tcW w:w="8280" w:type="dxa"/>
          </w:tcPr>
          <w:p w:rsidR="005B28B1" w:rsidRDefault="00A41B74">
            <w:pPr>
              <w:rPr>
                <w:rFonts w:eastAsia="ＭＳ 明朝"/>
                <w:lang w:eastAsia="ja-JP"/>
              </w:rPr>
            </w:pPr>
            <w:r>
              <w:rPr>
                <w:rFonts w:eastAsia="ＭＳ 明朝" w:hint="eastAsia"/>
                <w:lang w:eastAsia="ja-JP"/>
              </w:rPr>
              <w:t xml:space="preserve">For the resource sharing, we don't see the need of the </w:t>
            </w:r>
            <w:r>
              <w:rPr>
                <w:rFonts w:eastAsia="ＭＳ 明朝"/>
                <w:lang w:eastAsia="ja-JP"/>
              </w:rPr>
              <w:t xml:space="preserve">always </w:t>
            </w:r>
            <w:r>
              <w:rPr>
                <w:rFonts w:eastAsia="ＭＳ 明朝" w:hint="eastAsia"/>
                <w:lang w:eastAsia="ja-JP"/>
              </w:rPr>
              <w:t xml:space="preserve">strict alignment </w:t>
            </w:r>
            <w:r>
              <w:rPr>
                <w:rFonts w:eastAsia="ＭＳ 明朝"/>
                <w:lang w:eastAsia="ja-JP"/>
              </w:rPr>
              <w:t>with DCI level or CORESET levels. Multiple candidates of time-frequency reservation patterns are semi-statically configured and which time-frequency reservation patterns are used is dynamically signaled. As there are often multiple COR</w:t>
            </w:r>
            <w:r>
              <w:rPr>
                <w:rFonts w:eastAsia="ＭＳ 明朝" w:hint="eastAsia"/>
                <w:lang w:eastAsia="ja-JP"/>
              </w:rPr>
              <w:t>E</w:t>
            </w:r>
            <w:r>
              <w:rPr>
                <w:rFonts w:eastAsia="ＭＳ 明朝"/>
                <w:lang w:eastAsia="ja-JP"/>
              </w:rPr>
              <w:t>SETs in a NR carrier, implicit method</w:t>
            </w:r>
            <w:r>
              <w:rPr>
                <w:rFonts w:eastAsia="ＭＳ 明朝" w:hint="eastAsia"/>
                <w:lang w:eastAsia="ja-JP"/>
              </w:rPr>
              <w:t xml:space="preserve"> based on detection of DCI location</w:t>
            </w:r>
            <w:r>
              <w:rPr>
                <w:rFonts w:eastAsia="ＭＳ 明朝"/>
                <w:lang w:eastAsia="ja-JP"/>
              </w:rPr>
              <w:t xml:space="preserve"> is not used. </w:t>
            </w:r>
          </w:p>
          <w:p w:rsidR="005B28B1" w:rsidRDefault="00A41B74">
            <w:pPr>
              <w:rPr>
                <w:rFonts w:eastAsia="ＭＳ 明朝"/>
                <w:lang w:eastAsia="ja-JP"/>
              </w:rPr>
            </w:pPr>
            <w:r>
              <w:rPr>
                <w:rFonts w:eastAsia="ＭＳ 明朝"/>
                <w:lang w:eastAsia="ja-JP"/>
              </w:rPr>
              <w:t>Starting position of data is not required to discuss separately. If the whole symbol is reserved, it is one of time-frequency reservation pattern. Currently we see 2 bits for dynamic indication of time-frequency reservation pattern. This can be UE specific or group common PDCCH.</w:t>
            </w:r>
          </w:p>
          <w:p w:rsidR="005B28B1" w:rsidRDefault="005B28B1">
            <w:pPr>
              <w:rPr>
                <w:rFonts w:eastAsia="ＭＳ 明朝"/>
                <w:lang w:eastAsia="ja-JP"/>
              </w:rPr>
            </w:pPr>
          </w:p>
        </w:tc>
      </w:tr>
      <w:tr w:rsidR="005B28B1">
        <w:tc>
          <w:tcPr>
            <w:tcW w:w="1908" w:type="dxa"/>
          </w:tcPr>
          <w:p w:rsidR="005B28B1" w:rsidRDefault="00A41B74">
            <w:pPr>
              <w:contextualSpacing/>
              <w:textAlignment w:val="center"/>
              <w:rPr>
                <w:rFonts w:eastAsia="ＭＳ 明朝"/>
                <w:lang w:eastAsia="ja-JP"/>
              </w:rPr>
            </w:pPr>
            <w:r>
              <w:rPr>
                <w:rFonts w:eastAsia="ＭＳ 明朝"/>
                <w:lang w:eastAsia="ja-JP"/>
              </w:rPr>
              <w:t>ZTE</w:t>
            </w:r>
          </w:p>
        </w:tc>
        <w:tc>
          <w:tcPr>
            <w:tcW w:w="8280" w:type="dxa"/>
          </w:tcPr>
          <w:p w:rsidR="005B28B1" w:rsidRDefault="00A41B74">
            <w:pPr>
              <w:rPr>
                <w:rFonts w:eastAsia="ＭＳ 明朝"/>
                <w:lang w:eastAsia="ja-JP"/>
              </w:rPr>
            </w:pPr>
            <w:r>
              <w:rPr>
                <w:rFonts w:eastAsia="ＭＳ 明朝"/>
                <w:lang w:eastAsia="ja-JP"/>
              </w:rPr>
              <w:t>CCE group level should be consider for the reusing granularity for PDCCH resource.</w:t>
            </w:r>
          </w:p>
          <w:p w:rsidR="005B28B1" w:rsidRDefault="00A41B74">
            <w:pPr>
              <w:rPr>
                <w:rFonts w:eastAsia="ＭＳ 明朝"/>
                <w:lang w:eastAsia="ja-JP"/>
              </w:rPr>
            </w:pPr>
            <w:r>
              <w:rPr>
                <w:rFonts w:eastAsia="ＭＳ 明朝"/>
                <w:lang w:eastAsia="ja-JP"/>
              </w:rPr>
              <w:t>UE -specific starting should be used. But it should be combine with CCE/CCG-group level reusing scheme. OFDM symbol level reuse would be too coarse. Multiple starting should be supported.</w:t>
            </w:r>
          </w:p>
        </w:tc>
      </w:tr>
      <w:tr w:rsidR="00F03AF2">
        <w:tc>
          <w:tcPr>
            <w:tcW w:w="1908" w:type="dxa"/>
          </w:tcPr>
          <w:p w:rsidR="00F03AF2" w:rsidRDefault="00F03AF2">
            <w:pPr>
              <w:contextualSpacing/>
              <w:textAlignment w:val="center"/>
              <w:rPr>
                <w:rFonts w:eastAsia="ＭＳ 明朝"/>
                <w:lang w:eastAsia="ja-JP"/>
              </w:rPr>
            </w:pPr>
            <w:r>
              <w:rPr>
                <w:rFonts w:eastAsia="ＭＳ 明朝"/>
                <w:lang w:eastAsia="ja-JP"/>
              </w:rPr>
              <w:t>Ericsson</w:t>
            </w:r>
          </w:p>
        </w:tc>
        <w:tc>
          <w:tcPr>
            <w:tcW w:w="8280" w:type="dxa"/>
          </w:tcPr>
          <w:p w:rsidR="00F03AF2" w:rsidRDefault="00F03AF2">
            <w:pPr>
              <w:rPr>
                <w:rFonts w:eastAsia="ＭＳ 明朝"/>
                <w:lang w:eastAsia="ja-JP"/>
              </w:rPr>
            </w:pPr>
            <w:r>
              <w:rPr>
                <w:rFonts w:eastAsia="ＭＳ 明朝"/>
                <w:lang w:eastAsia="ja-JP"/>
              </w:rPr>
              <w:t>For a given UE, CORESET resources can be reused for data. The UE should not need to be aware of any scheduling of other UEs.</w:t>
            </w:r>
          </w:p>
        </w:tc>
      </w:tr>
      <w:tr w:rsidR="00097595">
        <w:tc>
          <w:tcPr>
            <w:tcW w:w="1908" w:type="dxa"/>
          </w:tcPr>
          <w:p w:rsidR="00097595" w:rsidRDefault="00097595">
            <w:pPr>
              <w:contextualSpacing/>
              <w:textAlignment w:val="center"/>
              <w:rPr>
                <w:rFonts w:eastAsia="ＭＳ 明朝"/>
                <w:lang w:eastAsia="ja-JP"/>
              </w:rPr>
            </w:pPr>
            <w:r>
              <w:rPr>
                <w:rFonts w:eastAsia="ＭＳ 明朝"/>
                <w:lang w:eastAsia="ja-JP"/>
              </w:rPr>
              <w:t>Qualcomm</w:t>
            </w:r>
          </w:p>
        </w:tc>
        <w:tc>
          <w:tcPr>
            <w:tcW w:w="8280" w:type="dxa"/>
          </w:tcPr>
          <w:p w:rsidR="00097595" w:rsidRDefault="00097595">
            <w:pPr>
              <w:rPr>
                <w:rFonts w:eastAsia="ＭＳ 明朝"/>
                <w:lang w:eastAsia="ja-JP"/>
              </w:rPr>
            </w:pPr>
            <w:r>
              <w:rPr>
                <w:rFonts w:eastAsia="ＭＳ 明朝"/>
                <w:lang w:eastAsia="ja-JP"/>
              </w:rPr>
              <w:t>Both CORESET-level and DCI-level can be considered subject to the signaling overhead. DCI-level should be only for its own decoded DL control channel (for both broadcast and unicast).</w:t>
            </w:r>
          </w:p>
          <w:p w:rsidR="00097595" w:rsidRDefault="00097595">
            <w:pPr>
              <w:rPr>
                <w:rFonts w:eastAsia="ＭＳ 明朝"/>
                <w:lang w:eastAsia="ja-JP"/>
              </w:rPr>
            </w:pPr>
            <w:r>
              <w:rPr>
                <w:rFonts w:eastAsia="ＭＳ 明朝"/>
                <w:lang w:eastAsia="ja-JP"/>
              </w:rPr>
              <w:t>The starting point of data should be the part of UE-specific DCI</w:t>
            </w:r>
            <w:r w:rsidR="00DC06D4">
              <w:rPr>
                <w:rFonts w:eastAsia="ＭＳ 明朝"/>
                <w:lang w:eastAsia="ja-JP"/>
              </w:rPr>
              <w:t>.</w:t>
            </w:r>
          </w:p>
          <w:p w:rsidR="00DC06D4" w:rsidRDefault="00DC06D4">
            <w:pPr>
              <w:rPr>
                <w:rFonts w:eastAsia="ＭＳ 明朝"/>
                <w:lang w:eastAsia="ja-JP"/>
              </w:rPr>
            </w:pPr>
            <w:r>
              <w:rPr>
                <w:rFonts w:eastAsia="ＭＳ 明朝"/>
                <w:lang w:eastAsia="ja-JP"/>
              </w:rPr>
              <w:t>Resource reuse should assume time domain expansion from the allocated PDSCH.</w:t>
            </w:r>
          </w:p>
        </w:tc>
      </w:tr>
    </w:tbl>
    <w:p w:rsidR="005B28B1" w:rsidRDefault="005B28B1">
      <w:pPr>
        <w:contextualSpacing/>
        <w:textAlignment w:val="center"/>
        <w:rPr>
          <w:rFonts w:eastAsia="Times New Roman"/>
        </w:rPr>
      </w:pPr>
    </w:p>
    <w:p w:rsidR="005B28B1" w:rsidRDefault="005B28B1">
      <w:pPr>
        <w:contextualSpacing/>
        <w:textAlignment w:val="center"/>
        <w:rPr>
          <w:rFonts w:eastAsia="Times New Roman"/>
        </w:rPr>
      </w:pPr>
    </w:p>
    <w:p w:rsidR="005B28B1" w:rsidRDefault="00A41B74">
      <w:pPr>
        <w:pStyle w:val="3"/>
        <w:numPr>
          <w:ilvl w:val="0"/>
          <w:numId w:val="0"/>
        </w:numPr>
        <w:rPr>
          <w:rFonts w:ascii="Calibri" w:eastAsia="Times New Roman" w:hAnsi="Calibri"/>
        </w:rPr>
      </w:pPr>
      <w:r>
        <w:rPr>
          <w:rFonts w:ascii="Calibri" w:eastAsia="Times New Roman" w:hAnsi="Calibri"/>
          <w:lang w:val="en-US"/>
        </w:rPr>
        <w:t>7.1.3.1.4 DCI contents</w:t>
      </w:r>
    </w:p>
    <w:p w:rsidR="005B28B1" w:rsidRDefault="00A41B74">
      <w:pPr>
        <w:numPr>
          <w:ilvl w:val="0"/>
          <w:numId w:val="5"/>
        </w:numPr>
        <w:contextualSpacing/>
        <w:textAlignment w:val="center"/>
        <w:rPr>
          <w:rFonts w:eastAsia="Times New Roman"/>
        </w:rPr>
      </w:pPr>
      <w:r>
        <w:rPr>
          <w:rFonts w:eastAsia="Times New Roman"/>
        </w:rPr>
        <w:t>Necessary DCI fields/contents</w:t>
      </w:r>
    </w:p>
    <w:p w:rsidR="005B28B1" w:rsidRDefault="00A41B74">
      <w:pPr>
        <w:numPr>
          <w:ilvl w:val="0"/>
          <w:numId w:val="5"/>
        </w:numPr>
        <w:contextualSpacing/>
        <w:textAlignment w:val="center"/>
        <w:rPr>
          <w:rFonts w:eastAsia="Times New Roman"/>
        </w:rPr>
      </w:pPr>
      <w:r>
        <w:rPr>
          <w:rFonts w:eastAsia="Times New Roman"/>
        </w:rPr>
        <w:t>Configurability of each field</w:t>
      </w:r>
    </w:p>
    <w:p w:rsidR="005B28B1" w:rsidRDefault="005B28B1">
      <w:pPr>
        <w:ind w:left="1080"/>
        <w:contextualSpacing/>
        <w:textAlignment w:val="center"/>
        <w:rPr>
          <w:rFonts w:eastAsia="Times New Roman"/>
        </w:rPr>
      </w:pPr>
    </w:p>
    <w:tbl>
      <w:tblPr>
        <w:tblStyle w:val="TableGridLight1"/>
        <w:tblW w:w="10188" w:type="dxa"/>
        <w:tblLayout w:type="fixed"/>
        <w:tblLook w:val="04A0" w:firstRow="1" w:lastRow="0" w:firstColumn="1" w:lastColumn="0" w:noHBand="0" w:noVBand="1"/>
      </w:tblPr>
      <w:tblGrid>
        <w:gridCol w:w="1908"/>
        <w:gridCol w:w="8280"/>
      </w:tblGrid>
      <w:tr w:rsidR="005B28B1">
        <w:tc>
          <w:tcPr>
            <w:tcW w:w="1908" w:type="dxa"/>
            <w:shd w:val="clear" w:color="auto" w:fill="5B9BD5" w:themeFill="accent1"/>
          </w:tcPr>
          <w:p w:rsidR="005B28B1" w:rsidRDefault="00A41B74">
            <w:pPr>
              <w:rPr>
                <w:b/>
                <w:color w:val="FFFFFF" w:themeColor="background1"/>
                <w:lang w:val="en-GB"/>
              </w:rPr>
            </w:pPr>
            <w:r>
              <w:rPr>
                <w:b/>
                <w:color w:val="FFFFFF" w:themeColor="background1"/>
                <w:lang w:val="en-GB"/>
              </w:rPr>
              <w:t>Company</w:t>
            </w:r>
          </w:p>
        </w:tc>
        <w:tc>
          <w:tcPr>
            <w:tcW w:w="8280" w:type="dxa"/>
            <w:shd w:val="clear" w:color="auto" w:fill="5B9BD5" w:themeFill="accent1"/>
          </w:tcPr>
          <w:p w:rsidR="005B28B1" w:rsidRDefault="00A41B74">
            <w:pPr>
              <w:rPr>
                <w:b/>
                <w:color w:val="FFFFFF" w:themeColor="background1"/>
                <w:lang w:val="en-GB"/>
              </w:rPr>
            </w:pPr>
            <w:r>
              <w:rPr>
                <w:b/>
                <w:color w:val="FFFFFF" w:themeColor="background1"/>
                <w:lang w:val="en-GB"/>
              </w:rPr>
              <w:t>Response</w:t>
            </w:r>
          </w:p>
        </w:tc>
      </w:tr>
      <w:tr w:rsidR="005B28B1">
        <w:tc>
          <w:tcPr>
            <w:tcW w:w="1908" w:type="dxa"/>
          </w:tcPr>
          <w:p w:rsidR="005B28B1" w:rsidRDefault="00A41B74">
            <w:pPr>
              <w:contextualSpacing/>
              <w:textAlignment w:val="center"/>
              <w:rPr>
                <w:rFonts w:eastAsia="Times New Roman"/>
              </w:rPr>
            </w:pPr>
            <w:r>
              <w:rPr>
                <w:rFonts w:eastAsia="ＭＳ 明朝" w:hint="eastAsia"/>
                <w:lang w:eastAsia="ja-JP"/>
              </w:rPr>
              <w:t>Panasonic</w:t>
            </w:r>
          </w:p>
        </w:tc>
        <w:tc>
          <w:tcPr>
            <w:tcW w:w="8280" w:type="dxa"/>
          </w:tcPr>
          <w:p w:rsidR="005B28B1" w:rsidRDefault="00A41B74">
            <w:pPr>
              <w:rPr>
                <w:rFonts w:eastAsia="ＭＳ 明朝"/>
                <w:lang w:eastAsia="ja-JP"/>
              </w:rPr>
            </w:pPr>
            <w:r>
              <w:rPr>
                <w:rFonts w:eastAsia="ＭＳ 明朝" w:hint="eastAsia"/>
                <w:lang w:eastAsia="ja-JP"/>
              </w:rPr>
              <w:t>MIMO related part should be basically decided in MIMO session.</w:t>
            </w:r>
          </w:p>
          <w:p w:rsidR="005B28B1" w:rsidRDefault="00A41B74">
            <w:pPr>
              <w:rPr>
                <w:rFonts w:eastAsia="ＭＳ 明朝"/>
                <w:lang w:eastAsia="ja-JP"/>
              </w:rPr>
            </w:pPr>
            <w:r>
              <w:rPr>
                <w:rFonts w:eastAsia="ＭＳ 明朝" w:hint="eastAsia"/>
                <w:lang w:eastAsia="ja-JP"/>
              </w:rPr>
              <w:t xml:space="preserve">For the </w:t>
            </w:r>
            <w:r>
              <w:rPr>
                <w:rFonts w:eastAsia="ＭＳ 明朝"/>
                <w:lang w:eastAsia="ja-JP"/>
              </w:rPr>
              <w:t xml:space="preserve">DL </w:t>
            </w:r>
            <w:r>
              <w:rPr>
                <w:rFonts w:eastAsia="ＭＳ 明朝" w:hint="eastAsia"/>
                <w:lang w:eastAsia="ja-JP"/>
              </w:rPr>
              <w:t>resource assignment</w:t>
            </w:r>
            <w:r>
              <w:rPr>
                <w:rFonts w:eastAsia="ＭＳ 明朝"/>
                <w:lang w:eastAsia="ja-JP"/>
              </w:rPr>
              <w:t>, LTE type 0 and type 2 should be supported as the starting point.</w:t>
            </w:r>
          </w:p>
          <w:p w:rsidR="005B28B1" w:rsidRDefault="00A41B74">
            <w:pPr>
              <w:rPr>
                <w:rFonts w:eastAsia="ＭＳ 明朝"/>
                <w:lang w:eastAsia="ja-JP"/>
              </w:rPr>
            </w:pPr>
            <w:r>
              <w:rPr>
                <w:rFonts w:eastAsia="ＭＳ 明朝" w:hint="eastAsia"/>
                <w:lang w:eastAsia="ja-JP"/>
              </w:rPr>
              <w:t xml:space="preserve">The configurability of each field is available for UE specific </w:t>
            </w:r>
            <w:r>
              <w:rPr>
                <w:rFonts w:eastAsia="ＭＳ 明朝"/>
                <w:lang w:eastAsia="ja-JP"/>
              </w:rPr>
              <w:t>DCI. The contents can be moved to group common DCI.</w:t>
            </w:r>
          </w:p>
        </w:tc>
      </w:tr>
      <w:tr w:rsidR="005B28B1">
        <w:tc>
          <w:tcPr>
            <w:tcW w:w="1908" w:type="dxa"/>
          </w:tcPr>
          <w:p w:rsidR="005B28B1" w:rsidRDefault="00A41B74">
            <w:pPr>
              <w:contextualSpacing/>
              <w:textAlignment w:val="center"/>
              <w:rPr>
                <w:rFonts w:eastAsia="ＭＳ 明朝"/>
                <w:lang w:eastAsia="ja-JP"/>
              </w:rPr>
            </w:pPr>
            <w:r>
              <w:rPr>
                <w:rFonts w:eastAsia="ＭＳ 明朝"/>
                <w:lang w:eastAsia="ja-JP"/>
              </w:rPr>
              <w:t>ZTE</w:t>
            </w:r>
          </w:p>
        </w:tc>
        <w:tc>
          <w:tcPr>
            <w:tcW w:w="8280" w:type="dxa"/>
          </w:tcPr>
          <w:p w:rsidR="005B28B1" w:rsidRDefault="00A41B74">
            <w:pPr>
              <w:rPr>
                <w:rFonts w:eastAsia="ＭＳ 明朝"/>
                <w:lang w:eastAsia="ja-JP"/>
              </w:rPr>
            </w:pPr>
            <w:r>
              <w:rPr>
                <w:rFonts w:eastAsia="ＭＳ 明朝"/>
                <w:lang w:eastAsia="ja-JP"/>
              </w:rPr>
              <w:t>We may need to collected DCI bit in one session. It could be MIMO session. But if we don’t do it coordinated way, it may be difficult to converge.</w:t>
            </w:r>
          </w:p>
          <w:p w:rsidR="005B28B1" w:rsidRDefault="00A41B74">
            <w:pPr>
              <w:rPr>
                <w:rFonts w:eastAsia="ＭＳ 明朝"/>
                <w:lang w:eastAsia="ja-JP"/>
              </w:rPr>
            </w:pPr>
            <w:r>
              <w:rPr>
                <w:rFonts w:eastAsia="ＭＳ 明朝"/>
                <w:lang w:eastAsia="ja-JP"/>
              </w:rPr>
              <w:t xml:space="preserve">Configurability should be supported as </w:t>
            </w:r>
            <w:proofErr w:type="spellStart"/>
            <w:r>
              <w:rPr>
                <w:rFonts w:eastAsia="ＭＳ 明朝"/>
                <w:lang w:eastAsia="ja-JP"/>
              </w:rPr>
              <w:t>thous</w:t>
            </w:r>
            <w:proofErr w:type="spellEnd"/>
            <w:r>
              <w:rPr>
                <w:rFonts w:eastAsia="ＭＳ 明朝"/>
                <w:lang w:eastAsia="ja-JP"/>
              </w:rPr>
              <w:t xml:space="preserve"> bits may not be always necessary.</w:t>
            </w:r>
          </w:p>
        </w:tc>
      </w:tr>
      <w:tr w:rsidR="00F03AF2">
        <w:tc>
          <w:tcPr>
            <w:tcW w:w="1908" w:type="dxa"/>
          </w:tcPr>
          <w:p w:rsidR="00F03AF2" w:rsidRDefault="00F03AF2">
            <w:pPr>
              <w:contextualSpacing/>
              <w:textAlignment w:val="center"/>
              <w:rPr>
                <w:rFonts w:eastAsia="ＭＳ 明朝"/>
                <w:lang w:eastAsia="ja-JP"/>
              </w:rPr>
            </w:pPr>
            <w:r>
              <w:rPr>
                <w:rFonts w:eastAsia="ＭＳ 明朝"/>
                <w:lang w:eastAsia="ja-JP"/>
              </w:rPr>
              <w:t>Ericsson</w:t>
            </w:r>
          </w:p>
        </w:tc>
        <w:tc>
          <w:tcPr>
            <w:tcW w:w="8280" w:type="dxa"/>
          </w:tcPr>
          <w:p w:rsidR="00F03AF2" w:rsidRDefault="00F03AF2">
            <w:pPr>
              <w:rPr>
                <w:rFonts w:eastAsia="ＭＳ 明朝"/>
                <w:lang w:eastAsia="ja-JP"/>
              </w:rPr>
            </w:pPr>
            <w:r>
              <w:rPr>
                <w:rFonts w:eastAsia="ＭＳ 明朝"/>
                <w:lang w:eastAsia="ja-JP"/>
              </w:rPr>
              <w:t xml:space="preserve">We propose to start this collection as an offline e-mail thread until next meeting. </w:t>
            </w:r>
          </w:p>
        </w:tc>
      </w:tr>
      <w:tr w:rsidR="00DC06D4">
        <w:tc>
          <w:tcPr>
            <w:tcW w:w="1908" w:type="dxa"/>
          </w:tcPr>
          <w:p w:rsidR="00DC06D4" w:rsidRDefault="00DC06D4">
            <w:pPr>
              <w:contextualSpacing/>
              <w:textAlignment w:val="center"/>
              <w:rPr>
                <w:rFonts w:eastAsia="ＭＳ 明朝"/>
                <w:lang w:eastAsia="ja-JP"/>
              </w:rPr>
            </w:pPr>
            <w:r>
              <w:rPr>
                <w:rFonts w:eastAsia="ＭＳ 明朝"/>
                <w:lang w:eastAsia="ja-JP"/>
              </w:rPr>
              <w:t>Qualcomm</w:t>
            </w:r>
          </w:p>
        </w:tc>
        <w:tc>
          <w:tcPr>
            <w:tcW w:w="8280" w:type="dxa"/>
          </w:tcPr>
          <w:p w:rsidR="00DC06D4" w:rsidRDefault="00DC06D4">
            <w:pPr>
              <w:rPr>
                <w:rFonts w:eastAsia="ＭＳ 明朝"/>
                <w:lang w:eastAsia="ja-JP"/>
              </w:rPr>
            </w:pPr>
            <w:r>
              <w:rPr>
                <w:rFonts w:eastAsia="ＭＳ 明朝"/>
                <w:lang w:eastAsia="ja-JP"/>
              </w:rPr>
              <w:t>Agree with Ericsson’s view above.</w:t>
            </w:r>
          </w:p>
        </w:tc>
      </w:tr>
    </w:tbl>
    <w:p w:rsidR="005B28B1" w:rsidRDefault="005B28B1">
      <w:pPr>
        <w:contextualSpacing/>
        <w:textAlignment w:val="center"/>
        <w:rPr>
          <w:rFonts w:eastAsia="Times New Roman"/>
        </w:rPr>
      </w:pPr>
    </w:p>
    <w:p w:rsidR="005B28B1" w:rsidRDefault="005B28B1">
      <w:pPr>
        <w:contextualSpacing/>
        <w:textAlignment w:val="center"/>
        <w:rPr>
          <w:rFonts w:eastAsia="Times New Roman"/>
        </w:rPr>
      </w:pPr>
    </w:p>
    <w:p w:rsidR="005B28B1" w:rsidRDefault="005B28B1">
      <w:pPr>
        <w:contextualSpacing/>
        <w:textAlignment w:val="center"/>
        <w:rPr>
          <w:rFonts w:eastAsia="Times New Roman"/>
        </w:rPr>
      </w:pPr>
    </w:p>
    <w:p w:rsidR="005B28B1" w:rsidRDefault="00A41B74">
      <w:pPr>
        <w:pStyle w:val="3"/>
        <w:numPr>
          <w:ilvl w:val="0"/>
          <w:numId w:val="0"/>
        </w:numPr>
        <w:rPr>
          <w:rFonts w:ascii="Calibri" w:eastAsia="Times New Roman" w:hAnsi="Calibri"/>
        </w:rPr>
      </w:pPr>
      <w:r>
        <w:rPr>
          <w:rFonts w:ascii="Calibri" w:eastAsia="Times New Roman" w:hAnsi="Calibri"/>
          <w:lang w:val="en-US"/>
        </w:rPr>
        <w:lastRenderedPageBreak/>
        <w:t>7.1.3.1.5 Group-common PDCCH</w:t>
      </w:r>
    </w:p>
    <w:p w:rsidR="005B28B1" w:rsidRPr="00112AF1" w:rsidRDefault="00A41B74">
      <w:pPr>
        <w:numPr>
          <w:ilvl w:val="0"/>
          <w:numId w:val="7"/>
        </w:numPr>
        <w:contextualSpacing/>
        <w:textAlignment w:val="center"/>
        <w:rPr>
          <w:rFonts w:eastAsia="Times New Roman"/>
        </w:rPr>
      </w:pPr>
      <w:r>
        <w:rPr>
          <w:rFonts w:eastAsia="ＭＳ 明朝" w:hint="eastAsia"/>
          <w:color w:val="FF0000"/>
          <w:lang w:eastAsia="ja-JP"/>
        </w:rPr>
        <w:t xml:space="preserve">Possible </w:t>
      </w:r>
      <w:r>
        <w:rPr>
          <w:color w:val="FF0000"/>
        </w:rPr>
        <w:t>classification of group-common PDCCH based on intended usage</w:t>
      </w:r>
    </w:p>
    <w:p w:rsidR="005B28B1" w:rsidRDefault="00A41B74">
      <w:pPr>
        <w:numPr>
          <w:ilvl w:val="0"/>
          <w:numId w:val="7"/>
        </w:numPr>
        <w:contextualSpacing/>
        <w:textAlignment w:val="center"/>
        <w:rPr>
          <w:rFonts w:eastAsia="Times New Roman"/>
        </w:rPr>
      </w:pPr>
      <w:r>
        <w:rPr>
          <w:rFonts w:eastAsia="Times New Roman"/>
        </w:rPr>
        <w:t>Channel structure and monitoring</w:t>
      </w:r>
    </w:p>
    <w:p w:rsidR="005B28B1" w:rsidRPr="00112AF1" w:rsidRDefault="00A41B74">
      <w:pPr>
        <w:numPr>
          <w:ilvl w:val="1"/>
          <w:numId w:val="7"/>
        </w:numPr>
        <w:contextualSpacing/>
        <w:textAlignment w:val="center"/>
        <w:rPr>
          <w:rFonts w:eastAsia="Times New Roman"/>
        </w:rPr>
      </w:pPr>
      <w:r>
        <w:rPr>
          <w:rFonts w:eastAsia="Times New Roman"/>
        </w:rPr>
        <w:t>Is it regular PDCCH or is it another channel?</w:t>
      </w:r>
    </w:p>
    <w:p w:rsidR="005B28B1" w:rsidRDefault="00A41B74">
      <w:pPr>
        <w:numPr>
          <w:ilvl w:val="1"/>
          <w:numId w:val="7"/>
        </w:numPr>
        <w:contextualSpacing/>
        <w:textAlignment w:val="center"/>
        <w:rPr>
          <w:rFonts w:eastAsia="Times New Roman"/>
        </w:rPr>
      </w:pPr>
      <w:r>
        <w:rPr>
          <w:rFonts w:eastAsia="ＭＳ 明朝" w:hint="eastAsia"/>
          <w:lang w:eastAsia="ja-JP"/>
        </w:rPr>
        <w:t>How it is monitored?</w:t>
      </w:r>
    </w:p>
    <w:p w:rsidR="005B28B1" w:rsidRDefault="00A41B74">
      <w:pPr>
        <w:numPr>
          <w:ilvl w:val="0"/>
          <w:numId w:val="7"/>
        </w:numPr>
        <w:contextualSpacing/>
        <w:textAlignment w:val="center"/>
        <w:rPr>
          <w:rFonts w:eastAsia="Times New Roman"/>
        </w:rPr>
      </w:pPr>
      <w:r>
        <w:rPr>
          <w:rFonts w:eastAsia="Times New Roman"/>
        </w:rPr>
        <w:t>Contents</w:t>
      </w:r>
    </w:p>
    <w:p w:rsidR="005B28B1" w:rsidRPr="00112AF1" w:rsidRDefault="00A41B74">
      <w:pPr>
        <w:numPr>
          <w:ilvl w:val="1"/>
          <w:numId w:val="7"/>
        </w:numPr>
        <w:contextualSpacing/>
        <w:textAlignment w:val="center"/>
        <w:rPr>
          <w:rFonts w:eastAsia="Times New Roman"/>
        </w:rPr>
      </w:pPr>
      <w:r>
        <w:rPr>
          <w:rFonts w:eastAsia="Times New Roman"/>
        </w:rPr>
        <w:t>Details of slot format related information</w:t>
      </w:r>
    </w:p>
    <w:p w:rsidR="005B28B1" w:rsidRDefault="00A41B74">
      <w:pPr>
        <w:numPr>
          <w:ilvl w:val="1"/>
          <w:numId w:val="7"/>
        </w:numPr>
        <w:contextualSpacing/>
        <w:textAlignment w:val="center"/>
        <w:rPr>
          <w:rFonts w:eastAsia="Times New Roman"/>
        </w:rPr>
      </w:pPr>
      <w:r>
        <w:rPr>
          <w:rFonts w:eastAsia="ＭＳ 明朝" w:hint="eastAsia"/>
          <w:lang w:eastAsia="ja-JP"/>
        </w:rPr>
        <w:t>Whether it tells UEs of blind decoding number reduction</w:t>
      </w:r>
    </w:p>
    <w:p w:rsidR="005B28B1" w:rsidRDefault="00A41B74">
      <w:pPr>
        <w:numPr>
          <w:ilvl w:val="1"/>
          <w:numId w:val="7"/>
        </w:numPr>
        <w:contextualSpacing/>
        <w:textAlignment w:val="center"/>
        <w:rPr>
          <w:rFonts w:eastAsia="Times New Roman"/>
        </w:rPr>
      </w:pPr>
      <w:r>
        <w:rPr>
          <w:rFonts w:eastAsia="Times New Roman"/>
        </w:rPr>
        <w:t xml:space="preserve">Necessity of other fields, e.g., starting symbol, punctured resource, </w:t>
      </w:r>
      <w:proofErr w:type="spellStart"/>
      <w:r>
        <w:rPr>
          <w:rFonts w:eastAsia="Times New Roman"/>
        </w:rPr>
        <w:t>etc</w:t>
      </w:r>
      <w:proofErr w:type="spellEnd"/>
    </w:p>
    <w:p w:rsidR="005B28B1" w:rsidRDefault="00A41B74">
      <w:pPr>
        <w:numPr>
          <w:ilvl w:val="1"/>
          <w:numId w:val="7"/>
        </w:numPr>
        <w:contextualSpacing/>
        <w:textAlignment w:val="center"/>
        <w:rPr>
          <w:rFonts w:eastAsia="Times New Roman"/>
        </w:rPr>
      </w:pPr>
      <w:r>
        <w:rPr>
          <w:rFonts w:eastAsia="Times New Roman"/>
        </w:rPr>
        <w:t>Necessity and amount of reserved bits</w:t>
      </w:r>
    </w:p>
    <w:p w:rsidR="005B28B1" w:rsidRDefault="00A41B74">
      <w:pPr>
        <w:numPr>
          <w:ilvl w:val="0"/>
          <w:numId w:val="7"/>
        </w:numPr>
        <w:contextualSpacing/>
        <w:textAlignment w:val="center"/>
        <w:rPr>
          <w:rFonts w:eastAsia="Times New Roman"/>
        </w:rPr>
      </w:pPr>
      <w:r>
        <w:rPr>
          <w:rFonts w:eastAsia="Times New Roman"/>
        </w:rPr>
        <w:t>Relation among UE-specific DCI, GC-PDCCH, and semi-static configuration</w:t>
      </w:r>
    </w:p>
    <w:p w:rsidR="005B28B1" w:rsidRDefault="00A41B74">
      <w:pPr>
        <w:numPr>
          <w:ilvl w:val="1"/>
          <w:numId w:val="7"/>
        </w:numPr>
        <w:contextualSpacing/>
        <w:textAlignment w:val="center"/>
        <w:rPr>
          <w:rFonts w:eastAsia="Times New Roman"/>
        </w:rPr>
      </w:pPr>
      <w:r>
        <w:rPr>
          <w:rFonts w:eastAsia="Times New Roman"/>
        </w:rPr>
        <w:t>Which to follow if the indication is contradict among/between the two/three?</w:t>
      </w:r>
    </w:p>
    <w:p w:rsidR="005B28B1" w:rsidRDefault="005B28B1">
      <w:pPr>
        <w:contextualSpacing/>
        <w:textAlignment w:val="center"/>
        <w:rPr>
          <w:rFonts w:eastAsia="Times New Roman"/>
        </w:rPr>
      </w:pPr>
    </w:p>
    <w:p w:rsidR="005B28B1" w:rsidRDefault="005B28B1">
      <w:pPr>
        <w:ind w:left="1080"/>
        <w:contextualSpacing/>
        <w:textAlignment w:val="center"/>
        <w:rPr>
          <w:rFonts w:eastAsia="Times New Roman"/>
        </w:rPr>
      </w:pPr>
    </w:p>
    <w:tbl>
      <w:tblPr>
        <w:tblStyle w:val="TableGridLight1"/>
        <w:tblW w:w="10188" w:type="dxa"/>
        <w:tblLayout w:type="fixed"/>
        <w:tblLook w:val="04A0" w:firstRow="1" w:lastRow="0" w:firstColumn="1" w:lastColumn="0" w:noHBand="0" w:noVBand="1"/>
      </w:tblPr>
      <w:tblGrid>
        <w:gridCol w:w="1908"/>
        <w:gridCol w:w="8280"/>
      </w:tblGrid>
      <w:tr w:rsidR="005B28B1">
        <w:tc>
          <w:tcPr>
            <w:tcW w:w="1908" w:type="dxa"/>
            <w:shd w:val="clear" w:color="auto" w:fill="5B9BD5" w:themeFill="accent1"/>
          </w:tcPr>
          <w:p w:rsidR="005B28B1" w:rsidRDefault="00A41B74">
            <w:pPr>
              <w:rPr>
                <w:b/>
                <w:color w:val="FFFFFF" w:themeColor="background1"/>
                <w:lang w:val="en-GB"/>
              </w:rPr>
            </w:pPr>
            <w:r>
              <w:rPr>
                <w:b/>
                <w:color w:val="FFFFFF" w:themeColor="background1"/>
                <w:lang w:val="en-GB"/>
              </w:rPr>
              <w:t>Company</w:t>
            </w:r>
          </w:p>
        </w:tc>
        <w:tc>
          <w:tcPr>
            <w:tcW w:w="8280" w:type="dxa"/>
            <w:shd w:val="clear" w:color="auto" w:fill="5B9BD5" w:themeFill="accent1"/>
          </w:tcPr>
          <w:p w:rsidR="005B28B1" w:rsidRDefault="00A41B74">
            <w:pPr>
              <w:rPr>
                <w:b/>
                <w:color w:val="FFFFFF" w:themeColor="background1"/>
                <w:lang w:val="en-GB"/>
              </w:rPr>
            </w:pPr>
            <w:r>
              <w:rPr>
                <w:b/>
                <w:color w:val="FFFFFF" w:themeColor="background1"/>
                <w:lang w:val="en-GB"/>
              </w:rPr>
              <w:t>Response</w:t>
            </w:r>
          </w:p>
        </w:tc>
      </w:tr>
      <w:tr w:rsidR="005B28B1">
        <w:tc>
          <w:tcPr>
            <w:tcW w:w="1908" w:type="dxa"/>
          </w:tcPr>
          <w:p w:rsidR="005B28B1" w:rsidRDefault="00A41B74">
            <w:pPr>
              <w:contextualSpacing/>
              <w:textAlignment w:val="center"/>
              <w:rPr>
                <w:rFonts w:eastAsia="ＭＳ 明朝"/>
                <w:lang w:eastAsia="ja-JP"/>
              </w:rPr>
            </w:pPr>
            <w:r>
              <w:rPr>
                <w:rFonts w:eastAsia="ＭＳ 明朝" w:hint="eastAsia"/>
                <w:lang w:eastAsia="ja-JP"/>
              </w:rPr>
              <w:t>Panasonic</w:t>
            </w:r>
          </w:p>
        </w:tc>
        <w:tc>
          <w:tcPr>
            <w:tcW w:w="8280" w:type="dxa"/>
          </w:tcPr>
          <w:p w:rsidR="005B28B1" w:rsidRDefault="00A41B74">
            <w:pPr>
              <w:rPr>
                <w:rFonts w:eastAsia="ＭＳ 明朝"/>
                <w:lang w:eastAsia="ja-JP"/>
              </w:rPr>
            </w:pPr>
            <w:r>
              <w:rPr>
                <w:rFonts w:eastAsia="ＭＳ 明朝" w:hint="eastAsia"/>
                <w:lang w:eastAsia="ja-JP"/>
              </w:rPr>
              <w:t>Regular PDCCH is used for group-common PDCCH.</w:t>
            </w:r>
          </w:p>
          <w:p w:rsidR="005B28B1" w:rsidRDefault="00A41B74">
            <w:pPr>
              <w:rPr>
                <w:rFonts w:eastAsia="ＭＳ 明朝"/>
                <w:lang w:eastAsia="ja-JP"/>
              </w:rPr>
            </w:pPr>
            <w:r>
              <w:rPr>
                <w:rFonts w:eastAsia="ＭＳ 明朝" w:hint="eastAsia"/>
                <w:lang w:eastAsia="ja-JP"/>
              </w:rPr>
              <w:t>For slot format related information, multiple</w:t>
            </w:r>
            <w:r>
              <w:rPr>
                <w:rFonts w:eastAsia="ＭＳ 明朝"/>
                <w:lang w:eastAsia="ja-JP"/>
              </w:rPr>
              <w:t xml:space="preserve"> semi-static configurations of</w:t>
            </w:r>
            <w:r>
              <w:rPr>
                <w:rFonts w:eastAsia="ＭＳ 明朝" w:hint="eastAsia"/>
                <w:lang w:eastAsia="ja-JP"/>
              </w:rPr>
              <w:t xml:space="preserve"> {DL length</w:t>
            </w:r>
            <w:r>
              <w:rPr>
                <w:rFonts w:eastAsia="ＭＳ 明朝"/>
                <w:lang w:eastAsia="ja-JP"/>
              </w:rPr>
              <w:t xml:space="preserve"> counted from the start</w:t>
            </w:r>
            <w:r>
              <w:rPr>
                <w:rFonts w:eastAsia="ＭＳ 明朝" w:hint="eastAsia"/>
                <w:lang w:eastAsia="ja-JP"/>
              </w:rPr>
              <w:t>,</w:t>
            </w:r>
            <w:r>
              <w:rPr>
                <w:rFonts w:eastAsia="ＭＳ 明朝"/>
                <w:lang w:eastAsia="ja-JP"/>
              </w:rPr>
              <w:t xml:space="preserve"> UL length counted from the end) are configured. Which configuration is used is dynamically signaled</w:t>
            </w:r>
            <w:r>
              <w:rPr>
                <w:rFonts w:eastAsia="ＭＳ 明朝" w:hint="eastAsia"/>
                <w:lang w:eastAsia="ja-JP"/>
              </w:rPr>
              <w:t xml:space="preserve"> in group common PDCCH and/or UE specific PDCCH</w:t>
            </w:r>
            <w:r>
              <w:rPr>
                <w:rFonts w:eastAsia="ＭＳ 明朝"/>
                <w:lang w:eastAsia="ja-JP"/>
              </w:rPr>
              <w:t>. The symbol not signaled neither DL nor UL is no assumption. The</w:t>
            </w:r>
            <w:r>
              <w:rPr>
                <w:rFonts w:eastAsia="ＭＳ 明朝" w:hint="eastAsia"/>
                <w:lang w:eastAsia="ja-JP"/>
              </w:rPr>
              <w:t xml:space="preserve"> semi-static</w:t>
            </w:r>
            <w:r>
              <w:rPr>
                <w:rFonts w:eastAsia="ＭＳ 明朝"/>
                <w:lang w:eastAsia="ja-JP"/>
              </w:rPr>
              <w:t xml:space="preserve"> configuration can be UE specific. Therefore, even if the same value is signaled by group common </w:t>
            </w:r>
            <w:r>
              <w:rPr>
                <w:rFonts w:eastAsia="ＭＳ 明朝" w:hint="eastAsia"/>
                <w:lang w:eastAsia="ja-JP"/>
              </w:rPr>
              <w:t>PDCCH</w:t>
            </w:r>
            <w:r>
              <w:rPr>
                <w:rFonts w:eastAsia="ＭＳ 明朝"/>
                <w:lang w:eastAsia="ja-JP"/>
              </w:rPr>
              <w:t>, different interpretation</w:t>
            </w:r>
            <w:r>
              <w:rPr>
                <w:rFonts w:eastAsia="ＭＳ 明朝" w:hint="eastAsia"/>
                <w:lang w:eastAsia="ja-JP"/>
              </w:rPr>
              <w:t>s</w:t>
            </w:r>
            <w:r>
              <w:rPr>
                <w:rFonts w:eastAsia="ＭＳ 明朝"/>
                <w:lang w:eastAsia="ja-JP"/>
              </w:rPr>
              <w:t xml:space="preserve"> of DL/UL length are possible.</w:t>
            </w:r>
          </w:p>
          <w:p w:rsidR="005B28B1" w:rsidRDefault="00A41B74">
            <w:pPr>
              <w:rPr>
                <w:rFonts w:eastAsia="ＭＳ 明朝"/>
                <w:lang w:eastAsia="ja-JP"/>
              </w:rPr>
            </w:pPr>
            <w:r>
              <w:rPr>
                <w:rFonts w:eastAsia="ＭＳ 明朝"/>
                <w:lang w:eastAsia="ja-JP"/>
              </w:rPr>
              <w:t>The reserved bits should be available</w:t>
            </w:r>
            <w:r>
              <w:rPr>
                <w:rFonts w:eastAsia="ＭＳ 明朝" w:hint="eastAsia"/>
                <w:lang w:eastAsia="ja-JP"/>
              </w:rPr>
              <w:t xml:space="preserve"> for forward </w:t>
            </w:r>
            <w:r>
              <w:rPr>
                <w:rFonts w:eastAsia="ＭＳ 明朝"/>
                <w:lang w:eastAsia="ja-JP"/>
              </w:rPr>
              <w:t>compatibility.</w:t>
            </w:r>
          </w:p>
          <w:p w:rsidR="005B28B1" w:rsidRDefault="00A41B74">
            <w:pPr>
              <w:rPr>
                <w:rFonts w:eastAsia="ＭＳ 明朝"/>
                <w:lang w:eastAsia="ja-JP"/>
              </w:rPr>
            </w:pPr>
            <w:r>
              <w:rPr>
                <w:rFonts w:eastAsia="ＭＳ 明朝" w:hint="eastAsia"/>
                <w:lang w:eastAsia="ja-JP"/>
              </w:rPr>
              <w:t xml:space="preserve">For each symbol level, </w:t>
            </w:r>
            <w:r>
              <w:rPr>
                <w:rFonts w:eastAsia="ＭＳ 明朝"/>
                <w:lang w:eastAsia="ja-JP"/>
              </w:rPr>
              <w:t xml:space="preserve">if there is no error, </w:t>
            </w:r>
            <w:r>
              <w:rPr>
                <w:rFonts w:eastAsia="ＭＳ 明朝" w:hint="eastAsia"/>
                <w:lang w:eastAsia="ja-JP"/>
              </w:rPr>
              <w:t xml:space="preserve">there is no contradiction </w:t>
            </w:r>
            <w:r>
              <w:rPr>
                <w:rFonts w:eastAsia="ＭＳ 明朝"/>
                <w:lang w:eastAsia="ja-JP"/>
              </w:rPr>
              <w:t>between semi-static, group, UE specific indication regarding DL or UL. The symbols are not allocated for both DL and UL in semi-static are flexible resources.</w:t>
            </w:r>
            <w:r>
              <w:rPr>
                <w:rFonts w:eastAsia="ＭＳ 明朝" w:hint="eastAsia"/>
                <w:lang w:eastAsia="ja-JP"/>
              </w:rPr>
              <w:t xml:space="preserve"> The </w:t>
            </w:r>
            <w:r>
              <w:rPr>
                <w:rFonts w:eastAsia="ＭＳ 明朝"/>
                <w:lang w:eastAsia="ja-JP"/>
              </w:rPr>
              <w:t>flexible resources</w:t>
            </w:r>
            <w:r>
              <w:rPr>
                <w:rFonts w:eastAsia="ＭＳ 明朝" w:hint="eastAsia"/>
                <w:lang w:eastAsia="ja-JP"/>
              </w:rPr>
              <w:t xml:space="preserve"> </w:t>
            </w:r>
            <w:r>
              <w:rPr>
                <w:rFonts w:eastAsia="ＭＳ 明朝"/>
                <w:lang w:eastAsia="ja-JP"/>
              </w:rPr>
              <w:t>can</w:t>
            </w:r>
            <w:r>
              <w:rPr>
                <w:rFonts w:eastAsia="ＭＳ 明朝" w:hint="eastAsia"/>
                <w:lang w:eastAsia="ja-JP"/>
              </w:rPr>
              <w:t xml:space="preserve"> be allocated for DL or UL by dynamic indications.</w:t>
            </w:r>
          </w:p>
        </w:tc>
      </w:tr>
      <w:tr w:rsidR="005B28B1">
        <w:tc>
          <w:tcPr>
            <w:tcW w:w="1908" w:type="dxa"/>
          </w:tcPr>
          <w:p w:rsidR="005B28B1" w:rsidRDefault="00A41B74">
            <w:pPr>
              <w:contextualSpacing/>
              <w:textAlignment w:val="center"/>
              <w:rPr>
                <w:rFonts w:eastAsia="ＭＳ 明朝"/>
                <w:lang w:eastAsia="ja-JP"/>
              </w:rPr>
            </w:pPr>
            <w:r>
              <w:rPr>
                <w:rFonts w:eastAsia="ＭＳ 明朝"/>
                <w:lang w:eastAsia="ja-JP"/>
              </w:rPr>
              <w:t>ZTE</w:t>
            </w:r>
          </w:p>
        </w:tc>
        <w:tc>
          <w:tcPr>
            <w:tcW w:w="8280" w:type="dxa"/>
          </w:tcPr>
          <w:p w:rsidR="005B28B1" w:rsidRDefault="00A41B74">
            <w:pPr>
              <w:rPr>
                <w:rFonts w:eastAsia="ＭＳ 明朝"/>
                <w:lang w:eastAsia="ja-JP"/>
              </w:rPr>
            </w:pPr>
            <w:r>
              <w:rPr>
                <w:rFonts w:eastAsia="ＭＳ 明朝"/>
                <w:lang w:eastAsia="ja-JP"/>
              </w:rPr>
              <w:t>We should clarify the types of group-common PDCCH information:</w:t>
            </w:r>
          </w:p>
          <w:p w:rsidR="005B28B1" w:rsidRDefault="00A41B74">
            <w:pPr>
              <w:rPr>
                <w:rFonts w:eastAsia="ＭＳ 明朝"/>
                <w:lang w:eastAsia="ja-JP"/>
              </w:rPr>
            </w:pPr>
            <w:r>
              <w:rPr>
                <w:rFonts w:eastAsia="ＭＳ 明朝"/>
                <w:lang w:eastAsia="ja-JP"/>
              </w:rPr>
              <w:t>For slot-type indication, is it need to be indicated to all UEs. If yes, sweeping period should be supported. If no, single-shot transmission is OK.</w:t>
            </w:r>
          </w:p>
          <w:p w:rsidR="005B28B1" w:rsidRDefault="00A41B74">
            <w:pPr>
              <w:rPr>
                <w:rFonts w:eastAsia="ＭＳ 明朝"/>
                <w:lang w:eastAsia="ja-JP"/>
              </w:rPr>
            </w:pPr>
            <w:r>
              <w:rPr>
                <w:rFonts w:eastAsia="ＭＳ 明朝"/>
                <w:lang w:eastAsia="ja-JP"/>
              </w:rPr>
              <w:t>For other types, we also need to do the same identification.</w:t>
            </w:r>
          </w:p>
          <w:p w:rsidR="005B28B1" w:rsidRDefault="00A41B74">
            <w:pPr>
              <w:rPr>
                <w:rFonts w:eastAsia="ＭＳ 明朝"/>
                <w:lang w:eastAsia="ja-JP"/>
              </w:rPr>
            </w:pPr>
            <w:r>
              <w:rPr>
                <w:rFonts w:eastAsia="ＭＳ 明朝"/>
                <w:lang w:eastAsia="ja-JP"/>
              </w:rPr>
              <w:t xml:space="preserve">Then, we can decide how to multiplex and how many resource. </w:t>
            </w:r>
          </w:p>
          <w:p w:rsidR="005B28B1" w:rsidRDefault="00A41B74">
            <w:pPr>
              <w:rPr>
                <w:rFonts w:eastAsia="ＭＳ 明朝"/>
                <w:lang w:eastAsia="ja-JP"/>
              </w:rPr>
            </w:pPr>
            <w:r>
              <w:rPr>
                <w:rFonts w:eastAsia="ＭＳ 明朝"/>
                <w:lang w:eastAsia="ja-JP"/>
              </w:rPr>
              <w:t>For SIB information, it might be carrier in sweeping block discussed in initial access.</w:t>
            </w:r>
          </w:p>
        </w:tc>
      </w:tr>
      <w:tr w:rsidR="002E4E53">
        <w:tc>
          <w:tcPr>
            <w:tcW w:w="1908" w:type="dxa"/>
          </w:tcPr>
          <w:p w:rsidR="002E4E53" w:rsidRDefault="002E4E53">
            <w:pPr>
              <w:contextualSpacing/>
              <w:textAlignment w:val="center"/>
              <w:rPr>
                <w:rFonts w:eastAsia="ＭＳ 明朝"/>
                <w:lang w:eastAsia="ja-JP"/>
              </w:rPr>
            </w:pPr>
            <w:r>
              <w:rPr>
                <w:rFonts w:eastAsia="ＭＳ 明朝"/>
                <w:lang w:eastAsia="ja-JP"/>
              </w:rPr>
              <w:t>Ericsson</w:t>
            </w:r>
          </w:p>
        </w:tc>
        <w:tc>
          <w:tcPr>
            <w:tcW w:w="8280" w:type="dxa"/>
          </w:tcPr>
          <w:p w:rsidR="002E4E53" w:rsidRPr="002E4E53" w:rsidRDefault="002E4E53" w:rsidP="002E4E53">
            <w:pPr>
              <w:tabs>
                <w:tab w:val="left" w:pos="720"/>
              </w:tabs>
              <w:contextualSpacing/>
              <w:textAlignment w:val="center"/>
              <w:rPr>
                <w:rFonts w:eastAsia="Times New Roman"/>
              </w:rPr>
            </w:pPr>
            <w:r>
              <w:rPr>
                <w:rFonts w:eastAsia="Times New Roman"/>
              </w:rPr>
              <w:t>The group-common PDCCH has the same structure as a regular PDCCH. The UE is provided where to find the group-common PDCCH to reduce the decoding complexity.</w:t>
            </w:r>
          </w:p>
        </w:tc>
      </w:tr>
      <w:tr w:rsidR="00DC06D4">
        <w:tc>
          <w:tcPr>
            <w:tcW w:w="1908" w:type="dxa"/>
          </w:tcPr>
          <w:p w:rsidR="00DC06D4" w:rsidRDefault="00DC06D4">
            <w:pPr>
              <w:contextualSpacing/>
              <w:textAlignment w:val="center"/>
              <w:rPr>
                <w:rFonts w:eastAsia="ＭＳ 明朝"/>
                <w:lang w:eastAsia="ja-JP"/>
              </w:rPr>
            </w:pPr>
            <w:r>
              <w:rPr>
                <w:rFonts w:eastAsia="ＭＳ 明朝"/>
                <w:lang w:eastAsia="ja-JP"/>
              </w:rPr>
              <w:t>Qualcomm</w:t>
            </w:r>
          </w:p>
        </w:tc>
        <w:tc>
          <w:tcPr>
            <w:tcW w:w="8280" w:type="dxa"/>
          </w:tcPr>
          <w:p w:rsidR="00DC06D4" w:rsidRDefault="00DC06D4" w:rsidP="002E4E53">
            <w:pPr>
              <w:tabs>
                <w:tab w:val="left" w:pos="720"/>
              </w:tabs>
              <w:contextualSpacing/>
              <w:textAlignment w:val="center"/>
              <w:rPr>
                <w:rFonts w:eastAsia="Times New Roman"/>
              </w:rPr>
            </w:pPr>
            <w:r>
              <w:rPr>
                <w:rFonts w:eastAsia="Times New Roman"/>
              </w:rPr>
              <w:t>Physical channel discussion for group common PDCCH should occur after the DCI contents/size gets clarity. For this reason, we strongly suggest more discussion/agreement on allowed slot formats as the part of slot format indicator. Reserved and blank slot concept should be included as the part of slot formats. Resource mapping structure can at least be shared between group common PDCCH and regular DL control channel</w:t>
            </w:r>
            <w:r w:rsidR="00017CE6">
              <w:rPr>
                <w:rFonts w:eastAsia="Times New Roman"/>
              </w:rPr>
              <w:t>. Encoding should be left to FFS.</w:t>
            </w:r>
          </w:p>
          <w:p w:rsidR="00DC06D4" w:rsidRDefault="00DC06D4" w:rsidP="002E4E53">
            <w:pPr>
              <w:tabs>
                <w:tab w:val="left" w:pos="720"/>
              </w:tabs>
              <w:contextualSpacing/>
              <w:textAlignment w:val="center"/>
              <w:rPr>
                <w:rFonts w:eastAsia="Times New Roman"/>
              </w:rPr>
            </w:pPr>
            <w:r>
              <w:rPr>
                <w:rFonts w:eastAsia="Times New Roman"/>
              </w:rPr>
              <w:t>Reserved bits will be needed</w:t>
            </w:r>
            <w:r w:rsidR="00017CE6">
              <w:rPr>
                <w:rFonts w:eastAsia="Times New Roman"/>
              </w:rPr>
              <w:t xml:space="preserve"> for future use.</w:t>
            </w:r>
            <w:r>
              <w:rPr>
                <w:rFonts w:eastAsia="Times New Roman"/>
              </w:rPr>
              <w:t xml:space="preserve"> </w:t>
            </w:r>
            <w:r w:rsidR="00017CE6">
              <w:rPr>
                <w:rFonts w:eastAsia="Times New Roman"/>
              </w:rPr>
              <w:t>F</w:t>
            </w:r>
            <w:r>
              <w:rPr>
                <w:rFonts w:eastAsia="Times New Roman"/>
              </w:rPr>
              <w:t>or the amount of the bits can be FFS.</w:t>
            </w:r>
          </w:p>
          <w:p w:rsidR="00DC06D4" w:rsidRDefault="00DC06D4" w:rsidP="002E4E53">
            <w:pPr>
              <w:tabs>
                <w:tab w:val="left" w:pos="720"/>
              </w:tabs>
              <w:contextualSpacing/>
              <w:textAlignment w:val="center"/>
              <w:rPr>
                <w:rFonts w:eastAsia="Times New Roman"/>
              </w:rPr>
            </w:pPr>
            <w:r>
              <w:rPr>
                <w:rFonts w:eastAsia="Times New Roman"/>
              </w:rPr>
              <w:t>The proposed conflict handling rules are:</w:t>
            </w:r>
          </w:p>
          <w:p w:rsidR="00DC06D4" w:rsidRPr="00DC06D4" w:rsidRDefault="00DC06D4" w:rsidP="00DC06D4">
            <w:pPr>
              <w:pStyle w:val="af8"/>
              <w:numPr>
                <w:ilvl w:val="0"/>
                <w:numId w:val="8"/>
              </w:numPr>
              <w:spacing w:after="120"/>
              <w:rPr>
                <w:rFonts w:ascii="Times New Roman" w:hAnsi="Times New Roman"/>
                <w:sz w:val="20"/>
                <w:lang w:eastAsia="zh-CN"/>
              </w:rPr>
            </w:pPr>
            <w:r w:rsidRPr="00DC06D4">
              <w:rPr>
                <w:rFonts w:ascii="Times New Roman" w:hAnsi="Times New Roman"/>
                <w:sz w:val="20"/>
                <w:lang w:eastAsia="zh-CN"/>
              </w:rPr>
              <w:t>SFI conflict with DCI</w:t>
            </w:r>
          </w:p>
          <w:p w:rsidR="00DC06D4" w:rsidRPr="00DC06D4" w:rsidRDefault="00DC06D4" w:rsidP="00DC06D4">
            <w:pPr>
              <w:pStyle w:val="af8"/>
              <w:numPr>
                <w:ilvl w:val="1"/>
                <w:numId w:val="8"/>
              </w:numPr>
              <w:spacing w:after="120"/>
              <w:rPr>
                <w:rFonts w:ascii="Times New Roman" w:hAnsi="Times New Roman"/>
                <w:sz w:val="20"/>
                <w:lang w:eastAsia="zh-CN"/>
              </w:rPr>
            </w:pPr>
            <w:r w:rsidRPr="00DC06D4">
              <w:rPr>
                <w:rFonts w:ascii="Times New Roman" w:hAnsi="Times New Roman"/>
                <w:sz w:val="20"/>
                <w:lang w:eastAsia="zh-CN"/>
              </w:rPr>
              <w:lastRenderedPageBreak/>
              <w:t>DCI should take the priority in case SFI conflicts with DCI considering the error protection in DCI</w:t>
            </w:r>
          </w:p>
          <w:p w:rsidR="00DC06D4" w:rsidRPr="00DC06D4" w:rsidRDefault="00DC06D4" w:rsidP="00DC06D4">
            <w:pPr>
              <w:pStyle w:val="af8"/>
              <w:numPr>
                <w:ilvl w:val="2"/>
                <w:numId w:val="8"/>
              </w:numPr>
              <w:spacing w:after="120"/>
              <w:rPr>
                <w:rFonts w:ascii="Times New Roman" w:hAnsi="Times New Roman"/>
                <w:sz w:val="20"/>
                <w:lang w:eastAsia="zh-CN"/>
              </w:rPr>
            </w:pPr>
            <w:r w:rsidRPr="00DC06D4">
              <w:rPr>
                <w:rFonts w:ascii="Times New Roman" w:hAnsi="Times New Roman"/>
                <w:sz w:val="20"/>
                <w:lang w:eastAsia="zh-CN"/>
              </w:rPr>
              <w:t>This assumes NW does not send conflicting SFI with DCI</w:t>
            </w:r>
          </w:p>
          <w:p w:rsidR="00DC06D4" w:rsidRPr="00DC06D4" w:rsidRDefault="00DC06D4" w:rsidP="00DC06D4">
            <w:pPr>
              <w:pStyle w:val="af8"/>
              <w:numPr>
                <w:ilvl w:val="0"/>
                <w:numId w:val="8"/>
              </w:numPr>
              <w:spacing w:after="120"/>
              <w:rPr>
                <w:rFonts w:ascii="Times New Roman" w:hAnsi="Times New Roman"/>
                <w:sz w:val="20"/>
                <w:lang w:eastAsia="zh-CN"/>
              </w:rPr>
            </w:pPr>
            <w:r w:rsidRPr="00DC06D4">
              <w:rPr>
                <w:rFonts w:ascii="Times New Roman" w:hAnsi="Times New Roman"/>
                <w:sz w:val="20"/>
                <w:lang w:eastAsia="zh-CN"/>
              </w:rPr>
              <w:t>SFI conflict with periodic signaling</w:t>
            </w:r>
          </w:p>
          <w:p w:rsidR="00DC06D4" w:rsidRPr="00DC06D4" w:rsidRDefault="00DC06D4" w:rsidP="00DC06D4">
            <w:pPr>
              <w:pStyle w:val="af8"/>
              <w:numPr>
                <w:ilvl w:val="1"/>
                <w:numId w:val="8"/>
              </w:numPr>
              <w:spacing w:after="120"/>
              <w:rPr>
                <w:rFonts w:ascii="Times New Roman" w:hAnsi="Times New Roman"/>
                <w:sz w:val="20"/>
                <w:lang w:eastAsia="zh-CN"/>
              </w:rPr>
            </w:pPr>
            <w:r w:rsidRPr="00DC06D4">
              <w:rPr>
                <w:rFonts w:ascii="Times New Roman" w:hAnsi="Times New Roman"/>
                <w:sz w:val="20"/>
                <w:lang w:eastAsia="zh-CN"/>
              </w:rPr>
              <w:t>Periodic signaling</w:t>
            </w:r>
          </w:p>
          <w:p w:rsidR="00DC06D4" w:rsidRPr="00DC06D4" w:rsidRDefault="00DC06D4" w:rsidP="00DC06D4">
            <w:pPr>
              <w:pStyle w:val="af8"/>
              <w:numPr>
                <w:ilvl w:val="2"/>
                <w:numId w:val="8"/>
              </w:numPr>
              <w:spacing w:after="120"/>
              <w:rPr>
                <w:rFonts w:ascii="Times New Roman" w:hAnsi="Times New Roman"/>
                <w:sz w:val="20"/>
                <w:lang w:eastAsia="zh-CN"/>
              </w:rPr>
            </w:pPr>
            <w:r w:rsidRPr="00DC06D4">
              <w:rPr>
                <w:rFonts w:ascii="Times New Roman" w:hAnsi="Times New Roman"/>
                <w:sz w:val="20"/>
                <w:lang w:eastAsia="zh-CN"/>
              </w:rPr>
              <w:t>DL: CSI-RS, SS block, SPS</w:t>
            </w:r>
          </w:p>
          <w:p w:rsidR="00DC06D4" w:rsidRPr="00DC06D4" w:rsidRDefault="00DC06D4" w:rsidP="00DC06D4">
            <w:pPr>
              <w:pStyle w:val="af8"/>
              <w:numPr>
                <w:ilvl w:val="2"/>
                <w:numId w:val="8"/>
              </w:numPr>
              <w:spacing w:after="120"/>
              <w:rPr>
                <w:rFonts w:ascii="Times New Roman" w:hAnsi="Times New Roman"/>
                <w:sz w:val="20"/>
                <w:lang w:eastAsia="zh-CN"/>
              </w:rPr>
            </w:pPr>
            <w:r w:rsidRPr="00DC06D4">
              <w:rPr>
                <w:rFonts w:ascii="Times New Roman" w:hAnsi="Times New Roman"/>
                <w:sz w:val="20"/>
                <w:lang w:eastAsia="zh-CN"/>
              </w:rPr>
              <w:t>UL: SRS, CSI, SPS</w:t>
            </w:r>
          </w:p>
          <w:p w:rsidR="00DC06D4" w:rsidRPr="00DC06D4" w:rsidRDefault="00DC06D4" w:rsidP="00DC06D4">
            <w:pPr>
              <w:pStyle w:val="af8"/>
              <w:numPr>
                <w:ilvl w:val="1"/>
                <w:numId w:val="8"/>
              </w:numPr>
              <w:spacing w:after="120"/>
              <w:rPr>
                <w:rFonts w:ascii="Times New Roman" w:hAnsi="Times New Roman"/>
                <w:sz w:val="20"/>
                <w:lang w:eastAsia="zh-CN"/>
              </w:rPr>
            </w:pPr>
            <w:r w:rsidRPr="00DC06D4">
              <w:rPr>
                <w:rFonts w:ascii="Times New Roman" w:hAnsi="Times New Roman"/>
                <w:sz w:val="20"/>
                <w:lang w:eastAsia="zh-CN"/>
              </w:rPr>
              <w:t>Directional conflict (DL or UL)</w:t>
            </w:r>
          </w:p>
          <w:p w:rsidR="00DC06D4" w:rsidRPr="00DC06D4" w:rsidRDefault="00DC06D4" w:rsidP="00DC06D4">
            <w:pPr>
              <w:pStyle w:val="af8"/>
              <w:numPr>
                <w:ilvl w:val="2"/>
                <w:numId w:val="8"/>
              </w:numPr>
              <w:spacing w:after="120"/>
              <w:rPr>
                <w:rFonts w:ascii="Times New Roman" w:hAnsi="Times New Roman"/>
                <w:sz w:val="20"/>
                <w:lang w:eastAsia="zh-CN"/>
              </w:rPr>
            </w:pPr>
            <w:r w:rsidRPr="00DC06D4">
              <w:rPr>
                <w:rFonts w:ascii="Times New Roman" w:hAnsi="Times New Roman"/>
                <w:sz w:val="20"/>
                <w:lang w:eastAsia="zh-CN"/>
              </w:rPr>
              <w:t>First takes the direction from DCI if available</w:t>
            </w:r>
          </w:p>
          <w:p w:rsidR="00DC06D4" w:rsidRPr="00DC06D4" w:rsidRDefault="00DC06D4" w:rsidP="00DC06D4">
            <w:pPr>
              <w:pStyle w:val="af8"/>
              <w:numPr>
                <w:ilvl w:val="2"/>
                <w:numId w:val="8"/>
              </w:numPr>
              <w:spacing w:after="120"/>
              <w:rPr>
                <w:rFonts w:ascii="Times New Roman" w:hAnsi="Times New Roman"/>
                <w:sz w:val="20"/>
                <w:lang w:eastAsia="zh-CN"/>
              </w:rPr>
            </w:pPr>
            <w:r w:rsidRPr="00DC06D4">
              <w:rPr>
                <w:rFonts w:ascii="Times New Roman" w:hAnsi="Times New Roman"/>
                <w:sz w:val="20"/>
                <w:lang w:eastAsia="zh-CN"/>
              </w:rPr>
              <w:t>If there is no direction information from DCI, SFI takes the priority</w:t>
            </w:r>
          </w:p>
          <w:p w:rsidR="00DC06D4" w:rsidRPr="00DC06D4" w:rsidRDefault="00DC06D4" w:rsidP="00DC06D4">
            <w:pPr>
              <w:pStyle w:val="af8"/>
              <w:numPr>
                <w:ilvl w:val="3"/>
                <w:numId w:val="8"/>
              </w:numPr>
              <w:spacing w:after="120"/>
              <w:rPr>
                <w:rFonts w:ascii="Times New Roman" w:hAnsi="Times New Roman"/>
                <w:sz w:val="20"/>
                <w:lang w:eastAsia="zh-CN"/>
              </w:rPr>
            </w:pPr>
            <w:r w:rsidRPr="00DC06D4">
              <w:rPr>
                <w:rFonts w:ascii="Times New Roman" w:hAnsi="Times New Roman"/>
                <w:sz w:val="20"/>
                <w:lang w:eastAsia="zh-CN"/>
              </w:rPr>
              <w:t>False detection probability and its impact needs to be studied</w:t>
            </w:r>
          </w:p>
          <w:p w:rsidR="00DC06D4" w:rsidRPr="00DC06D4" w:rsidRDefault="00DC06D4" w:rsidP="00DC06D4">
            <w:pPr>
              <w:pStyle w:val="af8"/>
              <w:numPr>
                <w:ilvl w:val="1"/>
                <w:numId w:val="8"/>
              </w:numPr>
              <w:spacing w:after="120"/>
              <w:rPr>
                <w:rFonts w:ascii="Times New Roman" w:hAnsi="Times New Roman"/>
                <w:sz w:val="20"/>
                <w:lang w:eastAsia="zh-CN"/>
              </w:rPr>
            </w:pPr>
            <w:r w:rsidRPr="00DC06D4">
              <w:rPr>
                <w:rFonts w:ascii="Times New Roman" w:hAnsi="Times New Roman"/>
                <w:sz w:val="20"/>
                <w:lang w:eastAsia="zh-CN"/>
              </w:rPr>
              <w:t>Conflict with ‘empty’ SFI</w:t>
            </w:r>
          </w:p>
          <w:p w:rsidR="00DC06D4" w:rsidRPr="00DC06D4" w:rsidRDefault="00DC06D4" w:rsidP="00DC06D4">
            <w:pPr>
              <w:pStyle w:val="af8"/>
              <w:numPr>
                <w:ilvl w:val="2"/>
                <w:numId w:val="8"/>
              </w:numPr>
              <w:spacing w:after="120"/>
              <w:rPr>
                <w:rFonts w:ascii="Times New Roman" w:hAnsi="Times New Roman"/>
                <w:sz w:val="20"/>
                <w:lang w:eastAsia="zh-CN"/>
              </w:rPr>
            </w:pPr>
            <w:r w:rsidRPr="00DC06D4">
              <w:rPr>
                <w:rFonts w:ascii="Times New Roman" w:hAnsi="Times New Roman"/>
                <w:sz w:val="20"/>
                <w:lang w:eastAsia="zh-CN"/>
              </w:rPr>
              <w:t>First takes the direction from DCI if available</w:t>
            </w:r>
          </w:p>
          <w:p w:rsidR="00DC06D4" w:rsidRPr="00DC06D4" w:rsidRDefault="00DC06D4" w:rsidP="00DC06D4">
            <w:pPr>
              <w:pStyle w:val="af8"/>
              <w:numPr>
                <w:ilvl w:val="2"/>
                <w:numId w:val="8"/>
              </w:numPr>
              <w:spacing w:after="120"/>
              <w:rPr>
                <w:rFonts w:ascii="Times New Roman" w:hAnsi="Times New Roman"/>
                <w:sz w:val="20"/>
                <w:lang w:eastAsia="zh-CN"/>
              </w:rPr>
            </w:pPr>
            <w:r w:rsidRPr="00DC06D4">
              <w:rPr>
                <w:rFonts w:ascii="Times New Roman" w:hAnsi="Times New Roman"/>
                <w:sz w:val="20"/>
                <w:lang w:eastAsia="zh-CN"/>
              </w:rPr>
              <w:t>If there is no direction information from DCI, periodic signaling takes the priority</w:t>
            </w:r>
          </w:p>
          <w:p w:rsidR="00DC06D4" w:rsidRPr="00DC06D4" w:rsidRDefault="00DC06D4" w:rsidP="00DC06D4">
            <w:pPr>
              <w:pStyle w:val="af8"/>
              <w:numPr>
                <w:ilvl w:val="1"/>
                <w:numId w:val="8"/>
              </w:numPr>
              <w:spacing w:after="120"/>
              <w:rPr>
                <w:rFonts w:ascii="Times New Roman" w:hAnsi="Times New Roman"/>
                <w:sz w:val="20"/>
                <w:lang w:eastAsia="zh-CN"/>
              </w:rPr>
            </w:pPr>
            <w:r w:rsidRPr="00DC06D4">
              <w:rPr>
                <w:rFonts w:ascii="Times New Roman" w:hAnsi="Times New Roman"/>
                <w:sz w:val="20"/>
                <w:lang w:eastAsia="zh-CN"/>
              </w:rPr>
              <w:t>Conflict with ‘reserved’ SFI</w:t>
            </w:r>
          </w:p>
          <w:p w:rsidR="00DC06D4" w:rsidRPr="00DC06D4" w:rsidRDefault="00DC06D4" w:rsidP="00DC06D4">
            <w:pPr>
              <w:pStyle w:val="af8"/>
              <w:numPr>
                <w:ilvl w:val="2"/>
                <w:numId w:val="8"/>
              </w:numPr>
              <w:spacing w:after="120"/>
              <w:rPr>
                <w:rFonts w:ascii="Times New Roman" w:hAnsi="Times New Roman"/>
                <w:sz w:val="20"/>
                <w:lang w:eastAsia="zh-CN"/>
              </w:rPr>
            </w:pPr>
            <w:r w:rsidRPr="00DC06D4">
              <w:rPr>
                <w:rFonts w:ascii="Times New Roman" w:hAnsi="Times New Roman"/>
                <w:sz w:val="20"/>
                <w:lang w:eastAsia="zh-CN"/>
              </w:rPr>
              <w:t>First takes the direction from DCI if available</w:t>
            </w:r>
          </w:p>
          <w:p w:rsidR="00DC06D4" w:rsidRPr="00DC06D4" w:rsidRDefault="00DC06D4" w:rsidP="00DC06D4">
            <w:pPr>
              <w:pStyle w:val="af8"/>
              <w:numPr>
                <w:ilvl w:val="2"/>
                <w:numId w:val="8"/>
              </w:numPr>
              <w:spacing w:after="120"/>
              <w:rPr>
                <w:rFonts w:ascii="Times New Roman" w:hAnsi="Times New Roman"/>
                <w:sz w:val="18"/>
                <w:szCs w:val="20"/>
                <w:lang w:eastAsia="zh-CN"/>
              </w:rPr>
            </w:pPr>
            <w:r w:rsidRPr="00DC06D4">
              <w:rPr>
                <w:rFonts w:ascii="Times New Roman" w:hAnsi="Times New Roman"/>
                <w:sz w:val="20"/>
                <w:lang w:eastAsia="zh-CN"/>
              </w:rPr>
              <w:t>If there is no direction information from DCI, SFI takes the priority</w:t>
            </w:r>
          </w:p>
          <w:p w:rsidR="00DC06D4" w:rsidRDefault="00DC06D4" w:rsidP="002E4E53">
            <w:pPr>
              <w:tabs>
                <w:tab w:val="left" w:pos="720"/>
              </w:tabs>
              <w:contextualSpacing/>
              <w:textAlignment w:val="center"/>
              <w:rPr>
                <w:rFonts w:eastAsia="Times New Roman"/>
              </w:rPr>
            </w:pPr>
          </w:p>
        </w:tc>
      </w:tr>
    </w:tbl>
    <w:p w:rsidR="005B28B1" w:rsidRDefault="005B28B1">
      <w:pPr>
        <w:contextualSpacing/>
        <w:textAlignment w:val="center"/>
        <w:rPr>
          <w:rFonts w:eastAsia="Times New Roman"/>
        </w:rPr>
      </w:pPr>
    </w:p>
    <w:p w:rsidR="005B28B1" w:rsidRDefault="005B28B1">
      <w:pPr>
        <w:contextualSpacing/>
        <w:textAlignment w:val="center"/>
        <w:rPr>
          <w:rFonts w:eastAsia="Times New Roman"/>
        </w:rPr>
      </w:pPr>
    </w:p>
    <w:sectPr w:rsidR="005B28B1">
      <w:headerReference w:type="even" r:id="rId13"/>
      <w:footerReference w:type="even" r:id="rId14"/>
      <w:footerReference w:type="default" r:id="rId15"/>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4D18" w:rsidRDefault="002B4D18">
      <w:pPr>
        <w:spacing w:after="0" w:line="240" w:lineRule="auto"/>
      </w:pPr>
      <w:r>
        <w:separator/>
      </w:r>
    </w:p>
  </w:endnote>
  <w:endnote w:type="continuationSeparator" w:id="0">
    <w:p w:rsidR="002B4D18" w:rsidRDefault="002B4D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8B1" w:rsidRDefault="00A41B74">
    <w:pPr>
      <w:pStyle w:val="ad"/>
      <w:framePr w:wrap="around" w:vAnchor="text" w:hAnchor="margin" w:xAlign="right" w:y="1"/>
      <w:rPr>
        <w:rStyle w:val="af2"/>
      </w:rPr>
    </w:pPr>
    <w:r>
      <w:rPr>
        <w:rStyle w:val="af2"/>
      </w:rPr>
      <w:fldChar w:fldCharType="begin"/>
    </w:r>
    <w:r>
      <w:rPr>
        <w:rStyle w:val="af2"/>
      </w:rPr>
      <w:instrText xml:space="preserve">PAGE  </w:instrText>
    </w:r>
    <w:r>
      <w:rPr>
        <w:rStyle w:val="af2"/>
      </w:rPr>
      <w:fldChar w:fldCharType="end"/>
    </w:r>
  </w:p>
  <w:p w:rsidR="005B28B1" w:rsidRDefault="005B28B1">
    <w:pPr>
      <w:pStyle w:val="ad"/>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8B1" w:rsidRDefault="00A41B74">
    <w:pPr>
      <w:pStyle w:val="ad"/>
      <w:ind w:right="360"/>
    </w:pPr>
    <w:r>
      <w:rPr>
        <w:rStyle w:val="af2"/>
      </w:rPr>
      <w:fldChar w:fldCharType="begin"/>
    </w:r>
    <w:r>
      <w:rPr>
        <w:rStyle w:val="af2"/>
      </w:rPr>
      <w:instrText xml:space="preserve"> PAGE </w:instrText>
    </w:r>
    <w:r>
      <w:rPr>
        <w:rStyle w:val="af2"/>
      </w:rPr>
      <w:fldChar w:fldCharType="separate"/>
    </w:r>
    <w:r w:rsidR="00112AF1">
      <w:rPr>
        <w:rStyle w:val="af2"/>
        <w:noProof/>
      </w:rPr>
      <w:t>1</w:t>
    </w:r>
    <w:r>
      <w:rPr>
        <w:rStyle w:val="af2"/>
      </w:rPr>
      <w:fldChar w:fldCharType="end"/>
    </w:r>
    <w:r>
      <w:rPr>
        <w:rStyle w:val="af2"/>
      </w:rPr>
      <w:t>/</w:t>
    </w:r>
    <w:r>
      <w:rPr>
        <w:rStyle w:val="af2"/>
      </w:rPr>
      <w:fldChar w:fldCharType="begin"/>
    </w:r>
    <w:r>
      <w:rPr>
        <w:rStyle w:val="af2"/>
      </w:rPr>
      <w:instrText xml:space="preserve"> NUMPAGES </w:instrText>
    </w:r>
    <w:r>
      <w:rPr>
        <w:rStyle w:val="af2"/>
      </w:rPr>
      <w:fldChar w:fldCharType="separate"/>
    </w:r>
    <w:r w:rsidR="00112AF1">
      <w:rPr>
        <w:rStyle w:val="af2"/>
        <w:noProof/>
      </w:rPr>
      <w:t>6</w:t>
    </w:r>
    <w:r>
      <w:rPr>
        <w:rStyle w:val="af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4D18" w:rsidRDefault="002B4D18">
      <w:pPr>
        <w:spacing w:after="0" w:line="240" w:lineRule="auto"/>
      </w:pPr>
      <w:r>
        <w:separator/>
      </w:r>
    </w:p>
  </w:footnote>
  <w:footnote w:type="continuationSeparator" w:id="0">
    <w:p w:rsidR="002B4D18" w:rsidRDefault="002B4D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28B1" w:rsidRDefault="00A41B74">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5C6F09"/>
    <w:multiLevelType w:val="multilevel"/>
    <w:tmpl w:val="085C6F09"/>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0B6D177E"/>
    <w:multiLevelType w:val="hybridMultilevel"/>
    <w:tmpl w:val="C7E415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AD6EDB"/>
    <w:multiLevelType w:val="multilevel"/>
    <w:tmpl w:val="14AD6EDB"/>
    <w:lvl w:ilvl="0">
      <w:start w:val="1"/>
      <w:numFmt w:val="bullet"/>
      <w:lvlText w:val="•"/>
      <w:lvlJc w:val="left"/>
      <w:pPr>
        <w:tabs>
          <w:tab w:val="left" w:pos="720"/>
        </w:tabs>
        <w:ind w:left="720" w:hanging="360"/>
      </w:pPr>
      <w:rPr>
        <w:rFonts w:ascii="Arial" w:hAnsi="Arial" w:hint="default"/>
      </w:rPr>
    </w:lvl>
    <w:lvl w:ilvl="1">
      <w:start w:val="23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 w15:restartNumberingAfterBreak="0">
    <w:nsid w:val="3E4B14A2"/>
    <w:multiLevelType w:val="multilevel"/>
    <w:tmpl w:val="3E4B14A2"/>
    <w:lvl w:ilvl="0">
      <w:start w:val="1"/>
      <w:numFmt w:val="bullet"/>
      <w:lvlText w:val="•"/>
      <w:lvlJc w:val="left"/>
      <w:pPr>
        <w:tabs>
          <w:tab w:val="left" w:pos="720"/>
        </w:tabs>
        <w:ind w:left="720" w:hanging="360"/>
      </w:pPr>
      <w:rPr>
        <w:rFonts w:ascii="Arial" w:hAnsi="Arial" w:hint="default"/>
      </w:rPr>
    </w:lvl>
    <w:lvl w:ilvl="1">
      <w:start w:val="23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505C2E00"/>
    <w:multiLevelType w:val="multilevel"/>
    <w:tmpl w:val="505C2E00"/>
    <w:lvl w:ilvl="0">
      <w:start w:val="1"/>
      <w:numFmt w:val="bullet"/>
      <w:lvlText w:val="•"/>
      <w:lvlJc w:val="left"/>
      <w:pPr>
        <w:tabs>
          <w:tab w:val="left" w:pos="720"/>
        </w:tabs>
        <w:ind w:left="720" w:hanging="360"/>
      </w:pPr>
      <w:rPr>
        <w:rFonts w:ascii="Arial" w:hAnsi="Arial" w:hint="default"/>
      </w:rPr>
    </w:lvl>
    <w:lvl w:ilvl="1">
      <w:start w:val="23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7AB13469"/>
    <w:multiLevelType w:val="multilevel"/>
    <w:tmpl w:val="7AB13469"/>
    <w:lvl w:ilvl="0">
      <w:start w:val="1"/>
      <w:numFmt w:val="bullet"/>
      <w:lvlText w:val="•"/>
      <w:lvlJc w:val="left"/>
      <w:pPr>
        <w:tabs>
          <w:tab w:val="left" w:pos="720"/>
        </w:tabs>
        <w:ind w:left="720" w:hanging="360"/>
      </w:pPr>
      <w:rPr>
        <w:rFonts w:ascii="Arial" w:hAnsi="Arial" w:hint="default"/>
      </w:rPr>
    </w:lvl>
    <w:lvl w:ilvl="1">
      <w:start w:val="238"/>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abstractNumId w:val="0"/>
  </w:num>
  <w:num w:numId="2">
    <w:abstractNumId w:val="3"/>
  </w:num>
  <w:num w:numId="3">
    <w:abstractNumId w:val="4"/>
  </w:num>
  <w:num w:numId="4">
    <w:abstractNumId w:val="2"/>
  </w:num>
  <w:num w:numId="5">
    <w:abstractNumId w:val="5"/>
  </w:num>
  <w:num w:numId="6">
    <w:abstractNumId w:val="7"/>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proofState w:spelling="clean" w:grammar="clean"/>
  <w:attachedTemplate r:id="rId1"/>
  <w:linkStyles/>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A8E"/>
    <w:rsid w:val="00002BC6"/>
    <w:rsid w:val="00003131"/>
    <w:rsid w:val="00003227"/>
    <w:rsid w:val="000037FB"/>
    <w:rsid w:val="00003EF4"/>
    <w:rsid w:val="0000403F"/>
    <w:rsid w:val="00004885"/>
    <w:rsid w:val="00004D8C"/>
    <w:rsid w:val="00004DCB"/>
    <w:rsid w:val="000051F0"/>
    <w:rsid w:val="0000553B"/>
    <w:rsid w:val="000063BC"/>
    <w:rsid w:val="00006780"/>
    <w:rsid w:val="00006C7A"/>
    <w:rsid w:val="00007495"/>
    <w:rsid w:val="0000792C"/>
    <w:rsid w:val="00007B4B"/>
    <w:rsid w:val="00007BBD"/>
    <w:rsid w:val="000101EF"/>
    <w:rsid w:val="00010E97"/>
    <w:rsid w:val="00010FD1"/>
    <w:rsid w:val="00011111"/>
    <w:rsid w:val="0001117C"/>
    <w:rsid w:val="000124D1"/>
    <w:rsid w:val="00012D57"/>
    <w:rsid w:val="0001321B"/>
    <w:rsid w:val="000137BA"/>
    <w:rsid w:val="00013B63"/>
    <w:rsid w:val="00013F64"/>
    <w:rsid w:val="000141F0"/>
    <w:rsid w:val="00014BA8"/>
    <w:rsid w:val="00014C08"/>
    <w:rsid w:val="00014E0E"/>
    <w:rsid w:val="00015785"/>
    <w:rsid w:val="00015A38"/>
    <w:rsid w:val="00015BCB"/>
    <w:rsid w:val="00015CED"/>
    <w:rsid w:val="000162B2"/>
    <w:rsid w:val="0001645D"/>
    <w:rsid w:val="000164BB"/>
    <w:rsid w:val="000167A6"/>
    <w:rsid w:val="00016DCE"/>
    <w:rsid w:val="00017309"/>
    <w:rsid w:val="00017CE6"/>
    <w:rsid w:val="00017D6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13A"/>
    <w:rsid w:val="00024AA0"/>
    <w:rsid w:val="00024D64"/>
    <w:rsid w:val="00024E37"/>
    <w:rsid w:val="0002506A"/>
    <w:rsid w:val="000255A1"/>
    <w:rsid w:val="000258DD"/>
    <w:rsid w:val="0002591B"/>
    <w:rsid w:val="000266AE"/>
    <w:rsid w:val="00026905"/>
    <w:rsid w:val="00026977"/>
    <w:rsid w:val="00026B7D"/>
    <w:rsid w:val="00026C64"/>
    <w:rsid w:val="00026EF9"/>
    <w:rsid w:val="00027333"/>
    <w:rsid w:val="000273DF"/>
    <w:rsid w:val="000300FE"/>
    <w:rsid w:val="00030619"/>
    <w:rsid w:val="000307C6"/>
    <w:rsid w:val="00030F74"/>
    <w:rsid w:val="00030F85"/>
    <w:rsid w:val="000312B4"/>
    <w:rsid w:val="0003134F"/>
    <w:rsid w:val="000317B2"/>
    <w:rsid w:val="00031EDD"/>
    <w:rsid w:val="000321DC"/>
    <w:rsid w:val="000325EF"/>
    <w:rsid w:val="0003260A"/>
    <w:rsid w:val="00032A0C"/>
    <w:rsid w:val="00032F26"/>
    <w:rsid w:val="00032F8C"/>
    <w:rsid w:val="00032FAE"/>
    <w:rsid w:val="00034882"/>
    <w:rsid w:val="000349B7"/>
    <w:rsid w:val="0003510A"/>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DE5"/>
    <w:rsid w:val="000413B8"/>
    <w:rsid w:val="000416DE"/>
    <w:rsid w:val="0004182E"/>
    <w:rsid w:val="000418C8"/>
    <w:rsid w:val="0004198E"/>
    <w:rsid w:val="00041D52"/>
    <w:rsid w:val="00041EC3"/>
    <w:rsid w:val="00042920"/>
    <w:rsid w:val="00042BFC"/>
    <w:rsid w:val="000430CF"/>
    <w:rsid w:val="00043407"/>
    <w:rsid w:val="00043703"/>
    <w:rsid w:val="00043EB2"/>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287"/>
    <w:rsid w:val="000515F7"/>
    <w:rsid w:val="0005201C"/>
    <w:rsid w:val="0005241E"/>
    <w:rsid w:val="0005291A"/>
    <w:rsid w:val="00052AE3"/>
    <w:rsid w:val="000531A8"/>
    <w:rsid w:val="000532C1"/>
    <w:rsid w:val="00053849"/>
    <w:rsid w:val="00053A47"/>
    <w:rsid w:val="00054320"/>
    <w:rsid w:val="0005456E"/>
    <w:rsid w:val="00054ACE"/>
    <w:rsid w:val="00054AE4"/>
    <w:rsid w:val="00054B6B"/>
    <w:rsid w:val="00054DAB"/>
    <w:rsid w:val="0005504C"/>
    <w:rsid w:val="0005562E"/>
    <w:rsid w:val="00055873"/>
    <w:rsid w:val="00055B8E"/>
    <w:rsid w:val="0005602E"/>
    <w:rsid w:val="00056057"/>
    <w:rsid w:val="000572A7"/>
    <w:rsid w:val="00057388"/>
    <w:rsid w:val="00057DF9"/>
    <w:rsid w:val="00057F68"/>
    <w:rsid w:val="00057F6C"/>
    <w:rsid w:val="000604B6"/>
    <w:rsid w:val="00060586"/>
    <w:rsid w:val="0006090A"/>
    <w:rsid w:val="00060FDB"/>
    <w:rsid w:val="000612C5"/>
    <w:rsid w:val="000613C1"/>
    <w:rsid w:val="000616E1"/>
    <w:rsid w:val="00061BDC"/>
    <w:rsid w:val="00061D2A"/>
    <w:rsid w:val="000621A9"/>
    <w:rsid w:val="0006263A"/>
    <w:rsid w:val="00062D9A"/>
    <w:rsid w:val="000631CE"/>
    <w:rsid w:val="00063485"/>
    <w:rsid w:val="00063F57"/>
    <w:rsid w:val="0006480B"/>
    <w:rsid w:val="00064A2B"/>
    <w:rsid w:val="00064B46"/>
    <w:rsid w:val="00065016"/>
    <w:rsid w:val="00065031"/>
    <w:rsid w:val="0006549C"/>
    <w:rsid w:val="000659DD"/>
    <w:rsid w:val="00065D64"/>
    <w:rsid w:val="00065F5E"/>
    <w:rsid w:val="00066093"/>
    <w:rsid w:val="000667D1"/>
    <w:rsid w:val="00067087"/>
    <w:rsid w:val="0006739D"/>
    <w:rsid w:val="0006777C"/>
    <w:rsid w:val="00067FE2"/>
    <w:rsid w:val="00070192"/>
    <w:rsid w:val="00070849"/>
    <w:rsid w:val="0007118F"/>
    <w:rsid w:val="0007162A"/>
    <w:rsid w:val="000716FB"/>
    <w:rsid w:val="00071740"/>
    <w:rsid w:val="00071BA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26FF"/>
    <w:rsid w:val="00082A49"/>
    <w:rsid w:val="00082C90"/>
    <w:rsid w:val="000832D0"/>
    <w:rsid w:val="00083322"/>
    <w:rsid w:val="0008399B"/>
    <w:rsid w:val="00083ABE"/>
    <w:rsid w:val="00084255"/>
    <w:rsid w:val="0008473D"/>
    <w:rsid w:val="00085239"/>
    <w:rsid w:val="00085F08"/>
    <w:rsid w:val="000862BA"/>
    <w:rsid w:val="000862F6"/>
    <w:rsid w:val="00086B50"/>
    <w:rsid w:val="00086C4D"/>
    <w:rsid w:val="00087332"/>
    <w:rsid w:val="0008760B"/>
    <w:rsid w:val="0008782D"/>
    <w:rsid w:val="00087E29"/>
    <w:rsid w:val="00087E77"/>
    <w:rsid w:val="0009037D"/>
    <w:rsid w:val="00090394"/>
    <w:rsid w:val="00090573"/>
    <w:rsid w:val="00090779"/>
    <w:rsid w:val="000921E3"/>
    <w:rsid w:val="00092788"/>
    <w:rsid w:val="00092A3D"/>
    <w:rsid w:val="000931C3"/>
    <w:rsid w:val="00093566"/>
    <w:rsid w:val="00093F75"/>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595"/>
    <w:rsid w:val="000979F0"/>
    <w:rsid w:val="00097AE8"/>
    <w:rsid w:val="000A02DC"/>
    <w:rsid w:val="000A09A2"/>
    <w:rsid w:val="000A0A99"/>
    <w:rsid w:val="000A0CA1"/>
    <w:rsid w:val="000A0E99"/>
    <w:rsid w:val="000A1204"/>
    <w:rsid w:val="000A1AD3"/>
    <w:rsid w:val="000A1D49"/>
    <w:rsid w:val="000A20E3"/>
    <w:rsid w:val="000A23E5"/>
    <w:rsid w:val="000A26E4"/>
    <w:rsid w:val="000A2D70"/>
    <w:rsid w:val="000A31F7"/>
    <w:rsid w:val="000A3ACB"/>
    <w:rsid w:val="000A3EFB"/>
    <w:rsid w:val="000A49DE"/>
    <w:rsid w:val="000A4B74"/>
    <w:rsid w:val="000A4FEA"/>
    <w:rsid w:val="000A52F5"/>
    <w:rsid w:val="000A54DF"/>
    <w:rsid w:val="000A61CB"/>
    <w:rsid w:val="000A6252"/>
    <w:rsid w:val="000A64D8"/>
    <w:rsid w:val="000A6723"/>
    <w:rsid w:val="000A6788"/>
    <w:rsid w:val="000A68A9"/>
    <w:rsid w:val="000A6AC6"/>
    <w:rsid w:val="000A6CFE"/>
    <w:rsid w:val="000A6D06"/>
    <w:rsid w:val="000A6DD5"/>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B2B"/>
    <w:rsid w:val="000B7D5E"/>
    <w:rsid w:val="000C08CD"/>
    <w:rsid w:val="000C133A"/>
    <w:rsid w:val="000C1545"/>
    <w:rsid w:val="000C1DBD"/>
    <w:rsid w:val="000C240A"/>
    <w:rsid w:val="000C2DE1"/>
    <w:rsid w:val="000C2E7E"/>
    <w:rsid w:val="000C393F"/>
    <w:rsid w:val="000C39CF"/>
    <w:rsid w:val="000C3A7D"/>
    <w:rsid w:val="000C4065"/>
    <w:rsid w:val="000C4137"/>
    <w:rsid w:val="000C4538"/>
    <w:rsid w:val="000C4C76"/>
    <w:rsid w:val="000C5759"/>
    <w:rsid w:val="000C5E7D"/>
    <w:rsid w:val="000C673C"/>
    <w:rsid w:val="000C69F8"/>
    <w:rsid w:val="000C6A01"/>
    <w:rsid w:val="000C71D9"/>
    <w:rsid w:val="000D0153"/>
    <w:rsid w:val="000D037E"/>
    <w:rsid w:val="000D0A0F"/>
    <w:rsid w:val="000D0AB8"/>
    <w:rsid w:val="000D0BCC"/>
    <w:rsid w:val="000D0F9A"/>
    <w:rsid w:val="000D108B"/>
    <w:rsid w:val="000D10A8"/>
    <w:rsid w:val="000D148D"/>
    <w:rsid w:val="000D14EB"/>
    <w:rsid w:val="000D1610"/>
    <w:rsid w:val="000D16A4"/>
    <w:rsid w:val="000D1A27"/>
    <w:rsid w:val="000D206C"/>
    <w:rsid w:val="000D210C"/>
    <w:rsid w:val="000D2185"/>
    <w:rsid w:val="000D2AE0"/>
    <w:rsid w:val="000D2CDA"/>
    <w:rsid w:val="000D362A"/>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CD"/>
    <w:rsid w:val="000E38ED"/>
    <w:rsid w:val="000E3F84"/>
    <w:rsid w:val="000E40C3"/>
    <w:rsid w:val="000E4C9B"/>
    <w:rsid w:val="000E4D01"/>
    <w:rsid w:val="000E5111"/>
    <w:rsid w:val="000E5830"/>
    <w:rsid w:val="000E5C4E"/>
    <w:rsid w:val="000E5CA5"/>
    <w:rsid w:val="000E5E3A"/>
    <w:rsid w:val="000E6576"/>
    <w:rsid w:val="000E65A7"/>
    <w:rsid w:val="000E6635"/>
    <w:rsid w:val="000E6BAF"/>
    <w:rsid w:val="000E6EED"/>
    <w:rsid w:val="000E6F62"/>
    <w:rsid w:val="000E7F51"/>
    <w:rsid w:val="000F00D8"/>
    <w:rsid w:val="000F05E1"/>
    <w:rsid w:val="000F095B"/>
    <w:rsid w:val="000F0A51"/>
    <w:rsid w:val="000F13C4"/>
    <w:rsid w:val="000F13D7"/>
    <w:rsid w:val="000F17E4"/>
    <w:rsid w:val="000F1878"/>
    <w:rsid w:val="000F1CF3"/>
    <w:rsid w:val="000F1F98"/>
    <w:rsid w:val="000F20CD"/>
    <w:rsid w:val="000F2965"/>
    <w:rsid w:val="000F30BF"/>
    <w:rsid w:val="000F34C7"/>
    <w:rsid w:val="000F34C9"/>
    <w:rsid w:val="000F3B40"/>
    <w:rsid w:val="000F3F2F"/>
    <w:rsid w:val="000F42EA"/>
    <w:rsid w:val="000F4CAF"/>
    <w:rsid w:val="000F4D2F"/>
    <w:rsid w:val="000F4F44"/>
    <w:rsid w:val="000F53CB"/>
    <w:rsid w:val="000F5D16"/>
    <w:rsid w:val="000F6799"/>
    <w:rsid w:val="000F6881"/>
    <w:rsid w:val="000F6C32"/>
    <w:rsid w:val="000F6D86"/>
    <w:rsid w:val="000F7A69"/>
    <w:rsid w:val="000F7CAD"/>
    <w:rsid w:val="00100097"/>
    <w:rsid w:val="001000E9"/>
    <w:rsid w:val="00100161"/>
    <w:rsid w:val="00100169"/>
    <w:rsid w:val="0010067A"/>
    <w:rsid w:val="00100AE1"/>
    <w:rsid w:val="001010D7"/>
    <w:rsid w:val="00101489"/>
    <w:rsid w:val="001017C8"/>
    <w:rsid w:val="00101A0E"/>
    <w:rsid w:val="00101ACE"/>
    <w:rsid w:val="00101D6C"/>
    <w:rsid w:val="00102147"/>
    <w:rsid w:val="001021DD"/>
    <w:rsid w:val="001021F1"/>
    <w:rsid w:val="00102366"/>
    <w:rsid w:val="00102A33"/>
    <w:rsid w:val="00102E56"/>
    <w:rsid w:val="00103658"/>
    <w:rsid w:val="0010366C"/>
    <w:rsid w:val="00104058"/>
    <w:rsid w:val="0010405D"/>
    <w:rsid w:val="00104228"/>
    <w:rsid w:val="00104979"/>
    <w:rsid w:val="00104A80"/>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851"/>
    <w:rsid w:val="001115C0"/>
    <w:rsid w:val="001115F4"/>
    <w:rsid w:val="001116D2"/>
    <w:rsid w:val="0011190B"/>
    <w:rsid w:val="00111AD9"/>
    <w:rsid w:val="0011230B"/>
    <w:rsid w:val="001126ED"/>
    <w:rsid w:val="00112975"/>
    <w:rsid w:val="00112AF1"/>
    <w:rsid w:val="00112B8F"/>
    <w:rsid w:val="001134DA"/>
    <w:rsid w:val="0011372B"/>
    <w:rsid w:val="001137A4"/>
    <w:rsid w:val="00113C0A"/>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6C71"/>
    <w:rsid w:val="001175EF"/>
    <w:rsid w:val="00117677"/>
    <w:rsid w:val="00117957"/>
    <w:rsid w:val="00117C78"/>
    <w:rsid w:val="001201EA"/>
    <w:rsid w:val="001203DB"/>
    <w:rsid w:val="0012079F"/>
    <w:rsid w:val="001207F3"/>
    <w:rsid w:val="00120C0C"/>
    <w:rsid w:val="00120C13"/>
    <w:rsid w:val="0012106B"/>
    <w:rsid w:val="00121769"/>
    <w:rsid w:val="00121E1A"/>
    <w:rsid w:val="00122727"/>
    <w:rsid w:val="00122842"/>
    <w:rsid w:val="001232D2"/>
    <w:rsid w:val="0012345C"/>
    <w:rsid w:val="00123975"/>
    <w:rsid w:val="00123D3A"/>
    <w:rsid w:val="00123DED"/>
    <w:rsid w:val="001245E2"/>
    <w:rsid w:val="0012467D"/>
    <w:rsid w:val="001246EC"/>
    <w:rsid w:val="001249D7"/>
    <w:rsid w:val="001249FC"/>
    <w:rsid w:val="00124B7B"/>
    <w:rsid w:val="00124E10"/>
    <w:rsid w:val="00125078"/>
    <w:rsid w:val="001252FE"/>
    <w:rsid w:val="001255A6"/>
    <w:rsid w:val="00125682"/>
    <w:rsid w:val="00125D34"/>
    <w:rsid w:val="0012636F"/>
    <w:rsid w:val="001268D1"/>
    <w:rsid w:val="001274AC"/>
    <w:rsid w:val="001275E6"/>
    <w:rsid w:val="00127DE2"/>
    <w:rsid w:val="00127F28"/>
    <w:rsid w:val="0013016D"/>
    <w:rsid w:val="00130714"/>
    <w:rsid w:val="00130953"/>
    <w:rsid w:val="00130BBD"/>
    <w:rsid w:val="00130D95"/>
    <w:rsid w:val="00131683"/>
    <w:rsid w:val="00131AC6"/>
    <w:rsid w:val="001321CE"/>
    <w:rsid w:val="001322B0"/>
    <w:rsid w:val="00132671"/>
    <w:rsid w:val="00132767"/>
    <w:rsid w:val="00132917"/>
    <w:rsid w:val="00132E89"/>
    <w:rsid w:val="0013327F"/>
    <w:rsid w:val="0013334C"/>
    <w:rsid w:val="00133EBD"/>
    <w:rsid w:val="00133ECE"/>
    <w:rsid w:val="00134B84"/>
    <w:rsid w:val="00134BD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3153"/>
    <w:rsid w:val="0014371C"/>
    <w:rsid w:val="00143EFE"/>
    <w:rsid w:val="00143FFE"/>
    <w:rsid w:val="0014471E"/>
    <w:rsid w:val="0014491B"/>
    <w:rsid w:val="00144B3F"/>
    <w:rsid w:val="00144D67"/>
    <w:rsid w:val="00144E04"/>
    <w:rsid w:val="001454C4"/>
    <w:rsid w:val="001462D7"/>
    <w:rsid w:val="00146577"/>
    <w:rsid w:val="00146773"/>
    <w:rsid w:val="0014703E"/>
    <w:rsid w:val="00147B66"/>
    <w:rsid w:val="00147D65"/>
    <w:rsid w:val="00147D91"/>
    <w:rsid w:val="001508E1"/>
    <w:rsid w:val="001510ED"/>
    <w:rsid w:val="001517AB"/>
    <w:rsid w:val="00151805"/>
    <w:rsid w:val="00151897"/>
    <w:rsid w:val="00151D7C"/>
    <w:rsid w:val="00151E0B"/>
    <w:rsid w:val="00152066"/>
    <w:rsid w:val="00152559"/>
    <w:rsid w:val="00152A3B"/>
    <w:rsid w:val="00152E5A"/>
    <w:rsid w:val="0015347E"/>
    <w:rsid w:val="00153A48"/>
    <w:rsid w:val="00153A6B"/>
    <w:rsid w:val="00153E69"/>
    <w:rsid w:val="00153EEF"/>
    <w:rsid w:val="00153F29"/>
    <w:rsid w:val="00154376"/>
    <w:rsid w:val="001544AB"/>
    <w:rsid w:val="00154F0D"/>
    <w:rsid w:val="00155072"/>
    <w:rsid w:val="00155178"/>
    <w:rsid w:val="001553B7"/>
    <w:rsid w:val="00155D53"/>
    <w:rsid w:val="0015622B"/>
    <w:rsid w:val="00156260"/>
    <w:rsid w:val="00156284"/>
    <w:rsid w:val="00156502"/>
    <w:rsid w:val="00157AEE"/>
    <w:rsid w:val="0016019C"/>
    <w:rsid w:val="001601C7"/>
    <w:rsid w:val="001602C2"/>
    <w:rsid w:val="001603B9"/>
    <w:rsid w:val="00160674"/>
    <w:rsid w:val="00160786"/>
    <w:rsid w:val="00162262"/>
    <w:rsid w:val="001623A3"/>
    <w:rsid w:val="001625BD"/>
    <w:rsid w:val="0016268F"/>
    <w:rsid w:val="00162BD5"/>
    <w:rsid w:val="00162CF1"/>
    <w:rsid w:val="00162F82"/>
    <w:rsid w:val="001630E4"/>
    <w:rsid w:val="001635EC"/>
    <w:rsid w:val="0016368F"/>
    <w:rsid w:val="001639BC"/>
    <w:rsid w:val="00163AFC"/>
    <w:rsid w:val="00163C49"/>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CF6"/>
    <w:rsid w:val="00170397"/>
    <w:rsid w:val="00170482"/>
    <w:rsid w:val="001706E4"/>
    <w:rsid w:val="00170891"/>
    <w:rsid w:val="001708D0"/>
    <w:rsid w:val="00170E05"/>
    <w:rsid w:val="00171661"/>
    <w:rsid w:val="00171B5E"/>
    <w:rsid w:val="00171BC2"/>
    <w:rsid w:val="00171D7E"/>
    <w:rsid w:val="00171F14"/>
    <w:rsid w:val="001729E1"/>
    <w:rsid w:val="00172B61"/>
    <w:rsid w:val="00172C20"/>
    <w:rsid w:val="0017328A"/>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2D"/>
    <w:rsid w:val="001817BA"/>
    <w:rsid w:val="00181B3A"/>
    <w:rsid w:val="001820B2"/>
    <w:rsid w:val="001821E9"/>
    <w:rsid w:val="0018246F"/>
    <w:rsid w:val="00182718"/>
    <w:rsid w:val="00182FBF"/>
    <w:rsid w:val="001836DF"/>
    <w:rsid w:val="00183736"/>
    <w:rsid w:val="00183CB7"/>
    <w:rsid w:val="00183CC6"/>
    <w:rsid w:val="00183D0F"/>
    <w:rsid w:val="00183F11"/>
    <w:rsid w:val="001840F5"/>
    <w:rsid w:val="0018478B"/>
    <w:rsid w:val="00184A29"/>
    <w:rsid w:val="00184DAB"/>
    <w:rsid w:val="00184F51"/>
    <w:rsid w:val="00185257"/>
    <w:rsid w:val="00185E59"/>
    <w:rsid w:val="00185F10"/>
    <w:rsid w:val="00185FDA"/>
    <w:rsid w:val="00186395"/>
    <w:rsid w:val="001863E3"/>
    <w:rsid w:val="0018695F"/>
    <w:rsid w:val="00186B4D"/>
    <w:rsid w:val="0018767B"/>
    <w:rsid w:val="00187B9C"/>
    <w:rsid w:val="001908C5"/>
    <w:rsid w:val="00190927"/>
    <w:rsid w:val="00190BD5"/>
    <w:rsid w:val="00190C5A"/>
    <w:rsid w:val="00190D28"/>
    <w:rsid w:val="00191727"/>
    <w:rsid w:val="00191EBF"/>
    <w:rsid w:val="00192338"/>
    <w:rsid w:val="00192589"/>
    <w:rsid w:val="001925E5"/>
    <w:rsid w:val="001929F7"/>
    <w:rsid w:val="00192E2E"/>
    <w:rsid w:val="0019316F"/>
    <w:rsid w:val="00193987"/>
    <w:rsid w:val="00194955"/>
    <w:rsid w:val="00195657"/>
    <w:rsid w:val="0019573B"/>
    <w:rsid w:val="0019592C"/>
    <w:rsid w:val="00196085"/>
    <w:rsid w:val="00196183"/>
    <w:rsid w:val="001964C5"/>
    <w:rsid w:val="00196B90"/>
    <w:rsid w:val="00196DE8"/>
    <w:rsid w:val="00196FF4"/>
    <w:rsid w:val="0019734F"/>
    <w:rsid w:val="00197B10"/>
    <w:rsid w:val="001A0303"/>
    <w:rsid w:val="001A0313"/>
    <w:rsid w:val="001A0676"/>
    <w:rsid w:val="001A067A"/>
    <w:rsid w:val="001A06C8"/>
    <w:rsid w:val="001A1337"/>
    <w:rsid w:val="001A1599"/>
    <w:rsid w:val="001A2939"/>
    <w:rsid w:val="001A2FD5"/>
    <w:rsid w:val="001A3037"/>
    <w:rsid w:val="001A30FB"/>
    <w:rsid w:val="001A35F6"/>
    <w:rsid w:val="001A36CF"/>
    <w:rsid w:val="001A3974"/>
    <w:rsid w:val="001A3BBA"/>
    <w:rsid w:val="001A3F0F"/>
    <w:rsid w:val="001A3FA5"/>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11E3"/>
    <w:rsid w:val="001B1565"/>
    <w:rsid w:val="001B277A"/>
    <w:rsid w:val="001B2993"/>
    <w:rsid w:val="001B2C18"/>
    <w:rsid w:val="001B35C1"/>
    <w:rsid w:val="001B3754"/>
    <w:rsid w:val="001B3A10"/>
    <w:rsid w:val="001B4371"/>
    <w:rsid w:val="001B44B2"/>
    <w:rsid w:val="001B5332"/>
    <w:rsid w:val="001B54E9"/>
    <w:rsid w:val="001B55DE"/>
    <w:rsid w:val="001B6A49"/>
    <w:rsid w:val="001B70CF"/>
    <w:rsid w:val="001B748B"/>
    <w:rsid w:val="001B772E"/>
    <w:rsid w:val="001B7905"/>
    <w:rsid w:val="001C0085"/>
    <w:rsid w:val="001C063F"/>
    <w:rsid w:val="001C0874"/>
    <w:rsid w:val="001C0883"/>
    <w:rsid w:val="001C0A87"/>
    <w:rsid w:val="001C0B5D"/>
    <w:rsid w:val="001C12A0"/>
    <w:rsid w:val="001C16A9"/>
    <w:rsid w:val="001C19EB"/>
    <w:rsid w:val="001C1E53"/>
    <w:rsid w:val="001C1F1E"/>
    <w:rsid w:val="001C211D"/>
    <w:rsid w:val="001C2A8B"/>
    <w:rsid w:val="001C31E9"/>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47E"/>
    <w:rsid w:val="001C66D2"/>
    <w:rsid w:val="001C6F1A"/>
    <w:rsid w:val="001C7E31"/>
    <w:rsid w:val="001C7F47"/>
    <w:rsid w:val="001D006C"/>
    <w:rsid w:val="001D012C"/>
    <w:rsid w:val="001D056C"/>
    <w:rsid w:val="001D0578"/>
    <w:rsid w:val="001D0593"/>
    <w:rsid w:val="001D1258"/>
    <w:rsid w:val="001D19F8"/>
    <w:rsid w:val="001D1CFF"/>
    <w:rsid w:val="001D2B3C"/>
    <w:rsid w:val="001D2D98"/>
    <w:rsid w:val="001D2E6C"/>
    <w:rsid w:val="001D35DC"/>
    <w:rsid w:val="001D43C0"/>
    <w:rsid w:val="001D448E"/>
    <w:rsid w:val="001D4969"/>
    <w:rsid w:val="001D4AF0"/>
    <w:rsid w:val="001D4DFA"/>
    <w:rsid w:val="001D4F24"/>
    <w:rsid w:val="001D506F"/>
    <w:rsid w:val="001D57BC"/>
    <w:rsid w:val="001D5D7B"/>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37B"/>
    <w:rsid w:val="001E251E"/>
    <w:rsid w:val="001E266E"/>
    <w:rsid w:val="001E2EEF"/>
    <w:rsid w:val="001E3188"/>
    <w:rsid w:val="001E31D1"/>
    <w:rsid w:val="001E32BE"/>
    <w:rsid w:val="001E3A45"/>
    <w:rsid w:val="001E420B"/>
    <w:rsid w:val="001E4704"/>
    <w:rsid w:val="001E4A7B"/>
    <w:rsid w:val="001E5635"/>
    <w:rsid w:val="001E5BB2"/>
    <w:rsid w:val="001E5D1F"/>
    <w:rsid w:val="001E5EA0"/>
    <w:rsid w:val="001E6313"/>
    <w:rsid w:val="001E6BDA"/>
    <w:rsid w:val="001E6C1B"/>
    <w:rsid w:val="001E7173"/>
    <w:rsid w:val="001E719A"/>
    <w:rsid w:val="001E750C"/>
    <w:rsid w:val="001E7A8F"/>
    <w:rsid w:val="001E7BDC"/>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45E8"/>
    <w:rsid w:val="001F4CBF"/>
    <w:rsid w:val="001F4E57"/>
    <w:rsid w:val="001F4FDC"/>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961"/>
    <w:rsid w:val="00201A5F"/>
    <w:rsid w:val="00201B59"/>
    <w:rsid w:val="00201DEC"/>
    <w:rsid w:val="002024E6"/>
    <w:rsid w:val="00202D2E"/>
    <w:rsid w:val="00203159"/>
    <w:rsid w:val="00203A6E"/>
    <w:rsid w:val="00203F00"/>
    <w:rsid w:val="00203F5C"/>
    <w:rsid w:val="00204712"/>
    <w:rsid w:val="002047DE"/>
    <w:rsid w:val="00204981"/>
    <w:rsid w:val="00204A5A"/>
    <w:rsid w:val="00204C12"/>
    <w:rsid w:val="00205269"/>
    <w:rsid w:val="00205635"/>
    <w:rsid w:val="002059A3"/>
    <w:rsid w:val="00205AB2"/>
    <w:rsid w:val="00205CB2"/>
    <w:rsid w:val="00205D98"/>
    <w:rsid w:val="0020610B"/>
    <w:rsid w:val="0020621E"/>
    <w:rsid w:val="002063A7"/>
    <w:rsid w:val="0020671A"/>
    <w:rsid w:val="0020674D"/>
    <w:rsid w:val="00206BF6"/>
    <w:rsid w:val="00206C01"/>
    <w:rsid w:val="00206E5A"/>
    <w:rsid w:val="002072F9"/>
    <w:rsid w:val="00207613"/>
    <w:rsid w:val="00207847"/>
    <w:rsid w:val="00207AF9"/>
    <w:rsid w:val="00207BB9"/>
    <w:rsid w:val="00207EB6"/>
    <w:rsid w:val="00210174"/>
    <w:rsid w:val="0021065B"/>
    <w:rsid w:val="002109D5"/>
    <w:rsid w:val="00210A2E"/>
    <w:rsid w:val="00210B05"/>
    <w:rsid w:val="00210BFA"/>
    <w:rsid w:val="00210C84"/>
    <w:rsid w:val="00210C91"/>
    <w:rsid w:val="00210F42"/>
    <w:rsid w:val="00211042"/>
    <w:rsid w:val="00211345"/>
    <w:rsid w:val="002114FA"/>
    <w:rsid w:val="00211D31"/>
    <w:rsid w:val="00211DD9"/>
    <w:rsid w:val="00212816"/>
    <w:rsid w:val="002130BD"/>
    <w:rsid w:val="00213851"/>
    <w:rsid w:val="00213DF5"/>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ACD"/>
    <w:rsid w:val="00224A38"/>
    <w:rsid w:val="00224A9B"/>
    <w:rsid w:val="00225DAF"/>
    <w:rsid w:val="00225EA1"/>
    <w:rsid w:val="0022657F"/>
    <w:rsid w:val="002269A7"/>
    <w:rsid w:val="00226A52"/>
    <w:rsid w:val="00226AE0"/>
    <w:rsid w:val="00226BD3"/>
    <w:rsid w:val="00227192"/>
    <w:rsid w:val="0022735A"/>
    <w:rsid w:val="00227652"/>
    <w:rsid w:val="00227850"/>
    <w:rsid w:val="00227873"/>
    <w:rsid w:val="002279D2"/>
    <w:rsid w:val="00227A1E"/>
    <w:rsid w:val="00227D0D"/>
    <w:rsid w:val="00227F9E"/>
    <w:rsid w:val="00230040"/>
    <w:rsid w:val="00230189"/>
    <w:rsid w:val="00230A3E"/>
    <w:rsid w:val="00230AD3"/>
    <w:rsid w:val="00230BB1"/>
    <w:rsid w:val="0023124C"/>
    <w:rsid w:val="002314EE"/>
    <w:rsid w:val="00231740"/>
    <w:rsid w:val="00231B71"/>
    <w:rsid w:val="00231D67"/>
    <w:rsid w:val="00232149"/>
    <w:rsid w:val="00232191"/>
    <w:rsid w:val="0023287C"/>
    <w:rsid w:val="002328A8"/>
    <w:rsid w:val="00232E85"/>
    <w:rsid w:val="00232E9D"/>
    <w:rsid w:val="0023324F"/>
    <w:rsid w:val="002344C8"/>
    <w:rsid w:val="002349C5"/>
    <w:rsid w:val="00234B73"/>
    <w:rsid w:val="002351E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A44"/>
    <w:rsid w:val="00241C7B"/>
    <w:rsid w:val="00241D6D"/>
    <w:rsid w:val="002421F2"/>
    <w:rsid w:val="0024284B"/>
    <w:rsid w:val="0024286B"/>
    <w:rsid w:val="00242B2A"/>
    <w:rsid w:val="00242CAE"/>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CBB"/>
    <w:rsid w:val="00250D9C"/>
    <w:rsid w:val="00250EF7"/>
    <w:rsid w:val="00251117"/>
    <w:rsid w:val="002512A9"/>
    <w:rsid w:val="002515EA"/>
    <w:rsid w:val="0025169E"/>
    <w:rsid w:val="00251723"/>
    <w:rsid w:val="00251843"/>
    <w:rsid w:val="00251929"/>
    <w:rsid w:val="00251F5E"/>
    <w:rsid w:val="00251F78"/>
    <w:rsid w:val="0025204B"/>
    <w:rsid w:val="00252B8B"/>
    <w:rsid w:val="002530D6"/>
    <w:rsid w:val="002530D9"/>
    <w:rsid w:val="0025325D"/>
    <w:rsid w:val="002533FF"/>
    <w:rsid w:val="00253400"/>
    <w:rsid w:val="002537F5"/>
    <w:rsid w:val="00253905"/>
    <w:rsid w:val="0025429A"/>
    <w:rsid w:val="002568AF"/>
    <w:rsid w:val="00256B22"/>
    <w:rsid w:val="00256D51"/>
    <w:rsid w:val="00256F02"/>
    <w:rsid w:val="002571C8"/>
    <w:rsid w:val="002572F1"/>
    <w:rsid w:val="00257A62"/>
    <w:rsid w:val="00260156"/>
    <w:rsid w:val="0026075E"/>
    <w:rsid w:val="002608BD"/>
    <w:rsid w:val="00260FAD"/>
    <w:rsid w:val="00261358"/>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BB5"/>
    <w:rsid w:val="00265CB1"/>
    <w:rsid w:val="00265E9A"/>
    <w:rsid w:val="00266111"/>
    <w:rsid w:val="00266210"/>
    <w:rsid w:val="002664FA"/>
    <w:rsid w:val="00266867"/>
    <w:rsid w:val="0026716C"/>
    <w:rsid w:val="002706CC"/>
    <w:rsid w:val="002708DA"/>
    <w:rsid w:val="00270C63"/>
    <w:rsid w:val="00270C98"/>
    <w:rsid w:val="00270CF1"/>
    <w:rsid w:val="00270E57"/>
    <w:rsid w:val="002711C3"/>
    <w:rsid w:val="002712A7"/>
    <w:rsid w:val="00271324"/>
    <w:rsid w:val="002713CE"/>
    <w:rsid w:val="0027193C"/>
    <w:rsid w:val="00271B33"/>
    <w:rsid w:val="00271EEF"/>
    <w:rsid w:val="0027242C"/>
    <w:rsid w:val="00272474"/>
    <w:rsid w:val="0027257A"/>
    <w:rsid w:val="00272736"/>
    <w:rsid w:val="00272D06"/>
    <w:rsid w:val="00272FEB"/>
    <w:rsid w:val="00273644"/>
    <w:rsid w:val="002738C9"/>
    <w:rsid w:val="00273B2D"/>
    <w:rsid w:val="00273CFB"/>
    <w:rsid w:val="00273FF7"/>
    <w:rsid w:val="0027461F"/>
    <w:rsid w:val="00274668"/>
    <w:rsid w:val="00274CE5"/>
    <w:rsid w:val="00274D08"/>
    <w:rsid w:val="00274DE3"/>
    <w:rsid w:val="0027540F"/>
    <w:rsid w:val="00275464"/>
    <w:rsid w:val="002754BD"/>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0AC7"/>
    <w:rsid w:val="0028164E"/>
    <w:rsid w:val="0028168F"/>
    <w:rsid w:val="002825CE"/>
    <w:rsid w:val="00283165"/>
    <w:rsid w:val="002832E7"/>
    <w:rsid w:val="002843AC"/>
    <w:rsid w:val="00284E33"/>
    <w:rsid w:val="00284E7F"/>
    <w:rsid w:val="0028550D"/>
    <w:rsid w:val="00285520"/>
    <w:rsid w:val="00285894"/>
    <w:rsid w:val="00285E28"/>
    <w:rsid w:val="00286560"/>
    <w:rsid w:val="00286631"/>
    <w:rsid w:val="00286F76"/>
    <w:rsid w:val="00287376"/>
    <w:rsid w:val="002877DE"/>
    <w:rsid w:val="00287803"/>
    <w:rsid w:val="00287821"/>
    <w:rsid w:val="00287C28"/>
    <w:rsid w:val="00287C39"/>
    <w:rsid w:val="00287F77"/>
    <w:rsid w:val="00290254"/>
    <w:rsid w:val="00290C83"/>
    <w:rsid w:val="00290E30"/>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2D2"/>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DA1"/>
    <w:rsid w:val="002A205B"/>
    <w:rsid w:val="002A2FB8"/>
    <w:rsid w:val="002A31FF"/>
    <w:rsid w:val="002A3668"/>
    <w:rsid w:val="002A3771"/>
    <w:rsid w:val="002A37C5"/>
    <w:rsid w:val="002A3AFD"/>
    <w:rsid w:val="002A3B12"/>
    <w:rsid w:val="002A4102"/>
    <w:rsid w:val="002A44C3"/>
    <w:rsid w:val="002A4918"/>
    <w:rsid w:val="002A4B7D"/>
    <w:rsid w:val="002A4E20"/>
    <w:rsid w:val="002A523D"/>
    <w:rsid w:val="002A5FC1"/>
    <w:rsid w:val="002A647A"/>
    <w:rsid w:val="002A6EF8"/>
    <w:rsid w:val="002A7007"/>
    <w:rsid w:val="002A732C"/>
    <w:rsid w:val="002A7A6A"/>
    <w:rsid w:val="002A7AB4"/>
    <w:rsid w:val="002B07BF"/>
    <w:rsid w:val="002B0805"/>
    <w:rsid w:val="002B0960"/>
    <w:rsid w:val="002B0C99"/>
    <w:rsid w:val="002B0D80"/>
    <w:rsid w:val="002B10F9"/>
    <w:rsid w:val="002B12C7"/>
    <w:rsid w:val="002B1AFA"/>
    <w:rsid w:val="002B21D6"/>
    <w:rsid w:val="002B2B92"/>
    <w:rsid w:val="002B2C92"/>
    <w:rsid w:val="002B3081"/>
    <w:rsid w:val="002B318B"/>
    <w:rsid w:val="002B32BC"/>
    <w:rsid w:val="002B340B"/>
    <w:rsid w:val="002B34AE"/>
    <w:rsid w:val="002B3D90"/>
    <w:rsid w:val="002B453B"/>
    <w:rsid w:val="002B4C39"/>
    <w:rsid w:val="002B4D18"/>
    <w:rsid w:val="002B50A1"/>
    <w:rsid w:val="002B601A"/>
    <w:rsid w:val="002B602F"/>
    <w:rsid w:val="002B61F1"/>
    <w:rsid w:val="002B64FE"/>
    <w:rsid w:val="002B694E"/>
    <w:rsid w:val="002B6D31"/>
    <w:rsid w:val="002B70A2"/>
    <w:rsid w:val="002B74DD"/>
    <w:rsid w:val="002B7B50"/>
    <w:rsid w:val="002B7D56"/>
    <w:rsid w:val="002C04C2"/>
    <w:rsid w:val="002C075B"/>
    <w:rsid w:val="002C0818"/>
    <w:rsid w:val="002C0D11"/>
    <w:rsid w:val="002C1B17"/>
    <w:rsid w:val="002C203A"/>
    <w:rsid w:val="002C2AE9"/>
    <w:rsid w:val="002C2B29"/>
    <w:rsid w:val="002C2E8A"/>
    <w:rsid w:val="002C2FCD"/>
    <w:rsid w:val="002C3AE4"/>
    <w:rsid w:val="002C3E89"/>
    <w:rsid w:val="002C3F0B"/>
    <w:rsid w:val="002C42AA"/>
    <w:rsid w:val="002C4AF6"/>
    <w:rsid w:val="002C5533"/>
    <w:rsid w:val="002C5620"/>
    <w:rsid w:val="002C5A6B"/>
    <w:rsid w:val="002C61E0"/>
    <w:rsid w:val="002C640C"/>
    <w:rsid w:val="002C6D3C"/>
    <w:rsid w:val="002C74C4"/>
    <w:rsid w:val="002C782F"/>
    <w:rsid w:val="002C7B03"/>
    <w:rsid w:val="002C7B0D"/>
    <w:rsid w:val="002C7EBB"/>
    <w:rsid w:val="002D001E"/>
    <w:rsid w:val="002D0115"/>
    <w:rsid w:val="002D0298"/>
    <w:rsid w:val="002D04DC"/>
    <w:rsid w:val="002D0657"/>
    <w:rsid w:val="002D0820"/>
    <w:rsid w:val="002D09B3"/>
    <w:rsid w:val="002D0D43"/>
    <w:rsid w:val="002D1258"/>
    <w:rsid w:val="002D13B7"/>
    <w:rsid w:val="002D2B4E"/>
    <w:rsid w:val="002D3968"/>
    <w:rsid w:val="002D425A"/>
    <w:rsid w:val="002D4314"/>
    <w:rsid w:val="002D4A54"/>
    <w:rsid w:val="002D4B9F"/>
    <w:rsid w:val="002D4E37"/>
    <w:rsid w:val="002D52E0"/>
    <w:rsid w:val="002D5519"/>
    <w:rsid w:val="002D5DEA"/>
    <w:rsid w:val="002D6127"/>
    <w:rsid w:val="002D61BE"/>
    <w:rsid w:val="002D61F0"/>
    <w:rsid w:val="002D6458"/>
    <w:rsid w:val="002D68E5"/>
    <w:rsid w:val="002D7235"/>
    <w:rsid w:val="002D76E8"/>
    <w:rsid w:val="002E0E94"/>
    <w:rsid w:val="002E15A5"/>
    <w:rsid w:val="002E16BC"/>
    <w:rsid w:val="002E25D2"/>
    <w:rsid w:val="002E2738"/>
    <w:rsid w:val="002E2923"/>
    <w:rsid w:val="002E2A76"/>
    <w:rsid w:val="002E306D"/>
    <w:rsid w:val="002E3653"/>
    <w:rsid w:val="002E38B7"/>
    <w:rsid w:val="002E4301"/>
    <w:rsid w:val="002E4B7C"/>
    <w:rsid w:val="002E4E53"/>
    <w:rsid w:val="002E58E1"/>
    <w:rsid w:val="002E58E6"/>
    <w:rsid w:val="002E5BDD"/>
    <w:rsid w:val="002E5C56"/>
    <w:rsid w:val="002E5D86"/>
    <w:rsid w:val="002E5DD7"/>
    <w:rsid w:val="002E6809"/>
    <w:rsid w:val="002E6E61"/>
    <w:rsid w:val="002E7527"/>
    <w:rsid w:val="002F0045"/>
    <w:rsid w:val="002F00F0"/>
    <w:rsid w:val="002F025B"/>
    <w:rsid w:val="002F02A2"/>
    <w:rsid w:val="002F0684"/>
    <w:rsid w:val="002F09C0"/>
    <w:rsid w:val="002F0ADB"/>
    <w:rsid w:val="002F0E34"/>
    <w:rsid w:val="002F2AE0"/>
    <w:rsid w:val="002F2DDA"/>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919"/>
    <w:rsid w:val="002F7B6D"/>
    <w:rsid w:val="002F7D48"/>
    <w:rsid w:val="002F7EC5"/>
    <w:rsid w:val="00300013"/>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CBA"/>
    <w:rsid w:val="00304556"/>
    <w:rsid w:val="00304AC5"/>
    <w:rsid w:val="00304C9E"/>
    <w:rsid w:val="003051AE"/>
    <w:rsid w:val="003065FB"/>
    <w:rsid w:val="00306ED2"/>
    <w:rsid w:val="00306F89"/>
    <w:rsid w:val="0030749E"/>
    <w:rsid w:val="00307B27"/>
    <w:rsid w:val="00307F28"/>
    <w:rsid w:val="003101DC"/>
    <w:rsid w:val="0031049F"/>
    <w:rsid w:val="00310B35"/>
    <w:rsid w:val="00310CC6"/>
    <w:rsid w:val="00310F30"/>
    <w:rsid w:val="00311181"/>
    <w:rsid w:val="00311642"/>
    <w:rsid w:val="00311761"/>
    <w:rsid w:val="00311821"/>
    <w:rsid w:val="00311941"/>
    <w:rsid w:val="00311E5A"/>
    <w:rsid w:val="00312709"/>
    <w:rsid w:val="0031284F"/>
    <w:rsid w:val="00312BD0"/>
    <w:rsid w:val="00313588"/>
    <w:rsid w:val="00313765"/>
    <w:rsid w:val="003137A0"/>
    <w:rsid w:val="00313BC1"/>
    <w:rsid w:val="00313C4F"/>
    <w:rsid w:val="003141C2"/>
    <w:rsid w:val="00314ACB"/>
    <w:rsid w:val="00314CBB"/>
    <w:rsid w:val="0031599D"/>
    <w:rsid w:val="00315D47"/>
    <w:rsid w:val="00316064"/>
    <w:rsid w:val="00316C58"/>
    <w:rsid w:val="00316EAE"/>
    <w:rsid w:val="00317050"/>
    <w:rsid w:val="0031759A"/>
    <w:rsid w:val="00317625"/>
    <w:rsid w:val="0031767A"/>
    <w:rsid w:val="00317731"/>
    <w:rsid w:val="00317C5E"/>
    <w:rsid w:val="0032013F"/>
    <w:rsid w:val="0032018E"/>
    <w:rsid w:val="00320B1B"/>
    <w:rsid w:val="00320F1B"/>
    <w:rsid w:val="0032151E"/>
    <w:rsid w:val="0032172E"/>
    <w:rsid w:val="00321822"/>
    <w:rsid w:val="00321B02"/>
    <w:rsid w:val="00322BC3"/>
    <w:rsid w:val="00322C2B"/>
    <w:rsid w:val="00322E3B"/>
    <w:rsid w:val="003232E3"/>
    <w:rsid w:val="00323FAD"/>
    <w:rsid w:val="00324089"/>
    <w:rsid w:val="00324701"/>
    <w:rsid w:val="0032489D"/>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2123"/>
    <w:rsid w:val="003321C3"/>
    <w:rsid w:val="00332962"/>
    <w:rsid w:val="00332C1B"/>
    <w:rsid w:val="00332D99"/>
    <w:rsid w:val="00334779"/>
    <w:rsid w:val="003347E2"/>
    <w:rsid w:val="00334E18"/>
    <w:rsid w:val="00335250"/>
    <w:rsid w:val="00335670"/>
    <w:rsid w:val="0033572D"/>
    <w:rsid w:val="0033592C"/>
    <w:rsid w:val="00335E2A"/>
    <w:rsid w:val="00336780"/>
    <w:rsid w:val="003367A0"/>
    <w:rsid w:val="003367C5"/>
    <w:rsid w:val="00336DAD"/>
    <w:rsid w:val="00336DB3"/>
    <w:rsid w:val="00337065"/>
    <w:rsid w:val="00337B29"/>
    <w:rsid w:val="00337C71"/>
    <w:rsid w:val="00340CC6"/>
    <w:rsid w:val="00340E58"/>
    <w:rsid w:val="00341087"/>
    <w:rsid w:val="00341706"/>
    <w:rsid w:val="00341CFA"/>
    <w:rsid w:val="00342089"/>
    <w:rsid w:val="00342426"/>
    <w:rsid w:val="0034246D"/>
    <w:rsid w:val="0034305B"/>
    <w:rsid w:val="00343545"/>
    <w:rsid w:val="00343C24"/>
    <w:rsid w:val="00343FA6"/>
    <w:rsid w:val="00344136"/>
    <w:rsid w:val="00344725"/>
    <w:rsid w:val="00344901"/>
    <w:rsid w:val="0034511B"/>
    <w:rsid w:val="003464EB"/>
    <w:rsid w:val="0034745C"/>
    <w:rsid w:val="003474CD"/>
    <w:rsid w:val="003479B6"/>
    <w:rsid w:val="0035025F"/>
    <w:rsid w:val="0035041A"/>
    <w:rsid w:val="003505AD"/>
    <w:rsid w:val="00350631"/>
    <w:rsid w:val="00350D54"/>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6F3"/>
    <w:rsid w:val="003617B5"/>
    <w:rsid w:val="0036185C"/>
    <w:rsid w:val="00361B1A"/>
    <w:rsid w:val="0036227D"/>
    <w:rsid w:val="0036262C"/>
    <w:rsid w:val="00362C5A"/>
    <w:rsid w:val="00362CCC"/>
    <w:rsid w:val="0036339E"/>
    <w:rsid w:val="003635B6"/>
    <w:rsid w:val="00363FC9"/>
    <w:rsid w:val="003641D1"/>
    <w:rsid w:val="00365023"/>
    <w:rsid w:val="00365644"/>
    <w:rsid w:val="0036590C"/>
    <w:rsid w:val="0036595A"/>
    <w:rsid w:val="003665C5"/>
    <w:rsid w:val="00366ABC"/>
    <w:rsid w:val="00366B3A"/>
    <w:rsid w:val="00370285"/>
    <w:rsid w:val="003704EE"/>
    <w:rsid w:val="00370880"/>
    <w:rsid w:val="00370EFD"/>
    <w:rsid w:val="00371137"/>
    <w:rsid w:val="003719F5"/>
    <w:rsid w:val="00372019"/>
    <w:rsid w:val="00372029"/>
    <w:rsid w:val="003724A1"/>
    <w:rsid w:val="00372A6B"/>
    <w:rsid w:val="00372C12"/>
    <w:rsid w:val="00373004"/>
    <w:rsid w:val="00373B3C"/>
    <w:rsid w:val="00373E10"/>
    <w:rsid w:val="00373F2C"/>
    <w:rsid w:val="00373F7B"/>
    <w:rsid w:val="0037406C"/>
    <w:rsid w:val="003741D2"/>
    <w:rsid w:val="003744CB"/>
    <w:rsid w:val="0037450B"/>
    <w:rsid w:val="00374804"/>
    <w:rsid w:val="003748F9"/>
    <w:rsid w:val="00374C7A"/>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5D7"/>
    <w:rsid w:val="003821E7"/>
    <w:rsid w:val="00382903"/>
    <w:rsid w:val="00383559"/>
    <w:rsid w:val="003835FA"/>
    <w:rsid w:val="00383C80"/>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BBB"/>
    <w:rsid w:val="00397184"/>
    <w:rsid w:val="00397227"/>
    <w:rsid w:val="00397292"/>
    <w:rsid w:val="003976DD"/>
    <w:rsid w:val="003978B8"/>
    <w:rsid w:val="00397AD4"/>
    <w:rsid w:val="00397C89"/>
    <w:rsid w:val="00397E03"/>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2FE9"/>
    <w:rsid w:val="003A349E"/>
    <w:rsid w:val="003A38AC"/>
    <w:rsid w:val="003A42BB"/>
    <w:rsid w:val="003A44AA"/>
    <w:rsid w:val="003A45FB"/>
    <w:rsid w:val="003A47A9"/>
    <w:rsid w:val="003A48FC"/>
    <w:rsid w:val="003A4E82"/>
    <w:rsid w:val="003A523B"/>
    <w:rsid w:val="003A5865"/>
    <w:rsid w:val="003A590E"/>
    <w:rsid w:val="003A6330"/>
    <w:rsid w:val="003A6619"/>
    <w:rsid w:val="003A6CC0"/>
    <w:rsid w:val="003A6ED2"/>
    <w:rsid w:val="003A71E1"/>
    <w:rsid w:val="003A73A8"/>
    <w:rsid w:val="003A76A9"/>
    <w:rsid w:val="003A7747"/>
    <w:rsid w:val="003A79CD"/>
    <w:rsid w:val="003B0299"/>
    <w:rsid w:val="003B054F"/>
    <w:rsid w:val="003B0B4D"/>
    <w:rsid w:val="003B1CE4"/>
    <w:rsid w:val="003B248F"/>
    <w:rsid w:val="003B2B79"/>
    <w:rsid w:val="003B2C70"/>
    <w:rsid w:val="003B3171"/>
    <w:rsid w:val="003B3E56"/>
    <w:rsid w:val="003B4039"/>
    <w:rsid w:val="003B4482"/>
    <w:rsid w:val="003B495C"/>
    <w:rsid w:val="003B4B90"/>
    <w:rsid w:val="003B4D9B"/>
    <w:rsid w:val="003B4E9C"/>
    <w:rsid w:val="003B570F"/>
    <w:rsid w:val="003B58BB"/>
    <w:rsid w:val="003B5B57"/>
    <w:rsid w:val="003B5B7E"/>
    <w:rsid w:val="003B5BCB"/>
    <w:rsid w:val="003B5E30"/>
    <w:rsid w:val="003B6238"/>
    <w:rsid w:val="003B6FCB"/>
    <w:rsid w:val="003B7020"/>
    <w:rsid w:val="003B7294"/>
    <w:rsid w:val="003B76FE"/>
    <w:rsid w:val="003C009A"/>
    <w:rsid w:val="003C07D7"/>
    <w:rsid w:val="003C0985"/>
    <w:rsid w:val="003C10B8"/>
    <w:rsid w:val="003C1F1C"/>
    <w:rsid w:val="003C2C9D"/>
    <w:rsid w:val="003C3B73"/>
    <w:rsid w:val="003C3D6E"/>
    <w:rsid w:val="003C3F8B"/>
    <w:rsid w:val="003C4213"/>
    <w:rsid w:val="003C4250"/>
    <w:rsid w:val="003C44DB"/>
    <w:rsid w:val="003C4F25"/>
    <w:rsid w:val="003C64CD"/>
    <w:rsid w:val="003C6577"/>
    <w:rsid w:val="003C6580"/>
    <w:rsid w:val="003C6CCB"/>
    <w:rsid w:val="003C6DA9"/>
    <w:rsid w:val="003C7855"/>
    <w:rsid w:val="003D0240"/>
    <w:rsid w:val="003D06A7"/>
    <w:rsid w:val="003D0868"/>
    <w:rsid w:val="003D09DA"/>
    <w:rsid w:val="003D0D75"/>
    <w:rsid w:val="003D1F11"/>
    <w:rsid w:val="003D22AC"/>
    <w:rsid w:val="003D2339"/>
    <w:rsid w:val="003D268D"/>
    <w:rsid w:val="003D26AA"/>
    <w:rsid w:val="003D2E43"/>
    <w:rsid w:val="003D32A4"/>
    <w:rsid w:val="003D3AD8"/>
    <w:rsid w:val="003D3EE3"/>
    <w:rsid w:val="003D4350"/>
    <w:rsid w:val="003D4409"/>
    <w:rsid w:val="003D519A"/>
    <w:rsid w:val="003D522A"/>
    <w:rsid w:val="003D5717"/>
    <w:rsid w:val="003D5878"/>
    <w:rsid w:val="003D59FE"/>
    <w:rsid w:val="003D63BA"/>
    <w:rsid w:val="003D680E"/>
    <w:rsid w:val="003D69B9"/>
    <w:rsid w:val="003D69ED"/>
    <w:rsid w:val="003D6B43"/>
    <w:rsid w:val="003D6D20"/>
    <w:rsid w:val="003D740C"/>
    <w:rsid w:val="003D79E8"/>
    <w:rsid w:val="003E089F"/>
    <w:rsid w:val="003E0974"/>
    <w:rsid w:val="003E0ADB"/>
    <w:rsid w:val="003E0CE4"/>
    <w:rsid w:val="003E16FD"/>
    <w:rsid w:val="003E1868"/>
    <w:rsid w:val="003E1B00"/>
    <w:rsid w:val="003E1CF4"/>
    <w:rsid w:val="003E23A4"/>
    <w:rsid w:val="003E27B0"/>
    <w:rsid w:val="003E2A68"/>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5D"/>
    <w:rsid w:val="003E6289"/>
    <w:rsid w:val="003E654D"/>
    <w:rsid w:val="003E6592"/>
    <w:rsid w:val="003E679D"/>
    <w:rsid w:val="003E6A3C"/>
    <w:rsid w:val="003E700A"/>
    <w:rsid w:val="003E7313"/>
    <w:rsid w:val="003E73BC"/>
    <w:rsid w:val="003E74AF"/>
    <w:rsid w:val="003E76BB"/>
    <w:rsid w:val="003E7706"/>
    <w:rsid w:val="003E7BCB"/>
    <w:rsid w:val="003E7C5E"/>
    <w:rsid w:val="003F01CA"/>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348A"/>
    <w:rsid w:val="003F457C"/>
    <w:rsid w:val="003F4933"/>
    <w:rsid w:val="003F4977"/>
    <w:rsid w:val="003F4A21"/>
    <w:rsid w:val="003F4E1C"/>
    <w:rsid w:val="003F536B"/>
    <w:rsid w:val="003F560A"/>
    <w:rsid w:val="003F586D"/>
    <w:rsid w:val="003F62B4"/>
    <w:rsid w:val="003F682D"/>
    <w:rsid w:val="003F6853"/>
    <w:rsid w:val="003F6930"/>
    <w:rsid w:val="003F697D"/>
    <w:rsid w:val="003F6A55"/>
    <w:rsid w:val="003F6A92"/>
    <w:rsid w:val="003F6C95"/>
    <w:rsid w:val="003F6F47"/>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BE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5D"/>
    <w:rsid w:val="00412697"/>
    <w:rsid w:val="00413369"/>
    <w:rsid w:val="004145AE"/>
    <w:rsid w:val="004147F4"/>
    <w:rsid w:val="00414C3F"/>
    <w:rsid w:val="0041539C"/>
    <w:rsid w:val="0041577E"/>
    <w:rsid w:val="004157F6"/>
    <w:rsid w:val="004159D3"/>
    <w:rsid w:val="00415A14"/>
    <w:rsid w:val="00416091"/>
    <w:rsid w:val="0041616C"/>
    <w:rsid w:val="0041634C"/>
    <w:rsid w:val="00416875"/>
    <w:rsid w:val="00416A66"/>
    <w:rsid w:val="00416F3B"/>
    <w:rsid w:val="0041743D"/>
    <w:rsid w:val="004174FC"/>
    <w:rsid w:val="00417678"/>
    <w:rsid w:val="00417D10"/>
    <w:rsid w:val="00420126"/>
    <w:rsid w:val="00420249"/>
    <w:rsid w:val="004203CF"/>
    <w:rsid w:val="00420755"/>
    <w:rsid w:val="00420B24"/>
    <w:rsid w:val="00420CB7"/>
    <w:rsid w:val="004213C2"/>
    <w:rsid w:val="004213E8"/>
    <w:rsid w:val="0042156E"/>
    <w:rsid w:val="004222BF"/>
    <w:rsid w:val="004229E5"/>
    <w:rsid w:val="00422A01"/>
    <w:rsid w:val="00422D62"/>
    <w:rsid w:val="00422DB5"/>
    <w:rsid w:val="004232D4"/>
    <w:rsid w:val="00423326"/>
    <w:rsid w:val="0042384A"/>
    <w:rsid w:val="00423BE2"/>
    <w:rsid w:val="00424028"/>
    <w:rsid w:val="00424844"/>
    <w:rsid w:val="004251F8"/>
    <w:rsid w:val="004252EA"/>
    <w:rsid w:val="004253B1"/>
    <w:rsid w:val="0042546C"/>
    <w:rsid w:val="00425C97"/>
    <w:rsid w:val="00425FFD"/>
    <w:rsid w:val="004262F8"/>
    <w:rsid w:val="00426442"/>
    <w:rsid w:val="0042654A"/>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F8F"/>
    <w:rsid w:val="00432F9E"/>
    <w:rsid w:val="00433106"/>
    <w:rsid w:val="0043359F"/>
    <w:rsid w:val="004338EC"/>
    <w:rsid w:val="00433D8A"/>
    <w:rsid w:val="00434066"/>
    <w:rsid w:val="00434754"/>
    <w:rsid w:val="0043480E"/>
    <w:rsid w:val="00434C24"/>
    <w:rsid w:val="00434D46"/>
    <w:rsid w:val="00435248"/>
    <w:rsid w:val="0043542F"/>
    <w:rsid w:val="004355EB"/>
    <w:rsid w:val="00435602"/>
    <w:rsid w:val="004356FA"/>
    <w:rsid w:val="004358F4"/>
    <w:rsid w:val="00435CCF"/>
    <w:rsid w:val="00436696"/>
    <w:rsid w:val="00436A3B"/>
    <w:rsid w:val="00436D7C"/>
    <w:rsid w:val="004371AB"/>
    <w:rsid w:val="00437895"/>
    <w:rsid w:val="00437DA4"/>
    <w:rsid w:val="00437E77"/>
    <w:rsid w:val="004402A7"/>
    <w:rsid w:val="0044035D"/>
    <w:rsid w:val="00440850"/>
    <w:rsid w:val="00440EA5"/>
    <w:rsid w:val="00440EB6"/>
    <w:rsid w:val="0044142F"/>
    <w:rsid w:val="00441FF6"/>
    <w:rsid w:val="004425C2"/>
    <w:rsid w:val="004426FE"/>
    <w:rsid w:val="00442824"/>
    <w:rsid w:val="00442FFB"/>
    <w:rsid w:val="004430FD"/>
    <w:rsid w:val="00443586"/>
    <w:rsid w:val="004435E2"/>
    <w:rsid w:val="004439AB"/>
    <w:rsid w:val="00443A73"/>
    <w:rsid w:val="00444126"/>
    <w:rsid w:val="004442A7"/>
    <w:rsid w:val="00444901"/>
    <w:rsid w:val="00444934"/>
    <w:rsid w:val="00444F5E"/>
    <w:rsid w:val="00445513"/>
    <w:rsid w:val="00445625"/>
    <w:rsid w:val="00445907"/>
    <w:rsid w:val="00445CFF"/>
    <w:rsid w:val="00445FF6"/>
    <w:rsid w:val="004462AF"/>
    <w:rsid w:val="00446424"/>
    <w:rsid w:val="0044662A"/>
    <w:rsid w:val="00446D12"/>
    <w:rsid w:val="0044736D"/>
    <w:rsid w:val="004478FA"/>
    <w:rsid w:val="004479FC"/>
    <w:rsid w:val="00447FAA"/>
    <w:rsid w:val="00450778"/>
    <w:rsid w:val="00450D3B"/>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63E"/>
    <w:rsid w:val="00457C5E"/>
    <w:rsid w:val="00457E17"/>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9DB"/>
    <w:rsid w:val="00461C00"/>
    <w:rsid w:val="004622A1"/>
    <w:rsid w:val="004622D0"/>
    <w:rsid w:val="00462420"/>
    <w:rsid w:val="0046260A"/>
    <w:rsid w:val="0046267F"/>
    <w:rsid w:val="00462B09"/>
    <w:rsid w:val="00462B31"/>
    <w:rsid w:val="00463337"/>
    <w:rsid w:val="00463448"/>
    <w:rsid w:val="004636FA"/>
    <w:rsid w:val="00463DEC"/>
    <w:rsid w:val="0046400B"/>
    <w:rsid w:val="004641A0"/>
    <w:rsid w:val="0046434B"/>
    <w:rsid w:val="00464A82"/>
    <w:rsid w:val="00464EE0"/>
    <w:rsid w:val="00465180"/>
    <w:rsid w:val="00465235"/>
    <w:rsid w:val="00465467"/>
    <w:rsid w:val="00465573"/>
    <w:rsid w:val="00465C93"/>
    <w:rsid w:val="00465EB3"/>
    <w:rsid w:val="004667FB"/>
    <w:rsid w:val="0047041E"/>
    <w:rsid w:val="00470628"/>
    <w:rsid w:val="00470750"/>
    <w:rsid w:val="00470893"/>
    <w:rsid w:val="0047166D"/>
    <w:rsid w:val="00471856"/>
    <w:rsid w:val="00471DB0"/>
    <w:rsid w:val="00471FAB"/>
    <w:rsid w:val="0047253B"/>
    <w:rsid w:val="00472709"/>
    <w:rsid w:val="00472941"/>
    <w:rsid w:val="00472ACB"/>
    <w:rsid w:val="00472BF7"/>
    <w:rsid w:val="004735E8"/>
    <w:rsid w:val="004737D3"/>
    <w:rsid w:val="00473F5F"/>
    <w:rsid w:val="0047410D"/>
    <w:rsid w:val="0047475B"/>
    <w:rsid w:val="00475260"/>
    <w:rsid w:val="0047539C"/>
    <w:rsid w:val="004753D8"/>
    <w:rsid w:val="004755D5"/>
    <w:rsid w:val="00475630"/>
    <w:rsid w:val="00475674"/>
    <w:rsid w:val="00475BC8"/>
    <w:rsid w:val="00475D13"/>
    <w:rsid w:val="00475E50"/>
    <w:rsid w:val="00475E54"/>
    <w:rsid w:val="00475F90"/>
    <w:rsid w:val="00476549"/>
    <w:rsid w:val="004765AD"/>
    <w:rsid w:val="00476D14"/>
    <w:rsid w:val="00476D8B"/>
    <w:rsid w:val="00476E98"/>
    <w:rsid w:val="00476EAE"/>
    <w:rsid w:val="004774C5"/>
    <w:rsid w:val="004775ED"/>
    <w:rsid w:val="004778C0"/>
    <w:rsid w:val="00477B60"/>
    <w:rsid w:val="004808E3"/>
    <w:rsid w:val="00480B03"/>
    <w:rsid w:val="00480B98"/>
    <w:rsid w:val="00480C70"/>
    <w:rsid w:val="00480CC5"/>
    <w:rsid w:val="00480EAA"/>
    <w:rsid w:val="004810EC"/>
    <w:rsid w:val="0048129B"/>
    <w:rsid w:val="00481607"/>
    <w:rsid w:val="00481611"/>
    <w:rsid w:val="004818FF"/>
    <w:rsid w:val="004820B9"/>
    <w:rsid w:val="0048215F"/>
    <w:rsid w:val="00482389"/>
    <w:rsid w:val="00482943"/>
    <w:rsid w:val="00482ADC"/>
    <w:rsid w:val="00482C93"/>
    <w:rsid w:val="00482F79"/>
    <w:rsid w:val="00483C5E"/>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185"/>
    <w:rsid w:val="00490532"/>
    <w:rsid w:val="00490649"/>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9D8"/>
    <w:rsid w:val="00494E75"/>
    <w:rsid w:val="00495071"/>
    <w:rsid w:val="004961DB"/>
    <w:rsid w:val="00496368"/>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E1"/>
    <w:rsid w:val="004A2E44"/>
    <w:rsid w:val="004A328E"/>
    <w:rsid w:val="004A32C1"/>
    <w:rsid w:val="004A3505"/>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6F97"/>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7"/>
    <w:rsid w:val="004B1F9A"/>
    <w:rsid w:val="004B24DB"/>
    <w:rsid w:val="004B269E"/>
    <w:rsid w:val="004B2700"/>
    <w:rsid w:val="004B2B31"/>
    <w:rsid w:val="004B2C33"/>
    <w:rsid w:val="004B2CDB"/>
    <w:rsid w:val="004B2DE8"/>
    <w:rsid w:val="004B2F6E"/>
    <w:rsid w:val="004B3C3F"/>
    <w:rsid w:val="004B45A2"/>
    <w:rsid w:val="004B46C3"/>
    <w:rsid w:val="004B46E7"/>
    <w:rsid w:val="004B4789"/>
    <w:rsid w:val="004B4A0F"/>
    <w:rsid w:val="004B4F6B"/>
    <w:rsid w:val="004B50E0"/>
    <w:rsid w:val="004B55EC"/>
    <w:rsid w:val="004B6301"/>
    <w:rsid w:val="004B65F1"/>
    <w:rsid w:val="004B6F6F"/>
    <w:rsid w:val="004B6FFB"/>
    <w:rsid w:val="004B7311"/>
    <w:rsid w:val="004B73BD"/>
    <w:rsid w:val="004B795F"/>
    <w:rsid w:val="004B7A96"/>
    <w:rsid w:val="004B7BA5"/>
    <w:rsid w:val="004B7CC9"/>
    <w:rsid w:val="004C0346"/>
    <w:rsid w:val="004C0B5B"/>
    <w:rsid w:val="004C0C5C"/>
    <w:rsid w:val="004C0F99"/>
    <w:rsid w:val="004C1109"/>
    <w:rsid w:val="004C130D"/>
    <w:rsid w:val="004C1624"/>
    <w:rsid w:val="004C1763"/>
    <w:rsid w:val="004C19E4"/>
    <w:rsid w:val="004C2283"/>
    <w:rsid w:val="004C2371"/>
    <w:rsid w:val="004C245B"/>
    <w:rsid w:val="004C2F01"/>
    <w:rsid w:val="004C2F76"/>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30E"/>
    <w:rsid w:val="004C7739"/>
    <w:rsid w:val="004C7BDF"/>
    <w:rsid w:val="004D0E42"/>
    <w:rsid w:val="004D0FA5"/>
    <w:rsid w:val="004D1059"/>
    <w:rsid w:val="004D17E6"/>
    <w:rsid w:val="004D1A33"/>
    <w:rsid w:val="004D1C35"/>
    <w:rsid w:val="004D1D64"/>
    <w:rsid w:val="004D1DBB"/>
    <w:rsid w:val="004D1FD7"/>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29F"/>
    <w:rsid w:val="004E1CBB"/>
    <w:rsid w:val="004E1D07"/>
    <w:rsid w:val="004E209D"/>
    <w:rsid w:val="004E21D3"/>
    <w:rsid w:val="004E2E33"/>
    <w:rsid w:val="004E2F51"/>
    <w:rsid w:val="004E3005"/>
    <w:rsid w:val="004E3579"/>
    <w:rsid w:val="004E3892"/>
    <w:rsid w:val="004E3B0E"/>
    <w:rsid w:val="004E3FD8"/>
    <w:rsid w:val="004E471C"/>
    <w:rsid w:val="004E4EF1"/>
    <w:rsid w:val="004E524E"/>
    <w:rsid w:val="004E53AE"/>
    <w:rsid w:val="004E5449"/>
    <w:rsid w:val="004E5535"/>
    <w:rsid w:val="004E5710"/>
    <w:rsid w:val="004E5788"/>
    <w:rsid w:val="004E5C61"/>
    <w:rsid w:val="004E6158"/>
    <w:rsid w:val="004E6184"/>
    <w:rsid w:val="004E6463"/>
    <w:rsid w:val="004E6CEA"/>
    <w:rsid w:val="004E6F18"/>
    <w:rsid w:val="004E76A5"/>
    <w:rsid w:val="004E78FA"/>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639"/>
    <w:rsid w:val="004F4E53"/>
    <w:rsid w:val="004F58AB"/>
    <w:rsid w:val="004F5D4A"/>
    <w:rsid w:val="004F5D6E"/>
    <w:rsid w:val="004F5EBB"/>
    <w:rsid w:val="004F6142"/>
    <w:rsid w:val="004F63E2"/>
    <w:rsid w:val="004F6AFE"/>
    <w:rsid w:val="004F6F20"/>
    <w:rsid w:val="004F708B"/>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F0D"/>
    <w:rsid w:val="00501FF7"/>
    <w:rsid w:val="005023DC"/>
    <w:rsid w:val="00502857"/>
    <w:rsid w:val="00502865"/>
    <w:rsid w:val="005029A2"/>
    <w:rsid w:val="00502FCA"/>
    <w:rsid w:val="005033EE"/>
    <w:rsid w:val="005036D3"/>
    <w:rsid w:val="0050377B"/>
    <w:rsid w:val="005038A7"/>
    <w:rsid w:val="0050398B"/>
    <w:rsid w:val="00503FAD"/>
    <w:rsid w:val="00504639"/>
    <w:rsid w:val="00504966"/>
    <w:rsid w:val="00504BF5"/>
    <w:rsid w:val="00504C77"/>
    <w:rsid w:val="00504CBB"/>
    <w:rsid w:val="00504D9B"/>
    <w:rsid w:val="00504F81"/>
    <w:rsid w:val="005055D4"/>
    <w:rsid w:val="005057FB"/>
    <w:rsid w:val="00505A2A"/>
    <w:rsid w:val="00505B7C"/>
    <w:rsid w:val="00505E28"/>
    <w:rsid w:val="00505E39"/>
    <w:rsid w:val="00506135"/>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059D"/>
    <w:rsid w:val="00511599"/>
    <w:rsid w:val="005119D6"/>
    <w:rsid w:val="00511E67"/>
    <w:rsid w:val="00512747"/>
    <w:rsid w:val="00512A7B"/>
    <w:rsid w:val="00512B03"/>
    <w:rsid w:val="00512D39"/>
    <w:rsid w:val="00513B8C"/>
    <w:rsid w:val="00513F8F"/>
    <w:rsid w:val="00514423"/>
    <w:rsid w:val="00514574"/>
    <w:rsid w:val="005147E7"/>
    <w:rsid w:val="005149A2"/>
    <w:rsid w:val="00514CEE"/>
    <w:rsid w:val="005150E4"/>
    <w:rsid w:val="00515507"/>
    <w:rsid w:val="00515708"/>
    <w:rsid w:val="00515746"/>
    <w:rsid w:val="00515907"/>
    <w:rsid w:val="00515E2B"/>
    <w:rsid w:val="005163AB"/>
    <w:rsid w:val="00516B96"/>
    <w:rsid w:val="00516E9E"/>
    <w:rsid w:val="005173A4"/>
    <w:rsid w:val="005179DC"/>
    <w:rsid w:val="0052001B"/>
    <w:rsid w:val="00520AE3"/>
    <w:rsid w:val="00521294"/>
    <w:rsid w:val="00521D65"/>
    <w:rsid w:val="005221A4"/>
    <w:rsid w:val="00523366"/>
    <w:rsid w:val="0052381F"/>
    <w:rsid w:val="00523E18"/>
    <w:rsid w:val="00523F32"/>
    <w:rsid w:val="0052422C"/>
    <w:rsid w:val="005244D5"/>
    <w:rsid w:val="00524AD1"/>
    <w:rsid w:val="00524AE9"/>
    <w:rsid w:val="00524E6A"/>
    <w:rsid w:val="005251DA"/>
    <w:rsid w:val="0052526F"/>
    <w:rsid w:val="00525407"/>
    <w:rsid w:val="00525F71"/>
    <w:rsid w:val="00526270"/>
    <w:rsid w:val="005269C2"/>
    <w:rsid w:val="00526A5E"/>
    <w:rsid w:val="00526ADF"/>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89"/>
    <w:rsid w:val="00534EE4"/>
    <w:rsid w:val="005353E3"/>
    <w:rsid w:val="0053594F"/>
    <w:rsid w:val="00535A27"/>
    <w:rsid w:val="00535B60"/>
    <w:rsid w:val="00536AEE"/>
    <w:rsid w:val="00536D47"/>
    <w:rsid w:val="00537092"/>
    <w:rsid w:val="00537640"/>
    <w:rsid w:val="00537989"/>
    <w:rsid w:val="00537BE9"/>
    <w:rsid w:val="00540055"/>
    <w:rsid w:val="00540147"/>
    <w:rsid w:val="00540725"/>
    <w:rsid w:val="00540C7A"/>
    <w:rsid w:val="00541322"/>
    <w:rsid w:val="005414FD"/>
    <w:rsid w:val="005417A0"/>
    <w:rsid w:val="0054183A"/>
    <w:rsid w:val="00541D0D"/>
    <w:rsid w:val="00541E2B"/>
    <w:rsid w:val="00542D07"/>
    <w:rsid w:val="0054348B"/>
    <w:rsid w:val="005436D7"/>
    <w:rsid w:val="00543703"/>
    <w:rsid w:val="00543A06"/>
    <w:rsid w:val="00543A66"/>
    <w:rsid w:val="00543A83"/>
    <w:rsid w:val="00543FA3"/>
    <w:rsid w:val="00544774"/>
    <w:rsid w:val="005452C0"/>
    <w:rsid w:val="0054556F"/>
    <w:rsid w:val="005456AD"/>
    <w:rsid w:val="00545C3D"/>
    <w:rsid w:val="00545E6A"/>
    <w:rsid w:val="0054625A"/>
    <w:rsid w:val="00546310"/>
    <w:rsid w:val="00546738"/>
    <w:rsid w:val="005467D6"/>
    <w:rsid w:val="00546942"/>
    <w:rsid w:val="00546B89"/>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524"/>
    <w:rsid w:val="005537DB"/>
    <w:rsid w:val="00553A48"/>
    <w:rsid w:val="00553ABB"/>
    <w:rsid w:val="0055410A"/>
    <w:rsid w:val="005546A4"/>
    <w:rsid w:val="005547CB"/>
    <w:rsid w:val="00554DF7"/>
    <w:rsid w:val="005552B9"/>
    <w:rsid w:val="00555520"/>
    <w:rsid w:val="00555713"/>
    <w:rsid w:val="00555772"/>
    <w:rsid w:val="00555D6F"/>
    <w:rsid w:val="00556680"/>
    <w:rsid w:val="00556705"/>
    <w:rsid w:val="005567BF"/>
    <w:rsid w:val="005569D2"/>
    <w:rsid w:val="005570E7"/>
    <w:rsid w:val="0055718D"/>
    <w:rsid w:val="00557464"/>
    <w:rsid w:val="0055771C"/>
    <w:rsid w:val="00557A2C"/>
    <w:rsid w:val="00557CAB"/>
    <w:rsid w:val="00557D87"/>
    <w:rsid w:val="00560AC9"/>
    <w:rsid w:val="00561250"/>
    <w:rsid w:val="0056134D"/>
    <w:rsid w:val="00561A95"/>
    <w:rsid w:val="00561BF6"/>
    <w:rsid w:val="00561EA6"/>
    <w:rsid w:val="00562757"/>
    <w:rsid w:val="005627C0"/>
    <w:rsid w:val="00562CDC"/>
    <w:rsid w:val="00563FD2"/>
    <w:rsid w:val="00564274"/>
    <w:rsid w:val="0056434D"/>
    <w:rsid w:val="00564597"/>
    <w:rsid w:val="00564EB9"/>
    <w:rsid w:val="00566214"/>
    <w:rsid w:val="00566CA5"/>
    <w:rsid w:val="0056719E"/>
    <w:rsid w:val="005676F8"/>
    <w:rsid w:val="00567B3B"/>
    <w:rsid w:val="00567B75"/>
    <w:rsid w:val="00567F61"/>
    <w:rsid w:val="005701C5"/>
    <w:rsid w:val="0057021C"/>
    <w:rsid w:val="0057025F"/>
    <w:rsid w:val="005703E3"/>
    <w:rsid w:val="0057054C"/>
    <w:rsid w:val="00570764"/>
    <w:rsid w:val="0057088B"/>
    <w:rsid w:val="005708C3"/>
    <w:rsid w:val="005708C6"/>
    <w:rsid w:val="00570C83"/>
    <w:rsid w:val="00571043"/>
    <w:rsid w:val="0057130F"/>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6B1B"/>
    <w:rsid w:val="00577368"/>
    <w:rsid w:val="005773FF"/>
    <w:rsid w:val="00577540"/>
    <w:rsid w:val="005777AC"/>
    <w:rsid w:val="00577D4A"/>
    <w:rsid w:val="00577EB4"/>
    <w:rsid w:val="00581081"/>
    <w:rsid w:val="005815D2"/>
    <w:rsid w:val="005818D4"/>
    <w:rsid w:val="005819D7"/>
    <w:rsid w:val="00581AB8"/>
    <w:rsid w:val="00581C6E"/>
    <w:rsid w:val="00581F40"/>
    <w:rsid w:val="005829CC"/>
    <w:rsid w:val="00582E3D"/>
    <w:rsid w:val="00583147"/>
    <w:rsid w:val="005836D0"/>
    <w:rsid w:val="00583C4F"/>
    <w:rsid w:val="00583DEF"/>
    <w:rsid w:val="00583E78"/>
    <w:rsid w:val="00584496"/>
    <w:rsid w:val="005852AA"/>
    <w:rsid w:val="00585867"/>
    <w:rsid w:val="0058586D"/>
    <w:rsid w:val="00585C3A"/>
    <w:rsid w:val="00586013"/>
    <w:rsid w:val="0058628A"/>
    <w:rsid w:val="00586B34"/>
    <w:rsid w:val="00587117"/>
    <w:rsid w:val="0058759B"/>
    <w:rsid w:val="0058764D"/>
    <w:rsid w:val="005902D0"/>
    <w:rsid w:val="005909AD"/>
    <w:rsid w:val="00590BF6"/>
    <w:rsid w:val="00591B9C"/>
    <w:rsid w:val="00592160"/>
    <w:rsid w:val="005923C9"/>
    <w:rsid w:val="0059284F"/>
    <w:rsid w:val="00592E68"/>
    <w:rsid w:val="0059323A"/>
    <w:rsid w:val="00593447"/>
    <w:rsid w:val="00594131"/>
    <w:rsid w:val="005943C6"/>
    <w:rsid w:val="005946E2"/>
    <w:rsid w:val="0059486C"/>
    <w:rsid w:val="00595308"/>
    <w:rsid w:val="00595777"/>
    <w:rsid w:val="00595DA2"/>
    <w:rsid w:val="00595E51"/>
    <w:rsid w:val="00595E99"/>
    <w:rsid w:val="00596308"/>
    <w:rsid w:val="005968C4"/>
    <w:rsid w:val="0059715B"/>
    <w:rsid w:val="005973AA"/>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E3"/>
    <w:rsid w:val="005A588D"/>
    <w:rsid w:val="005A59CF"/>
    <w:rsid w:val="005A6223"/>
    <w:rsid w:val="005A6792"/>
    <w:rsid w:val="005A6A3A"/>
    <w:rsid w:val="005A6E87"/>
    <w:rsid w:val="005A7EC6"/>
    <w:rsid w:val="005A7F72"/>
    <w:rsid w:val="005B0A7D"/>
    <w:rsid w:val="005B0F18"/>
    <w:rsid w:val="005B1197"/>
    <w:rsid w:val="005B16CC"/>
    <w:rsid w:val="005B18BB"/>
    <w:rsid w:val="005B2899"/>
    <w:rsid w:val="005B28B1"/>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D47"/>
    <w:rsid w:val="005C7EF8"/>
    <w:rsid w:val="005D02FA"/>
    <w:rsid w:val="005D047B"/>
    <w:rsid w:val="005D0790"/>
    <w:rsid w:val="005D0D3E"/>
    <w:rsid w:val="005D15EF"/>
    <w:rsid w:val="005D17BF"/>
    <w:rsid w:val="005D18B1"/>
    <w:rsid w:val="005D20FC"/>
    <w:rsid w:val="005D24A2"/>
    <w:rsid w:val="005D24F2"/>
    <w:rsid w:val="005D25D7"/>
    <w:rsid w:val="005D2A49"/>
    <w:rsid w:val="005D2CB0"/>
    <w:rsid w:val="005D2EE8"/>
    <w:rsid w:val="005D3534"/>
    <w:rsid w:val="005D3707"/>
    <w:rsid w:val="005D382F"/>
    <w:rsid w:val="005D3AF0"/>
    <w:rsid w:val="005D3BFD"/>
    <w:rsid w:val="005D3E08"/>
    <w:rsid w:val="005D46E9"/>
    <w:rsid w:val="005D5012"/>
    <w:rsid w:val="005D5DE6"/>
    <w:rsid w:val="005D5E46"/>
    <w:rsid w:val="005D609E"/>
    <w:rsid w:val="005D64A5"/>
    <w:rsid w:val="005D6929"/>
    <w:rsid w:val="005D6B30"/>
    <w:rsid w:val="005D6E1C"/>
    <w:rsid w:val="005D707E"/>
    <w:rsid w:val="005D7458"/>
    <w:rsid w:val="005D7539"/>
    <w:rsid w:val="005D76F4"/>
    <w:rsid w:val="005D7E04"/>
    <w:rsid w:val="005E0082"/>
    <w:rsid w:val="005E06E1"/>
    <w:rsid w:val="005E0899"/>
    <w:rsid w:val="005E0BEE"/>
    <w:rsid w:val="005E12BA"/>
    <w:rsid w:val="005E1393"/>
    <w:rsid w:val="005E1411"/>
    <w:rsid w:val="005E3035"/>
    <w:rsid w:val="005E35FD"/>
    <w:rsid w:val="005E383F"/>
    <w:rsid w:val="005E3B77"/>
    <w:rsid w:val="005E3EFA"/>
    <w:rsid w:val="005E48F7"/>
    <w:rsid w:val="005E4CCB"/>
    <w:rsid w:val="005E5563"/>
    <w:rsid w:val="005E59C5"/>
    <w:rsid w:val="005E59F4"/>
    <w:rsid w:val="005E5E74"/>
    <w:rsid w:val="005E5E98"/>
    <w:rsid w:val="005E66F1"/>
    <w:rsid w:val="005E6AF0"/>
    <w:rsid w:val="005E6AFB"/>
    <w:rsid w:val="005E72E3"/>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4D3"/>
    <w:rsid w:val="005F660A"/>
    <w:rsid w:val="005F6697"/>
    <w:rsid w:val="005F69DD"/>
    <w:rsid w:val="005F6CA5"/>
    <w:rsid w:val="005F6EF0"/>
    <w:rsid w:val="005F6F60"/>
    <w:rsid w:val="005F6F9C"/>
    <w:rsid w:val="005F6FFC"/>
    <w:rsid w:val="005F76A3"/>
    <w:rsid w:val="005F7CC1"/>
    <w:rsid w:val="006004DE"/>
    <w:rsid w:val="00600AAB"/>
    <w:rsid w:val="00600B6C"/>
    <w:rsid w:val="00601072"/>
    <w:rsid w:val="00601097"/>
    <w:rsid w:val="0060144E"/>
    <w:rsid w:val="00601FCD"/>
    <w:rsid w:val="00602354"/>
    <w:rsid w:val="0060254B"/>
    <w:rsid w:val="0060268D"/>
    <w:rsid w:val="006027D5"/>
    <w:rsid w:val="0060305B"/>
    <w:rsid w:val="00603666"/>
    <w:rsid w:val="006039C5"/>
    <w:rsid w:val="00603B1B"/>
    <w:rsid w:val="00603E9A"/>
    <w:rsid w:val="006043D7"/>
    <w:rsid w:val="00604594"/>
    <w:rsid w:val="00604708"/>
    <w:rsid w:val="00604CFF"/>
    <w:rsid w:val="00605399"/>
    <w:rsid w:val="006054EE"/>
    <w:rsid w:val="006058E4"/>
    <w:rsid w:val="0060591D"/>
    <w:rsid w:val="006059EC"/>
    <w:rsid w:val="00605A02"/>
    <w:rsid w:val="00605A5D"/>
    <w:rsid w:val="00605B5D"/>
    <w:rsid w:val="006074B1"/>
    <w:rsid w:val="00607ADE"/>
    <w:rsid w:val="00607B72"/>
    <w:rsid w:val="00607E68"/>
    <w:rsid w:val="00610224"/>
    <w:rsid w:val="006102C6"/>
    <w:rsid w:val="006103F0"/>
    <w:rsid w:val="00610847"/>
    <w:rsid w:val="00610B78"/>
    <w:rsid w:val="006110D8"/>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278"/>
    <w:rsid w:val="0061565F"/>
    <w:rsid w:val="0061598F"/>
    <w:rsid w:val="006159FA"/>
    <w:rsid w:val="00615BDB"/>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6E2"/>
    <w:rsid w:val="00620721"/>
    <w:rsid w:val="006209E8"/>
    <w:rsid w:val="006212E1"/>
    <w:rsid w:val="00621B6A"/>
    <w:rsid w:val="00621C0B"/>
    <w:rsid w:val="00621C72"/>
    <w:rsid w:val="00621CAD"/>
    <w:rsid w:val="00623427"/>
    <w:rsid w:val="00623AEB"/>
    <w:rsid w:val="00623E4E"/>
    <w:rsid w:val="006240DF"/>
    <w:rsid w:val="00624C2C"/>
    <w:rsid w:val="00624C6E"/>
    <w:rsid w:val="00624FB3"/>
    <w:rsid w:val="00625B24"/>
    <w:rsid w:val="0062657C"/>
    <w:rsid w:val="00626C25"/>
    <w:rsid w:val="00626E64"/>
    <w:rsid w:val="0062725A"/>
    <w:rsid w:val="00627BA3"/>
    <w:rsid w:val="00627C39"/>
    <w:rsid w:val="00627D78"/>
    <w:rsid w:val="00627E44"/>
    <w:rsid w:val="006300D7"/>
    <w:rsid w:val="00630333"/>
    <w:rsid w:val="00631007"/>
    <w:rsid w:val="00631826"/>
    <w:rsid w:val="0063261B"/>
    <w:rsid w:val="006326BC"/>
    <w:rsid w:val="00632763"/>
    <w:rsid w:val="00632927"/>
    <w:rsid w:val="00632A0E"/>
    <w:rsid w:val="00632A4C"/>
    <w:rsid w:val="00632EEF"/>
    <w:rsid w:val="0063305B"/>
    <w:rsid w:val="006336D4"/>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368"/>
    <w:rsid w:val="006419ED"/>
    <w:rsid w:val="006427DE"/>
    <w:rsid w:val="00642D10"/>
    <w:rsid w:val="00642E65"/>
    <w:rsid w:val="00643769"/>
    <w:rsid w:val="00643891"/>
    <w:rsid w:val="00643DCD"/>
    <w:rsid w:val="00644077"/>
    <w:rsid w:val="00644200"/>
    <w:rsid w:val="0064428B"/>
    <w:rsid w:val="00644511"/>
    <w:rsid w:val="006446BE"/>
    <w:rsid w:val="0064486C"/>
    <w:rsid w:val="00644D69"/>
    <w:rsid w:val="00644E60"/>
    <w:rsid w:val="00645190"/>
    <w:rsid w:val="006453A3"/>
    <w:rsid w:val="00645ACC"/>
    <w:rsid w:val="006466B5"/>
    <w:rsid w:val="00646981"/>
    <w:rsid w:val="006477A7"/>
    <w:rsid w:val="00647CB3"/>
    <w:rsid w:val="00650150"/>
    <w:rsid w:val="00650854"/>
    <w:rsid w:val="00650D1E"/>
    <w:rsid w:val="00650D3F"/>
    <w:rsid w:val="00650EB8"/>
    <w:rsid w:val="00650F7C"/>
    <w:rsid w:val="00650FBE"/>
    <w:rsid w:val="006513D5"/>
    <w:rsid w:val="006518B1"/>
    <w:rsid w:val="00651AD3"/>
    <w:rsid w:val="00651B74"/>
    <w:rsid w:val="00651F72"/>
    <w:rsid w:val="00651FA0"/>
    <w:rsid w:val="006524BF"/>
    <w:rsid w:val="006526E3"/>
    <w:rsid w:val="00653217"/>
    <w:rsid w:val="00653273"/>
    <w:rsid w:val="00653FED"/>
    <w:rsid w:val="0065424F"/>
    <w:rsid w:val="006544F6"/>
    <w:rsid w:val="00655070"/>
    <w:rsid w:val="00655223"/>
    <w:rsid w:val="00655780"/>
    <w:rsid w:val="0065594D"/>
    <w:rsid w:val="006559FC"/>
    <w:rsid w:val="006561FF"/>
    <w:rsid w:val="00656D6F"/>
    <w:rsid w:val="00657005"/>
    <w:rsid w:val="006572FB"/>
    <w:rsid w:val="006577C6"/>
    <w:rsid w:val="006578D9"/>
    <w:rsid w:val="00657BC5"/>
    <w:rsid w:val="00657C28"/>
    <w:rsid w:val="00657F67"/>
    <w:rsid w:val="006605DC"/>
    <w:rsid w:val="00660FC5"/>
    <w:rsid w:val="0066146F"/>
    <w:rsid w:val="00661636"/>
    <w:rsid w:val="00661C4E"/>
    <w:rsid w:val="00661CC2"/>
    <w:rsid w:val="00662166"/>
    <w:rsid w:val="00662FA2"/>
    <w:rsid w:val="0066310A"/>
    <w:rsid w:val="006635DC"/>
    <w:rsid w:val="0066369A"/>
    <w:rsid w:val="00663908"/>
    <w:rsid w:val="00663DAB"/>
    <w:rsid w:val="00664678"/>
    <w:rsid w:val="006646F4"/>
    <w:rsid w:val="00665229"/>
    <w:rsid w:val="00665316"/>
    <w:rsid w:val="006654E8"/>
    <w:rsid w:val="0066568F"/>
    <w:rsid w:val="00665CCE"/>
    <w:rsid w:val="00666E49"/>
    <w:rsid w:val="006672FC"/>
    <w:rsid w:val="00667378"/>
    <w:rsid w:val="0066745C"/>
    <w:rsid w:val="00667945"/>
    <w:rsid w:val="00667A10"/>
    <w:rsid w:val="00667A27"/>
    <w:rsid w:val="00670204"/>
    <w:rsid w:val="00670290"/>
    <w:rsid w:val="006704BF"/>
    <w:rsid w:val="00670646"/>
    <w:rsid w:val="00670AD6"/>
    <w:rsid w:val="00670B18"/>
    <w:rsid w:val="00670ECD"/>
    <w:rsid w:val="00671010"/>
    <w:rsid w:val="0067106A"/>
    <w:rsid w:val="00671B4F"/>
    <w:rsid w:val="00672100"/>
    <w:rsid w:val="006725CC"/>
    <w:rsid w:val="0067273D"/>
    <w:rsid w:val="00672966"/>
    <w:rsid w:val="006735BC"/>
    <w:rsid w:val="00673BDE"/>
    <w:rsid w:val="00673EB7"/>
    <w:rsid w:val="00673FBF"/>
    <w:rsid w:val="006740F1"/>
    <w:rsid w:val="0067439E"/>
    <w:rsid w:val="006743C3"/>
    <w:rsid w:val="00674460"/>
    <w:rsid w:val="00674650"/>
    <w:rsid w:val="00674C73"/>
    <w:rsid w:val="006754D4"/>
    <w:rsid w:val="00675652"/>
    <w:rsid w:val="006758E5"/>
    <w:rsid w:val="00675ECB"/>
    <w:rsid w:val="0067649C"/>
    <w:rsid w:val="006767B8"/>
    <w:rsid w:val="00677725"/>
    <w:rsid w:val="00677CEF"/>
    <w:rsid w:val="00677F10"/>
    <w:rsid w:val="0068013A"/>
    <w:rsid w:val="00680A97"/>
    <w:rsid w:val="00680F30"/>
    <w:rsid w:val="00680F81"/>
    <w:rsid w:val="0068101F"/>
    <w:rsid w:val="0068102D"/>
    <w:rsid w:val="00681254"/>
    <w:rsid w:val="00681307"/>
    <w:rsid w:val="006813E4"/>
    <w:rsid w:val="006820C0"/>
    <w:rsid w:val="0068226B"/>
    <w:rsid w:val="00682E47"/>
    <w:rsid w:val="00682ED3"/>
    <w:rsid w:val="00683D7F"/>
    <w:rsid w:val="00683E9E"/>
    <w:rsid w:val="006841D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904"/>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43"/>
    <w:rsid w:val="0069447C"/>
    <w:rsid w:val="006946EF"/>
    <w:rsid w:val="006949AD"/>
    <w:rsid w:val="00694E1F"/>
    <w:rsid w:val="006951E3"/>
    <w:rsid w:val="00696244"/>
    <w:rsid w:val="00696327"/>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9E7"/>
    <w:rsid w:val="006A2BF5"/>
    <w:rsid w:val="006A2C43"/>
    <w:rsid w:val="006A2D0E"/>
    <w:rsid w:val="006A2E66"/>
    <w:rsid w:val="006A3227"/>
    <w:rsid w:val="006A3396"/>
    <w:rsid w:val="006A3EBF"/>
    <w:rsid w:val="006A3F94"/>
    <w:rsid w:val="006A40D0"/>
    <w:rsid w:val="006A4113"/>
    <w:rsid w:val="006A49B5"/>
    <w:rsid w:val="006A4FF3"/>
    <w:rsid w:val="006A57AF"/>
    <w:rsid w:val="006A592E"/>
    <w:rsid w:val="006A5A45"/>
    <w:rsid w:val="006A5CA3"/>
    <w:rsid w:val="006A5D5C"/>
    <w:rsid w:val="006A5E26"/>
    <w:rsid w:val="006A6B3F"/>
    <w:rsid w:val="006A6B69"/>
    <w:rsid w:val="006A74C0"/>
    <w:rsid w:val="006A7574"/>
    <w:rsid w:val="006B0489"/>
    <w:rsid w:val="006B05F5"/>
    <w:rsid w:val="006B0650"/>
    <w:rsid w:val="006B091E"/>
    <w:rsid w:val="006B0A30"/>
    <w:rsid w:val="006B1213"/>
    <w:rsid w:val="006B15DD"/>
    <w:rsid w:val="006B163E"/>
    <w:rsid w:val="006B166D"/>
    <w:rsid w:val="006B19B2"/>
    <w:rsid w:val="006B1A07"/>
    <w:rsid w:val="006B1DA2"/>
    <w:rsid w:val="006B1F5F"/>
    <w:rsid w:val="006B2008"/>
    <w:rsid w:val="006B21E9"/>
    <w:rsid w:val="006B242D"/>
    <w:rsid w:val="006B2431"/>
    <w:rsid w:val="006B2443"/>
    <w:rsid w:val="006B3705"/>
    <w:rsid w:val="006B393F"/>
    <w:rsid w:val="006B3E55"/>
    <w:rsid w:val="006B401E"/>
    <w:rsid w:val="006B5111"/>
    <w:rsid w:val="006B6346"/>
    <w:rsid w:val="006B6AD0"/>
    <w:rsid w:val="006B6BA3"/>
    <w:rsid w:val="006B6C83"/>
    <w:rsid w:val="006B6C95"/>
    <w:rsid w:val="006B725C"/>
    <w:rsid w:val="006B7864"/>
    <w:rsid w:val="006C03B2"/>
    <w:rsid w:val="006C05FB"/>
    <w:rsid w:val="006C09DD"/>
    <w:rsid w:val="006C0B08"/>
    <w:rsid w:val="006C0CBE"/>
    <w:rsid w:val="006C1142"/>
    <w:rsid w:val="006C1A29"/>
    <w:rsid w:val="006C1B3F"/>
    <w:rsid w:val="006C1F77"/>
    <w:rsid w:val="006C22B6"/>
    <w:rsid w:val="006C22BD"/>
    <w:rsid w:val="006C2604"/>
    <w:rsid w:val="006C3309"/>
    <w:rsid w:val="006C375B"/>
    <w:rsid w:val="006C3FF3"/>
    <w:rsid w:val="006C44D3"/>
    <w:rsid w:val="006C45C1"/>
    <w:rsid w:val="006C4B11"/>
    <w:rsid w:val="006C4D69"/>
    <w:rsid w:val="006C4E89"/>
    <w:rsid w:val="006C50C3"/>
    <w:rsid w:val="006C54AC"/>
    <w:rsid w:val="006C566C"/>
    <w:rsid w:val="006C57EC"/>
    <w:rsid w:val="006C5C20"/>
    <w:rsid w:val="006C5FF1"/>
    <w:rsid w:val="006C6287"/>
    <w:rsid w:val="006C677C"/>
    <w:rsid w:val="006C69C6"/>
    <w:rsid w:val="006C6E92"/>
    <w:rsid w:val="006C6F4E"/>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086"/>
    <w:rsid w:val="006E1135"/>
    <w:rsid w:val="006E1469"/>
    <w:rsid w:val="006E176F"/>
    <w:rsid w:val="006E18A7"/>
    <w:rsid w:val="006E1C34"/>
    <w:rsid w:val="006E1E45"/>
    <w:rsid w:val="006E22CC"/>
    <w:rsid w:val="006E3D3A"/>
    <w:rsid w:val="006E4646"/>
    <w:rsid w:val="006E512D"/>
    <w:rsid w:val="006E5477"/>
    <w:rsid w:val="006E554E"/>
    <w:rsid w:val="006E58A5"/>
    <w:rsid w:val="006E5AFE"/>
    <w:rsid w:val="006E696A"/>
    <w:rsid w:val="006E6C33"/>
    <w:rsid w:val="006E6F03"/>
    <w:rsid w:val="006E71A8"/>
    <w:rsid w:val="006E72A5"/>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91E"/>
    <w:rsid w:val="006F2BAC"/>
    <w:rsid w:val="006F2FB7"/>
    <w:rsid w:val="006F3052"/>
    <w:rsid w:val="006F314D"/>
    <w:rsid w:val="006F3B01"/>
    <w:rsid w:val="006F3C66"/>
    <w:rsid w:val="006F4189"/>
    <w:rsid w:val="006F468E"/>
    <w:rsid w:val="006F5198"/>
    <w:rsid w:val="006F557B"/>
    <w:rsid w:val="006F5674"/>
    <w:rsid w:val="006F5B41"/>
    <w:rsid w:val="006F661E"/>
    <w:rsid w:val="006F6689"/>
    <w:rsid w:val="006F6740"/>
    <w:rsid w:val="006F6FEA"/>
    <w:rsid w:val="006F70E1"/>
    <w:rsid w:val="006F7427"/>
    <w:rsid w:val="006F746D"/>
    <w:rsid w:val="006F7A92"/>
    <w:rsid w:val="006F7E42"/>
    <w:rsid w:val="00700042"/>
    <w:rsid w:val="0070013F"/>
    <w:rsid w:val="0070023A"/>
    <w:rsid w:val="0070063F"/>
    <w:rsid w:val="0070124B"/>
    <w:rsid w:val="00701600"/>
    <w:rsid w:val="007017EA"/>
    <w:rsid w:val="0070181F"/>
    <w:rsid w:val="0070193E"/>
    <w:rsid w:val="00701B27"/>
    <w:rsid w:val="00701F97"/>
    <w:rsid w:val="007032E6"/>
    <w:rsid w:val="007036E5"/>
    <w:rsid w:val="00703D8A"/>
    <w:rsid w:val="00704123"/>
    <w:rsid w:val="00704641"/>
    <w:rsid w:val="007047A7"/>
    <w:rsid w:val="007050A6"/>
    <w:rsid w:val="0070559B"/>
    <w:rsid w:val="007056ED"/>
    <w:rsid w:val="00705D28"/>
    <w:rsid w:val="00706AC2"/>
    <w:rsid w:val="0070743B"/>
    <w:rsid w:val="00707B13"/>
    <w:rsid w:val="00707CC2"/>
    <w:rsid w:val="00707EC9"/>
    <w:rsid w:val="007101EE"/>
    <w:rsid w:val="0071069F"/>
    <w:rsid w:val="00710994"/>
    <w:rsid w:val="007109CD"/>
    <w:rsid w:val="00710A3E"/>
    <w:rsid w:val="00710D33"/>
    <w:rsid w:val="0071127B"/>
    <w:rsid w:val="007113EE"/>
    <w:rsid w:val="00711581"/>
    <w:rsid w:val="00711760"/>
    <w:rsid w:val="0071196B"/>
    <w:rsid w:val="00711A0F"/>
    <w:rsid w:val="00711AE4"/>
    <w:rsid w:val="00711B30"/>
    <w:rsid w:val="00711D10"/>
    <w:rsid w:val="00711D73"/>
    <w:rsid w:val="00712202"/>
    <w:rsid w:val="00712924"/>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858"/>
    <w:rsid w:val="007169EF"/>
    <w:rsid w:val="00716B63"/>
    <w:rsid w:val="00716FC0"/>
    <w:rsid w:val="00717267"/>
    <w:rsid w:val="00717890"/>
    <w:rsid w:val="007178EE"/>
    <w:rsid w:val="00717D72"/>
    <w:rsid w:val="00720759"/>
    <w:rsid w:val="00720A0C"/>
    <w:rsid w:val="0072101F"/>
    <w:rsid w:val="007215A9"/>
    <w:rsid w:val="0072190B"/>
    <w:rsid w:val="00721CB7"/>
    <w:rsid w:val="00721DB3"/>
    <w:rsid w:val="00721E1D"/>
    <w:rsid w:val="00722260"/>
    <w:rsid w:val="00722B72"/>
    <w:rsid w:val="00722BD3"/>
    <w:rsid w:val="00723099"/>
    <w:rsid w:val="007233B6"/>
    <w:rsid w:val="0072350B"/>
    <w:rsid w:val="007238F1"/>
    <w:rsid w:val="00724426"/>
    <w:rsid w:val="00724437"/>
    <w:rsid w:val="007244BA"/>
    <w:rsid w:val="007245F9"/>
    <w:rsid w:val="0072461A"/>
    <w:rsid w:val="00725068"/>
    <w:rsid w:val="0072560E"/>
    <w:rsid w:val="00725CB6"/>
    <w:rsid w:val="00725CDC"/>
    <w:rsid w:val="00725D00"/>
    <w:rsid w:val="00726281"/>
    <w:rsid w:val="0072650B"/>
    <w:rsid w:val="00726533"/>
    <w:rsid w:val="00726537"/>
    <w:rsid w:val="0072665F"/>
    <w:rsid w:val="0072707A"/>
    <w:rsid w:val="007273EC"/>
    <w:rsid w:val="007279F1"/>
    <w:rsid w:val="00727E9F"/>
    <w:rsid w:val="0073128B"/>
    <w:rsid w:val="0073150C"/>
    <w:rsid w:val="0073171A"/>
    <w:rsid w:val="007325D3"/>
    <w:rsid w:val="00732885"/>
    <w:rsid w:val="0073288A"/>
    <w:rsid w:val="00733858"/>
    <w:rsid w:val="00733A80"/>
    <w:rsid w:val="007346B0"/>
    <w:rsid w:val="0073487C"/>
    <w:rsid w:val="0073497A"/>
    <w:rsid w:val="00734DCF"/>
    <w:rsid w:val="0073532A"/>
    <w:rsid w:val="0073562B"/>
    <w:rsid w:val="00735E35"/>
    <w:rsid w:val="0073637C"/>
    <w:rsid w:val="00736886"/>
    <w:rsid w:val="00736D7B"/>
    <w:rsid w:val="007377ED"/>
    <w:rsid w:val="007379C8"/>
    <w:rsid w:val="00737DE0"/>
    <w:rsid w:val="007402EB"/>
    <w:rsid w:val="007406A2"/>
    <w:rsid w:val="007406C0"/>
    <w:rsid w:val="00740AC1"/>
    <w:rsid w:val="00740B5C"/>
    <w:rsid w:val="00740BF9"/>
    <w:rsid w:val="0074108B"/>
    <w:rsid w:val="00741434"/>
    <w:rsid w:val="00741531"/>
    <w:rsid w:val="007415B6"/>
    <w:rsid w:val="00741A56"/>
    <w:rsid w:val="007420C9"/>
    <w:rsid w:val="0074229C"/>
    <w:rsid w:val="00742695"/>
    <w:rsid w:val="00742A51"/>
    <w:rsid w:val="00742E80"/>
    <w:rsid w:val="00743468"/>
    <w:rsid w:val="007436B1"/>
    <w:rsid w:val="007436D5"/>
    <w:rsid w:val="00743867"/>
    <w:rsid w:val="00744055"/>
    <w:rsid w:val="0074443A"/>
    <w:rsid w:val="0074475B"/>
    <w:rsid w:val="00744E4F"/>
    <w:rsid w:val="0074544C"/>
    <w:rsid w:val="00745494"/>
    <w:rsid w:val="0074576E"/>
    <w:rsid w:val="007458E7"/>
    <w:rsid w:val="00745EBB"/>
    <w:rsid w:val="00746167"/>
    <w:rsid w:val="00746199"/>
    <w:rsid w:val="00747446"/>
    <w:rsid w:val="00747BD8"/>
    <w:rsid w:val="00747F05"/>
    <w:rsid w:val="0075038A"/>
    <w:rsid w:val="007503B7"/>
    <w:rsid w:val="0075076E"/>
    <w:rsid w:val="007509F9"/>
    <w:rsid w:val="007509FE"/>
    <w:rsid w:val="00751F76"/>
    <w:rsid w:val="00752497"/>
    <w:rsid w:val="007524E2"/>
    <w:rsid w:val="00752FE7"/>
    <w:rsid w:val="00753F01"/>
    <w:rsid w:val="0075412E"/>
    <w:rsid w:val="00754338"/>
    <w:rsid w:val="00754747"/>
    <w:rsid w:val="00754D64"/>
    <w:rsid w:val="00754FCC"/>
    <w:rsid w:val="00755420"/>
    <w:rsid w:val="00755559"/>
    <w:rsid w:val="00755B06"/>
    <w:rsid w:val="00755D41"/>
    <w:rsid w:val="00755E06"/>
    <w:rsid w:val="00755F8B"/>
    <w:rsid w:val="007565E2"/>
    <w:rsid w:val="00756F15"/>
    <w:rsid w:val="00756F1E"/>
    <w:rsid w:val="007570D5"/>
    <w:rsid w:val="007572E9"/>
    <w:rsid w:val="00757A3B"/>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CB"/>
    <w:rsid w:val="00762924"/>
    <w:rsid w:val="0076295C"/>
    <w:rsid w:val="00762FA7"/>
    <w:rsid w:val="00763055"/>
    <w:rsid w:val="00763432"/>
    <w:rsid w:val="00763448"/>
    <w:rsid w:val="00763EB7"/>
    <w:rsid w:val="00764043"/>
    <w:rsid w:val="007647B5"/>
    <w:rsid w:val="00764EB8"/>
    <w:rsid w:val="00765098"/>
    <w:rsid w:val="007650A8"/>
    <w:rsid w:val="0076539C"/>
    <w:rsid w:val="00765832"/>
    <w:rsid w:val="00765C49"/>
    <w:rsid w:val="00765FDC"/>
    <w:rsid w:val="007663A3"/>
    <w:rsid w:val="00766559"/>
    <w:rsid w:val="00766785"/>
    <w:rsid w:val="007669EF"/>
    <w:rsid w:val="00766B0E"/>
    <w:rsid w:val="00766BFB"/>
    <w:rsid w:val="00766ED2"/>
    <w:rsid w:val="0076731C"/>
    <w:rsid w:val="0076747C"/>
    <w:rsid w:val="007674C6"/>
    <w:rsid w:val="00767703"/>
    <w:rsid w:val="007678B6"/>
    <w:rsid w:val="007700C8"/>
    <w:rsid w:val="00770CEE"/>
    <w:rsid w:val="007721AD"/>
    <w:rsid w:val="00772232"/>
    <w:rsid w:val="007728F4"/>
    <w:rsid w:val="00772D15"/>
    <w:rsid w:val="00772DC3"/>
    <w:rsid w:val="007733C4"/>
    <w:rsid w:val="00773EC7"/>
    <w:rsid w:val="007743A1"/>
    <w:rsid w:val="007744EF"/>
    <w:rsid w:val="00775BAA"/>
    <w:rsid w:val="00775E21"/>
    <w:rsid w:val="00775EFD"/>
    <w:rsid w:val="00775F11"/>
    <w:rsid w:val="00776351"/>
    <w:rsid w:val="00776425"/>
    <w:rsid w:val="00776679"/>
    <w:rsid w:val="007768F2"/>
    <w:rsid w:val="00776C10"/>
    <w:rsid w:val="00776E9E"/>
    <w:rsid w:val="00776F98"/>
    <w:rsid w:val="00777053"/>
    <w:rsid w:val="007775DE"/>
    <w:rsid w:val="007778CC"/>
    <w:rsid w:val="00777A9B"/>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D8A"/>
    <w:rsid w:val="007833C3"/>
    <w:rsid w:val="007837BE"/>
    <w:rsid w:val="0078380D"/>
    <w:rsid w:val="00784112"/>
    <w:rsid w:val="007842FE"/>
    <w:rsid w:val="0078440C"/>
    <w:rsid w:val="00784702"/>
    <w:rsid w:val="00784C31"/>
    <w:rsid w:val="00784EA1"/>
    <w:rsid w:val="00784ECF"/>
    <w:rsid w:val="00784FC7"/>
    <w:rsid w:val="007851F7"/>
    <w:rsid w:val="007859E1"/>
    <w:rsid w:val="007861D1"/>
    <w:rsid w:val="00786272"/>
    <w:rsid w:val="007864B2"/>
    <w:rsid w:val="00786620"/>
    <w:rsid w:val="0078681A"/>
    <w:rsid w:val="007868B7"/>
    <w:rsid w:val="00786BC0"/>
    <w:rsid w:val="007875E7"/>
    <w:rsid w:val="00787736"/>
    <w:rsid w:val="00787A55"/>
    <w:rsid w:val="00787FF1"/>
    <w:rsid w:val="00790670"/>
    <w:rsid w:val="00791190"/>
    <w:rsid w:val="007916D2"/>
    <w:rsid w:val="00791866"/>
    <w:rsid w:val="00791ADE"/>
    <w:rsid w:val="00791BE9"/>
    <w:rsid w:val="00791BEA"/>
    <w:rsid w:val="007926B7"/>
    <w:rsid w:val="00792AD3"/>
    <w:rsid w:val="00792E30"/>
    <w:rsid w:val="00792ECC"/>
    <w:rsid w:val="00793774"/>
    <w:rsid w:val="00793901"/>
    <w:rsid w:val="007939C7"/>
    <w:rsid w:val="00793F70"/>
    <w:rsid w:val="007947FB"/>
    <w:rsid w:val="00794DFE"/>
    <w:rsid w:val="007954AC"/>
    <w:rsid w:val="00795804"/>
    <w:rsid w:val="00795809"/>
    <w:rsid w:val="00795BA6"/>
    <w:rsid w:val="0079601B"/>
    <w:rsid w:val="007962C3"/>
    <w:rsid w:val="007962E1"/>
    <w:rsid w:val="00796B15"/>
    <w:rsid w:val="00797DAA"/>
    <w:rsid w:val="00797FCF"/>
    <w:rsid w:val="007A0616"/>
    <w:rsid w:val="007A0BDA"/>
    <w:rsid w:val="007A0CDD"/>
    <w:rsid w:val="007A0D0D"/>
    <w:rsid w:val="007A0DAC"/>
    <w:rsid w:val="007A1189"/>
    <w:rsid w:val="007A14B0"/>
    <w:rsid w:val="007A15BA"/>
    <w:rsid w:val="007A16E9"/>
    <w:rsid w:val="007A18FA"/>
    <w:rsid w:val="007A1B63"/>
    <w:rsid w:val="007A22D6"/>
    <w:rsid w:val="007A2BFF"/>
    <w:rsid w:val="007A2D56"/>
    <w:rsid w:val="007A32E9"/>
    <w:rsid w:val="007A3395"/>
    <w:rsid w:val="007A3505"/>
    <w:rsid w:val="007A3BF2"/>
    <w:rsid w:val="007A4338"/>
    <w:rsid w:val="007A482B"/>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8DA"/>
    <w:rsid w:val="007B1F9A"/>
    <w:rsid w:val="007B2074"/>
    <w:rsid w:val="007B2638"/>
    <w:rsid w:val="007B2BB1"/>
    <w:rsid w:val="007B2E47"/>
    <w:rsid w:val="007B3476"/>
    <w:rsid w:val="007B448A"/>
    <w:rsid w:val="007B44DC"/>
    <w:rsid w:val="007B4543"/>
    <w:rsid w:val="007B4937"/>
    <w:rsid w:val="007B4D3D"/>
    <w:rsid w:val="007B550D"/>
    <w:rsid w:val="007B5A66"/>
    <w:rsid w:val="007B630D"/>
    <w:rsid w:val="007B6492"/>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B45"/>
    <w:rsid w:val="007C5CE6"/>
    <w:rsid w:val="007C5DB6"/>
    <w:rsid w:val="007C64BC"/>
    <w:rsid w:val="007C6939"/>
    <w:rsid w:val="007C6941"/>
    <w:rsid w:val="007C6D8A"/>
    <w:rsid w:val="007C6E75"/>
    <w:rsid w:val="007C7578"/>
    <w:rsid w:val="007C779D"/>
    <w:rsid w:val="007C7924"/>
    <w:rsid w:val="007C7EF3"/>
    <w:rsid w:val="007D020B"/>
    <w:rsid w:val="007D02A6"/>
    <w:rsid w:val="007D0645"/>
    <w:rsid w:val="007D098C"/>
    <w:rsid w:val="007D11B6"/>
    <w:rsid w:val="007D149C"/>
    <w:rsid w:val="007D163B"/>
    <w:rsid w:val="007D1967"/>
    <w:rsid w:val="007D1B7C"/>
    <w:rsid w:val="007D214A"/>
    <w:rsid w:val="007D357E"/>
    <w:rsid w:val="007D3889"/>
    <w:rsid w:val="007D39D7"/>
    <w:rsid w:val="007D478D"/>
    <w:rsid w:val="007D4838"/>
    <w:rsid w:val="007D4956"/>
    <w:rsid w:val="007D4FF2"/>
    <w:rsid w:val="007D5033"/>
    <w:rsid w:val="007D512C"/>
    <w:rsid w:val="007D526F"/>
    <w:rsid w:val="007D5CFA"/>
    <w:rsid w:val="007D6310"/>
    <w:rsid w:val="007D6492"/>
    <w:rsid w:val="007D649C"/>
    <w:rsid w:val="007D673F"/>
    <w:rsid w:val="007D68F4"/>
    <w:rsid w:val="007D6906"/>
    <w:rsid w:val="007D6CE5"/>
    <w:rsid w:val="007D6E8A"/>
    <w:rsid w:val="007D6EF0"/>
    <w:rsid w:val="007D7042"/>
    <w:rsid w:val="007D7059"/>
    <w:rsid w:val="007D7522"/>
    <w:rsid w:val="007E0162"/>
    <w:rsid w:val="007E016E"/>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01A"/>
    <w:rsid w:val="007F3622"/>
    <w:rsid w:val="007F3960"/>
    <w:rsid w:val="007F3FB0"/>
    <w:rsid w:val="007F4356"/>
    <w:rsid w:val="007F43A9"/>
    <w:rsid w:val="007F5605"/>
    <w:rsid w:val="007F5608"/>
    <w:rsid w:val="007F5874"/>
    <w:rsid w:val="007F5D4A"/>
    <w:rsid w:val="007F6562"/>
    <w:rsid w:val="007F65F2"/>
    <w:rsid w:val="007F6772"/>
    <w:rsid w:val="007F6AD2"/>
    <w:rsid w:val="007F70D6"/>
    <w:rsid w:val="007F7237"/>
    <w:rsid w:val="007F7733"/>
    <w:rsid w:val="007F7864"/>
    <w:rsid w:val="007F795B"/>
    <w:rsid w:val="007F7C4A"/>
    <w:rsid w:val="007F7D13"/>
    <w:rsid w:val="007F7F50"/>
    <w:rsid w:val="00800104"/>
    <w:rsid w:val="00800184"/>
    <w:rsid w:val="00800312"/>
    <w:rsid w:val="00800994"/>
    <w:rsid w:val="008009A8"/>
    <w:rsid w:val="00800D5F"/>
    <w:rsid w:val="00800DA1"/>
    <w:rsid w:val="008013B8"/>
    <w:rsid w:val="008016C8"/>
    <w:rsid w:val="0080179D"/>
    <w:rsid w:val="00801838"/>
    <w:rsid w:val="008018DC"/>
    <w:rsid w:val="00802227"/>
    <w:rsid w:val="00802410"/>
    <w:rsid w:val="0080270F"/>
    <w:rsid w:val="00802FDA"/>
    <w:rsid w:val="00803160"/>
    <w:rsid w:val="008036F8"/>
    <w:rsid w:val="0080397E"/>
    <w:rsid w:val="00803E2E"/>
    <w:rsid w:val="00803FD6"/>
    <w:rsid w:val="008041E1"/>
    <w:rsid w:val="00804867"/>
    <w:rsid w:val="00804B2F"/>
    <w:rsid w:val="008050E9"/>
    <w:rsid w:val="008053AD"/>
    <w:rsid w:val="008059A1"/>
    <w:rsid w:val="00805D11"/>
    <w:rsid w:val="0080656E"/>
    <w:rsid w:val="00806979"/>
    <w:rsid w:val="0080699F"/>
    <w:rsid w:val="00806AAE"/>
    <w:rsid w:val="00806D29"/>
    <w:rsid w:val="00806F5E"/>
    <w:rsid w:val="00807365"/>
    <w:rsid w:val="0080770D"/>
    <w:rsid w:val="00807D28"/>
    <w:rsid w:val="00807D5E"/>
    <w:rsid w:val="00807E1B"/>
    <w:rsid w:val="008100D3"/>
    <w:rsid w:val="0081012C"/>
    <w:rsid w:val="00810DE9"/>
    <w:rsid w:val="00810EAE"/>
    <w:rsid w:val="00811036"/>
    <w:rsid w:val="00811EAF"/>
    <w:rsid w:val="00812027"/>
    <w:rsid w:val="008123D5"/>
    <w:rsid w:val="008124FE"/>
    <w:rsid w:val="008127B0"/>
    <w:rsid w:val="00812FE3"/>
    <w:rsid w:val="00813CE0"/>
    <w:rsid w:val="00814072"/>
    <w:rsid w:val="008142CD"/>
    <w:rsid w:val="0081433F"/>
    <w:rsid w:val="00814500"/>
    <w:rsid w:val="00814B38"/>
    <w:rsid w:val="00814B65"/>
    <w:rsid w:val="00814BD6"/>
    <w:rsid w:val="00814CF1"/>
    <w:rsid w:val="00814D2B"/>
    <w:rsid w:val="0081529F"/>
    <w:rsid w:val="008153F0"/>
    <w:rsid w:val="008154B6"/>
    <w:rsid w:val="008155E8"/>
    <w:rsid w:val="00815706"/>
    <w:rsid w:val="00815910"/>
    <w:rsid w:val="00815D64"/>
    <w:rsid w:val="00816292"/>
    <w:rsid w:val="00816A54"/>
    <w:rsid w:val="00816D94"/>
    <w:rsid w:val="00816D9C"/>
    <w:rsid w:val="00817151"/>
    <w:rsid w:val="0081787C"/>
    <w:rsid w:val="00817B8F"/>
    <w:rsid w:val="00817C8D"/>
    <w:rsid w:val="00817C96"/>
    <w:rsid w:val="00817CB0"/>
    <w:rsid w:val="00817D2A"/>
    <w:rsid w:val="00817F27"/>
    <w:rsid w:val="008200C0"/>
    <w:rsid w:val="00820178"/>
    <w:rsid w:val="008205D4"/>
    <w:rsid w:val="00820A96"/>
    <w:rsid w:val="008216E2"/>
    <w:rsid w:val="0082172C"/>
    <w:rsid w:val="00821A22"/>
    <w:rsid w:val="00821DC0"/>
    <w:rsid w:val="00822131"/>
    <w:rsid w:val="00823335"/>
    <w:rsid w:val="008235E4"/>
    <w:rsid w:val="008237B2"/>
    <w:rsid w:val="00823B2A"/>
    <w:rsid w:val="00823F61"/>
    <w:rsid w:val="0082449E"/>
    <w:rsid w:val="0082455C"/>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57B"/>
    <w:rsid w:val="00836B5B"/>
    <w:rsid w:val="0083768C"/>
    <w:rsid w:val="00837E87"/>
    <w:rsid w:val="008401C3"/>
    <w:rsid w:val="008404D7"/>
    <w:rsid w:val="00840634"/>
    <w:rsid w:val="00840A68"/>
    <w:rsid w:val="00840A83"/>
    <w:rsid w:val="00840D46"/>
    <w:rsid w:val="00841573"/>
    <w:rsid w:val="008419A1"/>
    <w:rsid w:val="00841EE6"/>
    <w:rsid w:val="00841FA0"/>
    <w:rsid w:val="00842061"/>
    <w:rsid w:val="00842170"/>
    <w:rsid w:val="0084296C"/>
    <w:rsid w:val="00842B49"/>
    <w:rsid w:val="00842DB7"/>
    <w:rsid w:val="008434B0"/>
    <w:rsid w:val="0084387F"/>
    <w:rsid w:val="00843AFD"/>
    <w:rsid w:val="00843B2C"/>
    <w:rsid w:val="008444F8"/>
    <w:rsid w:val="008445D2"/>
    <w:rsid w:val="00844750"/>
    <w:rsid w:val="00844864"/>
    <w:rsid w:val="00844B06"/>
    <w:rsid w:val="00845A92"/>
    <w:rsid w:val="00845BBB"/>
    <w:rsid w:val="00845EB7"/>
    <w:rsid w:val="00845F51"/>
    <w:rsid w:val="00846106"/>
    <w:rsid w:val="00846273"/>
    <w:rsid w:val="00846467"/>
    <w:rsid w:val="00846661"/>
    <w:rsid w:val="00846AC4"/>
    <w:rsid w:val="00846C77"/>
    <w:rsid w:val="00846E7D"/>
    <w:rsid w:val="00846E99"/>
    <w:rsid w:val="00846F04"/>
    <w:rsid w:val="0084768D"/>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6301"/>
    <w:rsid w:val="0085679C"/>
    <w:rsid w:val="008569DF"/>
    <w:rsid w:val="00856D2B"/>
    <w:rsid w:val="00856E4A"/>
    <w:rsid w:val="00857195"/>
    <w:rsid w:val="0085722A"/>
    <w:rsid w:val="00857686"/>
    <w:rsid w:val="00857C34"/>
    <w:rsid w:val="008600FD"/>
    <w:rsid w:val="0086037F"/>
    <w:rsid w:val="008604E6"/>
    <w:rsid w:val="0086067F"/>
    <w:rsid w:val="0086068B"/>
    <w:rsid w:val="00860840"/>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2EFB"/>
    <w:rsid w:val="00862FF4"/>
    <w:rsid w:val="00863096"/>
    <w:rsid w:val="00863479"/>
    <w:rsid w:val="00863AA0"/>
    <w:rsid w:val="00863CDE"/>
    <w:rsid w:val="00864A9F"/>
    <w:rsid w:val="00864C02"/>
    <w:rsid w:val="008650AB"/>
    <w:rsid w:val="00865696"/>
    <w:rsid w:val="008658F8"/>
    <w:rsid w:val="00865D02"/>
    <w:rsid w:val="00865D4C"/>
    <w:rsid w:val="00865DE1"/>
    <w:rsid w:val="008664B5"/>
    <w:rsid w:val="00866BFD"/>
    <w:rsid w:val="00866FEA"/>
    <w:rsid w:val="0086721A"/>
    <w:rsid w:val="00867255"/>
    <w:rsid w:val="008678F0"/>
    <w:rsid w:val="00870018"/>
    <w:rsid w:val="00870793"/>
    <w:rsid w:val="00870869"/>
    <w:rsid w:val="00870A1C"/>
    <w:rsid w:val="00871029"/>
    <w:rsid w:val="00871096"/>
    <w:rsid w:val="00871171"/>
    <w:rsid w:val="008711F8"/>
    <w:rsid w:val="00871372"/>
    <w:rsid w:val="00871D14"/>
    <w:rsid w:val="0087217B"/>
    <w:rsid w:val="008722B0"/>
    <w:rsid w:val="0087250F"/>
    <w:rsid w:val="00872C7C"/>
    <w:rsid w:val="00872D63"/>
    <w:rsid w:val="00872F39"/>
    <w:rsid w:val="00872F3A"/>
    <w:rsid w:val="00873463"/>
    <w:rsid w:val="008734E7"/>
    <w:rsid w:val="00873BF0"/>
    <w:rsid w:val="00873C85"/>
    <w:rsid w:val="008742CE"/>
    <w:rsid w:val="00874B67"/>
    <w:rsid w:val="00874E33"/>
    <w:rsid w:val="00874FAC"/>
    <w:rsid w:val="0087504C"/>
    <w:rsid w:val="00875755"/>
    <w:rsid w:val="00875905"/>
    <w:rsid w:val="00875F79"/>
    <w:rsid w:val="00875FBD"/>
    <w:rsid w:val="00876834"/>
    <w:rsid w:val="00876AC7"/>
    <w:rsid w:val="00876BAF"/>
    <w:rsid w:val="0087763F"/>
    <w:rsid w:val="00877C45"/>
    <w:rsid w:val="00877C57"/>
    <w:rsid w:val="00877FA3"/>
    <w:rsid w:val="008804C9"/>
    <w:rsid w:val="00880D84"/>
    <w:rsid w:val="008810DF"/>
    <w:rsid w:val="008810FA"/>
    <w:rsid w:val="00881842"/>
    <w:rsid w:val="008819A5"/>
    <w:rsid w:val="00881E5E"/>
    <w:rsid w:val="00881F28"/>
    <w:rsid w:val="008829DC"/>
    <w:rsid w:val="00882BB1"/>
    <w:rsid w:val="00883004"/>
    <w:rsid w:val="00883ED6"/>
    <w:rsid w:val="00884255"/>
    <w:rsid w:val="0088425B"/>
    <w:rsid w:val="00884AD8"/>
    <w:rsid w:val="00884CDF"/>
    <w:rsid w:val="0088528E"/>
    <w:rsid w:val="0088579F"/>
    <w:rsid w:val="00885D5D"/>
    <w:rsid w:val="00885EC9"/>
    <w:rsid w:val="00885F46"/>
    <w:rsid w:val="00885F7A"/>
    <w:rsid w:val="00886223"/>
    <w:rsid w:val="0088651F"/>
    <w:rsid w:val="008876DF"/>
    <w:rsid w:val="00887771"/>
    <w:rsid w:val="00887FEF"/>
    <w:rsid w:val="008901E0"/>
    <w:rsid w:val="008907B2"/>
    <w:rsid w:val="00890BCD"/>
    <w:rsid w:val="00890E0D"/>
    <w:rsid w:val="00890F04"/>
    <w:rsid w:val="00890FBE"/>
    <w:rsid w:val="00891F63"/>
    <w:rsid w:val="00892253"/>
    <w:rsid w:val="008922DF"/>
    <w:rsid w:val="00893024"/>
    <w:rsid w:val="00893B3B"/>
    <w:rsid w:val="00893BA4"/>
    <w:rsid w:val="00893DB3"/>
    <w:rsid w:val="008948A0"/>
    <w:rsid w:val="00894A2E"/>
    <w:rsid w:val="00894ADC"/>
    <w:rsid w:val="00895243"/>
    <w:rsid w:val="00895A0C"/>
    <w:rsid w:val="008961A5"/>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36ED"/>
    <w:rsid w:val="008A3898"/>
    <w:rsid w:val="008A42D8"/>
    <w:rsid w:val="008A457F"/>
    <w:rsid w:val="008A4BF8"/>
    <w:rsid w:val="008A4DAC"/>
    <w:rsid w:val="008A4E04"/>
    <w:rsid w:val="008A53C3"/>
    <w:rsid w:val="008A59E9"/>
    <w:rsid w:val="008A62D3"/>
    <w:rsid w:val="008A631F"/>
    <w:rsid w:val="008A668F"/>
    <w:rsid w:val="008A6F9D"/>
    <w:rsid w:val="008A72A4"/>
    <w:rsid w:val="008A758D"/>
    <w:rsid w:val="008A75C5"/>
    <w:rsid w:val="008A7669"/>
    <w:rsid w:val="008A76CB"/>
    <w:rsid w:val="008A7819"/>
    <w:rsid w:val="008A7B15"/>
    <w:rsid w:val="008A7E46"/>
    <w:rsid w:val="008B01A2"/>
    <w:rsid w:val="008B07C2"/>
    <w:rsid w:val="008B097E"/>
    <w:rsid w:val="008B0CD0"/>
    <w:rsid w:val="008B0F9B"/>
    <w:rsid w:val="008B130E"/>
    <w:rsid w:val="008B1651"/>
    <w:rsid w:val="008B175A"/>
    <w:rsid w:val="008B182D"/>
    <w:rsid w:val="008B18CE"/>
    <w:rsid w:val="008B2052"/>
    <w:rsid w:val="008B21F5"/>
    <w:rsid w:val="008B25B2"/>
    <w:rsid w:val="008B269F"/>
    <w:rsid w:val="008B2A2E"/>
    <w:rsid w:val="008B2AB2"/>
    <w:rsid w:val="008B2D1D"/>
    <w:rsid w:val="008B2DEB"/>
    <w:rsid w:val="008B3779"/>
    <w:rsid w:val="008B3E81"/>
    <w:rsid w:val="008B41EF"/>
    <w:rsid w:val="008B4230"/>
    <w:rsid w:val="008B447F"/>
    <w:rsid w:val="008B44A9"/>
    <w:rsid w:val="008B4A4A"/>
    <w:rsid w:val="008B4B0D"/>
    <w:rsid w:val="008B4B33"/>
    <w:rsid w:val="008B5448"/>
    <w:rsid w:val="008B554B"/>
    <w:rsid w:val="008B5577"/>
    <w:rsid w:val="008B60ED"/>
    <w:rsid w:val="008B6116"/>
    <w:rsid w:val="008B66CB"/>
    <w:rsid w:val="008B6A5A"/>
    <w:rsid w:val="008B6E5C"/>
    <w:rsid w:val="008B6EEA"/>
    <w:rsid w:val="008B6F3A"/>
    <w:rsid w:val="008C1161"/>
    <w:rsid w:val="008C1CB1"/>
    <w:rsid w:val="008C1CDB"/>
    <w:rsid w:val="008C2135"/>
    <w:rsid w:val="008C2236"/>
    <w:rsid w:val="008C2426"/>
    <w:rsid w:val="008C2453"/>
    <w:rsid w:val="008C26B4"/>
    <w:rsid w:val="008C2767"/>
    <w:rsid w:val="008C2BC8"/>
    <w:rsid w:val="008C2FEC"/>
    <w:rsid w:val="008C4B47"/>
    <w:rsid w:val="008C570A"/>
    <w:rsid w:val="008C59D5"/>
    <w:rsid w:val="008C5B10"/>
    <w:rsid w:val="008C6717"/>
    <w:rsid w:val="008C6970"/>
    <w:rsid w:val="008C69DC"/>
    <w:rsid w:val="008C6C7A"/>
    <w:rsid w:val="008C6D71"/>
    <w:rsid w:val="008C6F4F"/>
    <w:rsid w:val="008C6F9B"/>
    <w:rsid w:val="008C6FA2"/>
    <w:rsid w:val="008C7245"/>
    <w:rsid w:val="008C74CC"/>
    <w:rsid w:val="008C76D5"/>
    <w:rsid w:val="008C7F77"/>
    <w:rsid w:val="008D03A9"/>
    <w:rsid w:val="008D0459"/>
    <w:rsid w:val="008D05D2"/>
    <w:rsid w:val="008D069D"/>
    <w:rsid w:val="008D0A7A"/>
    <w:rsid w:val="008D0B27"/>
    <w:rsid w:val="008D13DC"/>
    <w:rsid w:val="008D149D"/>
    <w:rsid w:val="008D1C7A"/>
    <w:rsid w:val="008D1E23"/>
    <w:rsid w:val="008D2209"/>
    <w:rsid w:val="008D2461"/>
    <w:rsid w:val="008D3208"/>
    <w:rsid w:val="008D399A"/>
    <w:rsid w:val="008D4318"/>
    <w:rsid w:val="008D453F"/>
    <w:rsid w:val="008D508F"/>
    <w:rsid w:val="008D538D"/>
    <w:rsid w:val="008D554B"/>
    <w:rsid w:val="008D5879"/>
    <w:rsid w:val="008D592F"/>
    <w:rsid w:val="008D5FCD"/>
    <w:rsid w:val="008D6255"/>
    <w:rsid w:val="008D65B3"/>
    <w:rsid w:val="008D6733"/>
    <w:rsid w:val="008D6BDB"/>
    <w:rsid w:val="008D6D9A"/>
    <w:rsid w:val="008D6E70"/>
    <w:rsid w:val="008D6F90"/>
    <w:rsid w:val="008D7554"/>
    <w:rsid w:val="008D7615"/>
    <w:rsid w:val="008D76A0"/>
    <w:rsid w:val="008D7787"/>
    <w:rsid w:val="008D793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B67"/>
    <w:rsid w:val="008E2E8C"/>
    <w:rsid w:val="008E31C2"/>
    <w:rsid w:val="008E378A"/>
    <w:rsid w:val="008E3F52"/>
    <w:rsid w:val="008E412D"/>
    <w:rsid w:val="008E451A"/>
    <w:rsid w:val="008E48FD"/>
    <w:rsid w:val="008E4CA5"/>
    <w:rsid w:val="008E4E39"/>
    <w:rsid w:val="008E52DD"/>
    <w:rsid w:val="008E5412"/>
    <w:rsid w:val="008E5625"/>
    <w:rsid w:val="008E5B5F"/>
    <w:rsid w:val="008E5D5A"/>
    <w:rsid w:val="008E624A"/>
    <w:rsid w:val="008E6513"/>
    <w:rsid w:val="008E6609"/>
    <w:rsid w:val="008E6788"/>
    <w:rsid w:val="008E743E"/>
    <w:rsid w:val="008E7684"/>
    <w:rsid w:val="008E76C6"/>
    <w:rsid w:val="008E7DB3"/>
    <w:rsid w:val="008E7F9D"/>
    <w:rsid w:val="008F0090"/>
    <w:rsid w:val="008F00B7"/>
    <w:rsid w:val="008F01AB"/>
    <w:rsid w:val="008F044C"/>
    <w:rsid w:val="008F0460"/>
    <w:rsid w:val="008F06E5"/>
    <w:rsid w:val="008F0BA6"/>
    <w:rsid w:val="008F0E25"/>
    <w:rsid w:val="008F0FC8"/>
    <w:rsid w:val="008F1CF8"/>
    <w:rsid w:val="008F2201"/>
    <w:rsid w:val="008F2A8C"/>
    <w:rsid w:val="008F3069"/>
    <w:rsid w:val="008F35F6"/>
    <w:rsid w:val="008F3D2D"/>
    <w:rsid w:val="008F3D7C"/>
    <w:rsid w:val="008F3DC9"/>
    <w:rsid w:val="008F4107"/>
    <w:rsid w:val="008F4B0F"/>
    <w:rsid w:val="008F4BFE"/>
    <w:rsid w:val="008F4E3F"/>
    <w:rsid w:val="008F5406"/>
    <w:rsid w:val="008F5866"/>
    <w:rsid w:val="008F595E"/>
    <w:rsid w:val="008F6188"/>
    <w:rsid w:val="008F6649"/>
    <w:rsid w:val="008F692B"/>
    <w:rsid w:val="008F6CD1"/>
    <w:rsid w:val="008F6FBB"/>
    <w:rsid w:val="008F7324"/>
    <w:rsid w:val="008F7365"/>
    <w:rsid w:val="008F7371"/>
    <w:rsid w:val="008F7A84"/>
    <w:rsid w:val="008F7BD6"/>
    <w:rsid w:val="008F7CEF"/>
    <w:rsid w:val="008F7EBF"/>
    <w:rsid w:val="009000FD"/>
    <w:rsid w:val="00900536"/>
    <w:rsid w:val="00900B17"/>
    <w:rsid w:val="00900B60"/>
    <w:rsid w:val="00900DDE"/>
    <w:rsid w:val="00900DF1"/>
    <w:rsid w:val="00900E2E"/>
    <w:rsid w:val="009011F3"/>
    <w:rsid w:val="009012ED"/>
    <w:rsid w:val="00901837"/>
    <w:rsid w:val="00901845"/>
    <w:rsid w:val="009022BC"/>
    <w:rsid w:val="0090255A"/>
    <w:rsid w:val="00902686"/>
    <w:rsid w:val="00902734"/>
    <w:rsid w:val="009028FA"/>
    <w:rsid w:val="00903281"/>
    <w:rsid w:val="00903F0F"/>
    <w:rsid w:val="00903F59"/>
    <w:rsid w:val="009045C7"/>
    <w:rsid w:val="0090480E"/>
    <w:rsid w:val="00904A62"/>
    <w:rsid w:val="00904B6D"/>
    <w:rsid w:val="00904D35"/>
    <w:rsid w:val="00904E71"/>
    <w:rsid w:val="00905A06"/>
    <w:rsid w:val="00905F49"/>
    <w:rsid w:val="00906100"/>
    <w:rsid w:val="009062AC"/>
    <w:rsid w:val="009067B8"/>
    <w:rsid w:val="00906EED"/>
    <w:rsid w:val="00907071"/>
    <w:rsid w:val="0090715C"/>
    <w:rsid w:val="009076AC"/>
    <w:rsid w:val="00907BEE"/>
    <w:rsid w:val="00910874"/>
    <w:rsid w:val="009108A7"/>
    <w:rsid w:val="00911A5A"/>
    <w:rsid w:val="00911E1A"/>
    <w:rsid w:val="0091225D"/>
    <w:rsid w:val="009123B9"/>
    <w:rsid w:val="009125AF"/>
    <w:rsid w:val="00912A63"/>
    <w:rsid w:val="00912A96"/>
    <w:rsid w:val="00912F6D"/>
    <w:rsid w:val="00913215"/>
    <w:rsid w:val="00913AF7"/>
    <w:rsid w:val="00913B67"/>
    <w:rsid w:val="00913F4C"/>
    <w:rsid w:val="0091404B"/>
    <w:rsid w:val="00914215"/>
    <w:rsid w:val="0091423A"/>
    <w:rsid w:val="00914445"/>
    <w:rsid w:val="00914A5D"/>
    <w:rsid w:val="00915032"/>
    <w:rsid w:val="00915143"/>
    <w:rsid w:val="009151C0"/>
    <w:rsid w:val="0091537E"/>
    <w:rsid w:val="00915399"/>
    <w:rsid w:val="009154BD"/>
    <w:rsid w:val="0091610F"/>
    <w:rsid w:val="009161BA"/>
    <w:rsid w:val="009205C1"/>
    <w:rsid w:val="0092078E"/>
    <w:rsid w:val="00920848"/>
    <w:rsid w:val="009216BF"/>
    <w:rsid w:val="009218D2"/>
    <w:rsid w:val="00921A44"/>
    <w:rsid w:val="00921A74"/>
    <w:rsid w:val="00921C9F"/>
    <w:rsid w:val="00921ED5"/>
    <w:rsid w:val="00921FA1"/>
    <w:rsid w:val="009220EC"/>
    <w:rsid w:val="0092249A"/>
    <w:rsid w:val="0092258F"/>
    <w:rsid w:val="009225B6"/>
    <w:rsid w:val="00923151"/>
    <w:rsid w:val="009235CF"/>
    <w:rsid w:val="0092372B"/>
    <w:rsid w:val="00923821"/>
    <w:rsid w:val="00924108"/>
    <w:rsid w:val="00924C44"/>
    <w:rsid w:val="0092507E"/>
    <w:rsid w:val="009250C2"/>
    <w:rsid w:val="00925267"/>
    <w:rsid w:val="00925836"/>
    <w:rsid w:val="00925B66"/>
    <w:rsid w:val="00925D41"/>
    <w:rsid w:val="00925DD1"/>
    <w:rsid w:val="00925EA8"/>
    <w:rsid w:val="009260EC"/>
    <w:rsid w:val="00926264"/>
    <w:rsid w:val="00926595"/>
    <w:rsid w:val="0092698B"/>
    <w:rsid w:val="009269EB"/>
    <w:rsid w:val="00927522"/>
    <w:rsid w:val="0092784B"/>
    <w:rsid w:val="009279AF"/>
    <w:rsid w:val="0093011E"/>
    <w:rsid w:val="009301E4"/>
    <w:rsid w:val="00930305"/>
    <w:rsid w:val="0093063D"/>
    <w:rsid w:val="00930A2E"/>
    <w:rsid w:val="00930E5A"/>
    <w:rsid w:val="00931242"/>
    <w:rsid w:val="0093135E"/>
    <w:rsid w:val="00931DF8"/>
    <w:rsid w:val="00932109"/>
    <w:rsid w:val="009322AC"/>
    <w:rsid w:val="009324B1"/>
    <w:rsid w:val="009326B1"/>
    <w:rsid w:val="009327B5"/>
    <w:rsid w:val="00932A20"/>
    <w:rsid w:val="00932D3B"/>
    <w:rsid w:val="00933D61"/>
    <w:rsid w:val="00933DE4"/>
    <w:rsid w:val="00933E45"/>
    <w:rsid w:val="00934044"/>
    <w:rsid w:val="00934FFD"/>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3F2F"/>
    <w:rsid w:val="00944202"/>
    <w:rsid w:val="00944335"/>
    <w:rsid w:val="0094484A"/>
    <w:rsid w:val="00944AF4"/>
    <w:rsid w:val="0094596F"/>
    <w:rsid w:val="00945E49"/>
    <w:rsid w:val="009462D8"/>
    <w:rsid w:val="00946388"/>
    <w:rsid w:val="0094663A"/>
    <w:rsid w:val="00946AA5"/>
    <w:rsid w:val="00946C4B"/>
    <w:rsid w:val="009478ED"/>
    <w:rsid w:val="009479E5"/>
    <w:rsid w:val="00950781"/>
    <w:rsid w:val="009509D7"/>
    <w:rsid w:val="00950B09"/>
    <w:rsid w:val="00950B4C"/>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4F"/>
    <w:rsid w:val="009557DF"/>
    <w:rsid w:val="00955A2E"/>
    <w:rsid w:val="00955B1F"/>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693"/>
    <w:rsid w:val="00964E3C"/>
    <w:rsid w:val="00964E69"/>
    <w:rsid w:val="0096504D"/>
    <w:rsid w:val="009654F0"/>
    <w:rsid w:val="0096596F"/>
    <w:rsid w:val="009659EA"/>
    <w:rsid w:val="009660FB"/>
    <w:rsid w:val="0096691D"/>
    <w:rsid w:val="00966EC4"/>
    <w:rsid w:val="0096766C"/>
    <w:rsid w:val="00967851"/>
    <w:rsid w:val="00967D2D"/>
    <w:rsid w:val="00970F7A"/>
    <w:rsid w:val="00970FE3"/>
    <w:rsid w:val="00971A8D"/>
    <w:rsid w:val="00971C7D"/>
    <w:rsid w:val="00971EC5"/>
    <w:rsid w:val="00971F6B"/>
    <w:rsid w:val="00971FCC"/>
    <w:rsid w:val="00972562"/>
    <w:rsid w:val="0097281F"/>
    <w:rsid w:val="0097285C"/>
    <w:rsid w:val="0097298A"/>
    <w:rsid w:val="00972BB7"/>
    <w:rsid w:val="00972C06"/>
    <w:rsid w:val="00972F4C"/>
    <w:rsid w:val="00972FEB"/>
    <w:rsid w:val="009730C2"/>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61A2"/>
    <w:rsid w:val="009765CF"/>
    <w:rsid w:val="00976989"/>
    <w:rsid w:val="00976A89"/>
    <w:rsid w:val="00976D1B"/>
    <w:rsid w:val="00976FFB"/>
    <w:rsid w:val="00977852"/>
    <w:rsid w:val="009778AB"/>
    <w:rsid w:val="00980403"/>
    <w:rsid w:val="00980490"/>
    <w:rsid w:val="009804CB"/>
    <w:rsid w:val="009809DD"/>
    <w:rsid w:val="00980ACA"/>
    <w:rsid w:val="00980F14"/>
    <w:rsid w:val="00981BAF"/>
    <w:rsid w:val="00982314"/>
    <w:rsid w:val="00982744"/>
    <w:rsid w:val="00982768"/>
    <w:rsid w:val="00982773"/>
    <w:rsid w:val="00982AB4"/>
    <w:rsid w:val="00982E67"/>
    <w:rsid w:val="00982F0F"/>
    <w:rsid w:val="00983007"/>
    <w:rsid w:val="00983061"/>
    <w:rsid w:val="00983223"/>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2B"/>
    <w:rsid w:val="0099072C"/>
    <w:rsid w:val="00990E93"/>
    <w:rsid w:val="009917F3"/>
    <w:rsid w:val="00991F39"/>
    <w:rsid w:val="00992624"/>
    <w:rsid w:val="009927C4"/>
    <w:rsid w:val="00992A4E"/>
    <w:rsid w:val="00993075"/>
    <w:rsid w:val="009930C0"/>
    <w:rsid w:val="0099324C"/>
    <w:rsid w:val="00993627"/>
    <w:rsid w:val="0099367D"/>
    <w:rsid w:val="009936F0"/>
    <w:rsid w:val="00994D59"/>
    <w:rsid w:val="009951AB"/>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3183"/>
    <w:rsid w:val="009A32D7"/>
    <w:rsid w:val="009A3576"/>
    <w:rsid w:val="009A3A6D"/>
    <w:rsid w:val="009A3AB5"/>
    <w:rsid w:val="009A3BA5"/>
    <w:rsid w:val="009A4AA9"/>
    <w:rsid w:val="009A516A"/>
    <w:rsid w:val="009A56A7"/>
    <w:rsid w:val="009A5ABF"/>
    <w:rsid w:val="009A6127"/>
    <w:rsid w:val="009A62DC"/>
    <w:rsid w:val="009A637B"/>
    <w:rsid w:val="009A6456"/>
    <w:rsid w:val="009A6C74"/>
    <w:rsid w:val="009A6EE7"/>
    <w:rsid w:val="009A7154"/>
    <w:rsid w:val="009A78D1"/>
    <w:rsid w:val="009A7DFB"/>
    <w:rsid w:val="009A7E08"/>
    <w:rsid w:val="009B003C"/>
    <w:rsid w:val="009B03AB"/>
    <w:rsid w:val="009B1823"/>
    <w:rsid w:val="009B2E47"/>
    <w:rsid w:val="009B3685"/>
    <w:rsid w:val="009B3745"/>
    <w:rsid w:val="009B3C79"/>
    <w:rsid w:val="009B3D47"/>
    <w:rsid w:val="009B4250"/>
    <w:rsid w:val="009B4821"/>
    <w:rsid w:val="009B4C1C"/>
    <w:rsid w:val="009B4C24"/>
    <w:rsid w:val="009B55A9"/>
    <w:rsid w:val="009B5821"/>
    <w:rsid w:val="009B70E9"/>
    <w:rsid w:val="009B7564"/>
    <w:rsid w:val="009B7BB7"/>
    <w:rsid w:val="009B7FFA"/>
    <w:rsid w:val="009C00EF"/>
    <w:rsid w:val="009C0BC1"/>
    <w:rsid w:val="009C0DBE"/>
    <w:rsid w:val="009C1823"/>
    <w:rsid w:val="009C19BC"/>
    <w:rsid w:val="009C19D2"/>
    <w:rsid w:val="009C1BF9"/>
    <w:rsid w:val="009C1D4B"/>
    <w:rsid w:val="009C1E0C"/>
    <w:rsid w:val="009C281C"/>
    <w:rsid w:val="009C2AB0"/>
    <w:rsid w:val="009C30A4"/>
    <w:rsid w:val="009C330E"/>
    <w:rsid w:val="009C3D88"/>
    <w:rsid w:val="009C42A3"/>
    <w:rsid w:val="009C4B76"/>
    <w:rsid w:val="009C520B"/>
    <w:rsid w:val="009C5785"/>
    <w:rsid w:val="009C5874"/>
    <w:rsid w:val="009C5A30"/>
    <w:rsid w:val="009C5A8F"/>
    <w:rsid w:val="009C6768"/>
    <w:rsid w:val="009C6894"/>
    <w:rsid w:val="009C6B3B"/>
    <w:rsid w:val="009C6B7B"/>
    <w:rsid w:val="009C6E93"/>
    <w:rsid w:val="009C71EA"/>
    <w:rsid w:val="009C73C4"/>
    <w:rsid w:val="009C7CE4"/>
    <w:rsid w:val="009C7F47"/>
    <w:rsid w:val="009D0361"/>
    <w:rsid w:val="009D0720"/>
    <w:rsid w:val="009D0C8C"/>
    <w:rsid w:val="009D0C8D"/>
    <w:rsid w:val="009D1342"/>
    <w:rsid w:val="009D15EA"/>
    <w:rsid w:val="009D1ED3"/>
    <w:rsid w:val="009D1F69"/>
    <w:rsid w:val="009D2118"/>
    <w:rsid w:val="009D22EA"/>
    <w:rsid w:val="009D2453"/>
    <w:rsid w:val="009D2CDE"/>
    <w:rsid w:val="009D2EE2"/>
    <w:rsid w:val="009D394E"/>
    <w:rsid w:val="009D4020"/>
    <w:rsid w:val="009D422B"/>
    <w:rsid w:val="009D4303"/>
    <w:rsid w:val="009D478C"/>
    <w:rsid w:val="009D49A4"/>
    <w:rsid w:val="009D49B1"/>
    <w:rsid w:val="009D4A8E"/>
    <w:rsid w:val="009D4DA3"/>
    <w:rsid w:val="009D4E7F"/>
    <w:rsid w:val="009D4F83"/>
    <w:rsid w:val="009D5BBF"/>
    <w:rsid w:val="009D610C"/>
    <w:rsid w:val="009D62E7"/>
    <w:rsid w:val="009D6624"/>
    <w:rsid w:val="009D6BF6"/>
    <w:rsid w:val="009D6D66"/>
    <w:rsid w:val="009D6F4D"/>
    <w:rsid w:val="009D71CF"/>
    <w:rsid w:val="009D734A"/>
    <w:rsid w:val="009D75A4"/>
    <w:rsid w:val="009D785E"/>
    <w:rsid w:val="009E04A9"/>
    <w:rsid w:val="009E04FB"/>
    <w:rsid w:val="009E0871"/>
    <w:rsid w:val="009E1137"/>
    <w:rsid w:val="009E176B"/>
    <w:rsid w:val="009E1E2C"/>
    <w:rsid w:val="009E1F70"/>
    <w:rsid w:val="009E21A4"/>
    <w:rsid w:val="009E2BE6"/>
    <w:rsid w:val="009E2DD3"/>
    <w:rsid w:val="009E2EAE"/>
    <w:rsid w:val="009E2F97"/>
    <w:rsid w:val="009E3644"/>
    <w:rsid w:val="009E3790"/>
    <w:rsid w:val="009E383E"/>
    <w:rsid w:val="009E39C5"/>
    <w:rsid w:val="009E3C31"/>
    <w:rsid w:val="009E457F"/>
    <w:rsid w:val="009E4E2E"/>
    <w:rsid w:val="009E4FCC"/>
    <w:rsid w:val="009E5656"/>
    <w:rsid w:val="009E5AB4"/>
    <w:rsid w:val="009E641D"/>
    <w:rsid w:val="009E6A64"/>
    <w:rsid w:val="009E6DDA"/>
    <w:rsid w:val="009E6FBA"/>
    <w:rsid w:val="009E6FC8"/>
    <w:rsid w:val="009E7789"/>
    <w:rsid w:val="009E7E9B"/>
    <w:rsid w:val="009F0258"/>
    <w:rsid w:val="009F02E1"/>
    <w:rsid w:val="009F056D"/>
    <w:rsid w:val="009F07FC"/>
    <w:rsid w:val="009F0992"/>
    <w:rsid w:val="009F0CD1"/>
    <w:rsid w:val="009F187B"/>
    <w:rsid w:val="009F1933"/>
    <w:rsid w:val="009F1CB4"/>
    <w:rsid w:val="009F2A94"/>
    <w:rsid w:val="009F2AAF"/>
    <w:rsid w:val="009F2E7E"/>
    <w:rsid w:val="009F3A4B"/>
    <w:rsid w:val="009F4196"/>
    <w:rsid w:val="009F41E1"/>
    <w:rsid w:val="009F4375"/>
    <w:rsid w:val="009F483A"/>
    <w:rsid w:val="009F4EDF"/>
    <w:rsid w:val="009F4F05"/>
    <w:rsid w:val="009F5606"/>
    <w:rsid w:val="009F5CA4"/>
    <w:rsid w:val="009F6410"/>
    <w:rsid w:val="009F6457"/>
    <w:rsid w:val="009F7169"/>
    <w:rsid w:val="009F77F7"/>
    <w:rsid w:val="009F7883"/>
    <w:rsid w:val="009F79BE"/>
    <w:rsid w:val="00A0018E"/>
    <w:rsid w:val="00A00B60"/>
    <w:rsid w:val="00A01006"/>
    <w:rsid w:val="00A0172E"/>
    <w:rsid w:val="00A02B26"/>
    <w:rsid w:val="00A02BEC"/>
    <w:rsid w:val="00A02C96"/>
    <w:rsid w:val="00A02D52"/>
    <w:rsid w:val="00A02FBC"/>
    <w:rsid w:val="00A030B0"/>
    <w:rsid w:val="00A03A1D"/>
    <w:rsid w:val="00A043B9"/>
    <w:rsid w:val="00A04541"/>
    <w:rsid w:val="00A04A92"/>
    <w:rsid w:val="00A04DB3"/>
    <w:rsid w:val="00A04E65"/>
    <w:rsid w:val="00A04F9D"/>
    <w:rsid w:val="00A0504C"/>
    <w:rsid w:val="00A0559E"/>
    <w:rsid w:val="00A05A1F"/>
    <w:rsid w:val="00A05AA6"/>
    <w:rsid w:val="00A05BD0"/>
    <w:rsid w:val="00A05DFF"/>
    <w:rsid w:val="00A062EA"/>
    <w:rsid w:val="00A06384"/>
    <w:rsid w:val="00A0648C"/>
    <w:rsid w:val="00A068D2"/>
    <w:rsid w:val="00A06ABB"/>
    <w:rsid w:val="00A06F57"/>
    <w:rsid w:val="00A06FF5"/>
    <w:rsid w:val="00A07065"/>
    <w:rsid w:val="00A07314"/>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779"/>
    <w:rsid w:val="00A12929"/>
    <w:rsid w:val="00A12A73"/>
    <w:rsid w:val="00A12BEE"/>
    <w:rsid w:val="00A12EE8"/>
    <w:rsid w:val="00A131A4"/>
    <w:rsid w:val="00A13299"/>
    <w:rsid w:val="00A13715"/>
    <w:rsid w:val="00A13B10"/>
    <w:rsid w:val="00A13CF1"/>
    <w:rsid w:val="00A14370"/>
    <w:rsid w:val="00A145D0"/>
    <w:rsid w:val="00A147F6"/>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C6"/>
    <w:rsid w:val="00A2585A"/>
    <w:rsid w:val="00A25C9D"/>
    <w:rsid w:val="00A26059"/>
    <w:rsid w:val="00A261E4"/>
    <w:rsid w:val="00A265D9"/>
    <w:rsid w:val="00A26883"/>
    <w:rsid w:val="00A26D60"/>
    <w:rsid w:val="00A26EE0"/>
    <w:rsid w:val="00A2702B"/>
    <w:rsid w:val="00A279DC"/>
    <w:rsid w:val="00A27B15"/>
    <w:rsid w:val="00A30703"/>
    <w:rsid w:val="00A30BAE"/>
    <w:rsid w:val="00A3135B"/>
    <w:rsid w:val="00A313D0"/>
    <w:rsid w:val="00A314A9"/>
    <w:rsid w:val="00A31591"/>
    <w:rsid w:val="00A31E88"/>
    <w:rsid w:val="00A31F42"/>
    <w:rsid w:val="00A321EE"/>
    <w:rsid w:val="00A3226E"/>
    <w:rsid w:val="00A32284"/>
    <w:rsid w:val="00A325C2"/>
    <w:rsid w:val="00A325CC"/>
    <w:rsid w:val="00A327E2"/>
    <w:rsid w:val="00A329BB"/>
    <w:rsid w:val="00A32C37"/>
    <w:rsid w:val="00A3331F"/>
    <w:rsid w:val="00A33498"/>
    <w:rsid w:val="00A3393A"/>
    <w:rsid w:val="00A33F87"/>
    <w:rsid w:val="00A34685"/>
    <w:rsid w:val="00A34808"/>
    <w:rsid w:val="00A348C1"/>
    <w:rsid w:val="00A34DA0"/>
    <w:rsid w:val="00A34EF9"/>
    <w:rsid w:val="00A34F7F"/>
    <w:rsid w:val="00A35A0B"/>
    <w:rsid w:val="00A35BD0"/>
    <w:rsid w:val="00A362CB"/>
    <w:rsid w:val="00A37413"/>
    <w:rsid w:val="00A3747D"/>
    <w:rsid w:val="00A37A59"/>
    <w:rsid w:val="00A37E05"/>
    <w:rsid w:val="00A40531"/>
    <w:rsid w:val="00A40660"/>
    <w:rsid w:val="00A40C1E"/>
    <w:rsid w:val="00A41821"/>
    <w:rsid w:val="00A41B74"/>
    <w:rsid w:val="00A41C5C"/>
    <w:rsid w:val="00A41EF0"/>
    <w:rsid w:val="00A422A2"/>
    <w:rsid w:val="00A42659"/>
    <w:rsid w:val="00A42B87"/>
    <w:rsid w:val="00A4327B"/>
    <w:rsid w:val="00A4339C"/>
    <w:rsid w:val="00A4392A"/>
    <w:rsid w:val="00A4424E"/>
    <w:rsid w:val="00A442E8"/>
    <w:rsid w:val="00A44882"/>
    <w:rsid w:val="00A44A88"/>
    <w:rsid w:val="00A44C99"/>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1DA8"/>
    <w:rsid w:val="00A51F87"/>
    <w:rsid w:val="00A521E0"/>
    <w:rsid w:val="00A524C8"/>
    <w:rsid w:val="00A5291D"/>
    <w:rsid w:val="00A52B90"/>
    <w:rsid w:val="00A52EDB"/>
    <w:rsid w:val="00A532E0"/>
    <w:rsid w:val="00A533E8"/>
    <w:rsid w:val="00A53967"/>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0F76"/>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EAC"/>
    <w:rsid w:val="00A6743F"/>
    <w:rsid w:val="00A67507"/>
    <w:rsid w:val="00A677C1"/>
    <w:rsid w:val="00A67A8E"/>
    <w:rsid w:val="00A67AC6"/>
    <w:rsid w:val="00A70A35"/>
    <w:rsid w:val="00A7141F"/>
    <w:rsid w:val="00A71D6B"/>
    <w:rsid w:val="00A71F00"/>
    <w:rsid w:val="00A72376"/>
    <w:rsid w:val="00A7266A"/>
    <w:rsid w:val="00A726A3"/>
    <w:rsid w:val="00A726DE"/>
    <w:rsid w:val="00A73242"/>
    <w:rsid w:val="00A73873"/>
    <w:rsid w:val="00A738E3"/>
    <w:rsid w:val="00A739AB"/>
    <w:rsid w:val="00A73D4C"/>
    <w:rsid w:val="00A744A2"/>
    <w:rsid w:val="00A74598"/>
    <w:rsid w:val="00A745D9"/>
    <w:rsid w:val="00A74662"/>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6E1"/>
    <w:rsid w:val="00A81D9B"/>
    <w:rsid w:val="00A8221B"/>
    <w:rsid w:val="00A82508"/>
    <w:rsid w:val="00A82C1E"/>
    <w:rsid w:val="00A831F0"/>
    <w:rsid w:val="00A83309"/>
    <w:rsid w:val="00A83500"/>
    <w:rsid w:val="00A83BF1"/>
    <w:rsid w:val="00A83CA0"/>
    <w:rsid w:val="00A8425C"/>
    <w:rsid w:val="00A84298"/>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4C0"/>
    <w:rsid w:val="00A905F1"/>
    <w:rsid w:val="00A90AB8"/>
    <w:rsid w:val="00A90E27"/>
    <w:rsid w:val="00A90F11"/>
    <w:rsid w:val="00A91218"/>
    <w:rsid w:val="00A9131E"/>
    <w:rsid w:val="00A91469"/>
    <w:rsid w:val="00A9164F"/>
    <w:rsid w:val="00A91F3E"/>
    <w:rsid w:val="00A91F76"/>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C7B"/>
    <w:rsid w:val="00A97DBD"/>
    <w:rsid w:val="00A97EF9"/>
    <w:rsid w:val="00AA0003"/>
    <w:rsid w:val="00AA0D9A"/>
    <w:rsid w:val="00AA1264"/>
    <w:rsid w:val="00AA158B"/>
    <w:rsid w:val="00AA15DA"/>
    <w:rsid w:val="00AA1740"/>
    <w:rsid w:val="00AA1D12"/>
    <w:rsid w:val="00AA1EEC"/>
    <w:rsid w:val="00AA210C"/>
    <w:rsid w:val="00AA29F2"/>
    <w:rsid w:val="00AA2CD8"/>
    <w:rsid w:val="00AA30A2"/>
    <w:rsid w:val="00AA44B3"/>
    <w:rsid w:val="00AA461D"/>
    <w:rsid w:val="00AA4C09"/>
    <w:rsid w:val="00AA4F41"/>
    <w:rsid w:val="00AA5584"/>
    <w:rsid w:val="00AA576F"/>
    <w:rsid w:val="00AA6026"/>
    <w:rsid w:val="00AA6206"/>
    <w:rsid w:val="00AA630A"/>
    <w:rsid w:val="00AA69EF"/>
    <w:rsid w:val="00AA6F21"/>
    <w:rsid w:val="00AA6F9A"/>
    <w:rsid w:val="00AA7C4F"/>
    <w:rsid w:val="00AB001C"/>
    <w:rsid w:val="00AB02C8"/>
    <w:rsid w:val="00AB05BC"/>
    <w:rsid w:val="00AB06B8"/>
    <w:rsid w:val="00AB06E6"/>
    <w:rsid w:val="00AB0ADE"/>
    <w:rsid w:val="00AB0B59"/>
    <w:rsid w:val="00AB0C61"/>
    <w:rsid w:val="00AB0CA0"/>
    <w:rsid w:val="00AB102D"/>
    <w:rsid w:val="00AB1705"/>
    <w:rsid w:val="00AB1A33"/>
    <w:rsid w:val="00AB2857"/>
    <w:rsid w:val="00AB2EB7"/>
    <w:rsid w:val="00AB3299"/>
    <w:rsid w:val="00AB3418"/>
    <w:rsid w:val="00AB3491"/>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8E9"/>
    <w:rsid w:val="00AB6CA0"/>
    <w:rsid w:val="00AB70CC"/>
    <w:rsid w:val="00AB7533"/>
    <w:rsid w:val="00AB76D5"/>
    <w:rsid w:val="00AB7787"/>
    <w:rsid w:val="00AB78AC"/>
    <w:rsid w:val="00AB7913"/>
    <w:rsid w:val="00AC0169"/>
    <w:rsid w:val="00AC0CC3"/>
    <w:rsid w:val="00AC1281"/>
    <w:rsid w:val="00AC1885"/>
    <w:rsid w:val="00AC21BA"/>
    <w:rsid w:val="00AC22C7"/>
    <w:rsid w:val="00AC2BCE"/>
    <w:rsid w:val="00AC2D4E"/>
    <w:rsid w:val="00AC3084"/>
    <w:rsid w:val="00AC3431"/>
    <w:rsid w:val="00AC38E9"/>
    <w:rsid w:val="00AC4150"/>
    <w:rsid w:val="00AC45D6"/>
    <w:rsid w:val="00AC4D1B"/>
    <w:rsid w:val="00AC4D53"/>
    <w:rsid w:val="00AC4D9E"/>
    <w:rsid w:val="00AC4E2E"/>
    <w:rsid w:val="00AC5C2A"/>
    <w:rsid w:val="00AC61B3"/>
    <w:rsid w:val="00AC63F4"/>
    <w:rsid w:val="00AC6786"/>
    <w:rsid w:val="00AC7470"/>
    <w:rsid w:val="00AC7DE9"/>
    <w:rsid w:val="00AD04EB"/>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C7F"/>
    <w:rsid w:val="00AD70C9"/>
    <w:rsid w:val="00AD732B"/>
    <w:rsid w:val="00AD75A6"/>
    <w:rsid w:val="00AD7927"/>
    <w:rsid w:val="00AD7E17"/>
    <w:rsid w:val="00AE0160"/>
    <w:rsid w:val="00AE0683"/>
    <w:rsid w:val="00AE0D23"/>
    <w:rsid w:val="00AE0E9E"/>
    <w:rsid w:val="00AE14B7"/>
    <w:rsid w:val="00AE1551"/>
    <w:rsid w:val="00AE19D1"/>
    <w:rsid w:val="00AE1C21"/>
    <w:rsid w:val="00AE2015"/>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B9A"/>
    <w:rsid w:val="00AE5C22"/>
    <w:rsid w:val="00AE5E95"/>
    <w:rsid w:val="00AE6433"/>
    <w:rsid w:val="00AE6584"/>
    <w:rsid w:val="00AE69BD"/>
    <w:rsid w:val="00AE6D12"/>
    <w:rsid w:val="00AE723D"/>
    <w:rsid w:val="00AE773B"/>
    <w:rsid w:val="00AE7751"/>
    <w:rsid w:val="00AE780C"/>
    <w:rsid w:val="00AE7992"/>
    <w:rsid w:val="00AF030E"/>
    <w:rsid w:val="00AF0FFE"/>
    <w:rsid w:val="00AF1414"/>
    <w:rsid w:val="00AF15C3"/>
    <w:rsid w:val="00AF177D"/>
    <w:rsid w:val="00AF19CD"/>
    <w:rsid w:val="00AF25F3"/>
    <w:rsid w:val="00AF28B0"/>
    <w:rsid w:val="00AF2DED"/>
    <w:rsid w:val="00AF3547"/>
    <w:rsid w:val="00AF3560"/>
    <w:rsid w:val="00AF3C80"/>
    <w:rsid w:val="00AF3C8C"/>
    <w:rsid w:val="00AF4095"/>
    <w:rsid w:val="00AF41FC"/>
    <w:rsid w:val="00AF4447"/>
    <w:rsid w:val="00AF457C"/>
    <w:rsid w:val="00AF4ABD"/>
    <w:rsid w:val="00AF4E90"/>
    <w:rsid w:val="00AF5363"/>
    <w:rsid w:val="00AF5F78"/>
    <w:rsid w:val="00AF63A9"/>
    <w:rsid w:val="00AF6591"/>
    <w:rsid w:val="00AF66F1"/>
    <w:rsid w:val="00AF6A76"/>
    <w:rsid w:val="00AF6B1B"/>
    <w:rsid w:val="00AF6D38"/>
    <w:rsid w:val="00AF7363"/>
    <w:rsid w:val="00AF738A"/>
    <w:rsid w:val="00AF7F09"/>
    <w:rsid w:val="00AF7F0E"/>
    <w:rsid w:val="00B002BA"/>
    <w:rsid w:val="00B00306"/>
    <w:rsid w:val="00B00A43"/>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40A"/>
    <w:rsid w:val="00B05688"/>
    <w:rsid w:val="00B0588E"/>
    <w:rsid w:val="00B06771"/>
    <w:rsid w:val="00B06C77"/>
    <w:rsid w:val="00B07390"/>
    <w:rsid w:val="00B073B4"/>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B4"/>
    <w:rsid w:val="00B1345E"/>
    <w:rsid w:val="00B137BE"/>
    <w:rsid w:val="00B13829"/>
    <w:rsid w:val="00B13F1F"/>
    <w:rsid w:val="00B14251"/>
    <w:rsid w:val="00B14730"/>
    <w:rsid w:val="00B147CC"/>
    <w:rsid w:val="00B15141"/>
    <w:rsid w:val="00B151C6"/>
    <w:rsid w:val="00B16815"/>
    <w:rsid w:val="00B16B5F"/>
    <w:rsid w:val="00B16D08"/>
    <w:rsid w:val="00B1736C"/>
    <w:rsid w:val="00B17540"/>
    <w:rsid w:val="00B17744"/>
    <w:rsid w:val="00B17D3E"/>
    <w:rsid w:val="00B20057"/>
    <w:rsid w:val="00B2043A"/>
    <w:rsid w:val="00B2090C"/>
    <w:rsid w:val="00B20CD7"/>
    <w:rsid w:val="00B20E2B"/>
    <w:rsid w:val="00B20F3D"/>
    <w:rsid w:val="00B21016"/>
    <w:rsid w:val="00B215F9"/>
    <w:rsid w:val="00B217CD"/>
    <w:rsid w:val="00B21B67"/>
    <w:rsid w:val="00B21CA7"/>
    <w:rsid w:val="00B22472"/>
    <w:rsid w:val="00B229FB"/>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75C"/>
    <w:rsid w:val="00B269CE"/>
    <w:rsid w:val="00B2757B"/>
    <w:rsid w:val="00B27D54"/>
    <w:rsid w:val="00B317EB"/>
    <w:rsid w:val="00B31E5F"/>
    <w:rsid w:val="00B322A7"/>
    <w:rsid w:val="00B32607"/>
    <w:rsid w:val="00B326BE"/>
    <w:rsid w:val="00B32F7F"/>
    <w:rsid w:val="00B33126"/>
    <w:rsid w:val="00B332D5"/>
    <w:rsid w:val="00B338CE"/>
    <w:rsid w:val="00B3396B"/>
    <w:rsid w:val="00B33F7C"/>
    <w:rsid w:val="00B34390"/>
    <w:rsid w:val="00B3442C"/>
    <w:rsid w:val="00B34EBB"/>
    <w:rsid w:val="00B3539A"/>
    <w:rsid w:val="00B35CB3"/>
    <w:rsid w:val="00B35F8E"/>
    <w:rsid w:val="00B3670C"/>
    <w:rsid w:val="00B37188"/>
    <w:rsid w:val="00B4003E"/>
    <w:rsid w:val="00B40292"/>
    <w:rsid w:val="00B406B2"/>
    <w:rsid w:val="00B40971"/>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5CE6"/>
    <w:rsid w:val="00B46501"/>
    <w:rsid w:val="00B473FE"/>
    <w:rsid w:val="00B47784"/>
    <w:rsid w:val="00B4783F"/>
    <w:rsid w:val="00B47858"/>
    <w:rsid w:val="00B479F7"/>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4EDE"/>
    <w:rsid w:val="00B553CF"/>
    <w:rsid w:val="00B555B8"/>
    <w:rsid w:val="00B55746"/>
    <w:rsid w:val="00B55ACA"/>
    <w:rsid w:val="00B561BD"/>
    <w:rsid w:val="00B566E0"/>
    <w:rsid w:val="00B5685D"/>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CF7"/>
    <w:rsid w:val="00B662FA"/>
    <w:rsid w:val="00B664EC"/>
    <w:rsid w:val="00B66801"/>
    <w:rsid w:val="00B668B4"/>
    <w:rsid w:val="00B66FFC"/>
    <w:rsid w:val="00B6796C"/>
    <w:rsid w:val="00B67B2B"/>
    <w:rsid w:val="00B7021B"/>
    <w:rsid w:val="00B70333"/>
    <w:rsid w:val="00B70A49"/>
    <w:rsid w:val="00B70EDB"/>
    <w:rsid w:val="00B70FF1"/>
    <w:rsid w:val="00B712C5"/>
    <w:rsid w:val="00B71A5D"/>
    <w:rsid w:val="00B7273B"/>
    <w:rsid w:val="00B727B8"/>
    <w:rsid w:val="00B73238"/>
    <w:rsid w:val="00B73453"/>
    <w:rsid w:val="00B737C7"/>
    <w:rsid w:val="00B73B07"/>
    <w:rsid w:val="00B73E00"/>
    <w:rsid w:val="00B73E31"/>
    <w:rsid w:val="00B741D7"/>
    <w:rsid w:val="00B74A0D"/>
    <w:rsid w:val="00B74EC0"/>
    <w:rsid w:val="00B7525F"/>
    <w:rsid w:val="00B75542"/>
    <w:rsid w:val="00B75667"/>
    <w:rsid w:val="00B75920"/>
    <w:rsid w:val="00B75A5C"/>
    <w:rsid w:val="00B7646F"/>
    <w:rsid w:val="00B77062"/>
    <w:rsid w:val="00B7709F"/>
    <w:rsid w:val="00B770A1"/>
    <w:rsid w:val="00B77104"/>
    <w:rsid w:val="00B774CC"/>
    <w:rsid w:val="00B77B57"/>
    <w:rsid w:val="00B77CCD"/>
    <w:rsid w:val="00B77D8A"/>
    <w:rsid w:val="00B8053A"/>
    <w:rsid w:val="00B80795"/>
    <w:rsid w:val="00B80F5B"/>
    <w:rsid w:val="00B81434"/>
    <w:rsid w:val="00B81578"/>
    <w:rsid w:val="00B81684"/>
    <w:rsid w:val="00B817F4"/>
    <w:rsid w:val="00B81CA0"/>
    <w:rsid w:val="00B820AE"/>
    <w:rsid w:val="00B821AB"/>
    <w:rsid w:val="00B82A8C"/>
    <w:rsid w:val="00B830F7"/>
    <w:rsid w:val="00B8321E"/>
    <w:rsid w:val="00B837F5"/>
    <w:rsid w:val="00B83AC3"/>
    <w:rsid w:val="00B83CF8"/>
    <w:rsid w:val="00B83DAC"/>
    <w:rsid w:val="00B83DF6"/>
    <w:rsid w:val="00B84BE8"/>
    <w:rsid w:val="00B855A8"/>
    <w:rsid w:val="00B85837"/>
    <w:rsid w:val="00B85E8D"/>
    <w:rsid w:val="00B85F67"/>
    <w:rsid w:val="00B86557"/>
    <w:rsid w:val="00B86D87"/>
    <w:rsid w:val="00B86E6A"/>
    <w:rsid w:val="00B87C60"/>
    <w:rsid w:val="00B90165"/>
    <w:rsid w:val="00B9053D"/>
    <w:rsid w:val="00B90DE8"/>
    <w:rsid w:val="00B91356"/>
    <w:rsid w:val="00B91E9D"/>
    <w:rsid w:val="00B922C4"/>
    <w:rsid w:val="00B926E0"/>
    <w:rsid w:val="00B92AD4"/>
    <w:rsid w:val="00B92BF1"/>
    <w:rsid w:val="00B932E1"/>
    <w:rsid w:val="00B93C36"/>
    <w:rsid w:val="00B94054"/>
    <w:rsid w:val="00B94253"/>
    <w:rsid w:val="00B9436E"/>
    <w:rsid w:val="00B946E7"/>
    <w:rsid w:val="00B94892"/>
    <w:rsid w:val="00B950E8"/>
    <w:rsid w:val="00B95372"/>
    <w:rsid w:val="00B954FC"/>
    <w:rsid w:val="00B95A04"/>
    <w:rsid w:val="00B95C49"/>
    <w:rsid w:val="00B95EEF"/>
    <w:rsid w:val="00B95FD7"/>
    <w:rsid w:val="00B96228"/>
    <w:rsid w:val="00B96313"/>
    <w:rsid w:val="00B96CF0"/>
    <w:rsid w:val="00B96D87"/>
    <w:rsid w:val="00B96DA2"/>
    <w:rsid w:val="00B977E6"/>
    <w:rsid w:val="00B97BF6"/>
    <w:rsid w:val="00BA067F"/>
    <w:rsid w:val="00BA13E0"/>
    <w:rsid w:val="00BA17C4"/>
    <w:rsid w:val="00BA235D"/>
    <w:rsid w:val="00BA270E"/>
    <w:rsid w:val="00BA2729"/>
    <w:rsid w:val="00BA283C"/>
    <w:rsid w:val="00BA2AEB"/>
    <w:rsid w:val="00BA2B41"/>
    <w:rsid w:val="00BA2DF1"/>
    <w:rsid w:val="00BA35E9"/>
    <w:rsid w:val="00BA3603"/>
    <w:rsid w:val="00BA388C"/>
    <w:rsid w:val="00BA3974"/>
    <w:rsid w:val="00BA3C13"/>
    <w:rsid w:val="00BA3CC9"/>
    <w:rsid w:val="00BA3D2F"/>
    <w:rsid w:val="00BA3F29"/>
    <w:rsid w:val="00BA40BE"/>
    <w:rsid w:val="00BA44B6"/>
    <w:rsid w:val="00BA48E0"/>
    <w:rsid w:val="00BA4CF4"/>
    <w:rsid w:val="00BA54FB"/>
    <w:rsid w:val="00BA5C97"/>
    <w:rsid w:val="00BA5EFB"/>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317"/>
    <w:rsid w:val="00BB2722"/>
    <w:rsid w:val="00BB277B"/>
    <w:rsid w:val="00BB2835"/>
    <w:rsid w:val="00BB365A"/>
    <w:rsid w:val="00BB37B0"/>
    <w:rsid w:val="00BB3D91"/>
    <w:rsid w:val="00BB3F4C"/>
    <w:rsid w:val="00BB4A42"/>
    <w:rsid w:val="00BB4D30"/>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AE6"/>
    <w:rsid w:val="00BC16BF"/>
    <w:rsid w:val="00BC18F9"/>
    <w:rsid w:val="00BC1B4B"/>
    <w:rsid w:val="00BC201A"/>
    <w:rsid w:val="00BC2BC7"/>
    <w:rsid w:val="00BC2F45"/>
    <w:rsid w:val="00BC344E"/>
    <w:rsid w:val="00BC38B8"/>
    <w:rsid w:val="00BC3CF8"/>
    <w:rsid w:val="00BC4B9C"/>
    <w:rsid w:val="00BC4C37"/>
    <w:rsid w:val="00BC5181"/>
    <w:rsid w:val="00BC5330"/>
    <w:rsid w:val="00BC56C1"/>
    <w:rsid w:val="00BC5CE2"/>
    <w:rsid w:val="00BC5D09"/>
    <w:rsid w:val="00BC642E"/>
    <w:rsid w:val="00BC6742"/>
    <w:rsid w:val="00BC7084"/>
    <w:rsid w:val="00BC71C5"/>
    <w:rsid w:val="00BC7659"/>
    <w:rsid w:val="00BC791C"/>
    <w:rsid w:val="00BC7A42"/>
    <w:rsid w:val="00BC7E6E"/>
    <w:rsid w:val="00BD013E"/>
    <w:rsid w:val="00BD0383"/>
    <w:rsid w:val="00BD082C"/>
    <w:rsid w:val="00BD0F6E"/>
    <w:rsid w:val="00BD0FC4"/>
    <w:rsid w:val="00BD1122"/>
    <w:rsid w:val="00BD13ED"/>
    <w:rsid w:val="00BD140B"/>
    <w:rsid w:val="00BD1749"/>
    <w:rsid w:val="00BD1E06"/>
    <w:rsid w:val="00BD238C"/>
    <w:rsid w:val="00BD2A08"/>
    <w:rsid w:val="00BD2F55"/>
    <w:rsid w:val="00BD3056"/>
    <w:rsid w:val="00BD3837"/>
    <w:rsid w:val="00BD385B"/>
    <w:rsid w:val="00BD386B"/>
    <w:rsid w:val="00BD3C69"/>
    <w:rsid w:val="00BD3D7A"/>
    <w:rsid w:val="00BD4355"/>
    <w:rsid w:val="00BD4662"/>
    <w:rsid w:val="00BD4A64"/>
    <w:rsid w:val="00BD4A6F"/>
    <w:rsid w:val="00BD5A26"/>
    <w:rsid w:val="00BD5A74"/>
    <w:rsid w:val="00BD5D4D"/>
    <w:rsid w:val="00BD5DD7"/>
    <w:rsid w:val="00BD614C"/>
    <w:rsid w:val="00BD6509"/>
    <w:rsid w:val="00BD689C"/>
    <w:rsid w:val="00BD6909"/>
    <w:rsid w:val="00BD6A22"/>
    <w:rsid w:val="00BD78B8"/>
    <w:rsid w:val="00BD7A82"/>
    <w:rsid w:val="00BD7F9E"/>
    <w:rsid w:val="00BE072F"/>
    <w:rsid w:val="00BE0B2B"/>
    <w:rsid w:val="00BE0C3B"/>
    <w:rsid w:val="00BE13B8"/>
    <w:rsid w:val="00BE197A"/>
    <w:rsid w:val="00BE1A06"/>
    <w:rsid w:val="00BE2E99"/>
    <w:rsid w:val="00BE3AFA"/>
    <w:rsid w:val="00BE3F52"/>
    <w:rsid w:val="00BE403F"/>
    <w:rsid w:val="00BE45C1"/>
    <w:rsid w:val="00BE46EE"/>
    <w:rsid w:val="00BE51C7"/>
    <w:rsid w:val="00BE5515"/>
    <w:rsid w:val="00BE5613"/>
    <w:rsid w:val="00BE5813"/>
    <w:rsid w:val="00BE5C7E"/>
    <w:rsid w:val="00BE657A"/>
    <w:rsid w:val="00BE65B3"/>
    <w:rsid w:val="00BE68B9"/>
    <w:rsid w:val="00BE7265"/>
    <w:rsid w:val="00BE77DB"/>
    <w:rsid w:val="00BE7B27"/>
    <w:rsid w:val="00BE7DAE"/>
    <w:rsid w:val="00BF02E6"/>
    <w:rsid w:val="00BF0A66"/>
    <w:rsid w:val="00BF0D82"/>
    <w:rsid w:val="00BF109C"/>
    <w:rsid w:val="00BF10D2"/>
    <w:rsid w:val="00BF10D6"/>
    <w:rsid w:val="00BF120B"/>
    <w:rsid w:val="00BF1309"/>
    <w:rsid w:val="00BF18B9"/>
    <w:rsid w:val="00BF1B70"/>
    <w:rsid w:val="00BF220D"/>
    <w:rsid w:val="00BF2817"/>
    <w:rsid w:val="00BF2C65"/>
    <w:rsid w:val="00BF31CB"/>
    <w:rsid w:val="00BF3589"/>
    <w:rsid w:val="00BF36F8"/>
    <w:rsid w:val="00BF3AAA"/>
    <w:rsid w:val="00BF3AE6"/>
    <w:rsid w:val="00BF3C10"/>
    <w:rsid w:val="00BF46F1"/>
    <w:rsid w:val="00BF4923"/>
    <w:rsid w:val="00BF4B69"/>
    <w:rsid w:val="00BF4F90"/>
    <w:rsid w:val="00BF5350"/>
    <w:rsid w:val="00BF55CB"/>
    <w:rsid w:val="00BF55D0"/>
    <w:rsid w:val="00BF5623"/>
    <w:rsid w:val="00BF56A8"/>
    <w:rsid w:val="00BF60E3"/>
    <w:rsid w:val="00BF6597"/>
    <w:rsid w:val="00BF6FBF"/>
    <w:rsid w:val="00BF70A1"/>
    <w:rsid w:val="00BF70F8"/>
    <w:rsid w:val="00BF7CDD"/>
    <w:rsid w:val="00BF7D43"/>
    <w:rsid w:val="00C0078E"/>
    <w:rsid w:val="00C007CA"/>
    <w:rsid w:val="00C00D5E"/>
    <w:rsid w:val="00C00F1A"/>
    <w:rsid w:val="00C010F5"/>
    <w:rsid w:val="00C013D3"/>
    <w:rsid w:val="00C01835"/>
    <w:rsid w:val="00C0193F"/>
    <w:rsid w:val="00C01DFD"/>
    <w:rsid w:val="00C02192"/>
    <w:rsid w:val="00C0279C"/>
    <w:rsid w:val="00C02C95"/>
    <w:rsid w:val="00C02CDE"/>
    <w:rsid w:val="00C03B7B"/>
    <w:rsid w:val="00C03BA4"/>
    <w:rsid w:val="00C03C30"/>
    <w:rsid w:val="00C04339"/>
    <w:rsid w:val="00C04C6C"/>
    <w:rsid w:val="00C04DE2"/>
    <w:rsid w:val="00C05395"/>
    <w:rsid w:val="00C057E0"/>
    <w:rsid w:val="00C05863"/>
    <w:rsid w:val="00C05C20"/>
    <w:rsid w:val="00C05D67"/>
    <w:rsid w:val="00C06031"/>
    <w:rsid w:val="00C06066"/>
    <w:rsid w:val="00C0648A"/>
    <w:rsid w:val="00C06734"/>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42A"/>
    <w:rsid w:val="00C13504"/>
    <w:rsid w:val="00C13A65"/>
    <w:rsid w:val="00C13C8A"/>
    <w:rsid w:val="00C13F22"/>
    <w:rsid w:val="00C140FE"/>
    <w:rsid w:val="00C14346"/>
    <w:rsid w:val="00C14691"/>
    <w:rsid w:val="00C14EF8"/>
    <w:rsid w:val="00C15135"/>
    <w:rsid w:val="00C158C9"/>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2FA4"/>
    <w:rsid w:val="00C232DD"/>
    <w:rsid w:val="00C2423A"/>
    <w:rsid w:val="00C244D8"/>
    <w:rsid w:val="00C24789"/>
    <w:rsid w:val="00C24EE5"/>
    <w:rsid w:val="00C250CF"/>
    <w:rsid w:val="00C2544D"/>
    <w:rsid w:val="00C25701"/>
    <w:rsid w:val="00C26871"/>
    <w:rsid w:val="00C268A9"/>
    <w:rsid w:val="00C2695A"/>
    <w:rsid w:val="00C26EB2"/>
    <w:rsid w:val="00C27146"/>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AB7"/>
    <w:rsid w:val="00C34BDB"/>
    <w:rsid w:val="00C34C05"/>
    <w:rsid w:val="00C34D4B"/>
    <w:rsid w:val="00C34F16"/>
    <w:rsid w:val="00C3566B"/>
    <w:rsid w:val="00C35B23"/>
    <w:rsid w:val="00C36050"/>
    <w:rsid w:val="00C361B0"/>
    <w:rsid w:val="00C36727"/>
    <w:rsid w:val="00C367B9"/>
    <w:rsid w:val="00C36DAD"/>
    <w:rsid w:val="00C37050"/>
    <w:rsid w:val="00C37618"/>
    <w:rsid w:val="00C37CA6"/>
    <w:rsid w:val="00C37F8D"/>
    <w:rsid w:val="00C40118"/>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256"/>
    <w:rsid w:val="00C508B7"/>
    <w:rsid w:val="00C509D3"/>
    <w:rsid w:val="00C51358"/>
    <w:rsid w:val="00C51696"/>
    <w:rsid w:val="00C5193F"/>
    <w:rsid w:val="00C51D11"/>
    <w:rsid w:val="00C51D30"/>
    <w:rsid w:val="00C51F21"/>
    <w:rsid w:val="00C521CD"/>
    <w:rsid w:val="00C5257E"/>
    <w:rsid w:val="00C528A9"/>
    <w:rsid w:val="00C531B4"/>
    <w:rsid w:val="00C532F9"/>
    <w:rsid w:val="00C53928"/>
    <w:rsid w:val="00C53E22"/>
    <w:rsid w:val="00C543A4"/>
    <w:rsid w:val="00C54B94"/>
    <w:rsid w:val="00C54C14"/>
    <w:rsid w:val="00C54C62"/>
    <w:rsid w:val="00C54CBD"/>
    <w:rsid w:val="00C54CDD"/>
    <w:rsid w:val="00C5587B"/>
    <w:rsid w:val="00C5589B"/>
    <w:rsid w:val="00C55A58"/>
    <w:rsid w:val="00C55E23"/>
    <w:rsid w:val="00C5638E"/>
    <w:rsid w:val="00C56918"/>
    <w:rsid w:val="00C569CA"/>
    <w:rsid w:val="00C5733A"/>
    <w:rsid w:val="00C57CC6"/>
    <w:rsid w:val="00C57D43"/>
    <w:rsid w:val="00C601EB"/>
    <w:rsid w:val="00C602DB"/>
    <w:rsid w:val="00C60708"/>
    <w:rsid w:val="00C60EC1"/>
    <w:rsid w:val="00C60FB6"/>
    <w:rsid w:val="00C613E1"/>
    <w:rsid w:val="00C619CD"/>
    <w:rsid w:val="00C61B5A"/>
    <w:rsid w:val="00C61D30"/>
    <w:rsid w:val="00C61EE5"/>
    <w:rsid w:val="00C62027"/>
    <w:rsid w:val="00C62997"/>
    <w:rsid w:val="00C62FE8"/>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77A"/>
    <w:rsid w:val="00C67F34"/>
    <w:rsid w:val="00C70366"/>
    <w:rsid w:val="00C7040D"/>
    <w:rsid w:val="00C70B8C"/>
    <w:rsid w:val="00C71327"/>
    <w:rsid w:val="00C71468"/>
    <w:rsid w:val="00C723AF"/>
    <w:rsid w:val="00C723CA"/>
    <w:rsid w:val="00C72A36"/>
    <w:rsid w:val="00C72EA4"/>
    <w:rsid w:val="00C72EF5"/>
    <w:rsid w:val="00C7322E"/>
    <w:rsid w:val="00C733ED"/>
    <w:rsid w:val="00C7357D"/>
    <w:rsid w:val="00C73BF6"/>
    <w:rsid w:val="00C73E6A"/>
    <w:rsid w:val="00C74157"/>
    <w:rsid w:val="00C7448E"/>
    <w:rsid w:val="00C74859"/>
    <w:rsid w:val="00C748E2"/>
    <w:rsid w:val="00C74B2A"/>
    <w:rsid w:val="00C75004"/>
    <w:rsid w:val="00C755E8"/>
    <w:rsid w:val="00C75970"/>
    <w:rsid w:val="00C75AC4"/>
    <w:rsid w:val="00C75C9D"/>
    <w:rsid w:val="00C76318"/>
    <w:rsid w:val="00C76952"/>
    <w:rsid w:val="00C7731D"/>
    <w:rsid w:val="00C7799E"/>
    <w:rsid w:val="00C80441"/>
    <w:rsid w:val="00C80547"/>
    <w:rsid w:val="00C80DB5"/>
    <w:rsid w:val="00C8198E"/>
    <w:rsid w:val="00C81B30"/>
    <w:rsid w:val="00C8220B"/>
    <w:rsid w:val="00C82387"/>
    <w:rsid w:val="00C823D0"/>
    <w:rsid w:val="00C828FC"/>
    <w:rsid w:val="00C831FC"/>
    <w:rsid w:val="00C8395C"/>
    <w:rsid w:val="00C83D50"/>
    <w:rsid w:val="00C84231"/>
    <w:rsid w:val="00C84593"/>
    <w:rsid w:val="00C847C8"/>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5EE5"/>
    <w:rsid w:val="00C963E1"/>
    <w:rsid w:val="00C965AD"/>
    <w:rsid w:val="00C96A24"/>
    <w:rsid w:val="00C96D37"/>
    <w:rsid w:val="00C96D71"/>
    <w:rsid w:val="00C96F89"/>
    <w:rsid w:val="00C96FD5"/>
    <w:rsid w:val="00C96FE0"/>
    <w:rsid w:val="00C97572"/>
    <w:rsid w:val="00C9785E"/>
    <w:rsid w:val="00C97AF1"/>
    <w:rsid w:val="00C97CED"/>
    <w:rsid w:val="00C97D77"/>
    <w:rsid w:val="00C97FE6"/>
    <w:rsid w:val="00CA09AA"/>
    <w:rsid w:val="00CA0FCC"/>
    <w:rsid w:val="00CA114D"/>
    <w:rsid w:val="00CA1225"/>
    <w:rsid w:val="00CA18D2"/>
    <w:rsid w:val="00CA2919"/>
    <w:rsid w:val="00CA2B9A"/>
    <w:rsid w:val="00CA2BD3"/>
    <w:rsid w:val="00CA2C56"/>
    <w:rsid w:val="00CA3970"/>
    <w:rsid w:val="00CA49C0"/>
    <w:rsid w:val="00CA4A24"/>
    <w:rsid w:val="00CA4A3F"/>
    <w:rsid w:val="00CA4C14"/>
    <w:rsid w:val="00CA4F58"/>
    <w:rsid w:val="00CA51A0"/>
    <w:rsid w:val="00CA5DA3"/>
    <w:rsid w:val="00CA6164"/>
    <w:rsid w:val="00CA6BDF"/>
    <w:rsid w:val="00CA7A6B"/>
    <w:rsid w:val="00CB01BC"/>
    <w:rsid w:val="00CB03CF"/>
    <w:rsid w:val="00CB047F"/>
    <w:rsid w:val="00CB103D"/>
    <w:rsid w:val="00CB1160"/>
    <w:rsid w:val="00CB11BD"/>
    <w:rsid w:val="00CB1368"/>
    <w:rsid w:val="00CB167F"/>
    <w:rsid w:val="00CB1E53"/>
    <w:rsid w:val="00CB1F2A"/>
    <w:rsid w:val="00CB1FBE"/>
    <w:rsid w:val="00CB23E7"/>
    <w:rsid w:val="00CB299C"/>
    <w:rsid w:val="00CB2BBA"/>
    <w:rsid w:val="00CB35ED"/>
    <w:rsid w:val="00CB39EB"/>
    <w:rsid w:val="00CB41E7"/>
    <w:rsid w:val="00CB480A"/>
    <w:rsid w:val="00CB4FA5"/>
    <w:rsid w:val="00CB5008"/>
    <w:rsid w:val="00CB58DD"/>
    <w:rsid w:val="00CB6343"/>
    <w:rsid w:val="00CB6517"/>
    <w:rsid w:val="00CB6F22"/>
    <w:rsid w:val="00CB7648"/>
    <w:rsid w:val="00CB79A4"/>
    <w:rsid w:val="00CB7B6B"/>
    <w:rsid w:val="00CB7F5F"/>
    <w:rsid w:val="00CC00B7"/>
    <w:rsid w:val="00CC034B"/>
    <w:rsid w:val="00CC07BA"/>
    <w:rsid w:val="00CC07CE"/>
    <w:rsid w:val="00CC099A"/>
    <w:rsid w:val="00CC09E3"/>
    <w:rsid w:val="00CC0AA7"/>
    <w:rsid w:val="00CC0E56"/>
    <w:rsid w:val="00CC1555"/>
    <w:rsid w:val="00CC172A"/>
    <w:rsid w:val="00CC1A18"/>
    <w:rsid w:val="00CC1D2E"/>
    <w:rsid w:val="00CC1E3E"/>
    <w:rsid w:val="00CC1E40"/>
    <w:rsid w:val="00CC27F5"/>
    <w:rsid w:val="00CC2D18"/>
    <w:rsid w:val="00CC2EFE"/>
    <w:rsid w:val="00CC32B0"/>
    <w:rsid w:val="00CC3D8D"/>
    <w:rsid w:val="00CC3E8C"/>
    <w:rsid w:val="00CC400F"/>
    <w:rsid w:val="00CC4365"/>
    <w:rsid w:val="00CC4C5E"/>
    <w:rsid w:val="00CC4CD7"/>
    <w:rsid w:val="00CC4F58"/>
    <w:rsid w:val="00CC57AE"/>
    <w:rsid w:val="00CC606C"/>
    <w:rsid w:val="00CC620F"/>
    <w:rsid w:val="00CC7166"/>
    <w:rsid w:val="00CC728B"/>
    <w:rsid w:val="00CC7356"/>
    <w:rsid w:val="00CC74D5"/>
    <w:rsid w:val="00CC7A6D"/>
    <w:rsid w:val="00CC7DF5"/>
    <w:rsid w:val="00CD04B6"/>
    <w:rsid w:val="00CD0740"/>
    <w:rsid w:val="00CD0768"/>
    <w:rsid w:val="00CD0B87"/>
    <w:rsid w:val="00CD14CB"/>
    <w:rsid w:val="00CD179D"/>
    <w:rsid w:val="00CD18E4"/>
    <w:rsid w:val="00CD1E74"/>
    <w:rsid w:val="00CD2585"/>
    <w:rsid w:val="00CD2687"/>
    <w:rsid w:val="00CD283A"/>
    <w:rsid w:val="00CD309B"/>
    <w:rsid w:val="00CD3122"/>
    <w:rsid w:val="00CD325D"/>
    <w:rsid w:val="00CD3372"/>
    <w:rsid w:val="00CD3421"/>
    <w:rsid w:val="00CD3B95"/>
    <w:rsid w:val="00CD3C3B"/>
    <w:rsid w:val="00CD3D0C"/>
    <w:rsid w:val="00CD3D4B"/>
    <w:rsid w:val="00CD3F09"/>
    <w:rsid w:val="00CD3FAF"/>
    <w:rsid w:val="00CD4006"/>
    <w:rsid w:val="00CD492B"/>
    <w:rsid w:val="00CD5ADA"/>
    <w:rsid w:val="00CD5C02"/>
    <w:rsid w:val="00CD5F80"/>
    <w:rsid w:val="00CD61E3"/>
    <w:rsid w:val="00CD6823"/>
    <w:rsid w:val="00CD6D63"/>
    <w:rsid w:val="00CD6E0B"/>
    <w:rsid w:val="00CD744F"/>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6"/>
    <w:rsid w:val="00CE38AA"/>
    <w:rsid w:val="00CE3CDC"/>
    <w:rsid w:val="00CE3D16"/>
    <w:rsid w:val="00CE3D41"/>
    <w:rsid w:val="00CE3FBA"/>
    <w:rsid w:val="00CE5386"/>
    <w:rsid w:val="00CE53A7"/>
    <w:rsid w:val="00CE5E50"/>
    <w:rsid w:val="00CE630B"/>
    <w:rsid w:val="00CE69F3"/>
    <w:rsid w:val="00CE6AD5"/>
    <w:rsid w:val="00CE6E24"/>
    <w:rsid w:val="00CE71D3"/>
    <w:rsid w:val="00CE7392"/>
    <w:rsid w:val="00CE76BD"/>
    <w:rsid w:val="00CE781A"/>
    <w:rsid w:val="00CE7B7F"/>
    <w:rsid w:val="00CE7DAD"/>
    <w:rsid w:val="00CF0131"/>
    <w:rsid w:val="00CF02AC"/>
    <w:rsid w:val="00CF057C"/>
    <w:rsid w:val="00CF0656"/>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E9"/>
    <w:rsid w:val="00CF60B5"/>
    <w:rsid w:val="00CF61A3"/>
    <w:rsid w:val="00CF66DE"/>
    <w:rsid w:val="00CF6848"/>
    <w:rsid w:val="00CF6AF3"/>
    <w:rsid w:val="00CF6C9A"/>
    <w:rsid w:val="00CF74F6"/>
    <w:rsid w:val="00CF7525"/>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A63"/>
    <w:rsid w:val="00D04FA5"/>
    <w:rsid w:val="00D04FC8"/>
    <w:rsid w:val="00D050BA"/>
    <w:rsid w:val="00D05B47"/>
    <w:rsid w:val="00D05BF0"/>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14"/>
    <w:rsid w:val="00D11672"/>
    <w:rsid w:val="00D11873"/>
    <w:rsid w:val="00D11FAE"/>
    <w:rsid w:val="00D12371"/>
    <w:rsid w:val="00D12440"/>
    <w:rsid w:val="00D1249E"/>
    <w:rsid w:val="00D126E6"/>
    <w:rsid w:val="00D126F8"/>
    <w:rsid w:val="00D128F5"/>
    <w:rsid w:val="00D12B75"/>
    <w:rsid w:val="00D1303E"/>
    <w:rsid w:val="00D13451"/>
    <w:rsid w:val="00D137B2"/>
    <w:rsid w:val="00D13820"/>
    <w:rsid w:val="00D13880"/>
    <w:rsid w:val="00D13BBC"/>
    <w:rsid w:val="00D13F9F"/>
    <w:rsid w:val="00D14204"/>
    <w:rsid w:val="00D144B8"/>
    <w:rsid w:val="00D1552A"/>
    <w:rsid w:val="00D15D9D"/>
    <w:rsid w:val="00D1624D"/>
    <w:rsid w:val="00D16968"/>
    <w:rsid w:val="00D17869"/>
    <w:rsid w:val="00D1792B"/>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D04"/>
    <w:rsid w:val="00D2513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1D68"/>
    <w:rsid w:val="00D327C4"/>
    <w:rsid w:val="00D33313"/>
    <w:rsid w:val="00D333D7"/>
    <w:rsid w:val="00D33410"/>
    <w:rsid w:val="00D33418"/>
    <w:rsid w:val="00D33458"/>
    <w:rsid w:val="00D33AFC"/>
    <w:rsid w:val="00D33C0E"/>
    <w:rsid w:val="00D3410B"/>
    <w:rsid w:val="00D344C9"/>
    <w:rsid w:val="00D35048"/>
    <w:rsid w:val="00D350EB"/>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888"/>
    <w:rsid w:val="00D4429F"/>
    <w:rsid w:val="00D44A5C"/>
    <w:rsid w:val="00D45766"/>
    <w:rsid w:val="00D45B68"/>
    <w:rsid w:val="00D466E5"/>
    <w:rsid w:val="00D467C7"/>
    <w:rsid w:val="00D4688E"/>
    <w:rsid w:val="00D46D2E"/>
    <w:rsid w:val="00D46F2D"/>
    <w:rsid w:val="00D471EF"/>
    <w:rsid w:val="00D474D5"/>
    <w:rsid w:val="00D475CC"/>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7A2"/>
    <w:rsid w:val="00D52A9A"/>
    <w:rsid w:val="00D52E1D"/>
    <w:rsid w:val="00D536D8"/>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57FC0"/>
    <w:rsid w:val="00D6014A"/>
    <w:rsid w:val="00D60207"/>
    <w:rsid w:val="00D6041F"/>
    <w:rsid w:val="00D609B8"/>
    <w:rsid w:val="00D60BCB"/>
    <w:rsid w:val="00D60C1A"/>
    <w:rsid w:val="00D60CB2"/>
    <w:rsid w:val="00D60DD4"/>
    <w:rsid w:val="00D610FA"/>
    <w:rsid w:val="00D61116"/>
    <w:rsid w:val="00D61697"/>
    <w:rsid w:val="00D62243"/>
    <w:rsid w:val="00D6278F"/>
    <w:rsid w:val="00D62949"/>
    <w:rsid w:val="00D629D3"/>
    <w:rsid w:val="00D62DEC"/>
    <w:rsid w:val="00D62E00"/>
    <w:rsid w:val="00D63BAD"/>
    <w:rsid w:val="00D6410E"/>
    <w:rsid w:val="00D64143"/>
    <w:rsid w:val="00D6420A"/>
    <w:rsid w:val="00D6447E"/>
    <w:rsid w:val="00D645BF"/>
    <w:rsid w:val="00D647F9"/>
    <w:rsid w:val="00D6485C"/>
    <w:rsid w:val="00D64873"/>
    <w:rsid w:val="00D64CB8"/>
    <w:rsid w:val="00D65404"/>
    <w:rsid w:val="00D6575A"/>
    <w:rsid w:val="00D65837"/>
    <w:rsid w:val="00D6592E"/>
    <w:rsid w:val="00D65DD6"/>
    <w:rsid w:val="00D66008"/>
    <w:rsid w:val="00D66022"/>
    <w:rsid w:val="00D66065"/>
    <w:rsid w:val="00D66C66"/>
    <w:rsid w:val="00D66DAA"/>
    <w:rsid w:val="00D671EF"/>
    <w:rsid w:val="00D675FD"/>
    <w:rsid w:val="00D67799"/>
    <w:rsid w:val="00D67888"/>
    <w:rsid w:val="00D7010A"/>
    <w:rsid w:val="00D7040B"/>
    <w:rsid w:val="00D7066F"/>
    <w:rsid w:val="00D70B5B"/>
    <w:rsid w:val="00D70F5E"/>
    <w:rsid w:val="00D70F87"/>
    <w:rsid w:val="00D7123A"/>
    <w:rsid w:val="00D71359"/>
    <w:rsid w:val="00D71707"/>
    <w:rsid w:val="00D71BD5"/>
    <w:rsid w:val="00D72265"/>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6EE"/>
    <w:rsid w:val="00D817FD"/>
    <w:rsid w:val="00D820F3"/>
    <w:rsid w:val="00D829AC"/>
    <w:rsid w:val="00D82AA1"/>
    <w:rsid w:val="00D83401"/>
    <w:rsid w:val="00D83850"/>
    <w:rsid w:val="00D84268"/>
    <w:rsid w:val="00D84278"/>
    <w:rsid w:val="00D846C5"/>
    <w:rsid w:val="00D847C6"/>
    <w:rsid w:val="00D85195"/>
    <w:rsid w:val="00D85666"/>
    <w:rsid w:val="00D8687A"/>
    <w:rsid w:val="00D86ACF"/>
    <w:rsid w:val="00D86B37"/>
    <w:rsid w:val="00D86EF6"/>
    <w:rsid w:val="00D87154"/>
    <w:rsid w:val="00D871A9"/>
    <w:rsid w:val="00D8778A"/>
    <w:rsid w:val="00D91009"/>
    <w:rsid w:val="00D910AA"/>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289"/>
    <w:rsid w:val="00D968E1"/>
    <w:rsid w:val="00D96AD5"/>
    <w:rsid w:val="00D9793D"/>
    <w:rsid w:val="00D97D08"/>
    <w:rsid w:val="00D97E86"/>
    <w:rsid w:val="00DA000D"/>
    <w:rsid w:val="00DA015E"/>
    <w:rsid w:val="00DA02EC"/>
    <w:rsid w:val="00DA0FC0"/>
    <w:rsid w:val="00DA10F6"/>
    <w:rsid w:val="00DA1D80"/>
    <w:rsid w:val="00DA2046"/>
    <w:rsid w:val="00DA2185"/>
    <w:rsid w:val="00DA23D2"/>
    <w:rsid w:val="00DA257F"/>
    <w:rsid w:val="00DA29C4"/>
    <w:rsid w:val="00DA2D90"/>
    <w:rsid w:val="00DA3A26"/>
    <w:rsid w:val="00DA3B43"/>
    <w:rsid w:val="00DA3F00"/>
    <w:rsid w:val="00DA43CA"/>
    <w:rsid w:val="00DA4562"/>
    <w:rsid w:val="00DA492A"/>
    <w:rsid w:val="00DA49D8"/>
    <w:rsid w:val="00DA5CA9"/>
    <w:rsid w:val="00DA5E7E"/>
    <w:rsid w:val="00DA714A"/>
    <w:rsid w:val="00DA71AF"/>
    <w:rsid w:val="00DA727D"/>
    <w:rsid w:val="00DA7A32"/>
    <w:rsid w:val="00DA7A85"/>
    <w:rsid w:val="00DA7BC7"/>
    <w:rsid w:val="00DA7E4C"/>
    <w:rsid w:val="00DA7EC1"/>
    <w:rsid w:val="00DA7F62"/>
    <w:rsid w:val="00DB0564"/>
    <w:rsid w:val="00DB0D5D"/>
    <w:rsid w:val="00DB0F22"/>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A21"/>
    <w:rsid w:val="00DB5DEB"/>
    <w:rsid w:val="00DB5EE5"/>
    <w:rsid w:val="00DB6681"/>
    <w:rsid w:val="00DB6FDF"/>
    <w:rsid w:val="00DB70B3"/>
    <w:rsid w:val="00DB749A"/>
    <w:rsid w:val="00DB7E8C"/>
    <w:rsid w:val="00DC06D4"/>
    <w:rsid w:val="00DC0F93"/>
    <w:rsid w:val="00DC1384"/>
    <w:rsid w:val="00DC1479"/>
    <w:rsid w:val="00DC1624"/>
    <w:rsid w:val="00DC1763"/>
    <w:rsid w:val="00DC1B2F"/>
    <w:rsid w:val="00DC1FCC"/>
    <w:rsid w:val="00DC22B7"/>
    <w:rsid w:val="00DC257F"/>
    <w:rsid w:val="00DC2898"/>
    <w:rsid w:val="00DC28A6"/>
    <w:rsid w:val="00DC28EC"/>
    <w:rsid w:val="00DC3417"/>
    <w:rsid w:val="00DC3DE4"/>
    <w:rsid w:val="00DC4D82"/>
    <w:rsid w:val="00DC5015"/>
    <w:rsid w:val="00DC522F"/>
    <w:rsid w:val="00DC571D"/>
    <w:rsid w:val="00DC588E"/>
    <w:rsid w:val="00DC5E7A"/>
    <w:rsid w:val="00DC6035"/>
    <w:rsid w:val="00DC65D8"/>
    <w:rsid w:val="00DC6870"/>
    <w:rsid w:val="00DC688D"/>
    <w:rsid w:val="00DC68AF"/>
    <w:rsid w:val="00DC69C6"/>
    <w:rsid w:val="00DC6A94"/>
    <w:rsid w:val="00DC6E29"/>
    <w:rsid w:val="00DC7890"/>
    <w:rsid w:val="00DC79A3"/>
    <w:rsid w:val="00DC7E92"/>
    <w:rsid w:val="00DD02C4"/>
    <w:rsid w:val="00DD044C"/>
    <w:rsid w:val="00DD128A"/>
    <w:rsid w:val="00DD12B1"/>
    <w:rsid w:val="00DD12B5"/>
    <w:rsid w:val="00DD150E"/>
    <w:rsid w:val="00DD18BD"/>
    <w:rsid w:val="00DD1947"/>
    <w:rsid w:val="00DD1AE1"/>
    <w:rsid w:val="00DD1E75"/>
    <w:rsid w:val="00DD1ED7"/>
    <w:rsid w:val="00DD242B"/>
    <w:rsid w:val="00DD2FE5"/>
    <w:rsid w:val="00DD32DF"/>
    <w:rsid w:val="00DD3401"/>
    <w:rsid w:val="00DD3430"/>
    <w:rsid w:val="00DD3480"/>
    <w:rsid w:val="00DD3565"/>
    <w:rsid w:val="00DD3A62"/>
    <w:rsid w:val="00DD3D65"/>
    <w:rsid w:val="00DD49D3"/>
    <w:rsid w:val="00DD4C18"/>
    <w:rsid w:val="00DD59AB"/>
    <w:rsid w:val="00DD5FFE"/>
    <w:rsid w:val="00DD6103"/>
    <w:rsid w:val="00DD6396"/>
    <w:rsid w:val="00DD6C70"/>
    <w:rsid w:val="00DD6DA2"/>
    <w:rsid w:val="00DD761C"/>
    <w:rsid w:val="00DE0171"/>
    <w:rsid w:val="00DE0333"/>
    <w:rsid w:val="00DE0558"/>
    <w:rsid w:val="00DE067E"/>
    <w:rsid w:val="00DE088E"/>
    <w:rsid w:val="00DE128B"/>
    <w:rsid w:val="00DE1799"/>
    <w:rsid w:val="00DE21CF"/>
    <w:rsid w:val="00DE279F"/>
    <w:rsid w:val="00DE29D4"/>
    <w:rsid w:val="00DE2D4B"/>
    <w:rsid w:val="00DE3E7C"/>
    <w:rsid w:val="00DE464E"/>
    <w:rsid w:val="00DE4664"/>
    <w:rsid w:val="00DE4811"/>
    <w:rsid w:val="00DE4B0C"/>
    <w:rsid w:val="00DE5FDA"/>
    <w:rsid w:val="00DE61AA"/>
    <w:rsid w:val="00DE752E"/>
    <w:rsid w:val="00DE7793"/>
    <w:rsid w:val="00DE7D03"/>
    <w:rsid w:val="00DE7F45"/>
    <w:rsid w:val="00DF02EC"/>
    <w:rsid w:val="00DF04BB"/>
    <w:rsid w:val="00DF0820"/>
    <w:rsid w:val="00DF0D33"/>
    <w:rsid w:val="00DF0E63"/>
    <w:rsid w:val="00DF1242"/>
    <w:rsid w:val="00DF12DC"/>
    <w:rsid w:val="00DF1300"/>
    <w:rsid w:val="00DF1EB6"/>
    <w:rsid w:val="00DF1FD6"/>
    <w:rsid w:val="00DF32AF"/>
    <w:rsid w:val="00DF3307"/>
    <w:rsid w:val="00DF360E"/>
    <w:rsid w:val="00DF3623"/>
    <w:rsid w:val="00DF3A2C"/>
    <w:rsid w:val="00DF4158"/>
    <w:rsid w:val="00DF4430"/>
    <w:rsid w:val="00DF4920"/>
    <w:rsid w:val="00DF4DEA"/>
    <w:rsid w:val="00DF4F19"/>
    <w:rsid w:val="00DF5002"/>
    <w:rsid w:val="00DF5270"/>
    <w:rsid w:val="00DF5B4C"/>
    <w:rsid w:val="00DF5C89"/>
    <w:rsid w:val="00DF6014"/>
    <w:rsid w:val="00DF62BB"/>
    <w:rsid w:val="00DF6531"/>
    <w:rsid w:val="00DF6824"/>
    <w:rsid w:val="00DF69A9"/>
    <w:rsid w:val="00DF6A83"/>
    <w:rsid w:val="00DF7226"/>
    <w:rsid w:val="00DF7BC3"/>
    <w:rsid w:val="00E00368"/>
    <w:rsid w:val="00E005F5"/>
    <w:rsid w:val="00E00A07"/>
    <w:rsid w:val="00E00A92"/>
    <w:rsid w:val="00E01395"/>
    <w:rsid w:val="00E01561"/>
    <w:rsid w:val="00E019EA"/>
    <w:rsid w:val="00E01A5C"/>
    <w:rsid w:val="00E028E6"/>
    <w:rsid w:val="00E02B31"/>
    <w:rsid w:val="00E02C20"/>
    <w:rsid w:val="00E0324B"/>
    <w:rsid w:val="00E0345F"/>
    <w:rsid w:val="00E03BEA"/>
    <w:rsid w:val="00E0401E"/>
    <w:rsid w:val="00E046C1"/>
    <w:rsid w:val="00E049EC"/>
    <w:rsid w:val="00E05A43"/>
    <w:rsid w:val="00E05FC4"/>
    <w:rsid w:val="00E06977"/>
    <w:rsid w:val="00E06AF4"/>
    <w:rsid w:val="00E06F6A"/>
    <w:rsid w:val="00E073C8"/>
    <w:rsid w:val="00E07686"/>
    <w:rsid w:val="00E07900"/>
    <w:rsid w:val="00E07E45"/>
    <w:rsid w:val="00E1007C"/>
    <w:rsid w:val="00E101F9"/>
    <w:rsid w:val="00E102BD"/>
    <w:rsid w:val="00E1039D"/>
    <w:rsid w:val="00E103F8"/>
    <w:rsid w:val="00E104ED"/>
    <w:rsid w:val="00E10631"/>
    <w:rsid w:val="00E11EB8"/>
    <w:rsid w:val="00E1273A"/>
    <w:rsid w:val="00E12836"/>
    <w:rsid w:val="00E12933"/>
    <w:rsid w:val="00E12A5A"/>
    <w:rsid w:val="00E12AF0"/>
    <w:rsid w:val="00E136AE"/>
    <w:rsid w:val="00E139D0"/>
    <w:rsid w:val="00E143F1"/>
    <w:rsid w:val="00E145A7"/>
    <w:rsid w:val="00E145E0"/>
    <w:rsid w:val="00E147E5"/>
    <w:rsid w:val="00E14913"/>
    <w:rsid w:val="00E149D5"/>
    <w:rsid w:val="00E1504F"/>
    <w:rsid w:val="00E150B1"/>
    <w:rsid w:val="00E1534D"/>
    <w:rsid w:val="00E15352"/>
    <w:rsid w:val="00E153A7"/>
    <w:rsid w:val="00E154A1"/>
    <w:rsid w:val="00E15ED2"/>
    <w:rsid w:val="00E164E8"/>
    <w:rsid w:val="00E1654E"/>
    <w:rsid w:val="00E165D7"/>
    <w:rsid w:val="00E167D4"/>
    <w:rsid w:val="00E172D5"/>
    <w:rsid w:val="00E175FF"/>
    <w:rsid w:val="00E17C3F"/>
    <w:rsid w:val="00E17CFB"/>
    <w:rsid w:val="00E200EF"/>
    <w:rsid w:val="00E201E3"/>
    <w:rsid w:val="00E2059F"/>
    <w:rsid w:val="00E20661"/>
    <w:rsid w:val="00E20770"/>
    <w:rsid w:val="00E20855"/>
    <w:rsid w:val="00E20862"/>
    <w:rsid w:val="00E209D0"/>
    <w:rsid w:val="00E20AD1"/>
    <w:rsid w:val="00E214FB"/>
    <w:rsid w:val="00E216A5"/>
    <w:rsid w:val="00E222C6"/>
    <w:rsid w:val="00E224C9"/>
    <w:rsid w:val="00E22625"/>
    <w:rsid w:val="00E229F7"/>
    <w:rsid w:val="00E22A10"/>
    <w:rsid w:val="00E22BF5"/>
    <w:rsid w:val="00E22E2F"/>
    <w:rsid w:val="00E22EE3"/>
    <w:rsid w:val="00E23224"/>
    <w:rsid w:val="00E23414"/>
    <w:rsid w:val="00E23467"/>
    <w:rsid w:val="00E23851"/>
    <w:rsid w:val="00E23ACC"/>
    <w:rsid w:val="00E23ADB"/>
    <w:rsid w:val="00E24553"/>
    <w:rsid w:val="00E24D56"/>
    <w:rsid w:val="00E24ECA"/>
    <w:rsid w:val="00E250DB"/>
    <w:rsid w:val="00E25328"/>
    <w:rsid w:val="00E25334"/>
    <w:rsid w:val="00E25F1D"/>
    <w:rsid w:val="00E25F2F"/>
    <w:rsid w:val="00E25F49"/>
    <w:rsid w:val="00E2617B"/>
    <w:rsid w:val="00E2690E"/>
    <w:rsid w:val="00E272FE"/>
    <w:rsid w:val="00E30063"/>
    <w:rsid w:val="00E30517"/>
    <w:rsid w:val="00E3070A"/>
    <w:rsid w:val="00E30A72"/>
    <w:rsid w:val="00E30B96"/>
    <w:rsid w:val="00E30DB2"/>
    <w:rsid w:val="00E31506"/>
    <w:rsid w:val="00E3200D"/>
    <w:rsid w:val="00E32707"/>
    <w:rsid w:val="00E32E0E"/>
    <w:rsid w:val="00E3305B"/>
    <w:rsid w:val="00E33506"/>
    <w:rsid w:val="00E33802"/>
    <w:rsid w:val="00E33814"/>
    <w:rsid w:val="00E339C6"/>
    <w:rsid w:val="00E33B8C"/>
    <w:rsid w:val="00E33E4D"/>
    <w:rsid w:val="00E349A6"/>
    <w:rsid w:val="00E34D6F"/>
    <w:rsid w:val="00E34F08"/>
    <w:rsid w:val="00E35698"/>
    <w:rsid w:val="00E35AC2"/>
    <w:rsid w:val="00E35EB9"/>
    <w:rsid w:val="00E35F47"/>
    <w:rsid w:val="00E3610B"/>
    <w:rsid w:val="00E363B9"/>
    <w:rsid w:val="00E36400"/>
    <w:rsid w:val="00E36AED"/>
    <w:rsid w:val="00E377BF"/>
    <w:rsid w:val="00E378E4"/>
    <w:rsid w:val="00E37C25"/>
    <w:rsid w:val="00E40362"/>
    <w:rsid w:val="00E41010"/>
    <w:rsid w:val="00E41BAC"/>
    <w:rsid w:val="00E4211A"/>
    <w:rsid w:val="00E421A0"/>
    <w:rsid w:val="00E42532"/>
    <w:rsid w:val="00E42D71"/>
    <w:rsid w:val="00E432AE"/>
    <w:rsid w:val="00E434D2"/>
    <w:rsid w:val="00E4356E"/>
    <w:rsid w:val="00E43BF1"/>
    <w:rsid w:val="00E43F1E"/>
    <w:rsid w:val="00E4466A"/>
    <w:rsid w:val="00E447D5"/>
    <w:rsid w:val="00E45041"/>
    <w:rsid w:val="00E450D8"/>
    <w:rsid w:val="00E452D0"/>
    <w:rsid w:val="00E45A9D"/>
    <w:rsid w:val="00E460A1"/>
    <w:rsid w:val="00E46CC9"/>
    <w:rsid w:val="00E472AA"/>
    <w:rsid w:val="00E47651"/>
    <w:rsid w:val="00E47D5F"/>
    <w:rsid w:val="00E47D96"/>
    <w:rsid w:val="00E508D6"/>
    <w:rsid w:val="00E50DFB"/>
    <w:rsid w:val="00E515A3"/>
    <w:rsid w:val="00E51E23"/>
    <w:rsid w:val="00E523F3"/>
    <w:rsid w:val="00E52F76"/>
    <w:rsid w:val="00E5315C"/>
    <w:rsid w:val="00E534EA"/>
    <w:rsid w:val="00E538E0"/>
    <w:rsid w:val="00E53A90"/>
    <w:rsid w:val="00E547DF"/>
    <w:rsid w:val="00E54D33"/>
    <w:rsid w:val="00E54D3C"/>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EFB"/>
    <w:rsid w:val="00E61F86"/>
    <w:rsid w:val="00E62AF2"/>
    <w:rsid w:val="00E62C6B"/>
    <w:rsid w:val="00E62DDA"/>
    <w:rsid w:val="00E630F7"/>
    <w:rsid w:val="00E634E0"/>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9A7"/>
    <w:rsid w:val="00E73E01"/>
    <w:rsid w:val="00E7449A"/>
    <w:rsid w:val="00E74B5A"/>
    <w:rsid w:val="00E7524F"/>
    <w:rsid w:val="00E7556D"/>
    <w:rsid w:val="00E75693"/>
    <w:rsid w:val="00E756FB"/>
    <w:rsid w:val="00E76141"/>
    <w:rsid w:val="00E76270"/>
    <w:rsid w:val="00E76B45"/>
    <w:rsid w:val="00E77040"/>
    <w:rsid w:val="00E772C4"/>
    <w:rsid w:val="00E77351"/>
    <w:rsid w:val="00E77655"/>
    <w:rsid w:val="00E77C9A"/>
    <w:rsid w:val="00E8016D"/>
    <w:rsid w:val="00E80CFB"/>
    <w:rsid w:val="00E81036"/>
    <w:rsid w:val="00E810EC"/>
    <w:rsid w:val="00E8112C"/>
    <w:rsid w:val="00E81587"/>
    <w:rsid w:val="00E8158B"/>
    <w:rsid w:val="00E826C8"/>
    <w:rsid w:val="00E82819"/>
    <w:rsid w:val="00E82EE0"/>
    <w:rsid w:val="00E83280"/>
    <w:rsid w:val="00E832C9"/>
    <w:rsid w:val="00E8344D"/>
    <w:rsid w:val="00E83469"/>
    <w:rsid w:val="00E83E6E"/>
    <w:rsid w:val="00E8412F"/>
    <w:rsid w:val="00E843EF"/>
    <w:rsid w:val="00E84661"/>
    <w:rsid w:val="00E84934"/>
    <w:rsid w:val="00E84A69"/>
    <w:rsid w:val="00E84B90"/>
    <w:rsid w:val="00E853AC"/>
    <w:rsid w:val="00E85483"/>
    <w:rsid w:val="00E86057"/>
    <w:rsid w:val="00E861F7"/>
    <w:rsid w:val="00E864CA"/>
    <w:rsid w:val="00E86647"/>
    <w:rsid w:val="00E86BF7"/>
    <w:rsid w:val="00E86C2C"/>
    <w:rsid w:val="00E87182"/>
    <w:rsid w:val="00E879F0"/>
    <w:rsid w:val="00E87AE6"/>
    <w:rsid w:val="00E87BC7"/>
    <w:rsid w:val="00E91139"/>
    <w:rsid w:val="00E915E1"/>
    <w:rsid w:val="00E919F0"/>
    <w:rsid w:val="00E91BF2"/>
    <w:rsid w:val="00E91DDE"/>
    <w:rsid w:val="00E91E61"/>
    <w:rsid w:val="00E920B8"/>
    <w:rsid w:val="00E921BE"/>
    <w:rsid w:val="00E924C7"/>
    <w:rsid w:val="00E9281F"/>
    <w:rsid w:val="00E92D69"/>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9784D"/>
    <w:rsid w:val="00EA0281"/>
    <w:rsid w:val="00EA0BD3"/>
    <w:rsid w:val="00EA0BFA"/>
    <w:rsid w:val="00EA0E05"/>
    <w:rsid w:val="00EA0E10"/>
    <w:rsid w:val="00EA14F8"/>
    <w:rsid w:val="00EA1B4A"/>
    <w:rsid w:val="00EA1CC1"/>
    <w:rsid w:val="00EA204B"/>
    <w:rsid w:val="00EA2271"/>
    <w:rsid w:val="00EA2585"/>
    <w:rsid w:val="00EA2730"/>
    <w:rsid w:val="00EA3641"/>
    <w:rsid w:val="00EA3D67"/>
    <w:rsid w:val="00EA3DB9"/>
    <w:rsid w:val="00EA475F"/>
    <w:rsid w:val="00EA4A36"/>
    <w:rsid w:val="00EA5029"/>
    <w:rsid w:val="00EA5335"/>
    <w:rsid w:val="00EA630B"/>
    <w:rsid w:val="00EA64CA"/>
    <w:rsid w:val="00EA6C2F"/>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03B"/>
    <w:rsid w:val="00EB6721"/>
    <w:rsid w:val="00EB6C53"/>
    <w:rsid w:val="00EB720A"/>
    <w:rsid w:val="00EB7215"/>
    <w:rsid w:val="00EB7258"/>
    <w:rsid w:val="00EB72B3"/>
    <w:rsid w:val="00EB749C"/>
    <w:rsid w:val="00EB7675"/>
    <w:rsid w:val="00EB7832"/>
    <w:rsid w:val="00EB7B45"/>
    <w:rsid w:val="00EB7C50"/>
    <w:rsid w:val="00EB7E4D"/>
    <w:rsid w:val="00EB7E97"/>
    <w:rsid w:val="00EB7FE8"/>
    <w:rsid w:val="00EC05B8"/>
    <w:rsid w:val="00EC06DE"/>
    <w:rsid w:val="00EC183D"/>
    <w:rsid w:val="00EC1AD0"/>
    <w:rsid w:val="00EC1D83"/>
    <w:rsid w:val="00EC1FE9"/>
    <w:rsid w:val="00EC28CD"/>
    <w:rsid w:val="00EC2915"/>
    <w:rsid w:val="00EC2A84"/>
    <w:rsid w:val="00EC2C50"/>
    <w:rsid w:val="00EC2CD2"/>
    <w:rsid w:val="00EC2E21"/>
    <w:rsid w:val="00EC30FE"/>
    <w:rsid w:val="00EC36DD"/>
    <w:rsid w:val="00EC3E81"/>
    <w:rsid w:val="00EC3EC8"/>
    <w:rsid w:val="00EC44E7"/>
    <w:rsid w:val="00EC4D77"/>
    <w:rsid w:val="00EC4D7B"/>
    <w:rsid w:val="00EC4E2E"/>
    <w:rsid w:val="00EC555C"/>
    <w:rsid w:val="00EC60A1"/>
    <w:rsid w:val="00EC614D"/>
    <w:rsid w:val="00EC6337"/>
    <w:rsid w:val="00EC6D68"/>
    <w:rsid w:val="00EC6D82"/>
    <w:rsid w:val="00EC7183"/>
    <w:rsid w:val="00EC71AB"/>
    <w:rsid w:val="00EC7EE8"/>
    <w:rsid w:val="00ED0DE8"/>
    <w:rsid w:val="00ED0EB9"/>
    <w:rsid w:val="00ED1953"/>
    <w:rsid w:val="00ED1A21"/>
    <w:rsid w:val="00ED1A39"/>
    <w:rsid w:val="00ED1CD6"/>
    <w:rsid w:val="00ED2FF1"/>
    <w:rsid w:val="00ED3207"/>
    <w:rsid w:val="00ED32E7"/>
    <w:rsid w:val="00ED341E"/>
    <w:rsid w:val="00ED3423"/>
    <w:rsid w:val="00ED34DE"/>
    <w:rsid w:val="00ED352D"/>
    <w:rsid w:val="00ED3534"/>
    <w:rsid w:val="00ED38D7"/>
    <w:rsid w:val="00ED3B7D"/>
    <w:rsid w:val="00ED3DA3"/>
    <w:rsid w:val="00ED40CC"/>
    <w:rsid w:val="00ED4834"/>
    <w:rsid w:val="00ED4DDF"/>
    <w:rsid w:val="00ED4E3C"/>
    <w:rsid w:val="00ED4EEA"/>
    <w:rsid w:val="00ED5122"/>
    <w:rsid w:val="00ED54F7"/>
    <w:rsid w:val="00ED58F2"/>
    <w:rsid w:val="00ED5BB1"/>
    <w:rsid w:val="00ED6100"/>
    <w:rsid w:val="00ED6E4E"/>
    <w:rsid w:val="00ED7BAF"/>
    <w:rsid w:val="00EE0318"/>
    <w:rsid w:val="00EE08BC"/>
    <w:rsid w:val="00EE0935"/>
    <w:rsid w:val="00EE09EA"/>
    <w:rsid w:val="00EE0A3F"/>
    <w:rsid w:val="00EE0A49"/>
    <w:rsid w:val="00EE15CA"/>
    <w:rsid w:val="00EE18BB"/>
    <w:rsid w:val="00EE1938"/>
    <w:rsid w:val="00EE1CDA"/>
    <w:rsid w:val="00EE24B7"/>
    <w:rsid w:val="00EE27D9"/>
    <w:rsid w:val="00EE286B"/>
    <w:rsid w:val="00EE2AAB"/>
    <w:rsid w:val="00EE3196"/>
    <w:rsid w:val="00EE3203"/>
    <w:rsid w:val="00EE3318"/>
    <w:rsid w:val="00EE33A6"/>
    <w:rsid w:val="00EE3DCB"/>
    <w:rsid w:val="00EE4825"/>
    <w:rsid w:val="00EE5112"/>
    <w:rsid w:val="00EE62B4"/>
    <w:rsid w:val="00EE636D"/>
    <w:rsid w:val="00EE66B1"/>
    <w:rsid w:val="00EE752C"/>
    <w:rsid w:val="00EE7D91"/>
    <w:rsid w:val="00EE7ECE"/>
    <w:rsid w:val="00EE7F2E"/>
    <w:rsid w:val="00EF082A"/>
    <w:rsid w:val="00EF0E50"/>
    <w:rsid w:val="00EF16D6"/>
    <w:rsid w:val="00EF17D0"/>
    <w:rsid w:val="00EF209D"/>
    <w:rsid w:val="00EF20FD"/>
    <w:rsid w:val="00EF2457"/>
    <w:rsid w:val="00EF2786"/>
    <w:rsid w:val="00EF28E6"/>
    <w:rsid w:val="00EF2D2C"/>
    <w:rsid w:val="00EF3A28"/>
    <w:rsid w:val="00EF3A3D"/>
    <w:rsid w:val="00EF3A4A"/>
    <w:rsid w:val="00EF3AFE"/>
    <w:rsid w:val="00EF3D41"/>
    <w:rsid w:val="00EF3D43"/>
    <w:rsid w:val="00EF3D8A"/>
    <w:rsid w:val="00EF3EE0"/>
    <w:rsid w:val="00EF493B"/>
    <w:rsid w:val="00EF4F32"/>
    <w:rsid w:val="00EF5326"/>
    <w:rsid w:val="00EF57F7"/>
    <w:rsid w:val="00EF5861"/>
    <w:rsid w:val="00EF61C2"/>
    <w:rsid w:val="00EF6EF5"/>
    <w:rsid w:val="00EF6F6C"/>
    <w:rsid w:val="00EF71EE"/>
    <w:rsid w:val="00EF7436"/>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C6F"/>
    <w:rsid w:val="00F02FE8"/>
    <w:rsid w:val="00F0301D"/>
    <w:rsid w:val="00F032DF"/>
    <w:rsid w:val="00F03616"/>
    <w:rsid w:val="00F0372A"/>
    <w:rsid w:val="00F0388F"/>
    <w:rsid w:val="00F03891"/>
    <w:rsid w:val="00F03AF2"/>
    <w:rsid w:val="00F03DED"/>
    <w:rsid w:val="00F046FD"/>
    <w:rsid w:val="00F048BB"/>
    <w:rsid w:val="00F04D51"/>
    <w:rsid w:val="00F05EED"/>
    <w:rsid w:val="00F064A1"/>
    <w:rsid w:val="00F06A03"/>
    <w:rsid w:val="00F06F02"/>
    <w:rsid w:val="00F10437"/>
    <w:rsid w:val="00F10465"/>
    <w:rsid w:val="00F10864"/>
    <w:rsid w:val="00F1165E"/>
    <w:rsid w:val="00F11CF5"/>
    <w:rsid w:val="00F12B3D"/>
    <w:rsid w:val="00F13242"/>
    <w:rsid w:val="00F1403E"/>
    <w:rsid w:val="00F140FE"/>
    <w:rsid w:val="00F1415B"/>
    <w:rsid w:val="00F14FB4"/>
    <w:rsid w:val="00F165FF"/>
    <w:rsid w:val="00F16BB1"/>
    <w:rsid w:val="00F17297"/>
    <w:rsid w:val="00F1773B"/>
    <w:rsid w:val="00F17A8F"/>
    <w:rsid w:val="00F17D56"/>
    <w:rsid w:val="00F20046"/>
    <w:rsid w:val="00F20242"/>
    <w:rsid w:val="00F206FE"/>
    <w:rsid w:val="00F20F5B"/>
    <w:rsid w:val="00F21048"/>
    <w:rsid w:val="00F210AB"/>
    <w:rsid w:val="00F210D0"/>
    <w:rsid w:val="00F213D7"/>
    <w:rsid w:val="00F2157F"/>
    <w:rsid w:val="00F21758"/>
    <w:rsid w:val="00F21857"/>
    <w:rsid w:val="00F218EF"/>
    <w:rsid w:val="00F21DC3"/>
    <w:rsid w:val="00F21F61"/>
    <w:rsid w:val="00F22444"/>
    <w:rsid w:val="00F22791"/>
    <w:rsid w:val="00F22C96"/>
    <w:rsid w:val="00F22FC1"/>
    <w:rsid w:val="00F2357F"/>
    <w:rsid w:val="00F23BD0"/>
    <w:rsid w:val="00F23D7A"/>
    <w:rsid w:val="00F23DF2"/>
    <w:rsid w:val="00F23FCA"/>
    <w:rsid w:val="00F2456B"/>
    <w:rsid w:val="00F2457D"/>
    <w:rsid w:val="00F24A57"/>
    <w:rsid w:val="00F24D96"/>
    <w:rsid w:val="00F24F4D"/>
    <w:rsid w:val="00F24FA0"/>
    <w:rsid w:val="00F25157"/>
    <w:rsid w:val="00F25B73"/>
    <w:rsid w:val="00F25EB4"/>
    <w:rsid w:val="00F25F62"/>
    <w:rsid w:val="00F2617C"/>
    <w:rsid w:val="00F2643A"/>
    <w:rsid w:val="00F26886"/>
    <w:rsid w:val="00F2699C"/>
    <w:rsid w:val="00F27000"/>
    <w:rsid w:val="00F27061"/>
    <w:rsid w:val="00F27E0C"/>
    <w:rsid w:val="00F27F00"/>
    <w:rsid w:val="00F3002F"/>
    <w:rsid w:val="00F30353"/>
    <w:rsid w:val="00F3075E"/>
    <w:rsid w:val="00F308C0"/>
    <w:rsid w:val="00F318E7"/>
    <w:rsid w:val="00F31BB9"/>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60"/>
    <w:rsid w:val="00F360BA"/>
    <w:rsid w:val="00F366CE"/>
    <w:rsid w:val="00F369FF"/>
    <w:rsid w:val="00F377A2"/>
    <w:rsid w:val="00F37922"/>
    <w:rsid w:val="00F37AEF"/>
    <w:rsid w:val="00F37DC6"/>
    <w:rsid w:val="00F37E59"/>
    <w:rsid w:val="00F41D1F"/>
    <w:rsid w:val="00F42910"/>
    <w:rsid w:val="00F42C2B"/>
    <w:rsid w:val="00F44833"/>
    <w:rsid w:val="00F45B82"/>
    <w:rsid w:val="00F46034"/>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DA7"/>
    <w:rsid w:val="00F50EF0"/>
    <w:rsid w:val="00F513BA"/>
    <w:rsid w:val="00F51447"/>
    <w:rsid w:val="00F514EF"/>
    <w:rsid w:val="00F516F4"/>
    <w:rsid w:val="00F517FC"/>
    <w:rsid w:val="00F51D66"/>
    <w:rsid w:val="00F5234E"/>
    <w:rsid w:val="00F52756"/>
    <w:rsid w:val="00F528A1"/>
    <w:rsid w:val="00F52A47"/>
    <w:rsid w:val="00F52A4B"/>
    <w:rsid w:val="00F52C6C"/>
    <w:rsid w:val="00F52E16"/>
    <w:rsid w:val="00F52FA8"/>
    <w:rsid w:val="00F532FD"/>
    <w:rsid w:val="00F538CD"/>
    <w:rsid w:val="00F53AD8"/>
    <w:rsid w:val="00F53C0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BB"/>
    <w:rsid w:val="00F639FA"/>
    <w:rsid w:val="00F63A49"/>
    <w:rsid w:val="00F63CD2"/>
    <w:rsid w:val="00F63F71"/>
    <w:rsid w:val="00F6433C"/>
    <w:rsid w:val="00F648A2"/>
    <w:rsid w:val="00F64928"/>
    <w:rsid w:val="00F64966"/>
    <w:rsid w:val="00F65920"/>
    <w:rsid w:val="00F65961"/>
    <w:rsid w:val="00F65CFE"/>
    <w:rsid w:val="00F65E8A"/>
    <w:rsid w:val="00F65E91"/>
    <w:rsid w:val="00F65F54"/>
    <w:rsid w:val="00F660B8"/>
    <w:rsid w:val="00F6617D"/>
    <w:rsid w:val="00F66504"/>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0CF"/>
    <w:rsid w:val="00F7792A"/>
    <w:rsid w:val="00F77C47"/>
    <w:rsid w:val="00F77CFA"/>
    <w:rsid w:val="00F802D3"/>
    <w:rsid w:val="00F80A32"/>
    <w:rsid w:val="00F80D8F"/>
    <w:rsid w:val="00F8116A"/>
    <w:rsid w:val="00F81311"/>
    <w:rsid w:val="00F81625"/>
    <w:rsid w:val="00F81A54"/>
    <w:rsid w:val="00F81E0E"/>
    <w:rsid w:val="00F81F25"/>
    <w:rsid w:val="00F82272"/>
    <w:rsid w:val="00F825FF"/>
    <w:rsid w:val="00F82760"/>
    <w:rsid w:val="00F82A59"/>
    <w:rsid w:val="00F82A7D"/>
    <w:rsid w:val="00F82B65"/>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082"/>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8FC"/>
    <w:rsid w:val="00F92A1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4FA"/>
    <w:rsid w:val="00F975B5"/>
    <w:rsid w:val="00F97666"/>
    <w:rsid w:val="00F979D7"/>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181"/>
    <w:rsid w:val="00FA4EDE"/>
    <w:rsid w:val="00FA50E8"/>
    <w:rsid w:val="00FA526F"/>
    <w:rsid w:val="00FA53C1"/>
    <w:rsid w:val="00FA550F"/>
    <w:rsid w:val="00FA5527"/>
    <w:rsid w:val="00FA558C"/>
    <w:rsid w:val="00FA5710"/>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B0"/>
    <w:rsid w:val="00FB77BB"/>
    <w:rsid w:val="00FB7C38"/>
    <w:rsid w:val="00FC0038"/>
    <w:rsid w:val="00FC027F"/>
    <w:rsid w:val="00FC0AB4"/>
    <w:rsid w:val="00FC0B11"/>
    <w:rsid w:val="00FC0B9B"/>
    <w:rsid w:val="00FC0E12"/>
    <w:rsid w:val="00FC1190"/>
    <w:rsid w:val="00FC1859"/>
    <w:rsid w:val="00FC1AB5"/>
    <w:rsid w:val="00FC1E51"/>
    <w:rsid w:val="00FC22FE"/>
    <w:rsid w:val="00FC23FA"/>
    <w:rsid w:val="00FC2565"/>
    <w:rsid w:val="00FC2742"/>
    <w:rsid w:val="00FC37F0"/>
    <w:rsid w:val="00FC3B07"/>
    <w:rsid w:val="00FC3BBC"/>
    <w:rsid w:val="00FC3EEB"/>
    <w:rsid w:val="00FC3FF6"/>
    <w:rsid w:val="00FC4278"/>
    <w:rsid w:val="00FC4423"/>
    <w:rsid w:val="00FC47CD"/>
    <w:rsid w:val="00FC47D1"/>
    <w:rsid w:val="00FC4CA4"/>
    <w:rsid w:val="00FC4DC9"/>
    <w:rsid w:val="00FC4ED1"/>
    <w:rsid w:val="00FC545C"/>
    <w:rsid w:val="00FC54D2"/>
    <w:rsid w:val="00FC553E"/>
    <w:rsid w:val="00FC65A0"/>
    <w:rsid w:val="00FC6B41"/>
    <w:rsid w:val="00FC6D8C"/>
    <w:rsid w:val="00FC791E"/>
    <w:rsid w:val="00FC7F93"/>
    <w:rsid w:val="00FD0CAD"/>
    <w:rsid w:val="00FD10D2"/>
    <w:rsid w:val="00FD235B"/>
    <w:rsid w:val="00FD2804"/>
    <w:rsid w:val="00FD282A"/>
    <w:rsid w:val="00FD2A71"/>
    <w:rsid w:val="00FD3124"/>
    <w:rsid w:val="00FD3905"/>
    <w:rsid w:val="00FD4791"/>
    <w:rsid w:val="00FD4CC0"/>
    <w:rsid w:val="00FD5999"/>
    <w:rsid w:val="00FD5D17"/>
    <w:rsid w:val="00FD6318"/>
    <w:rsid w:val="00FD6A3D"/>
    <w:rsid w:val="00FD6D13"/>
    <w:rsid w:val="00FD6F9D"/>
    <w:rsid w:val="00FD72D9"/>
    <w:rsid w:val="00FD73AE"/>
    <w:rsid w:val="00FD7D6B"/>
    <w:rsid w:val="00FE00DC"/>
    <w:rsid w:val="00FE0477"/>
    <w:rsid w:val="00FE0657"/>
    <w:rsid w:val="00FE15F5"/>
    <w:rsid w:val="00FE1728"/>
    <w:rsid w:val="00FE22FE"/>
    <w:rsid w:val="00FE235E"/>
    <w:rsid w:val="00FE26A4"/>
    <w:rsid w:val="00FE2B7B"/>
    <w:rsid w:val="00FE3100"/>
    <w:rsid w:val="00FE3768"/>
    <w:rsid w:val="00FE3D47"/>
    <w:rsid w:val="00FE3EE5"/>
    <w:rsid w:val="00FE42C4"/>
    <w:rsid w:val="00FE47B0"/>
    <w:rsid w:val="00FE47B8"/>
    <w:rsid w:val="00FE5172"/>
    <w:rsid w:val="00FE5236"/>
    <w:rsid w:val="00FE5977"/>
    <w:rsid w:val="00FE5CB2"/>
    <w:rsid w:val="00FE65DB"/>
    <w:rsid w:val="00FE6DEC"/>
    <w:rsid w:val="00FE74E2"/>
    <w:rsid w:val="00FE74FC"/>
    <w:rsid w:val="00FE761D"/>
    <w:rsid w:val="00FE76FA"/>
    <w:rsid w:val="00FE7A09"/>
    <w:rsid w:val="00FE7D0F"/>
    <w:rsid w:val="00FF01C5"/>
    <w:rsid w:val="00FF0224"/>
    <w:rsid w:val="00FF0289"/>
    <w:rsid w:val="00FF02D6"/>
    <w:rsid w:val="00FF0895"/>
    <w:rsid w:val="00FF0BBB"/>
    <w:rsid w:val="00FF1009"/>
    <w:rsid w:val="00FF1455"/>
    <w:rsid w:val="00FF1716"/>
    <w:rsid w:val="00FF1920"/>
    <w:rsid w:val="00FF1ACF"/>
    <w:rsid w:val="00FF2A88"/>
    <w:rsid w:val="00FF2E56"/>
    <w:rsid w:val="00FF37C5"/>
    <w:rsid w:val="00FF3A12"/>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8DB"/>
    <w:rsid w:val="419957DD"/>
    <w:rsid w:val="5CD24C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1BDE4B82-9AA2-45E6-B548-875D33BD3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qFormat="1"/>
    <w:lsdException w:name="toc 8" w:semiHidden="1"/>
    <w:lsdException w:name="toc 9" w:semiHidden="1" w:qFormat="1"/>
    <w:lsdException w:name="Normal Indent" w:semiHidden="1" w:unhideWhenUsed="1"/>
    <w:lsdException w:name="footnote text" w:semiHidden="1"/>
    <w:lsdException w:name="annotation text" w:uiPriority="99" w:qFormat="1"/>
    <w:lsdException w:name="head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
    <w:name w:val="Normal"/>
    <w:qFormat/>
    <w:pPr>
      <w:overflowPunct w:val="0"/>
      <w:autoSpaceDE w:val="0"/>
      <w:autoSpaceDN w:val="0"/>
      <w:adjustRightInd w:val="0"/>
      <w:spacing w:after="180"/>
      <w:textAlignment w:val="baseline"/>
    </w:pPr>
    <w:rPr>
      <w:rFonts w:ascii="Times New Roman" w:hAnsi="Times New Roman"/>
    </w:rPr>
  </w:style>
  <w:style w:type="paragraph" w:styleId="1">
    <w:name w:val="heading 1"/>
    <w:next w:val="a"/>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basedOn w:val="2"/>
    <w:next w:val="a"/>
    <w:link w:val="30"/>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semiHidden/>
    <w:qFormat/>
    <w:rPr>
      <w:b/>
      <w:bCs/>
    </w:rPr>
  </w:style>
  <w:style w:type="paragraph" w:styleId="a5">
    <w:name w:val="annotation text"/>
    <w:basedOn w:val="a"/>
    <w:link w:val="a6"/>
    <w:uiPriority w:val="99"/>
    <w:qFormat/>
  </w:style>
  <w:style w:type="paragraph" w:styleId="70">
    <w:name w:val="toc 7"/>
    <w:basedOn w:val="60"/>
    <w:next w:val="a"/>
    <w:semiHidden/>
    <w:qFormat/>
    <w:pPr>
      <w:ind w:left="2268" w:hanging="2268"/>
    </w:pPr>
  </w:style>
  <w:style w:type="paragraph" w:styleId="60">
    <w:name w:val="toc 6"/>
    <w:basedOn w:val="51"/>
    <w:next w:val="a"/>
    <w:semiHidden/>
    <w:pPr>
      <w:ind w:left="1985" w:hanging="1985"/>
    </w:pPr>
  </w:style>
  <w:style w:type="paragraph" w:styleId="51">
    <w:name w:val="toc 5"/>
    <w:basedOn w:val="41"/>
    <w:next w:val="a"/>
    <w:semiHidden/>
    <w:pPr>
      <w:ind w:left="1701" w:hanging="1701"/>
    </w:pPr>
  </w:style>
  <w:style w:type="paragraph" w:styleId="41">
    <w:name w:val="toc 4"/>
    <w:basedOn w:val="32"/>
    <w:next w:val="a"/>
    <w:semiHidden/>
    <w:pPr>
      <w:ind w:left="1418" w:hanging="1418"/>
    </w:pPr>
  </w:style>
  <w:style w:type="paragraph" w:styleId="32">
    <w:name w:val="toc 3"/>
    <w:basedOn w:val="22"/>
    <w:next w:val="a"/>
    <w:semiHidden/>
    <w:pPr>
      <w:ind w:left="1134" w:hanging="1134"/>
    </w:pPr>
  </w:style>
  <w:style w:type="paragraph" w:styleId="22">
    <w:name w:val="toc 2"/>
    <w:basedOn w:val="11"/>
    <w:next w:val="a"/>
    <w:semiHidden/>
    <w:pPr>
      <w:keepNext w:val="0"/>
      <w:spacing w:before="0"/>
      <w:ind w:left="851" w:hanging="851"/>
    </w:pPr>
    <w:rPr>
      <w:sz w:val="20"/>
    </w:rPr>
  </w:style>
  <w:style w:type="paragraph" w:styleId="11">
    <w:name w:val="toc 1"/>
    <w:next w:val="a"/>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rPr>
  </w:style>
  <w:style w:type="paragraph" w:styleId="23">
    <w:name w:val="List Number 2"/>
    <w:basedOn w:val="a7"/>
    <w:pPr>
      <w:ind w:left="851"/>
    </w:pPr>
  </w:style>
  <w:style w:type="paragraph" w:styleId="a7">
    <w:name w:val="List Number"/>
    <w:basedOn w:val="a3"/>
    <w:qFormat/>
  </w:style>
  <w:style w:type="paragraph" w:styleId="42">
    <w:name w:val="List Bullet 4"/>
    <w:basedOn w:val="33"/>
    <w:pPr>
      <w:ind w:left="1418"/>
    </w:pPr>
  </w:style>
  <w:style w:type="paragraph" w:styleId="33">
    <w:name w:val="List Bullet 3"/>
    <w:basedOn w:val="24"/>
    <w:pPr>
      <w:ind w:left="1135"/>
    </w:pPr>
  </w:style>
  <w:style w:type="paragraph" w:styleId="24">
    <w:name w:val="List Bullet 2"/>
    <w:basedOn w:val="a8"/>
    <w:pPr>
      <w:ind w:left="851"/>
    </w:pPr>
  </w:style>
  <w:style w:type="paragraph" w:styleId="a8">
    <w:name w:val="List Bullet"/>
    <w:basedOn w:val="a3"/>
    <w:qFormat/>
  </w:style>
  <w:style w:type="paragraph" w:styleId="a9">
    <w:name w:val="caption"/>
    <w:basedOn w:val="a"/>
    <w:next w:val="a"/>
    <w:qFormat/>
    <w:pPr>
      <w:spacing w:before="120" w:after="120"/>
    </w:pPr>
    <w:rPr>
      <w:b/>
      <w:bCs/>
    </w:rPr>
  </w:style>
  <w:style w:type="paragraph" w:styleId="aa">
    <w:name w:val="Document Map"/>
    <w:basedOn w:val="a"/>
    <w:semiHidden/>
    <w:pPr>
      <w:shd w:val="clear" w:color="auto" w:fill="000080"/>
    </w:pPr>
    <w:rPr>
      <w:rFonts w:ascii="Tahoma" w:hAnsi="Tahoma"/>
    </w:rPr>
  </w:style>
  <w:style w:type="paragraph" w:styleId="34">
    <w:name w:val="Body Text 3"/>
    <w:basedOn w:val="a"/>
    <w:rPr>
      <w:i/>
    </w:rPr>
  </w:style>
  <w:style w:type="paragraph" w:styleId="ab">
    <w:name w:val="Body Text"/>
    <w:basedOn w:val="a"/>
    <w:pPr>
      <w:spacing w:after="120"/>
      <w:jc w:val="both"/>
    </w:pPr>
    <w:rPr>
      <w:rFonts w:ascii="Times" w:hAnsi="Times"/>
      <w:szCs w:val="24"/>
    </w:rPr>
  </w:style>
  <w:style w:type="paragraph" w:styleId="52">
    <w:name w:val="List Bullet 5"/>
    <w:basedOn w:val="42"/>
    <w:pPr>
      <w:ind w:left="1702"/>
    </w:pPr>
  </w:style>
  <w:style w:type="paragraph" w:styleId="80">
    <w:name w:val="toc 8"/>
    <w:basedOn w:val="11"/>
    <w:next w:val="a"/>
    <w:semiHidden/>
    <w:pPr>
      <w:spacing w:before="180"/>
      <w:ind w:left="2693" w:hanging="2693"/>
    </w:pPr>
    <w:rPr>
      <w:b/>
    </w:rPr>
  </w:style>
  <w:style w:type="paragraph" w:styleId="ac">
    <w:name w:val="Balloon Text"/>
    <w:basedOn w:val="a"/>
    <w:semiHidden/>
    <w:rPr>
      <w:rFonts w:ascii="Tahoma" w:hAnsi="Tahoma" w:cs="Tahoma"/>
      <w:sz w:val="16"/>
      <w:szCs w:val="16"/>
    </w:rPr>
  </w:style>
  <w:style w:type="paragraph" w:styleId="ad">
    <w:name w:val="footer"/>
    <w:basedOn w:val="ae"/>
    <w:pPr>
      <w:jc w:val="center"/>
    </w:pPr>
    <w:rPr>
      <w:i/>
    </w:rPr>
  </w:style>
  <w:style w:type="paragraph" w:styleId="ae">
    <w:name w:val="header"/>
    <w:qFormat/>
    <w:pPr>
      <w:widowControl w:val="0"/>
      <w:overflowPunct w:val="0"/>
      <w:autoSpaceDE w:val="0"/>
      <w:autoSpaceDN w:val="0"/>
      <w:adjustRightInd w:val="0"/>
      <w:textAlignment w:val="baseline"/>
    </w:pPr>
    <w:rPr>
      <w:rFonts w:ascii="Arial" w:hAnsi="Arial"/>
      <w:b/>
      <w:sz w:val="18"/>
    </w:rPr>
  </w:style>
  <w:style w:type="paragraph" w:styleId="af">
    <w:name w:val="Subtitle"/>
    <w:basedOn w:val="a"/>
    <w:next w:val="a"/>
    <w:link w:val="af0"/>
    <w:qFormat/>
    <w:pPr>
      <w:spacing w:after="60"/>
      <w:jc w:val="center"/>
      <w:outlineLvl w:val="1"/>
    </w:pPr>
    <w:rPr>
      <w:rFonts w:ascii="Cambria" w:hAnsi="Cambria"/>
      <w:sz w:val="24"/>
      <w:szCs w:val="24"/>
    </w:rPr>
  </w:style>
  <w:style w:type="paragraph" w:styleId="af1">
    <w:name w:val="footnote text"/>
    <w:basedOn w:val="a"/>
    <w:semiHidden/>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25">
    <w:name w:val="Body Text 2"/>
    <w:basedOn w:val="a"/>
    <w:pPr>
      <w:tabs>
        <w:tab w:val="left" w:pos="1985"/>
      </w:tabs>
      <w:spacing w:after="0"/>
      <w:jc w:val="both"/>
    </w:pPr>
    <w:rPr>
      <w:rFonts w:ascii="Arial" w:hAnsi="Arial"/>
      <w:sz w:val="22"/>
    </w:rPr>
  </w:style>
  <w:style w:type="paragraph" w:styleId="Web">
    <w:name w:val="Normal (Web)"/>
    <w:basedOn w:val="a"/>
    <w:uiPriority w:val="99"/>
    <w:unhideWhenUsed/>
    <w:pPr>
      <w:overflowPunct/>
      <w:autoSpaceDE/>
      <w:autoSpaceDN/>
      <w:adjustRightInd/>
      <w:spacing w:before="100" w:beforeAutospacing="1" w:after="100" w:afterAutospacing="1"/>
      <w:textAlignment w:val="auto"/>
    </w:pPr>
    <w:rPr>
      <w:sz w:val="24"/>
      <w:szCs w:val="24"/>
    </w:rPr>
  </w:style>
  <w:style w:type="paragraph" w:styleId="12">
    <w:name w:val="index 1"/>
    <w:basedOn w:val="a"/>
    <w:next w:val="a"/>
    <w:semiHidden/>
    <w:pPr>
      <w:keepLines/>
      <w:spacing w:after="0"/>
    </w:pPr>
  </w:style>
  <w:style w:type="paragraph" w:styleId="26">
    <w:name w:val="index 2"/>
    <w:basedOn w:val="12"/>
    <w:next w:val="a"/>
    <w:semiHidden/>
    <w:pPr>
      <w:ind w:left="284"/>
    </w:pPr>
  </w:style>
  <w:style w:type="character" w:styleId="af2">
    <w:name w:val="page number"/>
    <w:basedOn w:val="a0"/>
    <w:qFormat/>
  </w:style>
  <w:style w:type="character" w:styleId="af3">
    <w:name w:val="Hyperlink"/>
    <w:qFormat/>
    <w:rPr>
      <w:color w:val="0000FF"/>
      <w:u w:val="single"/>
    </w:rPr>
  </w:style>
  <w:style w:type="character" w:styleId="af4">
    <w:name w:val="annotation reference"/>
    <w:uiPriority w:val="99"/>
    <w:semiHidden/>
    <w:qFormat/>
    <w:rPr>
      <w:sz w:val="16"/>
      <w:szCs w:val="16"/>
    </w:rPr>
  </w:style>
  <w:style w:type="character" w:styleId="af5">
    <w:name w:val="footnote reference"/>
    <w:semiHidden/>
    <w:rPr>
      <w:b/>
      <w:position w:val="6"/>
      <w:sz w:val="16"/>
    </w:rPr>
  </w:style>
  <w:style w:type="table" w:styleId="af6">
    <w:name w:val="Table Grid"/>
    <w:basedOn w:val="a1"/>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EditorsNote">
    <w:name w:val="Editor's Note"/>
    <w:basedOn w:val="NO"/>
    <w:qFormat/>
    <w:rPr>
      <w:color w:val="FF0000"/>
    </w:rPr>
  </w:style>
  <w:style w:type="paragraph" w:customStyle="1" w:styleId="B1">
    <w:name w:val="B1"/>
    <w:basedOn w:val="a3"/>
  </w:style>
  <w:style w:type="paragraph" w:customStyle="1" w:styleId="B2">
    <w:name w:val="B2"/>
    <w:basedOn w:val="21"/>
  </w:style>
  <w:style w:type="paragraph" w:customStyle="1" w:styleId="B3">
    <w:name w:val="B3"/>
    <w:basedOn w:val="31"/>
  </w:style>
  <w:style w:type="paragraph" w:customStyle="1" w:styleId="B4">
    <w:name w:val="B4"/>
    <w:basedOn w:val="43"/>
  </w:style>
  <w:style w:type="paragraph" w:customStyle="1" w:styleId="B5">
    <w:name w:val="B5"/>
    <w:basedOn w:val="53"/>
  </w:style>
  <w:style w:type="paragraph" w:customStyle="1" w:styleId="ZTD">
    <w:name w:val="ZTD"/>
    <w:basedOn w:val="ZB"/>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a"/>
    <w:pPr>
      <w:numPr>
        <w:numId w:val="2"/>
      </w:numPr>
    </w:pPr>
  </w:style>
  <w:style w:type="paragraph" w:customStyle="1" w:styleId="text">
    <w:name w:val="text"/>
    <w:basedOn w:val="a"/>
    <w:pPr>
      <w:spacing w:after="240"/>
      <w:jc w:val="both"/>
    </w:pPr>
    <w:rPr>
      <w:sz w:val="24"/>
      <w:lang w:eastAsia="zh-CN"/>
    </w:rPr>
  </w:style>
  <w:style w:type="paragraph" w:customStyle="1" w:styleId="Equation">
    <w:name w:val="Equation"/>
    <w:basedOn w:val="a"/>
    <w:next w:val="a"/>
    <w:pPr>
      <w:tabs>
        <w:tab w:val="right" w:pos="10206"/>
      </w:tabs>
      <w:spacing w:after="220"/>
      <w:ind w:left="1298"/>
    </w:pPr>
    <w:rPr>
      <w:rFonts w:ascii="Arial" w:hAnsi="Arial"/>
      <w:sz w:val="22"/>
      <w:lang w:eastAsia="zh-CN"/>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ＭＳ 明朝" w:hAnsi="Arial"/>
      <w:lang w:val="en-GB"/>
    </w:rPr>
  </w:style>
  <w:style w:type="character" w:customStyle="1" w:styleId="10">
    <w:name w:val="見出し 1 (文字)"/>
    <w:link w:val="1"/>
    <w:qFormat/>
    <w:rPr>
      <w:rFonts w:ascii="Arial" w:hAnsi="Arial"/>
      <w:sz w:val="36"/>
      <w:lang w:val="en-GB" w:eastAsia="en-US"/>
    </w:rPr>
  </w:style>
  <w:style w:type="character" w:customStyle="1" w:styleId="20">
    <w:name w:val="見出し 2 (文字)"/>
    <w:link w:val="2"/>
    <w:rPr>
      <w:rFonts w:ascii="Arial" w:hAnsi="Arial"/>
      <w:sz w:val="32"/>
      <w:lang w:val="en-GB" w:eastAsia="en-US"/>
    </w:rPr>
  </w:style>
  <w:style w:type="character" w:customStyle="1" w:styleId="30">
    <w:name w:val="見出し 3 (文字)"/>
    <w:link w:val="3"/>
    <w:rPr>
      <w:rFonts w:ascii="Arial" w:hAnsi="Arial"/>
      <w:sz w:val="28"/>
      <w:lang w:val="en-GB" w:eastAsia="en-US"/>
    </w:rPr>
  </w:style>
  <w:style w:type="character" w:customStyle="1" w:styleId="40">
    <w:name w:val="見出し 4 (文字)"/>
    <w:link w:val="4"/>
    <w:rPr>
      <w:rFonts w:ascii="Arial" w:hAnsi="Arial"/>
      <w:sz w:val="24"/>
      <w:lang w:val="en-GB" w:eastAsia="en-US"/>
    </w:rPr>
  </w:style>
  <w:style w:type="character" w:customStyle="1" w:styleId="50">
    <w:name w:val="見出し 5 (文字)"/>
    <w:link w:val="5"/>
    <w:rPr>
      <w:rFonts w:ascii="Arial" w:hAnsi="Arial"/>
      <w:sz w:val="22"/>
      <w:lang w:val="en-GB" w:eastAsia="en-US"/>
    </w:rPr>
  </w:style>
  <w:style w:type="character" w:customStyle="1" w:styleId="CharChar3">
    <w:name w:val="Char Char3"/>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ListParagraph1">
    <w:name w:val="List Paragraph1"/>
    <w:basedOn w:val="a"/>
    <w:link w:val="af7"/>
    <w:uiPriority w:val="34"/>
    <w:qFormat/>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pPr>
      <w:tabs>
        <w:tab w:val="left" w:pos="360"/>
      </w:tabs>
      <w:suppressAutoHyphens/>
      <w:autoSpaceDN/>
      <w:adjustRightInd/>
      <w:ind w:left="0" w:firstLine="0"/>
    </w:pPr>
    <w:rPr>
      <w:lang w:eastAsia="ar-SA"/>
    </w:rPr>
  </w:style>
  <w:style w:type="character" w:customStyle="1" w:styleId="af0">
    <w:name w:val="副題 (文字)"/>
    <w:link w:val="af"/>
    <w:rPr>
      <w:rFonts w:ascii="Cambria" w:eastAsia="Times New Roman" w:hAnsi="Cambria" w:cs="Times New Roman"/>
      <w:sz w:val="24"/>
      <w:szCs w:val="24"/>
      <w:lang w:val="en-GB"/>
    </w:rPr>
  </w:style>
  <w:style w:type="paragraph" w:customStyle="1" w:styleId="Revision1">
    <w:name w:val="Revision1"/>
    <w:hidden/>
    <w:uiPriority w:val="99"/>
    <w:semiHidden/>
    <w:qFormat/>
    <w:rPr>
      <w:rFonts w:ascii="Times New Roman" w:hAnsi="Times New Roman"/>
      <w:lang w:val="en-GB"/>
    </w:rPr>
  </w:style>
  <w:style w:type="character" w:customStyle="1" w:styleId="a6">
    <w:name w:val="コメント文字列 (文字)"/>
    <w:link w:val="a5"/>
    <w:uiPriority w:val="99"/>
    <w:rPr>
      <w:rFonts w:ascii="Times New Roman" w:hAnsi="Times New Roman"/>
      <w:lang w:val="en-GB"/>
    </w:rPr>
  </w:style>
  <w:style w:type="paragraph" w:customStyle="1" w:styleId="LGTdoc">
    <w:name w:val="LGTdoc_본문"/>
    <w:basedOn w:val="a"/>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PlaceholderText1">
    <w:name w:val="Placeholder Text1"/>
    <w:uiPriority w:val="99"/>
    <w:semiHidden/>
    <w:rPr>
      <w:color w:val="808080"/>
    </w:rPr>
  </w:style>
  <w:style w:type="character" w:customStyle="1" w:styleId="TACChar">
    <w:name w:val="TAC Char"/>
    <w:link w:val="TAC"/>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af7">
    <w:name w:val="リスト段落 (文字)"/>
    <w:link w:val="ListParagraph1"/>
    <w:uiPriority w:val="34"/>
    <w:qFormat/>
    <w:locked/>
    <w:rPr>
      <w:rFonts w:ascii="Calibri" w:eastAsia="Calibri" w:hAnsi="Calibri"/>
      <w:sz w:val="22"/>
      <w:szCs w:val="22"/>
      <w:lang w:eastAsia="en-US"/>
    </w:rPr>
  </w:style>
  <w:style w:type="paragraph" w:customStyle="1" w:styleId="References">
    <w:name w:val="References"/>
    <w:basedOn w:val="a"/>
    <w:qFormat/>
    <w:pPr>
      <w:numPr>
        <w:numId w:val="3"/>
      </w:numPr>
      <w:overflowPunct/>
      <w:adjustRightInd/>
      <w:snapToGrid w:val="0"/>
      <w:spacing w:after="60"/>
      <w:jc w:val="both"/>
      <w:textAlignment w:val="auto"/>
    </w:pPr>
    <w:rPr>
      <w:szCs w:val="16"/>
    </w:rPr>
  </w:style>
  <w:style w:type="table" w:customStyle="1" w:styleId="GridTable4-Accent11">
    <w:name w:val="Grid Table 4 - Accent 11"/>
    <w:basedOn w:val="a1"/>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1"/>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TableGridLight1">
    <w:name w:val="Table Grid Light1"/>
    <w:basedOn w:val="a1"/>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List Paragraph"/>
    <w:basedOn w:val="a"/>
    <w:link w:val="13"/>
    <w:uiPriority w:val="34"/>
    <w:qFormat/>
    <w:rsid w:val="00DC06D4"/>
    <w:pPr>
      <w:overflowPunct/>
      <w:autoSpaceDE/>
      <w:autoSpaceDN/>
      <w:adjustRightInd/>
      <w:spacing w:after="0" w:line="240" w:lineRule="auto"/>
      <w:ind w:left="720"/>
      <w:textAlignment w:val="auto"/>
    </w:pPr>
    <w:rPr>
      <w:rFonts w:ascii="Calibri" w:eastAsia="Calibri" w:hAnsi="Calibri"/>
      <w:sz w:val="22"/>
      <w:szCs w:val="22"/>
    </w:rPr>
  </w:style>
  <w:style w:type="character" w:customStyle="1" w:styleId="13">
    <w:name w:val="リスト段落 (文字)1"/>
    <w:link w:val="af8"/>
    <w:uiPriority w:val="34"/>
    <w:locked/>
    <w:rsid w:val="00DC06D4"/>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HR33RHYHUWRF-4-2502</_dlc_DocId>
    <_dlc_DocIdUrl xmlns="c06861ca-3f08-4d07-bff7-bb15bac121f4">
      <Url>https://projects.qualcomm.com/sites/pentari/_layouts/15/DocIdRedir.aspx?ID=HR33RHYHUWRF-4-2502</Url>
      <Description>HR33RHYHUWRF-4-2502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2.xml><?xml version="1.0" encoding="utf-8"?>
<ds:datastoreItem xmlns:ds="http://schemas.openxmlformats.org/officeDocument/2006/customXml" ds:itemID="{BD82B1EE-33EE-4C2F-AC42-B0758806E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6.xml><?xml version="1.0" encoding="utf-8"?>
<ds:datastoreItem xmlns:ds="http://schemas.openxmlformats.org/officeDocument/2006/customXml" ds:itemID="{93D77CFA-1FB6-4C07-B4DC-48F1C4334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1891</Words>
  <Characters>10784</Characters>
  <Application>Microsoft Office Word</Application>
  <DocSecurity>0</DocSecurity>
  <Lines>89</Lines>
  <Paragraphs>25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Qualcomm Inc.</Company>
  <LinksUpToDate>false</LinksUpToDate>
  <CharactersWithSpaces>12650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Fred TAKEDA</dc:creator>
  <cp:lastModifiedBy>Fred TAKEDA</cp:lastModifiedBy>
  <cp:revision>3</cp:revision>
  <cp:lastPrinted>2017-04-12T19:10:00Z</cp:lastPrinted>
  <dcterms:created xsi:type="dcterms:W3CDTF">2017-05-16T00:48:00Z</dcterms:created>
  <dcterms:modified xsi:type="dcterms:W3CDTF">2017-05-16T00:49:00Z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ItemGuid">
    <vt:lpwstr>76b01f0c-2029-4586-a8c0-1285d66e79fe</vt:lpwstr>
  </property>
  <property fmtid="{D5CDD505-2E9C-101B-9397-08002B2CF9AE}" pid="4" name="ContentTypeId">
    <vt:lpwstr>0x010100BC29BFD66497B943AA3B102F0C7B1355</vt:lpwstr>
  </property>
  <property fmtid="{D5CDD505-2E9C-101B-9397-08002B2CF9AE}" pid="5" name="TitusGUID">
    <vt:lpwstr>489007ef-0c9c-4dfa-9728-14289546cd37</vt:lpwstr>
  </property>
  <property fmtid="{D5CDD505-2E9C-101B-9397-08002B2CF9AE}" pid="6" name="CTP_TimeStamp">
    <vt:lpwstr>2016-05-09 16:44:27Z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1494429150</vt:lpwstr>
  </property>
  <property fmtid="{D5CDD505-2E9C-101B-9397-08002B2CF9AE}" pid="15" name="_2015_ms_pID_725343">
    <vt:lpwstr>(2)kSdTGR/2gtxqMMTN99Z4z8qZ1im8fTeLYSgwu24YcMDx2dNfeFgpeeYc3bHj4STIJkrEM/sR
wT35qor6Eb5GHrPk9/ba1OUqQ8tVQOQqN56cx2GNXLkW9rO4iHPFXhT9NaGHRuL6ZQDUh1DJ
A6gbtIR5ToTycwnokRmw0HLdT+5LPf6bkfy4y4hu3fUe8PlUAhq/ZnOtrzvnYYfxiuu9oxvq
hfxF9vf59Bz2fGMgsE</vt:lpwstr>
  </property>
  <property fmtid="{D5CDD505-2E9C-101B-9397-08002B2CF9AE}" pid="16" name="_2015_ms_pID_7253431">
    <vt:lpwstr>Vnza/BM1lnx9clqRTElrTcL8ygqFPtGuHFrVa1EfDrGvEM2yrD67Gi
auCH9wSfLH3RD9LxHuyvcSCE3ewXHLNqRMdSlvvjXOTMWOVNNhwo7icKLV1Ic9ZygY8A7XWK
LwqKy3K5OfN3BKNb8ne1UCdQO2ZxbfusZPC6HMKOVvGVFA==</vt:lpwstr>
  </property>
  <property fmtid="{D5CDD505-2E9C-101B-9397-08002B2CF9AE}" pid="17" name="KSOProductBuildVer">
    <vt:lpwstr>2052-10.8.0.5918</vt:lpwstr>
  </property>
</Properties>
</file>