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0E0D5EEB" w:rsidR="00C07E87" w:rsidRPr="00DD11F7" w:rsidRDefault="00812072" w:rsidP="00C07E87">
      <w:pPr>
        <w:pStyle w:val="3GPPHeader"/>
        <w:spacing w:after="60"/>
        <w:rPr>
          <w:b w:val="0"/>
          <w:bCs/>
          <w:szCs w:val="24"/>
          <w:highlight w:val="yellow"/>
          <w:lang w:val="de-DE"/>
        </w:rPr>
      </w:pPr>
      <w:r w:rsidRPr="00DD11F7">
        <w:rPr>
          <w:b w:val="0"/>
          <w:bCs/>
          <w:lang w:val="de-DE"/>
        </w:rPr>
        <w:t xml:space="preserve">3GPP TSG-RAN WG1 </w:t>
      </w:r>
      <w:r w:rsidR="001C2C68" w:rsidRPr="00DD11F7">
        <w:rPr>
          <w:b w:val="0"/>
          <w:bCs/>
          <w:lang w:val="de-DE"/>
        </w:rPr>
        <w:t>#8</w:t>
      </w:r>
      <w:r w:rsidR="00843378">
        <w:rPr>
          <w:b w:val="0"/>
          <w:bCs/>
          <w:lang w:val="de-DE"/>
        </w:rPr>
        <w:t>9</w:t>
      </w:r>
      <w:r w:rsidR="00C07E87" w:rsidRPr="00DD11F7">
        <w:rPr>
          <w:b w:val="0"/>
          <w:bCs/>
          <w:lang w:val="de-DE"/>
        </w:rPr>
        <w:tab/>
      </w:r>
      <w:r w:rsidR="005F1E91" w:rsidRPr="00DD11F7">
        <w:rPr>
          <w:b w:val="0"/>
          <w:bCs/>
          <w:szCs w:val="24"/>
          <w:lang w:val="de-DE"/>
        </w:rPr>
        <w:t>R1-</w:t>
      </w:r>
      <w:r w:rsidR="00546468" w:rsidRPr="00E615E2">
        <w:rPr>
          <w:b w:val="0"/>
          <w:bCs/>
          <w:szCs w:val="24"/>
          <w:lang w:val="de-DE"/>
        </w:rPr>
        <w:t>170</w:t>
      </w:r>
      <w:r w:rsidR="00E615E2" w:rsidRPr="00E615E2">
        <w:rPr>
          <w:b w:val="0"/>
          <w:bCs/>
          <w:szCs w:val="24"/>
          <w:lang w:val="de-DE"/>
        </w:rPr>
        <w:t>9089</w:t>
      </w:r>
    </w:p>
    <w:p w14:paraId="0AE713F2" w14:textId="2E7861D4" w:rsidR="00CE227E" w:rsidRPr="00DD11F7" w:rsidRDefault="00122B87" w:rsidP="00CE227E">
      <w:pPr>
        <w:pStyle w:val="CRCoverPage"/>
        <w:outlineLvl w:val="0"/>
        <w:rPr>
          <w:bCs/>
          <w:noProof/>
          <w:sz w:val="24"/>
        </w:rPr>
      </w:pPr>
      <w:r>
        <w:rPr>
          <w:bCs/>
          <w:noProof/>
          <w:sz w:val="24"/>
        </w:rPr>
        <w:t>Hangzhou</w:t>
      </w:r>
      <w:r w:rsidR="00CE227E" w:rsidRPr="00DD11F7">
        <w:rPr>
          <w:bCs/>
          <w:noProof/>
          <w:sz w:val="24"/>
        </w:rPr>
        <w:t>,</w:t>
      </w:r>
      <w:r w:rsidR="00406BE5" w:rsidRPr="00DD11F7">
        <w:rPr>
          <w:bCs/>
          <w:noProof/>
          <w:sz w:val="24"/>
        </w:rPr>
        <w:t xml:space="preserve"> </w:t>
      </w:r>
      <w:r>
        <w:rPr>
          <w:bCs/>
          <w:noProof/>
          <w:sz w:val="24"/>
        </w:rPr>
        <w:t>China</w:t>
      </w:r>
      <w:r w:rsidR="00406BE5" w:rsidRPr="00DD11F7">
        <w:rPr>
          <w:bCs/>
          <w:noProof/>
          <w:sz w:val="24"/>
        </w:rPr>
        <w:t xml:space="preserve">, </w:t>
      </w:r>
      <w:r>
        <w:rPr>
          <w:bCs/>
          <w:noProof/>
          <w:sz w:val="24"/>
        </w:rPr>
        <w:t>15</w:t>
      </w:r>
      <w:r w:rsidRPr="00122B87">
        <w:rPr>
          <w:bCs/>
          <w:noProof/>
          <w:sz w:val="24"/>
          <w:vertAlign w:val="superscript"/>
        </w:rPr>
        <w:t>th</w:t>
      </w:r>
      <w:r w:rsidR="00406BE5" w:rsidRPr="00DD11F7">
        <w:rPr>
          <w:bCs/>
          <w:noProof/>
          <w:sz w:val="24"/>
        </w:rPr>
        <w:t>-</w:t>
      </w:r>
      <w:r>
        <w:rPr>
          <w:bCs/>
          <w:noProof/>
          <w:sz w:val="24"/>
        </w:rPr>
        <w:t>19</w:t>
      </w:r>
      <w:r w:rsidR="00CE227E" w:rsidRPr="00DD11F7">
        <w:rPr>
          <w:bCs/>
          <w:noProof/>
          <w:sz w:val="24"/>
          <w:vertAlign w:val="superscript"/>
        </w:rPr>
        <w:t>th</w:t>
      </w:r>
      <w:r w:rsidR="00CE227E" w:rsidRPr="00DD11F7">
        <w:rPr>
          <w:bCs/>
          <w:noProof/>
          <w:sz w:val="24"/>
        </w:rPr>
        <w:t xml:space="preserve"> </w:t>
      </w:r>
      <w:r>
        <w:rPr>
          <w:bCs/>
          <w:noProof/>
          <w:sz w:val="24"/>
        </w:rPr>
        <w:t xml:space="preserve">May </w:t>
      </w:r>
      <w:r w:rsidR="00CE227E" w:rsidRPr="00DD11F7">
        <w:rPr>
          <w:bCs/>
          <w:noProof/>
          <w:sz w:val="24"/>
        </w:rPr>
        <w:t>2017</w:t>
      </w:r>
    </w:p>
    <w:p w14:paraId="189863E3" w14:textId="77777777" w:rsidR="00C07E87" w:rsidRPr="00CE0424" w:rsidRDefault="00C07E87" w:rsidP="00C07E87">
      <w:pPr>
        <w:pStyle w:val="3GPPHeader"/>
      </w:pPr>
    </w:p>
    <w:p w14:paraId="293CC8DE" w14:textId="33E1A657" w:rsidR="00C07E87" w:rsidRPr="0015001A" w:rsidRDefault="00C07E87" w:rsidP="00C07E87">
      <w:pPr>
        <w:pStyle w:val="3GPPHeader"/>
        <w:rPr>
          <w:sz w:val="22"/>
          <w:szCs w:val="22"/>
          <w:lang w:val="en-US"/>
        </w:rPr>
      </w:pPr>
      <w:r w:rsidRPr="005F1E91">
        <w:rPr>
          <w:sz w:val="22"/>
          <w:szCs w:val="22"/>
          <w:lang w:val="en-US"/>
        </w:rPr>
        <w:t>Agenda Item:</w:t>
      </w:r>
      <w:r w:rsidRPr="005F1E91">
        <w:rPr>
          <w:sz w:val="22"/>
          <w:szCs w:val="22"/>
          <w:lang w:val="en-US"/>
        </w:rPr>
        <w:tab/>
      </w:r>
      <w:r w:rsidR="00122B87" w:rsidRPr="00131D77">
        <w:rPr>
          <w:sz w:val="22"/>
          <w:szCs w:val="22"/>
          <w:lang w:val="en-US"/>
        </w:rPr>
        <w:t>7.1.3.</w:t>
      </w:r>
      <w:r w:rsidR="003151B6">
        <w:rPr>
          <w:sz w:val="22"/>
          <w:szCs w:val="22"/>
          <w:lang w:val="en-US"/>
        </w:rPr>
        <w:t>2.4</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42BDE592" w:rsidR="00E90E49" w:rsidRPr="00CE0424" w:rsidRDefault="003D3C45" w:rsidP="00311702">
      <w:pPr>
        <w:pStyle w:val="3GPPHeader"/>
        <w:rPr>
          <w:sz w:val="22"/>
          <w:szCs w:val="22"/>
        </w:rPr>
      </w:pPr>
      <w:r>
        <w:rPr>
          <w:sz w:val="22"/>
          <w:szCs w:val="22"/>
        </w:rPr>
        <w:t>Title:</w:t>
      </w:r>
      <w:r w:rsidR="00E90E49" w:rsidRPr="00CE0424">
        <w:rPr>
          <w:sz w:val="22"/>
          <w:szCs w:val="22"/>
        </w:rPr>
        <w:tab/>
      </w:r>
      <w:r w:rsidR="00E615E2">
        <w:rPr>
          <w:sz w:val="22"/>
          <w:szCs w:val="22"/>
        </w:rPr>
        <w:t>On Multiplexing of Different PUCCH F</w:t>
      </w:r>
      <w:r w:rsidR="003151B6" w:rsidRPr="003151B6">
        <w:rPr>
          <w:sz w:val="22"/>
          <w:szCs w:val="22"/>
        </w:rPr>
        <w:t>ormats</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544B6157" w:rsidR="00E30225" w:rsidRDefault="00E30225" w:rsidP="00E30225">
      <w:pPr>
        <w:pStyle w:val="Heading1"/>
      </w:pPr>
      <w:r w:rsidRPr="00CE0424">
        <w:t>Introduction</w:t>
      </w:r>
    </w:p>
    <w:p w14:paraId="77376E8D" w14:textId="5A6EF993" w:rsidR="005F0D0E" w:rsidRDefault="00B81687" w:rsidP="005F0D0E">
      <w:r>
        <w:t xml:space="preserve">NR supports a variety of PUCH formats, </w:t>
      </w:r>
      <w:r w:rsidR="003151B6">
        <w:t xml:space="preserve">short PUCCH formats of length 1 and 2 OFDM symbols and long PUCCH formats ranging from 4 to 14 OFDM symbols. At the last meeting </w:t>
      </w:r>
      <w:r w:rsidR="003151B6" w:rsidRPr="001D00BE">
        <w:t xml:space="preserve">it has been agreed to support TDM multiplexing of long and short PUCCH </w:t>
      </w:r>
      <w:r w:rsidR="004D3637" w:rsidRPr="001D00BE">
        <w:t>from</w:t>
      </w:r>
      <w:r w:rsidR="003151B6" w:rsidRPr="001D00BE">
        <w:t xml:space="preserve"> the same UE and TDM multiplexing of two short PUCCH from the same UE</w:t>
      </w:r>
      <w:r w:rsidR="001D00BE">
        <w:t xml:space="preserve"> </w:t>
      </w:r>
      <w:r w:rsidR="001D00BE">
        <w:fldChar w:fldCharType="begin"/>
      </w:r>
      <w:r w:rsidR="001D00BE">
        <w:instrText xml:space="preserve"> REF _Ref481671321 \r \h </w:instrText>
      </w:r>
      <w:r w:rsidR="001D00BE">
        <w:fldChar w:fldCharType="separate"/>
      </w:r>
      <w:r w:rsidR="001D00BE">
        <w:t>[1]</w:t>
      </w:r>
      <w:r w:rsidR="001D00BE">
        <w:fldChar w:fldCharType="end"/>
      </w:r>
      <w:r w:rsidR="003151B6" w:rsidRPr="001D00BE">
        <w:t>. In this contribution we discuss our view on other PUCCH multiplexing</w:t>
      </w:r>
      <w:r w:rsidR="003151B6">
        <w:t xml:space="preserve"> combinations. </w:t>
      </w:r>
    </w:p>
    <w:p w14:paraId="5A9DE7BC" w14:textId="73805911" w:rsidR="00BC4BEA" w:rsidRDefault="00E30225" w:rsidP="00EC24C5">
      <w:pPr>
        <w:pStyle w:val="Heading1"/>
      </w:pPr>
      <w:bookmarkStart w:id="0" w:name="_Ref178064866"/>
      <w:r w:rsidRPr="00CE0424">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5AE367B" w14:textId="1472BAB0" w:rsidR="00FF544E" w:rsidRDefault="00A2505D" w:rsidP="00FF544E">
      <w:pPr>
        <w:pStyle w:val="Heading2"/>
      </w:pPr>
      <w:r>
        <w:t>Multiplexing of</w:t>
      </w:r>
      <w:r w:rsidR="00FF544E">
        <w:t xml:space="preserve"> short PUCCH from same UE</w:t>
      </w:r>
    </w:p>
    <w:p w14:paraId="4D841BC9" w14:textId="42A0E8A8" w:rsidR="00FF544E" w:rsidRDefault="00FF544E" w:rsidP="00954FEF">
      <w:pPr>
        <w:pStyle w:val="BodyText"/>
      </w:pPr>
      <w:r>
        <w:t xml:space="preserve">NR is likely to support a short PUCCH format for 1-2 bits and another short PUCCH format for &gt;2 bits. If a UE would simultaneously transmit on multiple short PUCCH </w:t>
      </w:r>
      <w:r w:rsidR="00A847E3">
        <w:t>resources</w:t>
      </w:r>
      <w:r>
        <w:t xml:space="preserve"> in the same symbol transmissions </w:t>
      </w:r>
      <w:r w:rsidR="00E07550">
        <w:t>could</w:t>
      </w:r>
      <w:r>
        <w:t xml:space="preserve"> happen at different positions in the frequency-domain with a large frequency gap between the transmitted PUCCH signals. This can lead to intermodulation products and </w:t>
      </w:r>
      <w:r w:rsidR="00E07550">
        <w:t xml:space="preserve">required </w:t>
      </w:r>
      <w:r>
        <w:t xml:space="preserve">power back off. </w:t>
      </w:r>
    </w:p>
    <w:p w14:paraId="596863E9" w14:textId="2D409C73" w:rsidR="00DC51AF" w:rsidRDefault="00FF544E" w:rsidP="00954FEF">
      <w:pPr>
        <w:pStyle w:val="BodyText"/>
      </w:pPr>
      <w:r>
        <w:t xml:space="preserve">When a UE has received several </w:t>
      </w:r>
      <w:r w:rsidR="004D3637">
        <w:t>downlink</w:t>
      </w:r>
      <w:r>
        <w:t xml:space="preserve"> assignments and is supposed to transmit corresponding HARQ feedback in the same slot independent PUCCH transmissions could simplify handling of error cases </w:t>
      </w:r>
      <w:r w:rsidR="004D3637">
        <w:t>that occur when a UE misses a downlink</w:t>
      </w:r>
      <w:r>
        <w:t xml:space="preserve"> assignment. However, already in LTE a UE can multiplex HARQ feedback from multiple </w:t>
      </w:r>
      <w:r w:rsidR="00E07550">
        <w:t>downlink</w:t>
      </w:r>
      <w:r>
        <w:t xml:space="preserve"> assignments (either time slots or carriers) in one PUCCH. Error cases are handled via DAI mechanism or fixed HARQ code book sizes. It is likely that </w:t>
      </w:r>
      <w:r w:rsidR="00E07550">
        <w:t>similar</w:t>
      </w:r>
      <w:r>
        <w:t xml:space="preserve"> mechanisms can be used in NR to handle error cases. From link performance it can be furthermore beneficial to collect multiple HARQ bits into a single UCI </w:t>
      </w:r>
      <w:r w:rsidR="00DC51AF">
        <w:t xml:space="preserve">message and transmit it with a </w:t>
      </w:r>
      <w:r w:rsidR="00320820">
        <w:t xml:space="preserve">single </w:t>
      </w:r>
      <w:r w:rsidR="00DC51AF">
        <w:t>PUCCH format with coding rather than on several 1-2 bit uncoded PUCCH formats.</w:t>
      </w:r>
      <w:r w:rsidR="00320820">
        <w:t xml:space="preserve"> The following is therefore proposed:</w:t>
      </w:r>
    </w:p>
    <w:p w14:paraId="44927F5F" w14:textId="50CB635F" w:rsidR="00320820" w:rsidRPr="00320820" w:rsidRDefault="00320820" w:rsidP="00954FEF">
      <w:pPr>
        <w:pStyle w:val="BodyText"/>
        <w:rPr>
          <w:b/>
          <w:i/>
        </w:rPr>
      </w:pPr>
      <w:r w:rsidRPr="00320820">
        <w:rPr>
          <w:b/>
          <w:i/>
        </w:rPr>
        <w:t>Proposal 1: Multiplexing of short PUCCH from the same UE is limited to TDM.</w:t>
      </w:r>
    </w:p>
    <w:p w14:paraId="511A7B6A" w14:textId="343D61F7" w:rsidR="00320820" w:rsidRDefault="00320820" w:rsidP="00954FEF">
      <w:pPr>
        <w:pStyle w:val="BodyText"/>
      </w:pPr>
      <w:r>
        <w:t xml:space="preserve">The 1-2 bit short PUCCH format will likely support multiplexing of multiple transmissions on the same PRB. In this case the transmissions would happen at the same PRB and no intermodulation issue would occur. However, the 1-2 bit PUCCH format is likely of low cubic metric which increases if multiple such signals are superimposed. Therefore, CDM multiplexing of short PUCCH from the same </w:t>
      </w:r>
      <w:r w:rsidR="00E07550">
        <w:t xml:space="preserve">UE </w:t>
      </w:r>
      <w:r>
        <w:t xml:space="preserve">should not be supported. </w:t>
      </w:r>
    </w:p>
    <w:p w14:paraId="2FFFF1C1" w14:textId="3451407D" w:rsidR="00320820" w:rsidRDefault="00E07550" w:rsidP="00954FEF">
      <w:pPr>
        <w:pStyle w:val="BodyText"/>
      </w:pPr>
      <w:r>
        <w:t xml:space="preserve">NR supports both </w:t>
      </w:r>
      <w:r w:rsidR="00320820">
        <w:t>1-symbol and a 2-symbol short PUCCH</w:t>
      </w:r>
      <w:r>
        <w:t xml:space="preserve"> formats</w:t>
      </w:r>
      <w:r w:rsidR="00320820">
        <w:t>. Above proposal applies to all short PUCCH combinations from the same UE.</w:t>
      </w:r>
    </w:p>
    <w:p w14:paraId="55520854" w14:textId="01D89E7C" w:rsidR="00320820" w:rsidRDefault="00A2505D" w:rsidP="00A2505D">
      <w:pPr>
        <w:pStyle w:val="Heading2"/>
      </w:pPr>
      <w:r>
        <w:t>Multiplexing of long PUCCH from same UE</w:t>
      </w:r>
    </w:p>
    <w:p w14:paraId="451DA450" w14:textId="6BECB03E" w:rsidR="00320820" w:rsidRDefault="00A2505D" w:rsidP="00954FEF">
      <w:pPr>
        <w:pStyle w:val="BodyText"/>
      </w:pPr>
      <w:r>
        <w:t xml:space="preserve">Transmitting of multiple long PUCCH </w:t>
      </w:r>
      <w:r w:rsidR="00E07550">
        <w:t xml:space="preserve">from the same UE </w:t>
      </w:r>
      <w:r>
        <w:t>at different frequencies can lead to intermodulation products as outlined above and should not be supported. The only agreed long PUCCH designs are of low cubic metric, super</w:t>
      </w:r>
      <w:r w:rsidR="004D3637">
        <w:t>im</w:t>
      </w:r>
      <w:r>
        <w:t xml:space="preserve">posing multiple long PUCCH waveforms </w:t>
      </w:r>
      <w:r w:rsidR="00E07550">
        <w:t xml:space="preserve">from the same UE </w:t>
      </w:r>
      <w:r>
        <w:t xml:space="preserve">in CDM (which </w:t>
      </w:r>
      <w:r w:rsidR="00E07550">
        <w:t>is probably</w:t>
      </w:r>
      <w:r>
        <w:t xml:space="preserve"> supported by </w:t>
      </w:r>
      <w:r w:rsidR="00E07550">
        <w:t>some</w:t>
      </w:r>
      <w:r>
        <w:t xml:space="preserve"> long PUCCH </w:t>
      </w:r>
      <w:r w:rsidR="004D3637">
        <w:t>formats</w:t>
      </w:r>
      <w:r>
        <w:t>) would increase cubic metric. Since low cubic metric is an important design criterion for long PUCCH CDM of long PUCCH from the same UE is not supported.</w:t>
      </w:r>
    </w:p>
    <w:p w14:paraId="7DE6783E" w14:textId="0F123872" w:rsidR="00A2505D" w:rsidRDefault="00A2505D" w:rsidP="00954FEF">
      <w:pPr>
        <w:pStyle w:val="BodyText"/>
      </w:pPr>
      <w:r>
        <w:t xml:space="preserve">TDM multiplexing of two long PUCCH from the same UE would neither lead to increased cubic metric nor to intermodulation products. However, one long PUCCH format with the same payload is likely to perform better </w:t>
      </w:r>
      <w:r w:rsidR="00E07550">
        <w:lastRenderedPageBreak/>
        <w:t xml:space="preserve">than </w:t>
      </w:r>
      <w:r>
        <w:t>two shorter long PUCCH with the same total payload and length: The long</w:t>
      </w:r>
      <w:r w:rsidR="00E07550">
        <w:t>er</w:t>
      </w:r>
      <w:r>
        <w:t xml:space="preserve"> PUCCH could have a larger code block size (at least those long PUCCH </w:t>
      </w:r>
      <w:r w:rsidR="00E07550">
        <w:t xml:space="preserve">formats </w:t>
      </w:r>
      <w:r>
        <w:t>using coding), lower DM-RS overhead</w:t>
      </w:r>
      <w:r w:rsidR="00B129F1">
        <w:t xml:space="preserve"> (especially if frequency-hopping is supported)</w:t>
      </w:r>
      <w:r>
        <w:t xml:space="preserve">, and can capture time-diversity better. </w:t>
      </w:r>
      <w:r w:rsidR="0017517E">
        <w:t xml:space="preserve">The multiplexing capacity of some long PUCCH formats is likely to decrease with shorter length, yet another disadvantage. </w:t>
      </w:r>
      <w:r w:rsidR="00D513AC">
        <w:t>Different</w:t>
      </w:r>
      <w:r w:rsidR="00446BA1">
        <w:t xml:space="preserve"> long PUCCH could also have different payloads and thus transmit powers altering the UE transmit power which can result in phase changes of the UE power amplifier. If transmitted simultaneously with PUSCH these phase change can destroy an earlier obtained channel estimate requiring an additional PUSCH DM-RS. </w:t>
      </w:r>
    </w:p>
    <w:p w14:paraId="11A62898" w14:textId="0EE9B70C" w:rsidR="00B129F1" w:rsidRPr="00320820" w:rsidRDefault="00B129F1" w:rsidP="00B129F1">
      <w:pPr>
        <w:pStyle w:val="BodyText"/>
        <w:rPr>
          <w:b/>
          <w:i/>
        </w:rPr>
      </w:pPr>
      <w:r>
        <w:rPr>
          <w:b/>
          <w:i/>
        </w:rPr>
        <w:t>Proposal 2</w:t>
      </w:r>
      <w:r w:rsidRPr="00320820">
        <w:rPr>
          <w:b/>
          <w:i/>
        </w:rPr>
        <w:t xml:space="preserve">: Multiplexing of </w:t>
      </w:r>
      <w:r>
        <w:rPr>
          <w:b/>
          <w:i/>
        </w:rPr>
        <w:t>long</w:t>
      </w:r>
      <w:r w:rsidRPr="00320820">
        <w:rPr>
          <w:b/>
          <w:i/>
        </w:rPr>
        <w:t xml:space="preserve"> PUCCH from the same UE is </w:t>
      </w:r>
      <w:r>
        <w:rPr>
          <w:b/>
          <w:i/>
        </w:rPr>
        <w:t>not supported</w:t>
      </w:r>
      <w:r w:rsidR="00B518BD">
        <w:rPr>
          <w:b/>
          <w:i/>
        </w:rPr>
        <w:t xml:space="preserve"> in a slot interval</w:t>
      </w:r>
      <w:r w:rsidRPr="00320820">
        <w:rPr>
          <w:b/>
          <w:i/>
        </w:rPr>
        <w:t>.</w:t>
      </w:r>
    </w:p>
    <w:p w14:paraId="354D85E7" w14:textId="6C4CF3F8" w:rsidR="00A2505D" w:rsidRDefault="00A2505D" w:rsidP="00A2505D">
      <w:pPr>
        <w:pStyle w:val="Heading2"/>
      </w:pPr>
      <w:r>
        <w:t>Multiplexing of long and short PUCCH from same UE</w:t>
      </w:r>
    </w:p>
    <w:p w14:paraId="5F385BF1" w14:textId="42D5DF71" w:rsidR="00B129F1" w:rsidRDefault="00B129F1" w:rsidP="00B129F1">
      <w:r>
        <w:t>It has already been agreed to support TDM multiplexing of long and short PUCCH from the same UE, i.e. long PUCCH stops before short PUCCH</w:t>
      </w:r>
      <w:r w:rsidR="00E07550">
        <w:t xml:space="preserve"> starts</w:t>
      </w:r>
      <w:r>
        <w:t>. If long and short PUCCH are located a</w:t>
      </w:r>
      <w:r w:rsidR="00B518BD">
        <w:t>t</w:t>
      </w:r>
      <w:r>
        <w:t xml:space="preserve"> different frequencies long PUCCH could extend until the end of the slot. However, if long and short PUCCH occupy frequencies with a large </w:t>
      </w:r>
      <w:r w:rsidR="00E07550">
        <w:t xml:space="preserve">frequency gap </w:t>
      </w:r>
      <w:r>
        <w:t xml:space="preserve">in-between intermodulation products requiring power backoff can occur. </w:t>
      </w:r>
      <w:r w:rsidR="00E07550">
        <w:t>T</w:t>
      </w:r>
      <w:r>
        <w:t>he UE transmit power differ</w:t>
      </w:r>
      <w:r w:rsidR="00E07550">
        <w:t>s</w:t>
      </w:r>
      <w:r>
        <w:t xml:space="preserve"> between long-PUCCH-only symbols and the last symbol(s) carrying long and short PUCCH. This power difference can lead to phase changes of the UE’s power amp</w:t>
      </w:r>
      <w:r w:rsidR="00E07550">
        <w:t>lifier; the channel estimate of</w:t>
      </w:r>
      <w:r>
        <w:t xml:space="preserve"> long PUCCH obtained with an earlier DM-RS would be invalid for the last symbol(s). An extra DM-RS would be needed for the last long PUCCH symbol(s)</w:t>
      </w:r>
      <w:r w:rsidR="00E05F15">
        <w:t xml:space="preserve">. </w:t>
      </w:r>
    </w:p>
    <w:p w14:paraId="35CE4A2D" w14:textId="780393DC" w:rsidR="00E05F15" w:rsidRPr="00320820" w:rsidRDefault="00E825AA" w:rsidP="00E05F15">
      <w:pPr>
        <w:pStyle w:val="BodyText"/>
        <w:rPr>
          <w:b/>
          <w:i/>
        </w:rPr>
      </w:pPr>
      <w:r>
        <w:rPr>
          <w:b/>
          <w:i/>
        </w:rPr>
        <w:t>Proposal 3</w:t>
      </w:r>
      <w:r w:rsidR="00E05F15" w:rsidRPr="00320820">
        <w:rPr>
          <w:b/>
          <w:i/>
        </w:rPr>
        <w:t xml:space="preserve">: Multiplexing of </w:t>
      </w:r>
      <w:r w:rsidR="00E05F15">
        <w:rPr>
          <w:b/>
          <w:i/>
        </w:rPr>
        <w:t>long</w:t>
      </w:r>
      <w:r w:rsidR="00E05F15" w:rsidRPr="00320820">
        <w:rPr>
          <w:b/>
          <w:i/>
        </w:rPr>
        <w:t xml:space="preserve"> </w:t>
      </w:r>
      <w:r w:rsidR="00E05F15">
        <w:rPr>
          <w:b/>
          <w:i/>
        </w:rPr>
        <w:t xml:space="preserve">and short </w:t>
      </w:r>
      <w:r w:rsidR="00E05F15" w:rsidRPr="00320820">
        <w:rPr>
          <w:b/>
          <w:i/>
        </w:rPr>
        <w:t xml:space="preserve">PUCCH from the same UE </w:t>
      </w:r>
      <w:r w:rsidR="00E05F15">
        <w:rPr>
          <w:b/>
          <w:i/>
        </w:rPr>
        <w:t>is limited to TDM</w:t>
      </w:r>
      <w:r w:rsidR="00E05F15" w:rsidRPr="00320820">
        <w:rPr>
          <w:b/>
          <w:i/>
        </w:rPr>
        <w:t>.</w:t>
      </w:r>
    </w:p>
    <w:p w14:paraId="10B094E2" w14:textId="4F1C013C" w:rsidR="00A2505D" w:rsidRDefault="00A2505D" w:rsidP="00A2505D">
      <w:pPr>
        <w:pStyle w:val="Heading2"/>
      </w:pPr>
      <w:r>
        <w:t xml:space="preserve">Multiplexing of PUCCH </w:t>
      </w:r>
      <w:r w:rsidR="00E05F15">
        <w:t>f</w:t>
      </w:r>
      <w:r>
        <w:t>rom different UEs</w:t>
      </w:r>
    </w:p>
    <w:p w14:paraId="794D8D7B" w14:textId="0ED89A16" w:rsidR="00320820" w:rsidRDefault="0017517E" w:rsidP="00954FEF">
      <w:pPr>
        <w:pStyle w:val="BodyText"/>
      </w:pPr>
      <w:r>
        <w:t xml:space="preserve">Short PUCCH from different UEs can be multiplexed in CDM (for PUCCH formats of the same type), FDM, or TDM (if short PUCCH </w:t>
      </w:r>
      <w:r w:rsidR="00E07550">
        <w:t xml:space="preserve">is configured </w:t>
      </w:r>
      <w:r>
        <w:t>on the last two OFDM symbols</w:t>
      </w:r>
      <w:r w:rsidR="00E07550">
        <w:t xml:space="preserve"> of the slot interval</w:t>
      </w:r>
      <w:r>
        <w:t xml:space="preserve">). </w:t>
      </w:r>
    </w:p>
    <w:p w14:paraId="348203D6" w14:textId="4B278E59" w:rsidR="0017517E" w:rsidRDefault="0017517E" w:rsidP="0017517E">
      <w:pPr>
        <w:pStyle w:val="BodyText"/>
      </w:pPr>
      <w:r>
        <w:t>Long PUCCH from different UEs can be multiplexed in CDM (for PUCCH fo</w:t>
      </w:r>
      <w:r w:rsidR="00DA5957">
        <w:t xml:space="preserve">rmats of the same type) or FDM. In our </w:t>
      </w:r>
      <w:r w:rsidR="00DA5957" w:rsidRPr="001D00BE">
        <w:t>companion contribution</w:t>
      </w:r>
      <w:r w:rsidR="00DA5957">
        <w:t xml:space="preserve"> </w:t>
      </w:r>
      <w:r w:rsidR="001D00BE">
        <w:fldChar w:fldCharType="begin"/>
      </w:r>
      <w:r w:rsidR="001D00BE">
        <w:instrText xml:space="preserve"> REF _Ref481671575 \r \h </w:instrText>
      </w:r>
      <w:r w:rsidR="001D00BE">
        <w:fldChar w:fldCharType="separate"/>
      </w:r>
      <w:r w:rsidR="001D00BE">
        <w:t>[3]</w:t>
      </w:r>
      <w:r w:rsidR="001D00BE">
        <w:fldChar w:fldCharType="end"/>
      </w:r>
      <w:r w:rsidR="001D00BE">
        <w:t xml:space="preserve"> </w:t>
      </w:r>
      <w:r w:rsidR="00DA5957">
        <w:t>we discuss that long PUCCH and PUSCH in case of simultaneous transmission of PUSCH and PUCCH should have the same length. TDM of long PUCCH of different users together with simultaneous transmission of PUSCH and PUCCH (from at least one user) would force PUSCH to be of the same length of PUCCH, i.e. to start late and/or stop early during the UL part. Because of these complications we don’t see the need to support TDM of long PUCCH.</w:t>
      </w:r>
    </w:p>
    <w:p w14:paraId="1D6F191F" w14:textId="14DCB607" w:rsidR="0017517E" w:rsidRDefault="0017517E" w:rsidP="0017517E">
      <w:pPr>
        <w:pStyle w:val="BodyText"/>
      </w:pPr>
      <w:r>
        <w:t xml:space="preserve">Long PUCCH from one UE can be multiplexed </w:t>
      </w:r>
      <w:r w:rsidR="007E5883">
        <w:t>with a short PUCCH from another UE using</w:t>
      </w:r>
      <w:r>
        <w:t xml:space="preserve"> FDM. This may complicate resource and collision handling of PUCCH for the last OFDM symbol(s) in a slot interval, however, with the current agreement on explicit resource allocation this seems feasible. A simple scheme could </w:t>
      </w:r>
      <w:r w:rsidR="00B518BD">
        <w:t>al</w:t>
      </w:r>
      <w:r>
        <w:t>locate long PUCCH at the edges of the configured UE bandwidth (to harvest frequency-diversity) while 1-symbol short PUCCH are located m</w:t>
      </w:r>
      <w:r w:rsidR="007E5883">
        <w:t>ore in</w:t>
      </w:r>
      <w:r>
        <w:t xml:space="preserve">wards. 2-symbol short PUCCH with frequency-hopping should also be </w:t>
      </w:r>
      <w:r w:rsidR="00B518BD">
        <w:t>allocated to</w:t>
      </w:r>
      <w:r>
        <w:t xml:space="preserve"> the UE configured band edge but p</w:t>
      </w:r>
      <w:r w:rsidR="00F60F0F">
        <w:t>referable at different PRBs than</w:t>
      </w:r>
      <w:r>
        <w:t xml:space="preserve"> long PUCCH resources to avoid </w:t>
      </w:r>
      <w:r w:rsidR="007E5883">
        <w:t xml:space="preserve">PUCCH </w:t>
      </w:r>
      <w:r w:rsidR="00F60F0F">
        <w:t>blocking.</w:t>
      </w:r>
    </w:p>
    <w:p w14:paraId="777EC43B" w14:textId="4272E6E9" w:rsidR="00152554" w:rsidRDefault="00F60F0F" w:rsidP="0017517E">
      <w:pPr>
        <w:pStyle w:val="BodyText"/>
      </w:pPr>
      <w:r>
        <w:t xml:space="preserve">All long PUCCH formats will be defined for different PUCCH lengths. </w:t>
      </w:r>
      <w:r w:rsidR="00C87112">
        <w:t>If long PUCCH from different UEs are multiplexed with FDM they can in principal be of different length, especially if they are UE-specifically configured. However, in a practical deployment we can see an advantage in</w:t>
      </w:r>
      <w:r w:rsidR="007E5883">
        <w:t xml:space="preserve"> having </w:t>
      </w:r>
      <w:r w:rsidR="00C87112">
        <w:t>few different PUCCH lengths in a slot</w:t>
      </w:r>
      <w:r w:rsidR="007E5883">
        <w:t xml:space="preserve"> interval</w:t>
      </w:r>
      <w:r w:rsidR="00C87112">
        <w:t>, e.g. only one or two: One long PUCCH format that continues until the end of the slot interval for UEs that do not transmit a short PUCCH and a shorter long PUCCH that stops before the OFDM symbol(s) configured with short PUCCH resources</w:t>
      </w:r>
      <w:r w:rsidR="007E5883">
        <w:t xml:space="preserve"> for UEs also transmitting a short PUCCH</w:t>
      </w:r>
      <w:r w:rsidR="00C87112">
        <w:t xml:space="preserve">. </w:t>
      </w:r>
      <w:r w:rsidR="00152554">
        <w:t xml:space="preserve">Having many different long PUCCH configured in a cell complicates resource handling and can have negative impact on PUCCH resource utilization since long PUCCH of different length are less likely to support multiplexing on the same PRB. </w:t>
      </w:r>
    </w:p>
    <w:p w14:paraId="63080EC3" w14:textId="4C04922D" w:rsidR="000D1F37" w:rsidRPr="00B4086D" w:rsidRDefault="00C87112" w:rsidP="009346C2">
      <w:pPr>
        <w:pStyle w:val="BodyText"/>
      </w:pPr>
      <w:r>
        <w:t>The length of the long PUCCH must follow from the DCI scheduling the corresponding downlink or semi-statically configured: NR supports dynamic TDD and beamforming, if a UE is not scheduled it does not know the length of the UL portion of a slot</w:t>
      </w:r>
      <w:r w:rsidR="007E5883">
        <w:t xml:space="preserve"> </w:t>
      </w:r>
      <w:r w:rsidR="007E5883" w:rsidRPr="001D00BE">
        <w:t>interval</w:t>
      </w:r>
      <w:r w:rsidRPr="001D00BE">
        <w:t>. It has been agreed that a UE can derive the slot format form the group common PDCCH but it has also been agreed that a UE should be able to operate without receiving this channel</w:t>
      </w:r>
      <w:r w:rsidR="001D00BE" w:rsidRPr="001D00BE">
        <w:t xml:space="preserve"> </w:t>
      </w:r>
      <w:r w:rsidR="001D00BE" w:rsidRPr="001D00BE">
        <w:fldChar w:fldCharType="begin"/>
      </w:r>
      <w:r w:rsidR="001D00BE" w:rsidRPr="001D00BE">
        <w:instrText xml:space="preserve"> REF _Ref481671743 \r \h </w:instrText>
      </w:r>
      <w:r w:rsidR="001D00BE">
        <w:instrText xml:space="preserve"> \* MERGEFORMAT </w:instrText>
      </w:r>
      <w:r w:rsidR="001D00BE" w:rsidRPr="001D00BE">
        <w:fldChar w:fldCharType="separate"/>
      </w:r>
      <w:r w:rsidR="001D00BE" w:rsidRPr="001D00BE">
        <w:t>[4]</w:t>
      </w:r>
      <w:r w:rsidR="001D00BE" w:rsidRPr="001D00BE">
        <w:fldChar w:fldCharType="end"/>
      </w:r>
      <w:r w:rsidRPr="001D00BE">
        <w:t xml:space="preserve">, therefore PUCCH length cannot be signalled on this channel. In our companion contribution </w:t>
      </w:r>
      <w:r w:rsidR="001D00BE" w:rsidRPr="001D00BE">
        <w:fldChar w:fldCharType="begin"/>
      </w:r>
      <w:r w:rsidR="001D00BE" w:rsidRPr="001D00BE">
        <w:instrText xml:space="preserve"> REF _Ref481671840 \r \h </w:instrText>
      </w:r>
      <w:r w:rsidR="001D00BE">
        <w:instrText xml:space="preserve"> \* MERGEFORMAT </w:instrText>
      </w:r>
      <w:r w:rsidR="001D00BE" w:rsidRPr="001D00BE">
        <w:fldChar w:fldCharType="separate"/>
      </w:r>
      <w:r w:rsidR="001D00BE" w:rsidRPr="001D00BE">
        <w:t>[5]</w:t>
      </w:r>
      <w:r w:rsidR="001D00BE" w:rsidRPr="001D00BE">
        <w:fldChar w:fldCharType="end"/>
      </w:r>
      <w:r w:rsidR="001D00BE">
        <w:t xml:space="preserve"> </w:t>
      </w:r>
      <w:r>
        <w:t xml:space="preserve">we propose </w:t>
      </w:r>
      <w:r w:rsidR="00266EFA">
        <w:t>that</w:t>
      </w:r>
      <w:r>
        <w:t xml:space="preserve"> PUCCH length is part of the semi-static PUCCH resource pool configuration</w:t>
      </w:r>
      <w:r w:rsidR="00266EFA">
        <w:t>, i.e. each configured long PUCCH resource in the PUCCH pool has also a configured length.</w:t>
      </w:r>
    </w:p>
    <w:p w14:paraId="3FDAEECB" w14:textId="29622BF0" w:rsidR="00C01F33" w:rsidRDefault="00C01F33" w:rsidP="00CE0424">
      <w:pPr>
        <w:pStyle w:val="Heading1"/>
      </w:pPr>
      <w:r w:rsidRPr="00CE0424">
        <w:lastRenderedPageBreak/>
        <w:t>Conclusion</w:t>
      </w:r>
    </w:p>
    <w:p w14:paraId="2881CE66" w14:textId="198CE9EC" w:rsidR="00B4086D" w:rsidRDefault="00B4086D" w:rsidP="00B4086D">
      <w:pPr>
        <w:pStyle w:val="BodyText"/>
      </w:pPr>
      <w:r>
        <w:t xml:space="preserve">In this contribution we discuss our view on </w:t>
      </w:r>
      <w:r w:rsidR="00E825AA" w:rsidRPr="00E825AA">
        <w:t>multiplexing of different PUCCH formats</w:t>
      </w:r>
      <w:r>
        <w:t xml:space="preserve"> and propose</w:t>
      </w:r>
      <w:r w:rsidR="00C6602E" w:rsidRPr="00CE0424">
        <w:t>:</w:t>
      </w:r>
    </w:p>
    <w:p w14:paraId="5C33AA5E" w14:textId="0BC29548" w:rsidR="00B4086D" w:rsidRDefault="00E825AA" w:rsidP="00B4086D">
      <w:pPr>
        <w:pStyle w:val="BodyText"/>
        <w:rPr>
          <w:b/>
          <w:i/>
        </w:rPr>
      </w:pPr>
      <w:r w:rsidRPr="00E825AA">
        <w:rPr>
          <w:b/>
          <w:i/>
        </w:rPr>
        <w:t>Proposal 1: Multiplexing of short PUCCH from the same UE is limited to TDM.</w:t>
      </w:r>
    </w:p>
    <w:p w14:paraId="20058CCE" w14:textId="2176483B" w:rsidR="00E825AA" w:rsidRDefault="00E825AA" w:rsidP="00B4086D">
      <w:pPr>
        <w:pStyle w:val="BodyText"/>
        <w:rPr>
          <w:b/>
          <w:i/>
        </w:rPr>
      </w:pPr>
      <w:r w:rsidRPr="00E825AA">
        <w:rPr>
          <w:b/>
          <w:i/>
        </w:rPr>
        <w:t>Proposal 2: Multiplexing of long PUCCH from the same UE is not supported.</w:t>
      </w:r>
    </w:p>
    <w:p w14:paraId="6FB92A43" w14:textId="7D08E293" w:rsidR="00E825AA" w:rsidRPr="00B4086D" w:rsidRDefault="00E825AA" w:rsidP="00B4086D">
      <w:pPr>
        <w:pStyle w:val="BodyText"/>
        <w:rPr>
          <w:b/>
          <w:i/>
        </w:rPr>
      </w:pPr>
      <w:r w:rsidRPr="00E825AA">
        <w:rPr>
          <w:b/>
          <w:i/>
        </w:rPr>
        <w:t>Proposal 2: Multiplexing of long PUCCH from the same UE is not supported.</w:t>
      </w:r>
    </w:p>
    <w:p w14:paraId="3CA25FCB" w14:textId="599B8E49" w:rsidR="00F507D1" w:rsidRPr="00CE0424" w:rsidRDefault="00F507D1" w:rsidP="0009033B">
      <w:pPr>
        <w:pStyle w:val="Heading1"/>
      </w:pPr>
      <w:r w:rsidRPr="00CE0424">
        <w:t>References</w:t>
      </w:r>
    </w:p>
    <w:p w14:paraId="46F3A355" w14:textId="78582868" w:rsidR="005104C2" w:rsidRPr="001D00BE" w:rsidRDefault="001D00BE" w:rsidP="00A46896">
      <w:pPr>
        <w:pStyle w:val="Reference"/>
        <w:rPr>
          <w:lang w:val="en-US"/>
        </w:rPr>
      </w:pPr>
      <w:bookmarkStart w:id="68" w:name="_Ref481671321"/>
      <w:r>
        <w:t>“RAN1 Chairman’s Notes”, 3GPP TSG RAN WG1 Meeting #88bis, April 2017.</w:t>
      </w:r>
      <w:bookmarkEnd w:id="68"/>
    </w:p>
    <w:p w14:paraId="0F2E875B" w14:textId="3E7374D4" w:rsidR="001D00BE" w:rsidRPr="00E615E2" w:rsidRDefault="001D00BE" w:rsidP="001D00BE">
      <w:pPr>
        <w:pStyle w:val="Reference"/>
        <w:rPr>
          <w:lang w:val="en-US"/>
        </w:rPr>
      </w:pPr>
      <w:bookmarkStart w:id="69" w:name="_Ref481671479"/>
      <w:r>
        <w:t>“</w:t>
      </w:r>
      <w:bookmarkStart w:id="70" w:name="_GoBack"/>
      <w:bookmarkEnd w:id="70"/>
      <w:r w:rsidRPr="00E615E2">
        <w:t>RAN1 Chairman’s Notes”, 3GPP TSG RAN WG1 Meeting #87, November 2016.</w:t>
      </w:r>
      <w:bookmarkEnd w:id="69"/>
    </w:p>
    <w:p w14:paraId="69131630" w14:textId="5DCA1B9A" w:rsidR="001D00BE" w:rsidRPr="00E615E2" w:rsidRDefault="001D00BE" w:rsidP="001D00BE">
      <w:pPr>
        <w:pStyle w:val="Reference"/>
        <w:rPr>
          <w:lang w:val="en-US"/>
        </w:rPr>
      </w:pPr>
      <w:bookmarkStart w:id="71" w:name="_Ref481671575"/>
      <w:r w:rsidRPr="00E615E2">
        <w:rPr>
          <w:lang w:val="en-US"/>
        </w:rPr>
        <w:t>R1-17</w:t>
      </w:r>
      <w:r w:rsidR="00E615E2" w:rsidRPr="00E615E2">
        <w:rPr>
          <w:lang w:val="en-US"/>
        </w:rPr>
        <w:t>09088</w:t>
      </w:r>
      <w:r w:rsidRPr="00E615E2">
        <w:rPr>
          <w:lang w:val="en-US"/>
        </w:rPr>
        <w:t>, “</w:t>
      </w:r>
      <w:r w:rsidR="00E615E2" w:rsidRPr="00E615E2">
        <w:rPr>
          <w:lang w:val="en-US"/>
        </w:rPr>
        <w:t>On L</w:t>
      </w:r>
      <w:r w:rsidRPr="00E615E2">
        <w:rPr>
          <w:lang w:val="en-US"/>
        </w:rPr>
        <w:t xml:space="preserve">ong PUCCH with </w:t>
      </w:r>
      <w:r w:rsidR="00E615E2" w:rsidRPr="00E615E2">
        <w:rPr>
          <w:lang w:val="en-US"/>
        </w:rPr>
        <w:t>S</w:t>
      </w:r>
      <w:r w:rsidRPr="00E615E2">
        <w:rPr>
          <w:lang w:val="en-US"/>
        </w:rPr>
        <w:t xml:space="preserve">imultaneous </w:t>
      </w:r>
      <w:r w:rsidR="00E615E2" w:rsidRPr="00E615E2">
        <w:rPr>
          <w:lang w:val="en-US"/>
        </w:rPr>
        <w:t>D</w:t>
      </w:r>
      <w:r w:rsidRPr="00E615E2">
        <w:rPr>
          <w:lang w:val="en-US"/>
        </w:rPr>
        <w:t xml:space="preserve">ata </w:t>
      </w:r>
      <w:r w:rsidR="00E615E2" w:rsidRPr="00E615E2">
        <w:rPr>
          <w:lang w:val="en-US"/>
        </w:rPr>
        <w:t>T</w:t>
      </w:r>
      <w:r w:rsidRPr="00E615E2">
        <w:rPr>
          <w:lang w:val="en-US"/>
        </w:rPr>
        <w:t>ransmission”, Ericsson.</w:t>
      </w:r>
      <w:bookmarkEnd w:id="71"/>
    </w:p>
    <w:p w14:paraId="1D00D447" w14:textId="40993B60" w:rsidR="001D00BE" w:rsidRPr="00E615E2" w:rsidRDefault="001D00BE" w:rsidP="001D00BE">
      <w:pPr>
        <w:pStyle w:val="Reference"/>
        <w:rPr>
          <w:lang w:val="en-US"/>
        </w:rPr>
      </w:pPr>
      <w:bookmarkStart w:id="72" w:name="_Ref481671743"/>
      <w:r w:rsidRPr="00E615E2">
        <w:t>“RAN1 Chairman’s Notes”, 3GPP TSG RAN WG1 Meeting NR #1, January 2017.</w:t>
      </w:r>
      <w:bookmarkEnd w:id="72"/>
    </w:p>
    <w:p w14:paraId="63665165" w14:textId="3BF2B2AA" w:rsidR="001D00BE" w:rsidRPr="001D00BE" w:rsidRDefault="001D00BE" w:rsidP="001D00BE">
      <w:pPr>
        <w:pStyle w:val="Reference"/>
        <w:rPr>
          <w:lang w:val="en-US"/>
        </w:rPr>
      </w:pPr>
      <w:bookmarkStart w:id="73" w:name="_Ref481671840"/>
      <w:r w:rsidRPr="00E615E2">
        <w:rPr>
          <w:lang w:val="en-US"/>
        </w:rPr>
        <w:t>R1-17</w:t>
      </w:r>
      <w:r w:rsidR="00E615E2" w:rsidRPr="00E615E2">
        <w:rPr>
          <w:lang w:val="en-US"/>
        </w:rPr>
        <w:t>09087</w:t>
      </w:r>
      <w:r w:rsidRPr="00E615E2">
        <w:rPr>
          <w:lang w:val="en-US"/>
        </w:rPr>
        <w:t>, “</w:t>
      </w:r>
      <w:r w:rsidR="00E615E2" w:rsidRPr="00E615E2">
        <w:rPr>
          <w:lang w:val="en-US"/>
        </w:rPr>
        <w:t>On</w:t>
      </w:r>
      <w:r w:rsidR="00E615E2">
        <w:rPr>
          <w:lang w:val="en-US"/>
        </w:rPr>
        <w:t xml:space="preserve"> PUCCH Resource A</w:t>
      </w:r>
      <w:r w:rsidRPr="001D00BE">
        <w:rPr>
          <w:lang w:val="en-US"/>
        </w:rPr>
        <w:t>llocation</w:t>
      </w:r>
      <w:r>
        <w:rPr>
          <w:lang w:val="en-US"/>
        </w:rPr>
        <w:t>”, Ericsson.</w:t>
      </w:r>
      <w:bookmarkEnd w:id="73"/>
    </w:p>
    <w:sectPr w:rsidR="001D00BE" w:rsidRPr="001D00B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D1FA9" w14:textId="77777777" w:rsidR="00296409" w:rsidRDefault="00296409">
      <w:r>
        <w:separator/>
      </w:r>
    </w:p>
  </w:endnote>
  <w:endnote w:type="continuationSeparator" w:id="0">
    <w:p w14:paraId="5BFFC4F5" w14:textId="77777777" w:rsidR="00296409" w:rsidRDefault="00296409">
      <w:r>
        <w:continuationSeparator/>
      </w:r>
    </w:p>
  </w:endnote>
  <w:endnote w:type="continuationNotice" w:id="1">
    <w:p w14:paraId="22E28657" w14:textId="77777777" w:rsidR="00296409" w:rsidRDefault="00296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19A79990" w:rsidR="00C21EE9" w:rsidRDefault="00C21E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615E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15E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3A9C4" w14:textId="77777777" w:rsidR="00296409" w:rsidRDefault="00296409">
      <w:r>
        <w:separator/>
      </w:r>
    </w:p>
  </w:footnote>
  <w:footnote w:type="continuationSeparator" w:id="0">
    <w:p w14:paraId="71B17A0F" w14:textId="77777777" w:rsidR="00296409" w:rsidRDefault="00296409">
      <w:r>
        <w:continuationSeparator/>
      </w:r>
    </w:p>
  </w:footnote>
  <w:footnote w:type="continuationNotice" w:id="1">
    <w:p w14:paraId="05579B47" w14:textId="77777777" w:rsidR="00296409" w:rsidRDefault="002964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C21EE9" w:rsidRDefault="00C21E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1"/>
  </w:num>
  <w:num w:numId="4">
    <w:abstractNumId w:val="22"/>
  </w:num>
  <w:num w:numId="5">
    <w:abstractNumId w:val="17"/>
  </w:num>
  <w:num w:numId="6">
    <w:abstractNumId w:val="25"/>
  </w:num>
  <w:num w:numId="7">
    <w:abstractNumId w:val="31"/>
  </w:num>
  <w:num w:numId="8">
    <w:abstractNumId w:val="18"/>
  </w:num>
  <w:num w:numId="9">
    <w:abstractNumId w:val="13"/>
  </w:num>
  <w:num w:numId="10">
    <w:abstractNumId w:val="3"/>
  </w:num>
  <w:num w:numId="11">
    <w:abstractNumId w:val="2"/>
  </w:num>
  <w:num w:numId="12">
    <w:abstractNumId w:val="1"/>
  </w:num>
  <w:num w:numId="13">
    <w:abstractNumId w:val="30"/>
  </w:num>
  <w:num w:numId="14">
    <w:abstractNumId w:val="0"/>
  </w:num>
  <w:num w:numId="15">
    <w:abstractNumId w:val="14"/>
  </w:num>
  <w:num w:numId="16">
    <w:abstractNumId w:val="32"/>
  </w:num>
  <w:num w:numId="17">
    <w:abstractNumId w:val="23"/>
  </w:num>
  <w:num w:numId="18">
    <w:abstractNumId w:val="27"/>
  </w:num>
  <w:num w:numId="19">
    <w:abstractNumId w:val="6"/>
  </w:num>
  <w:num w:numId="20">
    <w:abstractNumId w:val="20"/>
  </w:num>
  <w:num w:numId="21">
    <w:abstractNumId w:val="10"/>
  </w:num>
  <w:num w:numId="22">
    <w:abstractNumId w:val="5"/>
  </w:num>
  <w:num w:numId="23">
    <w:abstractNumId w:val="26"/>
  </w:num>
  <w:num w:numId="24">
    <w:abstractNumId w:val="24"/>
  </w:num>
  <w:num w:numId="25">
    <w:abstractNumId w:val="15"/>
  </w:num>
  <w:num w:numId="26">
    <w:abstractNumId w:val="7"/>
  </w:num>
  <w:num w:numId="27">
    <w:abstractNumId w:val="11"/>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6"/>
  </w:num>
  <w:num w:numId="31">
    <w:abstractNumId w:val="34"/>
  </w:num>
  <w:num w:numId="32">
    <w:abstractNumId w:val="21"/>
    <w:lvlOverride w:ilvl="0">
      <w:startOverride w:val="5"/>
    </w:lvlOverride>
  </w:num>
  <w:num w:numId="33">
    <w:abstractNumId w:val="29"/>
  </w:num>
  <w:num w:numId="34">
    <w:abstractNumId w:val="30"/>
    <w:lvlOverride w:ilvl="0">
      <w:startOverride w:val="1"/>
    </w:lvlOverride>
  </w:num>
  <w:num w:numId="35">
    <w:abstractNumId w:val="30"/>
    <w:lvlOverride w:ilvl="0">
      <w:startOverride w:val="1"/>
    </w:lvlOverride>
  </w:num>
  <w:num w:numId="36">
    <w:abstractNumId w:val="8"/>
  </w:num>
  <w:num w:numId="37">
    <w:abstractNumId w:val="30"/>
    <w:lvlOverride w:ilvl="0">
      <w:startOverride w:val="1"/>
    </w:lvlOverride>
  </w:num>
  <w:num w:numId="38">
    <w:abstractNumId w:val="33"/>
  </w:num>
  <w:num w:numId="39">
    <w:abstractNumId w:val="19"/>
  </w:num>
  <w:num w:numId="40">
    <w:abstractNumId w:val="12"/>
  </w:num>
  <w:num w:numId="4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B2719"/>
    <w:rsid w:val="000B3A8F"/>
    <w:rsid w:val="000B40EB"/>
    <w:rsid w:val="000B4AB9"/>
    <w:rsid w:val="000B58C3"/>
    <w:rsid w:val="000B61E9"/>
    <w:rsid w:val="000B66A8"/>
    <w:rsid w:val="000B7B33"/>
    <w:rsid w:val="000C0FBF"/>
    <w:rsid w:val="000C165A"/>
    <w:rsid w:val="000C2E19"/>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1415"/>
    <w:rsid w:val="00103EEB"/>
    <w:rsid w:val="00105303"/>
    <w:rsid w:val="001062FB"/>
    <w:rsid w:val="001063E6"/>
    <w:rsid w:val="00106712"/>
    <w:rsid w:val="001079A6"/>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554"/>
    <w:rsid w:val="001526E0"/>
    <w:rsid w:val="001551B5"/>
    <w:rsid w:val="00156F68"/>
    <w:rsid w:val="0016360E"/>
    <w:rsid w:val="00164D4A"/>
    <w:rsid w:val="001659C1"/>
    <w:rsid w:val="00166E7F"/>
    <w:rsid w:val="00167763"/>
    <w:rsid w:val="00170546"/>
    <w:rsid w:val="00170C0D"/>
    <w:rsid w:val="00173A8E"/>
    <w:rsid w:val="00174693"/>
    <w:rsid w:val="001748BD"/>
    <w:rsid w:val="0017517E"/>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00BE"/>
    <w:rsid w:val="001D51BA"/>
    <w:rsid w:val="001D6342"/>
    <w:rsid w:val="001D6D53"/>
    <w:rsid w:val="001E1C24"/>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6EFA"/>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E3A"/>
    <w:rsid w:val="00292EB7"/>
    <w:rsid w:val="002944FD"/>
    <w:rsid w:val="00296227"/>
    <w:rsid w:val="00296409"/>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1B6"/>
    <w:rsid w:val="003158C5"/>
    <w:rsid w:val="0031643E"/>
    <w:rsid w:val="0031745B"/>
    <w:rsid w:val="003203ED"/>
    <w:rsid w:val="00320820"/>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E058F"/>
    <w:rsid w:val="003E15FA"/>
    <w:rsid w:val="003E1E1D"/>
    <w:rsid w:val="003E25DB"/>
    <w:rsid w:val="003E55E4"/>
    <w:rsid w:val="003E5F40"/>
    <w:rsid w:val="003E6625"/>
    <w:rsid w:val="003E74E3"/>
    <w:rsid w:val="003F05C7"/>
    <w:rsid w:val="003F26FA"/>
    <w:rsid w:val="003F2CD4"/>
    <w:rsid w:val="003F6BBE"/>
    <w:rsid w:val="003F796F"/>
    <w:rsid w:val="004000E8"/>
    <w:rsid w:val="00402E2B"/>
    <w:rsid w:val="0040512B"/>
    <w:rsid w:val="00405CA5"/>
    <w:rsid w:val="00406BE5"/>
    <w:rsid w:val="00407CD3"/>
    <w:rsid w:val="00410134"/>
    <w:rsid w:val="00410B72"/>
    <w:rsid w:val="00410F18"/>
    <w:rsid w:val="0041263E"/>
    <w:rsid w:val="00413AAC"/>
    <w:rsid w:val="00421105"/>
    <w:rsid w:val="00421CDA"/>
    <w:rsid w:val="004242F4"/>
    <w:rsid w:val="00427248"/>
    <w:rsid w:val="00427D26"/>
    <w:rsid w:val="004314DE"/>
    <w:rsid w:val="00432938"/>
    <w:rsid w:val="0043595A"/>
    <w:rsid w:val="0043738B"/>
    <w:rsid w:val="00437447"/>
    <w:rsid w:val="00441A92"/>
    <w:rsid w:val="00444F56"/>
    <w:rsid w:val="00446488"/>
    <w:rsid w:val="00446BA1"/>
    <w:rsid w:val="00447DDB"/>
    <w:rsid w:val="004516A6"/>
    <w:rsid w:val="004517AA"/>
    <w:rsid w:val="00452B53"/>
    <w:rsid w:val="00452CAC"/>
    <w:rsid w:val="00457565"/>
    <w:rsid w:val="00457B71"/>
    <w:rsid w:val="00461377"/>
    <w:rsid w:val="004669E2"/>
    <w:rsid w:val="00470C31"/>
    <w:rsid w:val="0047298C"/>
    <w:rsid w:val="004734D0"/>
    <w:rsid w:val="0047447B"/>
    <w:rsid w:val="00474CE8"/>
    <w:rsid w:val="0047556B"/>
    <w:rsid w:val="00477768"/>
    <w:rsid w:val="00484FD1"/>
    <w:rsid w:val="0048681D"/>
    <w:rsid w:val="004903E5"/>
    <w:rsid w:val="00492BC5"/>
    <w:rsid w:val="0049619C"/>
    <w:rsid w:val="004964F1"/>
    <w:rsid w:val="004A163A"/>
    <w:rsid w:val="004A16BC"/>
    <w:rsid w:val="004A1A15"/>
    <w:rsid w:val="004A2B94"/>
    <w:rsid w:val="004B6991"/>
    <w:rsid w:val="004B7C0C"/>
    <w:rsid w:val="004C3898"/>
    <w:rsid w:val="004C4D69"/>
    <w:rsid w:val="004C6818"/>
    <w:rsid w:val="004D3637"/>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F42"/>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281D"/>
    <w:rsid w:val="0056318C"/>
    <w:rsid w:val="00566E2B"/>
    <w:rsid w:val="0057036A"/>
    <w:rsid w:val="00572505"/>
    <w:rsid w:val="00582809"/>
    <w:rsid w:val="005832F6"/>
    <w:rsid w:val="0058569B"/>
    <w:rsid w:val="0058798C"/>
    <w:rsid w:val="005900FA"/>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CE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7AB"/>
    <w:rsid w:val="007148D3"/>
    <w:rsid w:val="0071565A"/>
    <w:rsid w:val="00715B9A"/>
    <w:rsid w:val="007168FD"/>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75E"/>
    <w:rsid w:val="00791306"/>
    <w:rsid w:val="007925EA"/>
    <w:rsid w:val="00793CD8"/>
    <w:rsid w:val="00795C92"/>
    <w:rsid w:val="00796231"/>
    <w:rsid w:val="00797D7F"/>
    <w:rsid w:val="007A1CB3"/>
    <w:rsid w:val="007A306F"/>
    <w:rsid w:val="007A43A6"/>
    <w:rsid w:val="007A512C"/>
    <w:rsid w:val="007A545E"/>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5883"/>
    <w:rsid w:val="007E7091"/>
    <w:rsid w:val="007F09D8"/>
    <w:rsid w:val="007F57D3"/>
    <w:rsid w:val="00800020"/>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1EAB"/>
    <w:rsid w:val="008F33DC"/>
    <w:rsid w:val="008F477F"/>
    <w:rsid w:val="008F4E55"/>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46C2"/>
    <w:rsid w:val="009368F3"/>
    <w:rsid w:val="009413F8"/>
    <w:rsid w:val="009414E8"/>
    <w:rsid w:val="00941636"/>
    <w:rsid w:val="00942756"/>
    <w:rsid w:val="00943742"/>
    <w:rsid w:val="00943F21"/>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4FF0"/>
    <w:rsid w:val="009D60A6"/>
    <w:rsid w:val="009D6F94"/>
    <w:rsid w:val="009D703C"/>
    <w:rsid w:val="009D718F"/>
    <w:rsid w:val="009E068F"/>
    <w:rsid w:val="009E14E0"/>
    <w:rsid w:val="009E35DB"/>
    <w:rsid w:val="009E47A3"/>
    <w:rsid w:val="009E6849"/>
    <w:rsid w:val="009F08F3"/>
    <w:rsid w:val="009F18A9"/>
    <w:rsid w:val="009F344F"/>
    <w:rsid w:val="00A02E75"/>
    <w:rsid w:val="00A048A8"/>
    <w:rsid w:val="00A04F49"/>
    <w:rsid w:val="00A069B7"/>
    <w:rsid w:val="00A06F52"/>
    <w:rsid w:val="00A06F75"/>
    <w:rsid w:val="00A13E54"/>
    <w:rsid w:val="00A15A57"/>
    <w:rsid w:val="00A17F63"/>
    <w:rsid w:val="00A207DD"/>
    <w:rsid w:val="00A2193B"/>
    <w:rsid w:val="00A220BC"/>
    <w:rsid w:val="00A2351A"/>
    <w:rsid w:val="00A243AC"/>
    <w:rsid w:val="00A2505D"/>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847E3"/>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5EA"/>
    <w:rsid w:val="00AE36E8"/>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67AE"/>
    <w:rsid w:val="00B07227"/>
    <w:rsid w:val="00B10020"/>
    <w:rsid w:val="00B119E8"/>
    <w:rsid w:val="00B129F1"/>
    <w:rsid w:val="00B131CE"/>
    <w:rsid w:val="00B1337F"/>
    <w:rsid w:val="00B157F9"/>
    <w:rsid w:val="00B160F5"/>
    <w:rsid w:val="00B20256"/>
    <w:rsid w:val="00B20D09"/>
    <w:rsid w:val="00B250EA"/>
    <w:rsid w:val="00B2763F"/>
    <w:rsid w:val="00B27AAC"/>
    <w:rsid w:val="00B30929"/>
    <w:rsid w:val="00B35B1C"/>
    <w:rsid w:val="00B36A91"/>
    <w:rsid w:val="00B372AA"/>
    <w:rsid w:val="00B40445"/>
    <w:rsid w:val="00B4086D"/>
    <w:rsid w:val="00B41888"/>
    <w:rsid w:val="00B4408D"/>
    <w:rsid w:val="00B45A52"/>
    <w:rsid w:val="00B46175"/>
    <w:rsid w:val="00B47E43"/>
    <w:rsid w:val="00B518BD"/>
    <w:rsid w:val="00B5198C"/>
    <w:rsid w:val="00B52376"/>
    <w:rsid w:val="00B52EA8"/>
    <w:rsid w:val="00B5335A"/>
    <w:rsid w:val="00B5723B"/>
    <w:rsid w:val="00B5724B"/>
    <w:rsid w:val="00B60EF1"/>
    <w:rsid w:val="00B6188F"/>
    <w:rsid w:val="00B64E41"/>
    <w:rsid w:val="00B664C7"/>
    <w:rsid w:val="00B66CEC"/>
    <w:rsid w:val="00B719C2"/>
    <w:rsid w:val="00B739F6"/>
    <w:rsid w:val="00B81687"/>
    <w:rsid w:val="00B81A6C"/>
    <w:rsid w:val="00B81BE4"/>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20166"/>
    <w:rsid w:val="00C21EE9"/>
    <w:rsid w:val="00C231D0"/>
    <w:rsid w:val="00C25F2F"/>
    <w:rsid w:val="00C27624"/>
    <w:rsid w:val="00C279B5"/>
    <w:rsid w:val="00C27C45"/>
    <w:rsid w:val="00C3719D"/>
    <w:rsid w:val="00C40732"/>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87112"/>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13AC"/>
    <w:rsid w:val="00D5231F"/>
    <w:rsid w:val="00D546FF"/>
    <w:rsid w:val="00D55AD5"/>
    <w:rsid w:val="00D576CA"/>
    <w:rsid w:val="00D61AF5"/>
    <w:rsid w:val="00D61F8F"/>
    <w:rsid w:val="00D622F8"/>
    <w:rsid w:val="00D64104"/>
    <w:rsid w:val="00D644C1"/>
    <w:rsid w:val="00D64519"/>
    <w:rsid w:val="00D652B5"/>
    <w:rsid w:val="00D65797"/>
    <w:rsid w:val="00D66155"/>
    <w:rsid w:val="00D66438"/>
    <w:rsid w:val="00D708B0"/>
    <w:rsid w:val="00D71D2F"/>
    <w:rsid w:val="00D7207E"/>
    <w:rsid w:val="00D76A8B"/>
    <w:rsid w:val="00D77211"/>
    <w:rsid w:val="00D77B1D"/>
    <w:rsid w:val="00D8021F"/>
    <w:rsid w:val="00D80383"/>
    <w:rsid w:val="00D823C6"/>
    <w:rsid w:val="00D841C6"/>
    <w:rsid w:val="00D86CA3"/>
    <w:rsid w:val="00D871CE"/>
    <w:rsid w:val="00D9196D"/>
    <w:rsid w:val="00D92982"/>
    <w:rsid w:val="00DA305E"/>
    <w:rsid w:val="00DA5417"/>
    <w:rsid w:val="00DA55EB"/>
    <w:rsid w:val="00DA56E8"/>
    <w:rsid w:val="00DA5957"/>
    <w:rsid w:val="00DA7816"/>
    <w:rsid w:val="00DB0A9F"/>
    <w:rsid w:val="00DB1F9C"/>
    <w:rsid w:val="00DB2E53"/>
    <w:rsid w:val="00DB377D"/>
    <w:rsid w:val="00DB39D9"/>
    <w:rsid w:val="00DB6E61"/>
    <w:rsid w:val="00DC2D36"/>
    <w:rsid w:val="00DC2D80"/>
    <w:rsid w:val="00DC3716"/>
    <w:rsid w:val="00DC51AF"/>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05F15"/>
    <w:rsid w:val="00E07550"/>
    <w:rsid w:val="00E110E7"/>
    <w:rsid w:val="00E11A7C"/>
    <w:rsid w:val="00E11B20"/>
    <w:rsid w:val="00E17984"/>
    <w:rsid w:val="00E17FA2"/>
    <w:rsid w:val="00E20741"/>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F51"/>
    <w:rsid w:val="00E47AEF"/>
    <w:rsid w:val="00E53B75"/>
    <w:rsid w:val="00E54E3B"/>
    <w:rsid w:val="00E55DFA"/>
    <w:rsid w:val="00E57565"/>
    <w:rsid w:val="00E615E2"/>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5AA"/>
    <w:rsid w:val="00E82C4D"/>
    <w:rsid w:val="00E83AA9"/>
    <w:rsid w:val="00E85928"/>
    <w:rsid w:val="00E87822"/>
    <w:rsid w:val="00E90395"/>
    <w:rsid w:val="00E90E49"/>
    <w:rsid w:val="00E917F9"/>
    <w:rsid w:val="00E9291C"/>
    <w:rsid w:val="00E93FFE"/>
    <w:rsid w:val="00E94F8A"/>
    <w:rsid w:val="00EA41B8"/>
    <w:rsid w:val="00EA43F7"/>
    <w:rsid w:val="00EA4A9E"/>
    <w:rsid w:val="00EA7A41"/>
    <w:rsid w:val="00EB077B"/>
    <w:rsid w:val="00EB3AF5"/>
    <w:rsid w:val="00EB4EA2"/>
    <w:rsid w:val="00EB4ED2"/>
    <w:rsid w:val="00EB5722"/>
    <w:rsid w:val="00EB6CA0"/>
    <w:rsid w:val="00EC24C5"/>
    <w:rsid w:val="00EC27C6"/>
    <w:rsid w:val="00EC4207"/>
    <w:rsid w:val="00EC5653"/>
    <w:rsid w:val="00EC7041"/>
    <w:rsid w:val="00EC71CE"/>
    <w:rsid w:val="00EC78F2"/>
    <w:rsid w:val="00ED1006"/>
    <w:rsid w:val="00ED23E2"/>
    <w:rsid w:val="00ED3BA3"/>
    <w:rsid w:val="00ED4531"/>
    <w:rsid w:val="00EE3A7B"/>
    <w:rsid w:val="00EE4928"/>
    <w:rsid w:val="00EE66C7"/>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43D8"/>
    <w:rsid w:val="00F30828"/>
    <w:rsid w:val="00F313D6"/>
    <w:rsid w:val="00F32B3E"/>
    <w:rsid w:val="00F40F0C"/>
    <w:rsid w:val="00F4766C"/>
    <w:rsid w:val="00F507D1"/>
    <w:rsid w:val="00F519CE"/>
    <w:rsid w:val="00F51ADA"/>
    <w:rsid w:val="00F56BBD"/>
    <w:rsid w:val="00F607C5"/>
    <w:rsid w:val="00F60DEA"/>
    <w:rsid w:val="00F60F0F"/>
    <w:rsid w:val="00F61CF3"/>
    <w:rsid w:val="00F62D11"/>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1EE0"/>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1171"/>
    <w:rsid w:val="00FF12BE"/>
    <w:rsid w:val="00FF45A5"/>
    <w:rsid w:val="00FF544E"/>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5NUHHDQN7SK2-1-116404</_dlc_DocId>
    <_dlc_DocIdUrl xmlns="08b2df90-05d3-4030-90d4-c9feeb4a1cd9">
      <Url>https://ericoll.internal.ericsson.com/sites/STAR/_layouts/DocIdRedir.aspx?ID=5NUHHDQN7SK2-1-116404</Url>
      <Description>5NUHHDQN7SK2-1-116404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4.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5.xml><?xml version="1.0" encoding="utf-8"?>
<ds:datastoreItem xmlns:ds="http://schemas.openxmlformats.org/officeDocument/2006/customXml" ds:itemID="{9D2FFC77-9F52-4879-A827-28DDE7FF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7.xml><?xml version="1.0" encoding="utf-8"?>
<ds:datastoreItem xmlns:ds="http://schemas.openxmlformats.org/officeDocument/2006/customXml" ds:itemID="{45AA8953-F2F5-4BCD-8B0A-E67AE00C0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3</Pages>
  <Words>1397</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Sorour Falahati</cp:lastModifiedBy>
  <cp:revision>2</cp:revision>
  <cp:lastPrinted>2008-01-31T07:09:00Z</cp:lastPrinted>
  <dcterms:created xsi:type="dcterms:W3CDTF">2017-05-06T12:16:00Z</dcterms:created>
  <dcterms:modified xsi:type="dcterms:W3CDTF">2017-05-06T12:16:00Z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b5c9b494-1f60-4c06-b177-a3c935e3e893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