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7FBD2271" w:rsidR="00C07E87" w:rsidRPr="00D22346" w:rsidRDefault="00812072" w:rsidP="00C07E87">
      <w:pPr>
        <w:pStyle w:val="3GPPHeader"/>
        <w:spacing w:after="60"/>
        <w:rPr>
          <w:sz w:val="32"/>
          <w:szCs w:val="32"/>
          <w:highlight w:val="yellow"/>
        </w:rPr>
      </w:pPr>
      <w:r w:rsidRPr="00D22346">
        <w:t xml:space="preserve">3GPP TSG-RAN WG1 </w:t>
      </w:r>
      <w:r w:rsidR="00467E87">
        <w:t>Meeting</w:t>
      </w:r>
      <w:r w:rsidR="00EB4F32">
        <w:t>#89</w:t>
      </w:r>
      <w:r w:rsidR="00C07E87" w:rsidRPr="00D22346">
        <w:tab/>
      </w:r>
      <w:r w:rsidR="003B365D" w:rsidRPr="00467E87">
        <w:rPr>
          <w:sz w:val="22"/>
        </w:rPr>
        <w:t xml:space="preserve"> </w:t>
      </w:r>
      <w:r w:rsidR="00240B51" w:rsidRPr="006C6517">
        <w:rPr>
          <w:szCs w:val="32"/>
        </w:rPr>
        <w:t>R1-</w:t>
      </w:r>
      <w:r w:rsidR="00AE553B" w:rsidRPr="006C6517">
        <w:rPr>
          <w:szCs w:val="32"/>
        </w:rPr>
        <w:t>17</w:t>
      </w:r>
      <w:r w:rsidR="00F10FE9">
        <w:rPr>
          <w:szCs w:val="32"/>
        </w:rPr>
        <w:t>09067</w:t>
      </w:r>
    </w:p>
    <w:p w14:paraId="0AE713F2" w14:textId="4582C968" w:rsidR="00CE227E" w:rsidRDefault="00EB4F32" w:rsidP="00CE227E">
      <w:pPr>
        <w:pStyle w:val="CRCoverPage"/>
        <w:outlineLvl w:val="0"/>
        <w:rPr>
          <w:b/>
          <w:noProof/>
          <w:sz w:val="24"/>
        </w:rPr>
      </w:pPr>
      <w:r>
        <w:rPr>
          <w:b/>
          <w:noProof/>
          <w:sz w:val="24"/>
        </w:rPr>
        <w:t>Hangzhou, China</w:t>
      </w:r>
      <w:r w:rsidR="00CE227E" w:rsidRPr="00AB78B2">
        <w:rPr>
          <w:b/>
          <w:noProof/>
          <w:sz w:val="24"/>
        </w:rPr>
        <w:t xml:space="preserve">, </w:t>
      </w:r>
      <w:r>
        <w:rPr>
          <w:b/>
          <w:noProof/>
          <w:sz w:val="24"/>
        </w:rPr>
        <w:t>15</w:t>
      </w:r>
      <w:r>
        <w:rPr>
          <w:b/>
          <w:noProof/>
          <w:sz w:val="24"/>
          <w:vertAlign w:val="superscript"/>
        </w:rPr>
        <w:t>th</w:t>
      </w:r>
      <w:r w:rsidR="00467E87">
        <w:rPr>
          <w:b/>
          <w:noProof/>
          <w:sz w:val="24"/>
        </w:rPr>
        <w:t xml:space="preserve">- </w:t>
      </w:r>
      <w:r>
        <w:rPr>
          <w:b/>
          <w:noProof/>
          <w:sz w:val="24"/>
        </w:rPr>
        <w:t>19</w:t>
      </w:r>
      <w:r w:rsidR="00CE227E" w:rsidRPr="00BD6748">
        <w:rPr>
          <w:b/>
          <w:noProof/>
          <w:sz w:val="24"/>
          <w:vertAlign w:val="superscript"/>
        </w:rPr>
        <w:t>th</w:t>
      </w:r>
      <w:r>
        <w:rPr>
          <w:b/>
          <w:noProof/>
          <w:sz w:val="24"/>
        </w:rPr>
        <w:t xml:space="preserve"> May</w:t>
      </w:r>
      <w:r w:rsidR="00CE227E">
        <w:rPr>
          <w:b/>
          <w:noProof/>
          <w:sz w:val="24"/>
        </w:rPr>
        <w:t xml:space="preserve"> 2017</w:t>
      </w:r>
    </w:p>
    <w:p w14:paraId="189863E3" w14:textId="77777777" w:rsidR="00C07E87" w:rsidRPr="00CE0424" w:rsidRDefault="00C07E87" w:rsidP="00C07E87">
      <w:pPr>
        <w:pStyle w:val="3GPPHeader"/>
      </w:pPr>
    </w:p>
    <w:p w14:paraId="293CC8DE" w14:textId="3BEADBC8"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EB4F32">
        <w:rPr>
          <w:sz w:val="22"/>
          <w:szCs w:val="22"/>
        </w:rPr>
        <w:t>7</w:t>
      </w:r>
      <w:r w:rsidR="00AE553B" w:rsidRPr="00AE553B">
        <w:rPr>
          <w:sz w:val="22"/>
          <w:szCs w:val="22"/>
        </w:rPr>
        <w:t>.1.3.1.</w:t>
      </w:r>
      <w:r w:rsidR="00EB4F32">
        <w:rPr>
          <w:sz w:val="22"/>
          <w:szCs w:val="22"/>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9171137" w:rsidR="00E90E49" w:rsidRPr="00CE0424" w:rsidRDefault="003D3C45" w:rsidP="00311702">
      <w:pPr>
        <w:pStyle w:val="3GPPHeader"/>
        <w:rPr>
          <w:sz w:val="22"/>
          <w:szCs w:val="22"/>
        </w:rPr>
      </w:pPr>
      <w:r>
        <w:rPr>
          <w:sz w:val="22"/>
          <w:szCs w:val="22"/>
        </w:rPr>
        <w:t>Title:</w:t>
      </w:r>
      <w:r w:rsidR="00E90E49" w:rsidRPr="00CE0424">
        <w:rPr>
          <w:sz w:val="22"/>
          <w:szCs w:val="22"/>
        </w:rPr>
        <w:tab/>
      </w:r>
      <w:r w:rsidR="00AE5C65">
        <w:rPr>
          <w:sz w:val="22"/>
          <w:szCs w:val="22"/>
        </w:rPr>
        <w:t>On</w:t>
      </w:r>
      <w:r w:rsidR="00047697">
        <w:rPr>
          <w:sz w:val="22"/>
          <w:szCs w:val="22"/>
        </w:rPr>
        <w:t xml:space="preserve"> </w:t>
      </w:r>
      <w:r w:rsidR="00937B36">
        <w:rPr>
          <w:sz w:val="22"/>
          <w:szCs w:val="22"/>
        </w:rPr>
        <w:t xml:space="preserve">Configuration of Control Resource Sets and </w:t>
      </w:r>
      <w:r w:rsidR="00047697">
        <w:rPr>
          <w:sz w:val="22"/>
          <w:szCs w:val="22"/>
        </w:rPr>
        <w:t>Search Spaces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223CA11E" w14:textId="7605017F" w:rsidR="00E61AA3" w:rsidRPr="0084082E" w:rsidRDefault="00E61AA3" w:rsidP="00E61AA3">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D35D2E">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00AE5C65">
        <w:rPr>
          <w:rFonts w:cs="Arial"/>
        </w:rPr>
        <w:t>was also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D35D2E">
        <w:rPr>
          <w:rFonts w:cs="Arial"/>
        </w:rPr>
        <w:t>[2]</w:t>
      </w:r>
      <w:r w:rsidRPr="00F600E4">
        <w:rPr>
          <w:rFonts w:cs="Arial"/>
        </w:rPr>
        <w:fldChar w:fldCharType="end"/>
      </w:r>
      <w:r w:rsidR="00AE5C65">
        <w:rPr>
          <w:rFonts w:cs="Arial"/>
        </w:rPr>
        <w:t xml:space="preserve"> where the WI targets </w:t>
      </w:r>
      <w:r w:rsidRPr="00F600E4">
        <w:rPr>
          <w:rFonts w:cs="Arial"/>
        </w:rPr>
        <w:t>meet</w:t>
      </w:r>
      <w:r w:rsidR="00AE5C65">
        <w:rPr>
          <w:rFonts w:cs="Arial"/>
        </w:rPr>
        <w:t>ing</w:t>
      </w:r>
      <w:r w:rsidRPr="00F600E4">
        <w:rPr>
          <w:rFonts w:cs="Arial"/>
        </w:rPr>
        <w:t xml:space="preserve"> both eMBB and URLLC related 5G requirements in Rel-15. </w:t>
      </w:r>
      <w:r w:rsidRPr="0084082E">
        <w:t>The design of DL control channel is an essential part of the WI.</w:t>
      </w:r>
    </w:p>
    <w:p w14:paraId="62CDF67D" w14:textId="77777777" w:rsidR="00E61AA3" w:rsidRPr="006628A0" w:rsidRDefault="00E61AA3" w:rsidP="006628A0">
      <w:pPr>
        <w:pStyle w:val="BodyText"/>
      </w:pPr>
    </w:p>
    <w:p w14:paraId="1F36573B" w14:textId="4F4766FE" w:rsidR="005F087C" w:rsidRDefault="00E54A3A" w:rsidP="005F087C">
      <w:pPr>
        <w:pStyle w:val="BodyText"/>
      </w:pPr>
      <w:r>
        <w:t xml:space="preserve">The following was agreed </w:t>
      </w:r>
      <w:r w:rsidR="00AE5C65">
        <w:t>at RAN1#88</w:t>
      </w:r>
      <w:r>
        <w:t xml:space="preserve"> </w:t>
      </w:r>
      <w:r w:rsidR="00E214D8">
        <w:fldChar w:fldCharType="begin"/>
      </w:r>
      <w:r w:rsidR="00E214D8">
        <w:instrText xml:space="preserve"> REF _Ref473934775 \n \h </w:instrText>
      </w:r>
      <w:r w:rsidR="00E214D8">
        <w:fldChar w:fldCharType="separate"/>
      </w:r>
      <w:r w:rsidR="00D35D2E">
        <w:t>[3]</w:t>
      </w:r>
      <w:r w:rsidR="00E214D8">
        <w:fldChar w:fldCharType="end"/>
      </w:r>
    </w:p>
    <w:p w14:paraId="233FD39A" w14:textId="77777777" w:rsidR="00AE5C65" w:rsidRPr="00AE5C65" w:rsidRDefault="00AE5C65" w:rsidP="00AE5C65">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62A5722A"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0019B072" w14:textId="77777777" w:rsidR="00AE5C65" w:rsidRPr="00451587" w:rsidRDefault="00AE5C65" w:rsidP="00AE5C65">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7492AA33" w14:textId="77777777" w:rsidR="00AE5C65" w:rsidRPr="00451587" w:rsidRDefault="00AE5C65" w:rsidP="00AE5C65">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794B5E45" w14:textId="594ABF3E" w:rsidR="007130DC" w:rsidRPr="00A2583F" w:rsidRDefault="00AE5C65" w:rsidP="007130DC">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22560DAE" w14:textId="6966EF86" w:rsidR="0009560B" w:rsidRPr="0009560B" w:rsidRDefault="008B458D" w:rsidP="006628A0">
      <w:pPr>
        <w:pStyle w:val="BodyText"/>
      </w:pPr>
      <w:r>
        <w:t>In this con</w:t>
      </w:r>
      <w:r w:rsidR="00AE5C65">
        <w:t>tribution we discuss</w:t>
      </w:r>
      <w:r w:rsidR="00A2583F">
        <w:t xml:space="preserve"> configuration of</w:t>
      </w:r>
      <w:r w:rsidR="00AE5C65">
        <w:t xml:space="preserve"> </w:t>
      </w:r>
      <w:r w:rsidR="00A2583F">
        <w:t xml:space="preserve">CORESETs and </w:t>
      </w:r>
      <w:r w:rsidR="00AE5C65">
        <w:t>search spaces within which the UE searches for NR-PDCCH candidates</w:t>
      </w:r>
      <w:r w:rsidR="00426A03">
        <w:t xml:space="preserve">. We discuss the mapping of search space candidates at different aggregation levels to the resources in a control resource set in </w:t>
      </w:r>
      <w:r w:rsidR="006C6517">
        <w:fldChar w:fldCharType="begin"/>
      </w:r>
      <w:r w:rsidR="006C6517">
        <w:instrText xml:space="preserve"> REF _Ref478185221 \n \h </w:instrText>
      </w:r>
      <w:r w:rsidR="006C6517">
        <w:fldChar w:fldCharType="separate"/>
      </w:r>
      <w:r w:rsidR="00D35D2E">
        <w:t>[4]</w:t>
      </w:r>
      <w:r w:rsidR="006C6517">
        <w:fldChar w:fldCharType="end"/>
      </w:r>
      <w:r w:rsidR="006C6517">
        <w:t>.</w:t>
      </w:r>
    </w:p>
    <w:p w14:paraId="0AF66C71" w14:textId="2B665131" w:rsidR="00975A0C" w:rsidRDefault="005261FA" w:rsidP="0001638B">
      <w:pPr>
        <w:pStyle w:val="Heading1"/>
      </w:pPr>
      <w:r>
        <w:t>Discussion</w:t>
      </w:r>
    </w:p>
    <w:p w14:paraId="34F33757" w14:textId="5C7E5F93" w:rsidR="00047697" w:rsidRDefault="00047697" w:rsidP="003245DE">
      <w:pPr>
        <w:pStyle w:val="BodyText"/>
      </w:pPr>
      <w:r>
        <w:rPr>
          <w:b/>
          <w:u w:val="single"/>
        </w:rPr>
        <w:t>Search spaces and control regions:</w:t>
      </w:r>
    </w:p>
    <w:p w14:paraId="5E2FE25D" w14:textId="4A4ADC53" w:rsidR="003245DE" w:rsidRPr="00B34994" w:rsidRDefault="00426A03" w:rsidP="003245DE">
      <w:pPr>
        <w:pStyle w:val="BodyText"/>
      </w:pPr>
      <w:r>
        <w:t>In RAN1#88, it was agreed that a search space is confined within a single control resource set. However, there were differing views on whether a control resource set can have only one search space or whether it can contain multiple search spaces</w:t>
      </w:r>
      <w:r w:rsidR="003245DE">
        <w:t>.</w:t>
      </w:r>
      <w:r>
        <w:t xml:space="preserve"> One view was that since multiple control resource sets could be overlapped in frequency, there was no need to support multiple search spaces within a single control resource set since the sharing of the same physical REs for different search spaces could be engineered by overlapping different control resource sets. Another view was that there would still be benefits in being able to define different search spaces </w:t>
      </w:r>
      <w:r w:rsidR="00B10446">
        <w:t>within a control resource set.</w:t>
      </w:r>
    </w:p>
    <w:p w14:paraId="58C2ABCA" w14:textId="6B8F6A51" w:rsidR="003245DE" w:rsidRDefault="00B10446" w:rsidP="003245DE">
      <w:pPr>
        <w:pStyle w:val="BodyText"/>
      </w:pPr>
      <w:r>
        <w:t xml:space="preserve">We observe that after initial access is performed, the UE does not yet have any opportunity to be configured a control resource set other than receiving information over the NR-PBCH which is quite limited in capacity. Therefore, a control resource set must either be implicitly defined or must be explicitly signaled with very minimal signaling to the UE in order to be able to receiver further control messages. Considering the capacity limitations of the NR-PBCH, a better approach may be to limit or eliminate the signaling needed to be carried on this channel. This would imply that there are benefits to implicitly defining a control resource </w:t>
      </w:r>
      <w:r w:rsidR="00EB4F32">
        <w:t>set</w:t>
      </w:r>
      <w:r>
        <w:t xml:space="preserve"> where at least messages common to all UEs can be received after performing initial access on a serving cell. That is, this con</w:t>
      </w:r>
      <w:r w:rsidR="00984049">
        <w:t xml:space="preserve">trol </w:t>
      </w:r>
      <w:r w:rsidR="00EB4F32">
        <w:t>set</w:t>
      </w:r>
      <w:r w:rsidR="00984049">
        <w:t xml:space="preserve"> should at least support</w:t>
      </w:r>
      <w:r>
        <w:t xml:space="preserve"> a common search space.</w:t>
      </w:r>
    </w:p>
    <w:p w14:paraId="3BD26036" w14:textId="75A6F838" w:rsidR="00984049" w:rsidRDefault="00984049" w:rsidP="003245DE">
      <w:pPr>
        <w:pStyle w:val="BodyText"/>
        <w:rPr>
          <w:b/>
          <w:u w:val="single"/>
        </w:rPr>
      </w:pPr>
      <w:r>
        <w:rPr>
          <w:b/>
          <w:i/>
        </w:rPr>
        <w:t xml:space="preserve">Observation: </w:t>
      </w:r>
      <w:r>
        <w:t xml:space="preserve">At least a common search space must be supported in a control resource </w:t>
      </w:r>
      <w:r w:rsidR="00EB4F32">
        <w:t>set</w:t>
      </w:r>
      <w:r>
        <w:t xml:space="preserve"> that is either implicitly defined or explicitly signaled to the UE during initial access procedures.</w:t>
      </w:r>
    </w:p>
    <w:p w14:paraId="10B1DD72" w14:textId="32351945" w:rsidR="0042144C" w:rsidRDefault="00C70F6F" w:rsidP="00C70F6F">
      <w:pPr>
        <w:pStyle w:val="BodyText"/>
      </w:pPr>
      <w:r>
        <w:lastRenderedPageBreak/>
        <w:t>We note that m</w:t>
      </w:r>
      <w:r w:rsidR="0042144C">
        <w:t>inimal signaling may need to be used during initial access procedures in order to provide flexibility of assigning the control resource set in relation to the location of the sync sequence on the carrier which may not always be in the center. Furthermore, UE bandwidth flexibility for power saving reasons may also put additional constraints. Another consideration is that the PRB numbering itself may be UE-specific and UEs may not really know the total bandwidth of the carrier from an eNB perspective</w:t>
      </w:r>
    </w:p>
    <w:p w14:paraId="50BD7271" w14:textId="6561A524" w:rsidR="0042144C" w:rsidRDefault="00C70F6F" w:rsidP="00C70F6F">
      <w:pPr>
        <w:pStyle w:val="BodyText"/>
      </w:pPr>
      <w:r>
        <w:t xml:space="preserve">Considering the question of whether UE-specific search spaces should exist in the same control resource </w:t>
      </w:r>
      <w:r w:rsidR="00EB4F32">
        <w:t>set</w:t>
      </w:r>
      <w:r>
        <w:t>, we note that i</w:t>
      </w:r>
      <w:r w:rsidR="0042144C">
        <w:t>f a control resource set is anyway defined for common search spaces, it may be wasteful to have to use RRC signaling to every UE just to indicate UE-specific search spaces in addition. Instead</w:t>
      </w:r>
      <w:r>
        <w:t>,</w:t>
      </w:r>
      <w:r w:rsidR="0042144C">
        <w:t xml:space="preserve"> it would be more efficient to have this control resource set signaled after initial access to also contain a UE-specific search space. Then, further UE-specific search spaces could be RRC signaled to the UE if necessary.</w:t>
      </w:r>
    </w:p>
    <w:p w14:paraId="6666F584" w14:textId="22E9B6B2" w:rsidR="00C904BF" w:rsidRDefault="00954E2B" w:rsidP="00C70F6F">
      <w:pPr>
        <w:pStyle w:val="BodyText"/>
      </w:pPr>
      <w:r>
        <w:t xml:space="preserve">The definition of search spaces and the management of multiple search spaces within a single control </w:t>
      </w:r>
      <w:r w:rsidR="00EB4F32">
        <w:t>set</w:t>
      </w:r>
      <w:r>
        <w:t xml:space="preserve"> can be facilitated by numbering the </w:t>
      </w:r>
      <w:r w:rsidR="0042144C">
        <w:t xml:space="preserve">CCEs within a control resource </w:t>
      </w:r>
      <w:r w:rsidR="00EB4F32">
        <w:t>set</w:t>
      </w:r>
      <w:r w:rsidR="005F3106">
        <w:t xml:space="preserve"> as proposed in </w:t>
      </w:r>
      <w:r w:rsidR="005F3106">
        <w:fldChar w:fldCharType="begin"/>
      </w:r>
      <w:r w:rsidR="005F3106">
        <w:instrText xml:space="preserve"> REF _Ref478185288 \r \h </w:instrText>
      </w:r>
      <w:r w:rsidR="005F3106">
        <w:fldChar w:fldCharType="separate"/>
      </w:r>
      <w:r w:rsidR="00D35D2E">
        <w:t>[5]</w:t>
      </w:r>
      <w:r w:rsidR="005F3106">
        <w:fldChar w:fldCharType="end"/>
      </w:r>
      <w:r w:rsidR="0042144C">
        <w:t xml:space="preserve"> </w:t>
      </w:r>
      <w:r>
        <w:t xml:space="preserve">so that </w:t>
      </w:r>
      <w:r w:rsidR="0042144C">
        <w:t>the first few can be used for common search spaces and the rest for UE-specific search spaces</w:t>
      </w:r>
      <w:r>
        <w:t xml:space="preserve">. </w:t>
      </w:r>
      <w:r w:rsidR="00C904BF">
        <w:t xml:space="preserve">Furthermore, to minimize signaling, it would be beneficial if the </w:t>
      </w:r>
      <w:r w:rsidR="005F3106">
        <w:t>CCE definition and numbering</w:t>
      </w:r>
      <w:r w:rsidR="00C904BF">
        <w:t xml:space="preserve"> is implicit based on some configured, signaled or specified parameters for the control resource </w:t>
      </w:r>
      <w:r w:rsidR="00EB4F32">
        <w:t>set</w:t>
      </w:r>
      <w:r w:rsidR="00C904BF">
        <w:t xml:space="preserve">, such as the bandwidth of the control resource </w:t>
      </w:r>
      <w:r w:rsidR="00EB4F32">
        <w:t>set</w:t>
      </w:r>
      <w:r w:rsidR="00C904BF">
        <w:t xml:space="preserve"> and the number of OFDM symbols in the </w:t>
      </w:r>
      <w:r w:rsidR="00EB4F32">
        <w:t>set</w:t>
      </w:r>
      <w:r w:rsidR="00C904BF">
        <w:t>.</w:t>
      </w:r>
    </w:p>
    <w:p w14:paraId="6A3A6B1C" w14:textId="0F52DEB1" w:rsidR="0042144C" w:rsidRDefault="00954E2B" w:rsidP="00C70F6F">
      <w:pPr>
        <w:pStyle w:val="BodyText"/>
      </w:pPr>
      <w:r>
        <w:t xml:space="preserve">Considering that the common search space will need to be used for messages intended for multiple UEs, it would make sense for this control resource </w:t>
      </w:r>
      <w:r w:rsidR="00EB4F32">
        <w:t>set</w:t>
      </w:r>
      <w:r>
        <w:t xml:space="preserve"> to use a distributed mapping of REGs to CCEs as described in </w:t>
      </w:r>
      <w:r w:rsidR="006C6517">
        <w:fldChar w:fldCharType="begin"/>
      </w:r>
      <w:r w:rsidR="006C6517">
        <w:instrText xml:space="preserve"> REF _Ref478185288 \n \h </w:instrText>
      </w:r>
      <w:r w:rsidR="006C6517">
        <w:fldChar w:fldCharType="separate"/>
      </w:r>
      <w:r w:rsidR="00D35D2E">
        <w:t>[5]</w:t>
      </w:r>
      <w:r w:rsidR="006C6517">
        <w:fldChar w:fldCharType="end"/>
      </w:r>
      <w:r>
        <w:t xml:space="preserve">. </w:t>
      </w:r>
      <w:r w:rsidR="00C904BF">
        <w:t>Based on the above discussion, we propose the following.</w:t>
      </w:r>
    </w:p>
    <w:p w14:paraId="59A48EA6" w14:textId="77777777" w:rsidR="00C904BF" w:rsidRDefault="00C904BF" w:rsidP="00C70F6F">
      <w:pPr>
        <w:pStyle w:val="BodyText"/>
      </w:pPr>
    </w:p>
    <w:p w14:paraId="509D0D3F" w14:textId="77217B47" w:rsidR="003242AA" w:rsidRDefault="0042144C" w:rsidP="003245DE">
      <w:pPr>
        <w:pStyle w:val="BodyText"/>
        <w:rPr>
          <w:b/>
          <w:i/>
        </w:rPr>
      </w:pPr>
      <w:r>
        <w:rPr>
          <w:b/>
          <w:i/>
        </w:rPr>
        <w:t>Proposal</w:t>
      </w:r>
      <w:r w:rsidR="00047697">
        <w:rPr>
          <w:b/>
          <w:i/>
        </w:rPr>
        <w:t>s</w:t>
      </w:r>
      <w:r>
        <w:rPr>
          <w:b/>
          <w:i/>
        </w:rPr>
        <w:t xml:space="preserve">: </w:t>
      </w:r>
    </w:p>
    <w:p w14:paraId="3633A796" w14:textId="4E321E7C" w:rsidR="003242AA" w:rsidRDefault="0042144C" w:rsidP="003245DE">
      <w:pPr>
        <w:pStyle w:val="BodyText"/>
        <w:numPr>
          <w:ilvl w:val="0"/>
          <w:numId w:val="36"/>
        </w:numPr>
      </w:pPr>
      <w:r>
        <w:t xml:space="preserve">A control resource </w:t>
      </w:r>
      <w:r w:rsidR="007B7B40">
        <w:t>set (CORESET)</w:t>
      </w:r>
      <w:r>
        <w:t xml:space="preserve"> carrying a common search space and a UE-specific search space should be signaled to the UE during initial access procedures</w:t>
      </w:r>
    </w:p>
    <w:p w14:paraId="55F2BD30" w14:textId="1F96D9CE" w:rsidR="003242AA" w:rsidRDefault="00954E2B" w:rsidP="003245DE">
      <w:pPr>
        <w:pStyle w:val="BodyText"/>
        <w:numPr>
          <w:ilvl w:val="0"/>
          <w:numId w:val="36"/>
        </w:numPr>
      </w:pPr>
      <w:r>
        <w:t xml:space="preserve">The control resource </w:t>
      </w:r>
      <w:r w:rsidR="007B7B40">
        <w:t>set</w:t>
      </w:r>
      <w:r>
        <w:t xml:space="preserve"> within which a common search space is located should use a single</w:t>
      </w:r>
      <w:r w:rsidR="00C904BF">
        <w:t xml:space="preserve"> </w:t>
      </w:r>
      <w:r w:rsidR="00A2583F">
        <w:t>interleaved</w:t>
      </w:r>
      <w:r w:rsidR="00C904BF">
        <w:t xml:space="preserve"> CCE to REG mapping and CCEs distributed in frequency.</w:t>
      </w:r>
    </w:p>
    <w:p w14:paraId="628A6210" w14:textId="1836572E" w:rsidR="003242AA" w:rsidRDefault="00C904BF" w:rsidP="003245DE">
      <w:pPr>
        <w:pStyle w:val="BodyText"/>
        <w:numPr>
          <w:ilvl w:val="0"/>
          <w:numId w:val="36"/>
        </w:numPr>
      </w:pPr>
      <w:r>
        <w:t xml:space="preserve">The </w:t>
      </w:r>
      <w:r w:rsidR="005F3106">
        <w:t xml:space="preserve">CCE definition and numbering </w:t>
      </w:r>
      <w:r>
        <w:t xml:space="preserve">within the control resource </w:t>
      </w:r>
      <w:r w:rsidR="00EB4F32">
        <w:t>set</w:t>
      </w:r>
      <w:r>
        <w:t xml:space="preserve"> </w:t>
      </w:r>
      <w:r w:rsidR="005F3106">
        <w:t>is</w:t>
      </w:r>
      <w:r>
        <w:t xml:space="preserve"> defined implicitly based on the parameters of the control resource </w:t>
      </w:r>
      <w:r w:rsidR="00EB4F32">
        <w:t>set</w:t>
      </w:r>
      <w:r>
        <w:t>.</w:t>
      </w:r>
    </w:p>
    <w:p w14:paraId="45B8B8B4" w14:textId="72130AC4" w:rsidR="0042144C" w:rsidRPr="003242AA" w:rsidRDefault="0042144C" w:rsidP="003245DE">
      <w:pPr>
        <w:pStyle w:val="BodyText"/>
        <w:numPr>
          <w:ilvl w:val="0"/>
          <w:numId w:val="36"/>
        </w:numPr>
      </w:pPr>
      <w:r>
        <w:t xml:space="preserve">The common search space within the signaled control resource </w:t>
      </w:r>
      <w:r w:rsidR="00EB4F32">
        <w:t>set</w:t>
      </w:r>
      <w:r>
        <w:t xml:space="preserve"> can occupy the first few CCEs within the control resource </w:t>
      </w:r>
      <w:r w:rsidR="00EB4F32">
        <w:t>set</w:t>
      </w:r>
      <w:r>
        <w:t xml:space="preserve">, while the UE-specific search space may be located in the other CCEs in the control resource </w:t>
      </w:r>
      <w:r w:rsidR="00EB4F32">
        <w:t>set</w:t>
      </w:r>
    </w:p>
    <w:p w14:paraId="20E9BC11" w14:textId="6B1D0B9B" w:rsidR="00984049" w:rsidRDefault="00984049" w:rsidP="003245DE">
      <w:pPr>
        <w:pStyle w:val="BodyText"/>
        <w:rPr>
          <w:b/>
          <w:u w:val="single"/>
        </w:rPr>
      </w:pPr>
    </w:p>
    <w:p w14:paraId="37C67B61" w14:textId="77777777" w:rsidR="00363106" w:rsidRDefault="00363106" w:rsidP="00363106">
      <w:pPr>
        <w:pStyle w:val="BodyText"/>
        <w:rPr>
          <w:b/>
          <w:u w:val="single"/>
        </w:rPr>
      </w:pPr>
      <w:r>
        <w:rPr>
          <w:b/>
          <w:u w:val="single"/>
        </w:rPr>
        <w:t>Size of control resource sets</w:t>
      </w:r>
    </w:p>
    <w:p w14:paraId="547805B7" w14:textId="46F6F542" w:rsidR="00363106" w:rsidRDefault="00363106" w:rsidP="00363106">
      <w:pPr>
        <w:pStyle w:val="BodyText"/>
      </w:pPr>
      <w:r>
        <w:t xml:space="preserve">The size of a control resource set should allow for the largest possible control channel (i.e. the largest combination of DCI payload and aggregation level). It also defines the smallest possible UE bandwidth, i.e. a UE not capable of receiving at least one control resource set would not be able to access the system. For lower carrier frequencies, a control resource set of approximately 5 MHz seems to be a good choice. For higher carrier frequencies, a somewhat larger control resource set of around 20 MHz can be considered as the spectrum allocations in these cases typically are larger. </w:t>
      </w:r>
    </w:p>
    <w:p w14:paraId="0B2BCDBB" w14:textId="773EC289" w:rsidR="00363106" w:rsidRPr="006B6397" w:rsidRDefault="00363106" w:rsidP="006B6397">
      <w:pPr>
        <w:rPr>
          <w:lang w:val="en-GB"/>
        </w:rPr>
      </w:pPr>
      <w:r>
        <w:rPr>
          <w:lang w:val="en-GB"/>
        </w:rPr>
        <w:t>A UE can have multiple CORESETs defined for monitoring. Given the flexibility in assigning the bandwidth of the CORESET, the larger amount of bandwidth available in most bands, and the fact that LTE is able to operate with a control region of up to 3 OFDM symbols except for a small bandwidth of 1.4 MHz, a CORESET does not have to exceed 3 OFDM symbols in time. In fact, 1 to 2 OFDM symbols is most likely enough for most scenarios. We therefore propose the following.</w:t>
      </w:r>
    </w:p>
    <w:p w14:paraId="1B801047" w14:textId="77777777" w:rsidR="00363106" w:rsidRPr="00047697" w:rsidRDefault="00363106" w:rsidP="00363106">
      <w:pPr>
        <w:pStyle w:val="BodyText"/>
        <w:rPr>
          <w:b/>
          <w:i/>
        </w:rPr>
      </w:pPr>
      <w:r w:rsidRPr="00047697">
        <w:rPr>
          <w:b/>
          <w:i/>
        </w:rPr>
        <w:t xml:space="preserve">Proposal: </w:t>
      </w:r>
    </w:p>
    <w:p w14:paraId="54532940" w14:textId="11CABFA7" w:rsidR="00363106" w:rsidRDefault="00363106" w:rsidP="006B6397">
      <w:pPr>
        <w:pStyle w:val="BodyText"/>
        <w:numPr>
          <w:ilvl w:val="0"/>
          <w:numId w:val="38"/>
        </w:numPr>
      </w:pPr>
      <w:r w:rsidRPr="004668CD">
        <w:t>A control resource set is in the order of 5 MHz for lower carrier frequencies</w:t>
      </w:r>
      <w:r>
        <w:t xml:space="preserve"> and should be scalable according to the sub-carrier spacing</w:t>
      </w:r>
      <w:r w:rsidRPr="004668CD">
        <w:t>.</w:t>
      </w:r>
    </w:p>
    <w:p w14:paraId="2A272F34" w14:textId="0C21992F" w:rsidR="00363106" w:rsidRDefault="00363106" w:rsidP="006B6397">
      <w:pPr>
        <w:pStyle w:val="BodyText"/>
        <w:numPr>
          <w:ilvl w:val="0"/>
          <w:numId w:val="38"/>
        </w:numPr>
      </w:pPr>
      <w:r>
        <w:rPr>
          <w:lang w:val="en-GB"/>
        </w:rPr>
        <w:t>A CORESET can be configured to span 1 to 3 OFDM symbols.</w:t>
      </w:r>
    </w:p>
    <w:p w14:paraId="693E027B" w14:textId="66A143F9" w:rsidR="00825D3D" w:rsidRPr="006628A0" w:rsidRDefault="00825D3D" w:rsidP="006628A0">
      <w:pPr>
        <w:pStyle w:val="BodyText"/>
        <w:overflowPunct/>
        <w:autoSpaceDE/>
        <w:autoSpaceDN/>
        <w:adjustRightInd/>
        <w:textAlignment w:val="auto"/>
        <w:rPr>
          <w:u w:val="single"/>
        </w:rPr>
      </w:pPr>
    </w:p>
    <w:p w14:paraId="52194F8F" w14:textId="5F2EDD0E" w:rsidR="00AE553B" w:rsidRDefault="00AE553B" w:rsidP="00AE553B">
      <w:pPr>
        <w:pStyle w:val="Heading1"/>
      </w:pPr>
      <w:r>
        <w:lastRenderedPageBreak/>
        <w:t>Conclusion</w:t>
      </w:r>
    </w:p>
    <w:p w14:paraId="683F4B88" w14:textId="6B9309A4" w:rsidR="00C46A98" w:rsidRDefault="007B7B40" w:rsidP="00C46A98">
      <w:pPr>
        <w:pStyle w:val="BodyText"/>
      </w:pPr>
      <w:r>
        <w:t xml:space="preserve">We discussed the configuration of control resource sets and search spaces and </w:t>
      </w:r>
      <w:r w:rsidR="004A3DA8">
        <w:t>made the following observations and proposals</w:t>
      </w:r>
      <w:r>
        <w:t>.</w:t>
      </w:r>
    </w:p>
    <w:p w14:paraId="49BEB207" w14:textId="72DD27F2" w:rsidR="004A3DA8" w:rsidRDefault="006B6397" w:rsidP="00C46A98">
      <w:pPr>
        <w:pStyle w:val="BodyText"/>
      </w:pPr>
      <w:r>
        <w:rPr>
          <w:b/>
          <w:i/>
        </w:rPr>
        <w:t xml:space="preserve">Observation: </w:t>
      </w:r>
      <w:r>
        <w:t xml:space="preserve">At least a common search space must be supported in a control resource </w:t>
      </w:r>
      <w:r w:rsidR="00EB4F32">
        <w:t>set</w:t>
      </w:r>
      <w:r>
        <w:t xml:space="preserve"> that is either implicitly defined or explicitly signaled to the UE during initial access procedures.</w:t>
      </w:r>
    </w:p>
    <w:p w14:paraId="095058CC" w14:textId="77777777" w:rsidR="006B6397" w:rsidRDefault="006B6397" w:rsidP="006B6397">
      <w:pPr>
        <w:pStyle w:val="BodyText"/>
        <w:rPr>
          <w:b/>
          <w:i/>
        </w:rPr>
      </w:pPr>
      <w:r>
        <w:rPr>
          <w:b/>
          <w:i/>
        </w:rPr>
        <w:t xml:space="preserve">Proposals: </w:t>
      </w:r>
    </w:p>
    <w:p w14:paraId="6A6B380A" w14:textId="77777777" w:rsidR="006B6397" w:rsidRDefault="006B6397" w:rsidP="006B6397">
      <w:pPr>
        <w:pStyle w:val="BodyText"/>
        <w:numPr>
          <w:ilvl w:val="0"/>
          <w:numId w:val="36"/>
        </w:numPr>
      </w:pPr>
      <w:r>
        <w:t>A control resource set (CORESET) carrying a common search space and a UE-specific search space should be signaled to the UE during initial access procedures</w:t>
      </w:r>
    </w:p>
    <w:p w14:paraId="2E51BEBC" w14:textId="77777777" w:rsidR="006B6397" w:rsidRDefault="006B6397" w:rsidP="006B6397">
      <w:pPr>
        <w:pStyle w:val="BodyText"/>
        <w:numPr>
          <w:ilvl w:val="0"/>
          <w:numId w:val="36"/>
        </w:numPr>
      </w:pPr>
      <w:r>
        <w:t>The control resource set within which a common search space is located should use a single interleaved CCE to REG mapping and CCEs distributed in frequency.</w:t>
      </w:r>
    </w:p>
    <w:p w14:paraId="110F09BE" w14:textId="4555AAE6" w:rsidR="006B6397" w:rsidRDefault="006B6397" w:rsidP="006B6397">
      <w:pPr>
        <w:pStyle w:val="BodyText"/>
        <w:numPr>
          <w:ilvl w:val="0"/>
          <w:numId w:val="36"/>
        </w:numPr>
      </w:pPr>
      <w:r>
        <w:t xml:space="preserve">The CCE definition and numbering within the control resource </w:t>
      </w:r>
      <w:r w:rsidR="00EB4F32">
        <w:t>set</w:t>
      </w:r>
      <w:r>
        <w:t xml:space="preserve"> is defined implicitly based on the parameters of the control resource </w:t>
      </w:r>
      <w:r w:rsidR="00EB4F32">
        <w:t>set</w:t>
      </w:r>
      <w:r>
        <w:t>.</w:t>
      </w:r>
    </w:p>
    <w:p w14:paraId="08F57087" w14:textId="6C7B60D7" w:rsidR="006B6397" w:rsidRDefault="006B6397" w:rsidP="006B6397">
      <w:pPr>
        <w:pStyle w:val="BodyText"/>
        <w:numPr>
          <w:ilvl w:val="0"/>
          <w:numId w:val="36"/>
        </w:numPr>
      </w:pPr>
      <w:r>
        <w:t xml:space="preserve">The common search space within the signaled control resource </w:t>
      </w:r>
      <w:r w:rsidR="00EB4F32">
        <w:t>set</w:t>
      </w:r>
      <w:r>
        <w:t xml:space="preserve"> can occupy the first few CCEs within the control resource </w:t>
      </w:r>
      <w:r w:rsidR="00EB4F32">
        <w:t>set</w:t>
      </w:r>
      <w:r>
        <w:t xml:space="preserve">, while the UE-specific search space may be located in the other CCEs in the control resource </w:t>
      </w:r>
      <w:r w:rsidR="00EB4F32">
        <w:t>set</w:t>
      </w:r>
    </w:p>
    <w:p w14:paraId="2AAF3771" w14:textId="77777777" w:rsidR="006B6397" w:rsidRDefault="006B6397" w:rsidP="006B6397">
      <w:pPr>
        <w:pStyle w:val="BodyText"/>
        <w:numPr>
          <w:ilvl w:val="0"/>
          <w:numId w:val="36"/>
        </w:numPr>
      </w:pPr>
      <w:r w:rsidRPr="004668CD">
        <w:t>A control resource set is in the order of 5 MHz for lower carrier frequencies</w:t>
      </w:r>
      <w:r>
        <w:t xml:space="preserve"> and should be scalable according to the sub-carrier spacing</w:t>
      </w:r>
      <w:r w:rsidRPr="004668CD">
        <w:t>.</w:t>
      </w:r>
    </w:p>
    <w:p w14:paraId="24ABB28F" w14:textId="1ECCE078" w:rsidR="006B6397" w:rsidRPr="003242AA" w:rsidRDefault="006B6397" w:rsidP="006B6397">
      <w:pPr>
        <w:pStyle w:val="BodyText"/>
        <w:numPr>
          <w:ilvl w:val="0"/>
          <w:numId w:val="36"/>
        </w:numPr>
      </w:pPr>
      <w:r>
        <w:rPr>
          <w:lang w:val="en-GB"/>
        </w:rPr>
        <w:t>A CORESET can be configured to span 1 to 3 OFDM symbols.</w:t>
      </w:r>
    </w:p>
    <w:p w14:paraId="2A456164" w14:textId="229F9900" w:rsidR="00047697" w:rsidRPr="007B5FE5" w:rsidRDefault="00047697" w:rsidP="006628A0">
      <w:pPr>
        <w:pStyle w:val="BodyText"/>
        <w:rPr>
          <w:b/>
        </w:rPr>
      </w:pPr>
    </w:p>
    <w:p w14:paraId="3CA25FCB" w14:textId="041390C9" w:rsidR="00F507D1" w:rsidRDefault="00F507D1" w:rsidP="0009033B">
      <w:pPr>
        <w:pStyle w:val="Heading1"/>
      </w:pPr>
      <w:bookmarkStart w:id="0" w:name="_In-sequence_SDU_delivery"/>
      <w:bookmarkEnd w:id="0"/>
      <w:r w:rsidRPr="00CE0424">
        <w:t>References</w:t>
      </w:r>
      <w:bookmarkStart w:id="1" w:name="_GoBack"/>
      <w:bookmarkEnd w:id="1"/>
    </w:p>
    <w:p w14:paraId="5D464982" w14:textId="2A3EE427" w:rsidR="00E61AA3" w:rsidRDefault="00E61AA3" w:rsidP="00E61AA3">
      <w:pPr>
        <w:pStyle w:val="Reference"/>
      </w:pPr>
      <w:bookmarkStart w:id="2" w:name="_Ref477803323"/>
      <w:r>
        <w:t>RP-170377</w:t>
      </w:r>
      <w:bookmarkEnd w:id="2"/>
      <w:r>
        <w:tab/>
      </w:r>
      <w:r>
        <w:tab/>
      </w:r>
      <w:r w:rsidRPr="00D54B8E">
        <w:t>TR 38.802 v2.0.0 on Study on New Radio (NR) Access Technology Phys</w:t>
      </w:r>
      <w:r>
        <w:t>ical Layer Aspects; NTT DOCOMO</w:t>
      </w:r>
    </w:p>
    <w:p w14:paraId="7DA625CA" w14:textId="41272EAA" w:rsidR="00E61AA3" w:rsidRPr="00451587" w:rsidRDefault="00E61AA3" w:rsidP="00E61AA3">
      <w:pPr>
        <w:pStyle w:val="Reference"/>
      </w:pPr>
      <w:bookmarkStart w:id="3" w:name="_Ref477803338"/>
      <w:r w:rsidRPr="00451587">
        <w:t>RP-170855</w:t>
      </w:r>
      <w:bookmarkEnd w:id="3"/>
      <w:r w:rsidRPr="00451587">
        <w:tab/>
      </w:r>
      <w:r w:rsidRPr="00451587">
        <w:tab/>
        <w:t>New WID on New Radio Access Technology; NTT DOCOMO</w:t>
      </w:r>
    </w:p>
    <w:p w14:paraId="2E0E0E5C" w14:textId="54381FB0" w:rsidR="00836182" w:rsidRPr="006C6517" w:rsidRDefault="00EA313F" w:rsidP="003B365D">
      <w:pPr>
        <w:pStyle w:val="Reference"/>
      </w:pPr>
      <w:bookmarkStart w:id="4" w:name="_Ref473934775"/>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r w:rsidRPr="006C6517">
        <w:t>C</w:t>
      </w:r>
      <w:r w:rsidR="003579EB" w:rsidRPr="006C6517">
        <w:t>hairman’s N</w:t>
      </w:r>
      <w:r w:rsidR="004C5E10" w:rsidRPr="006C6517">
        <w:t>otes, 3GPP TSG RAN WG1 Meeting</w:t>
      </w:r>
      <w:r w:rsidR="009E10DB" w:rsidRPr="006C6517">
        <w:t>#8</w:t>
      </w:r>
      <w:bookmarkEnd w:id="4"/>
      <w:r w:rsidR="00AE5C65" w:rsidRPr="006C6517">
        <w:t>8</w:t>
      </w:r>
    </w:p>
    <w:p w14:paraId="46D8707A" w14:textId="4CE8C150" w:rsidR="00C06DB3" w:rsidRPr="006C6517" w:rsidRDefault="00CF17B4" w:rsidP="00E214D8">
      <w:pPr>
        <w:pStyle w:val="Reference"/>
      </w:pPr>
      <w:bookmarkStart w:id="13" w:name="_Ref473940264"/>
      <w:bookmarkStart w:id="14" w:name="_Ref478185221"/>
      <w:bookmarkStart w:id="15" w:name="_Ref473934800"/>
      <w:r>
        <w:t>R1-17</w:t>
      </w:r>
      <w:r w:rsidR="00BB6AD5">
        <w:t>09069</w:t>
      </w:r>
      <w:r w:rsidR="006628A0" w:rsidRPr="006C6517">
        <w:t xml:space="preserve">, </w:t>
      </w:r>
      <w:r w:rsidR="006B6397">
        <w:tab/>
      </w:r>
      <w:r w:rsidR="00C06DB3" w:rsidRPr="006C6517">
        <w:t>On Aggr</w:t>
      </w:r>
      <w:r>
        <w:t>egation Levels</w:t>
      </w:r>
      <w:r w:rsidR="00C06DB3" w:rsidRPr="006C6517">
        <w:t>; Ericsson</w:t>
      </w:r>
      <w:bookmarkEnd w:id="13"/>
      <w:bookmarkEnd w:id="14"/>
    </w:p>
    <w:p w14:paraId="21750C94" w14:textId="7AD30FD2" w:rsidR="006C6517" w:rsidRPr="006C6517" w:rsidRDefault="006C6517" w:rsidP="00E214D8">
      <w:pPr>
        <w:pStyle w:val="Reference"/>
      </w:pPr>
      <w:bookmarkStart w:id="16" w:name="_Ref478185288"/>
      <w:r w:rsidRPr="006C6517">
        <w:t>R1-17</w:t>
      </w:r>
      <w:r w:rsidR="00BB7848">
        <w:t>09063</w:t>
      </w:r>
      <w:r w:rsidRPr="006C6517">
        <w:t xml:space="preserve">, </w:t>
      </w:r>
      <w:r w:rsidR="006B6397">
        <w:tab/>
      </w:r>
      <w:r w:rsidRPr="006C6517">
        <w:t>On NR PDCCH Structure; Ericsson</w:t>
      </w:r>
      <w:bookmarkEnd w:id="16"/>
    </w:p>
    <w:bookmarkEnd w:id="5"/>
    <w:bookmarkEnd w:id="6"/>
    <w:bookmarkEnd w:id="7"/>
    <w:bookmarkEnd w:id="8"/>
    <w:bookmarkEnd w:id="9"/>
    <w:bookmarkEnd w:id="10"/>
    <w:bookmarkEnd w:id="11"/>
    <w:bookmarkEnd w:id="12"/>
    <w:bookmarkEnd w:id="15"/>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EDBD4" w14:textId="77777777" w:rsidR="00AF01B7" w:rsidRDefault="00AF01B7">
      <w:r>
        <w:separator/>
      </w:r>
    </w:p>
  </w:endnote>
  <w:endnote w:type="continuationSeparator" w:id="0">
    <w:p w14:paraId="4DA549FF" w14:textId="77777777" w:rsidR="00AF01B7" w:rsidRDefault="00AF01B7">
      <w:r>
        <w:continuationSeparator/>
      </w:r>
    </w:p>
  </w:endnote>
  <w:endnote w:type="continuationNotice" w:id="1">
    <w:p w14:paraId="04CE6579" w14:textId="77777777" w:rsidR="00AF01B7" w:rsidRDefault="00AF0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6C372E8"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31E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31E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2124F" w14:textId="77777777" w:rsidR="00AF01B7" w:rsidRDefault="00AF01B7">
      <w:r>
        <w:separator/>
      </w:r>
    </w:p>
  </w:footnote>
  <w:footnote w:type="continuationSeparator" w:id="0">
    <w:p w14:paraId="22449104" w14:textId="77777777" w:rsidR="00AF01B7" w:rsidRDefault="00AF01B7">
      <w:r>
        <w:continuationSeparator/>
      </w:r>
    </w:p>
  </w:footnote>
  <w:footnote w:type="continuationNotice" w:id="1">
    <w:p w14:paraId="1E1BD20A" w14:textId="77777777" w:rsidR="00AF01B7" w:rsidRDefault="00AF0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5"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19"/>
  </w:num>
  <w:num w:numId="4">
    <w:abstractNumId w:val="22"/>
  </w:num>
  <w:num w:numId="5">
    <w:abstractNumId w:val="16"/>
  </w:num>
  <w:num w:numId="6">
    <w:abstractNumId w:val="24"/>
  </w:num>
  <w:num w:numId="7">
    <w:abstractNumId w:val="31"/>
  </w:num>
  <w:num w:numId="8">
    <w:abstractNumId w:val="17"/>
  </w:num>
  <w:num w:numId="9">
    <w:abstractNumId w:val="30"/>
  </w:num>
  <w:num w:numId="10">
    <w:abstractNumId w:val="7"/>
  </w:num>
  <w:num w:numId="11">
    <w:abstractNumId w:val="2"/>
  </w:num>
  <w:num w:numId="12">
    <w:abstractNumId w:val="5"/>
  </w:num>
  <w:num w:numId="13">
    <w:abstractNumId w:val="33"/>
  </w:num>
  <w:num w:numId="14">
    <w:abstractNumId w:val="20"/>
  </w:num>
  <w:num w:numId="15">
    <w:abstractNumId w:val="9"/>
  </w:num>
  <w:num w:numId="16">
    <w:abstractNumId w:val="32"/>
  </w:num>
  <w:num w:numId="17">
    <w:abstractNumId w:val="23"/>
  </w:num>
  <w:num w:numId="18">
    <w:abstractNumId w:val="14"/>
  </w:num>
  <w:num w:numId="19">
    <w:abstractNumId w:val="27"/>
  </w:num>
  <w:num w:numId="20">
    <w:abstractNumId w:val="34"/>
  </w:num>
  <w:num w:numId="21">
    <w:abstractNumId w:val="11"/>
  </w:num>
  <w:num w:numId="22">
    <w:abstractNumId w:val="36"/>
  </w:num>
  <w:num w:numId="23">
    <w:abstractNumId w:val="3"/>
  </w:num>
  <w:num w:numId="24">
    <w:abstractNumId w:val="25"/>
  </w:num>
  <w:num w:numId="25">
    <w:abstractNumId w:val="10"/>
  </w:num>
  <w:num w:numId="26">
    <w:abstractNumId w:val="26"/>
  </w:num>
  <w:num w:numId="27">
    <w:abstractNumId w:val="0"/>
  </w:num>
  <w:num w:numId="28">
    <w:abstractNumId w:val="15"/>
  </w:num>
  <w:num w:numId="29">
    <w:abstractNumId w:val="21"/>
  </w:num>
  <w:num w:numId="30">
    <w:abstractNumId w:val="29"/>
  </w:num>
  <w:num w:numId="31">
    <w:abstractNumId w:val="37"/>
  </w:num>
  <w:num w:numId="32">
    <w:abstractNumId w:val="35"/>
  </w:num>
  <w:num w:numId="33">
    <w:abstractNumId w:val="13"/>
  </w:num>
  <w:num w:numId="34">
    <w:abstractNumId w:val="4"/>
  </w:num>
  <w:num w:numId="35">
    <w:abstractNumId w:val="12"/>
  </w:num>
  <w:num w:numId="36">
    <w:abstractNumId w:val="18"/>
  </w:num>
  <w:num w:numId="37">
    <w:abstractNumId w:val="6"/>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106"/>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60B"/>
    <w:rsid w:val="00537C62"/>
    <w:rsid w:val="00541957"/>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07EBB"/>
    <w:rsid w:val="00611444"/>
    <w:rsid w:val="00611B83"/>
    <w:rsid w:val="00613257"/>
    <w:rsid w:val="00617C2C"/>
    <w:rsid w:val="00620A71"/>
    <w:rsid w:val="00620D80"/>
    <w:rsid w:val="00621B29"/>
    <w:rsid w:val="006234A6"/>
    <w:rsid w:val="006238D8"/>
    <w:rsid w:val="00623B0C"/>
    <w:rsid w:val="0062431E"/>
    <w:rsid w:val="00624B66"/>
    <w:rsid w:val="00627151"/>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2090"/>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31E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4E2B"/>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A02E75"/>
    <w:rsid w:val="00A0362C"/>
    <w:rsid w:val="00A048A8"/>
    <w:rsid w:val="00A04F49"/>
    <w:rsid w:val="00A12469"/>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01B7"/>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20256"/>
    <w:rsid w:val="00B207CF"/>
    <w:rsid w:val="00B20D09"/>
    <w:rsid w:val="00B22BAA"/>
    <w:rsid w:val="00B25305"/>
    <w:rsid w:val="00B2763F"/>
    <w:rsid w:val="00B27AAC"/>
    <w:rsid w:val="00B3010A"/>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6E0"/>
    <w:rsid w:val="00BB0976"/>
    <w:rsid w:val="00BB207A"/>
    <w:rsid w:val="00BB2A25"/>
    <w:rsid w:val="00BB51E9"/>
    <w:rsid w:val="00BB5C77"/>
    <w:rsid w:val="00BB6AD5"/>
    <w:rsid w:val="00BB7848"/>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13F7"/>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17B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5D2E"/>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C5DD1"/>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A3A"/>
    <w:rsid w:val="00E54E3B"/>
    <w:rsid w:val="00E55DFA"/>
    <w:rsid w:val="00E57565"/>
    <w:rsid w:val="00E61AA3"/>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6412"/>
    <w:rsid w:val="00EA7A41"/>
    <w:rsid w:val="00EB077B"/>
    <w:rsid w:val="00EB3AF5"/>
    <w:rsid w:val="00EB4EA2"/>
    <w:rsid w:val="00EB4F3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FE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5NUHHDQN7SK2-1-114603</_dlc_DocId>
    <_dlc_DocIdUrl xmlns="08b2df90-05d3-4030-90d4-c9feeb4a1cd9">
      <Url>https://ericoll.internal.ericsson.com/sites/STAR/_layouts/DocIdRedir.aspx?ID=5NUHHDQN7SK2-1-114603</Url>
      <Description>5NUHHDQN7SK2-1-114603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CC816339-5AD9-404E-BEB4-A4E905000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A28F1B1D-B0C0-4F78-959E-B152EA8F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cp:lastModifiedBy>
  <cp:revision>3</cp:revision>
  <cp:lastPrinted>2008-01-31T07:09:00Z</cp:lastPrinted>
  <dcterms:created xsi:type="dcterms:W3CDTF">2017-05-06T06:37:00Z</dcterms:created>
  <dcterms:modified xsi:type="dcterms:W3CDTF">2017-05-06T06:38:00Z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4561f055-15d5-4d2e-a34b-b1e7b78fdbbf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