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DB1F" w14:textId="30AEC20B" w:rsidR="00D335DC" w:rsidRPr="00327997" w:rsidRDefault="00D335DC" w:rsidP="00D335DC">
      <w:pPr>
        <w:pStyle w:val="3GPPHeader"/>
        <w:rPr>
          <w:highlight w:val="yellow"/>
        </w:rPr>
      </w:pPr>
      <w:r w:rsidRPr="00327997">
        <w:t>3GPP TSG-RAN WG1</w:t>
      </w:r>
      <w:r>
        <w:t xml:space="preserve"> #89</w:t>
      </w:r>
      <w:r w:rsidRPr="00327997">
        <w:tab/>
      </w:r>
      <w:bookmarkStart w:id="0" w:name="_GoBack"/>
      <w:r w:rsidR="00FB3C39" w:rsidRPr="00FB3C39">
        <w:t>R1-1708715</w:t>
      </w:r>
      <w:bookmarkEnd w:id="0"/>
    </w:p>
    <w:p w14:paraId="0A6EEA10" w14:textId="77777777" w:rsidR="00D335DC" w:rsidRDefault="00D335DC" w:rsidP="00D335DC">
      <w:pPr>
        <w:pStyle w:val="3GPPHeader"/>
      </w:pPr>
      <w:r>
        <w:t>Hangzhou, China</w:t>
      </w:r>
      <w:r w:rsidRPr="009C6832">
        <w:t xml:space="preserve">, </w:t>
      </w:r>
      <w:r>
        <w:t>15</w:t>
      </w:r>
      <w:r w:rsidRPr="00356A14">
        <w:rPr>
          <w:vertAlign w:val="superscript"/>
        </w:rPr>
        <w:t>th</w:t>
      </w:r>
      <w:r>
        <w:t xml:space="preserve"> </w:t>
      </w:r>
      <w:r w:rsidRPr="009C6832">
        <w:t xml:space="preserve">– </w:t>
      </w:r>
      <w:r>
        <w:t>19</w:t>
      </w:r>
      <w:r w:rsidRPr="00356A14">
        <w:rPr>
          <w:vertAlign w:val="superscript"/>
        </w:rPr>
        <w:t>th</w:t>
      </w:r>
      <w:r>
        <w:t xml:space="preserve"> May</w:t>
      </w:r>
      <w:r w:rsidRPr="009C6832">
        <w:t>, 20</w:t>
      </w:r>
      <w:r>
        <w:t>17</w:t>
      </w:r>
    </w:p>
    <w:p w14:paraId="5C162B52" w14:textId="77777777" w:rsidR="00D335DC" w:rsidRPr="00CE0424" w:rsidRDefault="00D335DC" w:rsidP="00D335DC">
      <w:pPr>
        <w:pStyle w:val="3GPPHeader"/>
      </w:pPr>
    </w:p>
    <w:p w14:paraId="5988DBE1" w14:textId="77777777" w:rsidR="00D335DC" w:rsidRPr="00327997" w:rsidRDefault="00D335DC" w:rsidP="00D335DC">
      <w:pPr>
        <w:pStyle w:val="3GPPHeader"/>
      </w:pPr>
      <w:r w:rsidRPr="00327997">
        <w:t>Source:</w:t>
      </w:r>
      <w:r w:rsidRPr="00327997">
        <w:tab/>
        <w:t>Ericsson</w:t>
      </w:r>
    </w:p>
    <w:p w14:paraId="72682093" w14:textId="77777777" w:rsidR="00D335DC" w:rsidRPr="00327997" w:rsidRDefault="00D335DC" w:rsidP="00D335DC">
      <w:pPr>
        <w:pStyle w:val="3GPPHeader"/>
      </w:pPr>
      <w:r w:rsidRPr="00327997">
        <w:t>Title:</w:t>
      </w:r>
      <w:r w:rsidRPr="00327997">
        <w:tab/>
      </w:r>
      <w:r w:rsidRPr="00F54061">
        <w:t xml:space="preserve">On </w:t>
      </w:r>
      <w:r>
        <w:t>UL Power control for NR</w:t>
      </w:r>
    </w:p>
    <w:p w14:paraId="1FB69F71" w14:textId="77777777" w:rsidR="00D335DC" w:rsidRPr="00327997" w:rsidRDefault="00D335DC" w:rsidP="00D335DC">
      <w:pPr>
        <w:pStyle w:val="3GPPHeader"/>
      </w:pPr>
      <w:r w:rsidRPr="00327997">
        <w:t>Agenda Item:</w:t>
      </w:r>
      <w:r w:rsidRPr="00327997">
        <w:tab/>
      </w:r>
      <w:r>
        <w:t>7.1.9</w:t>
      </w:r>
    </w:p>
    <w:p w14:paraId="3C0F653A" w14:textId="77777777" w:rsidR="00D335DC" w:rsidRPr="00CE0424" w:rsidRDefault="00D335DC" w:rsidP="00D335DC">
      <w:pPr>
        <w:pStyle w:val="3GPPHeader"/>
      </w:pPr>
      <w:r w:rsidRPr="00327997">
        <w:t>Document for:</w:t>
      </w:r>
      <w:r w:rsidRPr="00327997">
        <w:tab/>
      </w:r>
      <w:r>
        <w:t>Discussion and</w:t>
      </w:r>
      <w:r w:rsidRPr="009C6832">
        <w:t xml:space="preserve"> Decision</w:t>
      </w:r>
    </w:p>
    <w:p w14:paraId="34C684DC" w14:textId="2E7AA65C" w:rsidR="00B90F9A" w:rsidRDefault="007F75D5" w:rsidP="00B90F9A">
      <w:pPr>
        <w:pStyle w:val="Heading1"/>
      </w:pPr>
      <w:r>
        <w:t>Introduction</w:t>
      </w:r>
    </w:p>
    <w:p w14:paraId="47C22454" w14:textId="61F2962F" w:rsidR="00B90F9A" w:rsidRDefault="0062449C" w:rsidP="00BF7642">
      <w:pPr>
        <w:pStyle w:val="BodyText"/>
      </w:pPr>
      <w:r>
        <w:t>I</w:t>
      </w:r>
      <w:r w:rsidR="00491558">
        <w:t>n RAN1#88bis the following agreements were made</w:t>
      </w:r>
    </w:p>
    <w:p w14:paraId="0BC91701" w14:textId="6BE48393" w:rsidR="005E61D1" w:rsidRDefault="005E61D1" w:rsidP="00BF7642">
      <w:pPr>
        <w:pStyle w:val="BodyText"/>
      </w:pPr>
      <w:r>
        <w:rPr>
          <w:noProof/>
          <w:lang w:val="sv-FI" w:eastAsia="sv-FI"/>
        </w:rPr>
        <mc:AlternateContent>
          <mc:Choice Requires="wps">
            <w:drawing>
              <wp:inline distT="0" distB="0" distL="0" distR="0" wp14:anchorId="38987F10" wp14:editId="7C93257F">
                <wp:extent cx="5943600" cy="1418979"/>
                <wp:effectExtent l="0" t="0" r="12700" b="27305"/>
                <wp:docPr id="2" name="Text Box 2"/>
                <wp:cNvGraphicFramePr/>
                <a:graphic xmlns:a="http://schemas.openxmlformats.org/drawingml/2006/main">
                  <a:graphicData uri="http://schemas.microsoft.com/office/word/2010/wordprocessingShape">
                    <wps:wsp>
                      <wps:cNvSpPr txBox="1"/>
                      <wps:spPr>
                        <a:xfrm>
                          <a:off x="0" y="0"/>
                          <a:ext cx="5943600" cy="14189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7B0A4" w14:textId="77777777" w:rsidR="00491558" w:rsidRPr="00491558" w:rsidRDefault="00491558" w:rsidP="00491558">
                            <w:pPr>
                              <w:rPr>
                                <w:rFonts w:eastAsia="MS Mincho"/>
                                <w:b/>
                                <w:u w:val="single"/>
                                <w:lang w:eastAsia="ja-JP"/>
                              </w:rPr>
                            </w:pPr>
                            <w:r w:rsidRPr="00491558">
                              <w:rPr>
                                <w:rFonts w:eastAsia="MS Mincho"/>
                                <w:b/>
                                <w:highlight w:val="green"/>
                                <w:u w:val="single"/>
                                <w:lang w:eastAsia="ja-JP"/>
                              </w:rPr>
                              <w:t>Agreements:</w:t>
                            </w:r>
                          </w:p>
                          <w:p w14:paraId="1110418C" w14:textId="77777777" w:rsidR="00491558" w:rsidRPr="00A439FF" w:rsidRDefault="00491558" w:rsidP="00491558">
                            <w:pPr>
                              <w:numPr>
                                <w:ilvl w:val="0"/>
                                <w:numId w:val="25"/>
                              </w:numPr>
                              <w:overflowPunct/>
                              <w:autoSpaceDE/>
                              <w:autoSpaceDN/>
                              <w:adjustRightInd/>
                              <w:spacing w:after="0"/>
                              <w:jc w:val="left"/>
                              <w:textAlignment w:val="auto"/>
                              <w:rPr>
                                <w:rFonts w:eastAsia="MS Mincho"/>
                                <w:lang w:val="en-US" w:eastAsia="ja-JP"/>
                              </w:rPr>
                            </w:pPr>
                            <w:r w:rsidRPr="00A439FF">
                              <w:rPr>
                                <w:rFonts w:eastAsia="MS Mincho"/>
                                <w:lang w:val="en-US" w:eastAsia="ja-JP"/>
                              </w:rPr>
                              <w:t xml:space="preserve">For beam specific power control, NR defines beam specific open &amp; closed loop parameters. </w:t>
                            </w:r>
                          </w:p>
                          <w:p w14:paraId="37AF53A7" w14:textId="77777777" w:rsidR="00491558" w:rsidRPr="00A439FF" w:rsidRDefault="00491558" w:rsidP="00491558">
                            <w:pPr>
                              <w:numPr>
                                <w:ilvl w:val="1"/>
                                <w:numId w:val="25"/>
                              </w:numPr>
                              <w:overflowPunct/>
                              <w:autoSpaceDE/>
                              <w:autoSpaceDN/>
                              <w:adjustRightInd/>
                              <w:spacing w:after="0"/>
                              <w:jc w:val="left"/>
                              <w:textAlignment w:val="auto"/>
                              <w:rPr>
                                <w:rFonts w:eastAsia="MS Mincho"/>
                                <w:lang w:val="en-US" w:eastAsia="ja-JP"/>
                              </w:rPr>
                            </w:pPr>
                            <w:r w:rsidRPr="00A439FF">
                              <w:rPr>
                                <w:rFonts w:eastAsia="MS Mincho"/>
                                <w:lang w:val="en-US" w:eastAsia="ja-JP"/>
                              </w:rPr>
                              <w:t>FFS: details on beam common parameter(s)</w:t>
                            </w:r>
                          </w:p>
                          <w:p w14:paraId="5C29058F" w14:textId="77777777" w:rsidR="00491558" w:rsidRPr="00A439FF" w:rsidRDefault="00491558" w:rsidP="00491558">
                            <w:pPr>
                              <w:numPr>
                                <w:ilvl w:val="1"/>
                                <w:numId w:val="25"/>
                              </w:numPr>
                              <w:overflowPunct/>
                              <w:autoSpaceDE/>
                              <w:autoSpaceDN/>
                              <w:adjustRightInd/>
                              <w:spacing w:after="0"/>
                              <w:jc w:val="left"/>
                              <w:textAlignment w:val="auto"/>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14:paraId="0786E99A" w14:textId="64516D12" w:rsidR="005E61D1" w:rsidRPr="00491558" w:rsidRDefault="005E61D1" w:rsidP="005E61D1">
                            <w:pPr>
                              <w:rPr>
                                <w:b/>
                                <w:u w:val="single"/>
                                <w:lang w:val="en-US" w:eastAsia="ja-JP"/>
                              </w:rPr>
                            </w:pPr>
                            <w:r w:rsidRPr="00491558">
                              <w:rPr>
                                <w:b/>
                                <w:highlight w:val="green"/>
                                <w:u w:val="single"/>
                                <w:lang w:val="en-US" w:eastAsia="ja-JP"/>
                              </w:rPr>
                              <w:t>Agreements</w:t>
                            </w:r>
                            <w:r w:rsidRPr="00491558">
                              <w:rPr>
                                <w:b/>
                                <w:bCs/>
                                <w:highlight w:val="green"/>
                                <w:u w:val="single"/>
                                <w:lang w:val="en-US" w:eastAsia="ja-JP"/>
                              </w:rPr>
                              <w:t>:</w:t>
                            </w:r>
                          </w:p>
                          <w:p w14:paraId="5DBC68F9" w14:textId="77777777" w:rsidR="005E61D1" w:rsidRPr="00491558" w:rsidRDefault="005E61D1" w:rsidP="005E61D1">
                            <w:pPr>
                              <w:numPr>
                                <w:ilvl w:val="0"/>
                                <w:numId w:val="23"/>
                              </w:numPr>
                              <w:overflowPunct/>
                              <w:autoSpaceDE/>
                              <w:autoSpaceDN/>
                              <w:adjustRightInd/>
                              <w:spacing w:after="0"/>
                              <w:jc w:val="left"/>
                              <w:textAlignment w:val="auto"/>
                              <w:rPr>
                                <w:lang w:val="en-US" w:eastAsia="ja-JP"/>
                              </w:rPr>
                            </w:pPr>
                            <w:r w:rsidRPr="00491558">
                              <w:rPr>
                                <w:lang w:val="en-US" w:eastAsia="ja-JP"/>
                              </w:rPr>
                              <w:t>For 1-symbol short PUCCH with &gt; 2 UCI bits, the following is supported for the agreed Option 1:</w:t>
                            </w:r>
                          </w:p>
                          <w:p w14:paraId="201402DC" w14:textId="77777777" w:rsidR="005E61D1" w:rsidRPr="00491558" w:rsidRDefault="005E61D1" w:rsidP="005E61D1">
                            <w:pPr>
                              <w:numPr>
                                <w:ilvl w:val="1"/>
                                <w:numId w:val="23"/>
                              </w:numPr>
                              <w:overflowPunct/>
                              <w:autoSpaceDE/>
                              <w:autoSpaceDN/>
                              <w:adjustRightInd/>
                              <w:spacing w:after="0"/>
                              <w:jc w:val="left"/>
                              <w:textAlignment w:val="auto"/>
                              <w:rPr>
                                <w:lang w:val="en-US" w:eastAsia="ja-JP"/>
                              </w:rPr>
                            </w:pPr>
                            <w:r w:rsidRPr="00491558">
                              <w:rPr>
                                <w:lang w:val="en-US" w:eastAsia="ja-JP"/>
                              </w:rPr>
                              <w:t>QPSK for UCI</w:t>
                            </w:r>
                          </w:p>
                          <w:p w14:paraId="3ABE62B3" w14:textId="77777777" w:rsidR="005E61D1" w:rsidRPr="00491558" w:rsidRDefault="005E61D1" w:rsidP="005E61D1">
                            <w:pPr>
                              <w:numPr>
                                <w:ilvl w:val="1"/>
                                <w:numId w:val="23"/>
                              </w:numPr>
                              <w:overflowPunct/>
                              <w:autoSpaceDE/>
                              <w:autoSpaceDN/>
                              <w:adjustRightInd/>
                              <w:spacing w:after="0"/>
                              <w:jc w:val="left"/>
                              <w:textAlignment w:val="auto"/>
                              <w:rPr>
                                <w:lang w:val="en-US" w:eastAsia="ja-JP"/>
                              </w:rPr>
                            </w:pPr>
                            <w:r w:rsidRPr="00491558">
                              <w:rPr>
                                <w:lang w:val="en-US" w:eastAsia="ja-JP"/>
                              </w:rPr>
                              <w:t>X1 to X2 PRBs can be configured to support various UCI payload sizes</w:t>
                            </w:r>
                          </w:p>
                          <w:p w14:paraId="34DD5062" w14:textId="77777777" w:rsidR="005E61D1" w:rsidRPr="00491558" w:rsidRDefault="005E61D1" w:rsidP="005E61D1">
                            <w:pPr>
                              <w:numPr>
                                <w:ilvl w:val="2"/>
                                <w:numId w:val="23"/>
                              </w:numPr>
                              <w:overflowPunct/>
                              <w:autoSpaceDE/>
                              <w:autoSpaceDN/>
                              <w:adjustRightInd/>
                              <w:spacing w:after="0"/>
                              <w:jc w:val="left"/>
                              <w:textAlignment w:val="auto"/>
                              <w:rPr>
                                <w:lang w:val="en-US" w:eastAsia="ja-JP"/>
                              </w:rPr>
                            </w:pPr>
                            <w:r w:rsidRPr="00491558">
                              <w:rPr>
                                <w:lang w:val="en-US" w:eastAsia="ja-JP"/>
                              </w:rPr>
                              <w:t xml:space="preserve">Both localized (contiguous) and distributed (non-contiguous) allocations are supported </w:t>
                            </w:r>
                          </w:p>
                          <w:p w14:paraId="296193E6" w14:textId="77777777" w:rsidR="005E61D1" w:rsidRPr="00491558" w:rsidRDefault="005E61D1" w:rsidP="005E61D1">
                            <w:pPr>
                              <w:numPr>
                                <w:ilvl w:val="2"/>
                                <w:numId w:val="23"/>
                              </w:numPr>
                              <w:overflowPunct/>
                              <w:autoSpaceDE/>
                              <w:autoSpaceDN/>
                              <w:adjustRightInd/>
                              <w:spacing w:after="0"/>
                              <w:jc w:val="left"/>
                              <w:textAlignment w:val="auto"/>
                              <w:rPr>
                                <w:lang w:val="en-US" w:eastAsia="ja-JP"/>
                              </w:rPr>
                            </w:pPr>
                            <w:r w:rsidRPr="00491558">
                              <w:rPr>
                                <w:lang w:val="en-US" w:eastAsia="ja-JP"/>
                              </w:rPr>
                              <w:t>FFS: detailed PRB allocations and signaling of the configuration</w:t>
                            </w:r>
                          </w:p>
                          <w:p w14:paraId="47D08E39" w14:textId="38547B9F" w:rsidR="005E61D1" w:rsidRPr="0062449C" w:rsidRDefault="005E61D1" w:rsidP="0062449C">
                            <w:pPr>
                              <w:numPr>
                                <w:ilvl w:val="2"/>
                                <w:numId w:val="23"/>
                              </w:numPr>
                              <w:overflowPunct/>
                              <w:autoSpaceDE/>
                              <w:autoSpaceDN/>
                              <w:adjustRightInd/>
                              <w:spacing w:after="0"/>
                              <w:jc w:val="left"/>
                              <w:textAlignment w:val="auto"/>
                              <w:rPr>
                                <w:lang w:val="en-US" w:eastAsia="ja-JP"/>
                              </w:rPr>
                            </w:pPr>
                            <w:r w:rsidRPr="00491558">
                              <w:rPr>
                                <w:lang w:val="en-US" w:eastAsia="ja-JP"/>
                              </w:rPr>
                              <w:t>FFS: values of X1, X2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5="http://schemas.microsoft.com/office/drawing/2016/5/11/chartex" xmlns:cx4="http://schemas.microsoft.com/office/drawing/2016/5/10/chartex" xmlns:cx3="http://schemas.microsoft.com/office/drawing/2016/5/9/chartex">
            <w:pict>
              <v:shapetype w14:anchorId="38987F10" id="_x0000_t202" coordsize="21600,21600" o:spt="202" path="m,l,21600r21600,l21600,xe">
                <v:stroke joinstyle="miter"/>
                <v:path gradientshapeok="t" o:connecttype="rect"/>
              </v:shapetype>
              <v:shape id="Text Box 2" o:spid="_x0000_s1026" type="#_x0000_t202" style="width:468pt;height:111.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" fillcolor="white [3201]" strokeweight=".5pt">
                <v:textbox style="mso-fit-shape-to-text:t">
                  <w:txbxContent>
                    <w:p w14:paraId="1B07B0A4" w14:textId="77777777" w:rsidR="00491558" w:rsidRPr="00491558" w:rsidRDefault="00491558" w:rsidP="00491558">
                      <w:pPr>
                        <w:rPr>
                          <w:rFonts w:eastAsia="MS Mincho"/>
                          <w:b/>
                          <w:u w:val="single"/>
                          <w:lang w:eastAsia="ja-JP"/>
                        </w:rPr>
                      </w:pPr>
                      <w:r w:rsidRPr="00491558">
                        <w:rPr>
                          <w:rFonts w:eastAsia="MS Mincho"/>
                          <w:b/>
                          <w:highlight w:val="green"/>
                          <w:u w:val="single"/>
                          <w:lang w:eastAsia="ja-JP"/>
                        </w:rPr>
                        <w:t>Agreements:</w:t>
                      </w:r>
                    </w:p>
                    <w:p w14:paraId="1110418C" w14:textId="77777777" w:rsidR="00491558" w:rsidRPr="00A439FF" w:rsidRDefault="00491558" w:rsidP="00491558">
                      <w:pPr>
                        <w:numPr>
                          <w:ilvl w:val="0"/>
                          <w:numId w:val="25"/>
                        </w:numPr>
                        <w:overflowPunct/>
                        <w:autoSpaceDE/>
                        <w:autoSpaceDN/>
                        <w:adjustRightInd/>
                        <w:spacing w:after="0"/>
                        <w:jc w:val="left"/>
                        <w:textAlignment w:val="auto"/>
                        <w:rPr>
                          <w:rFonts w:eastAsia="MS Mincho"/>
                          <w:lang w:val="en-US" w:eastAsia="ja-JP"/>
                        </w:rPr>
                      </w:pPr>
                      <w:r w:rsidRPr="00A439FF">
                        <w:rPr>
                          <w:rFonts w:eastAsia="MS Mincho"/>
                          <w:lang w:val="en-US" w:eastAsia="ja-JP"/>
                        </w:rPr>
                        <w:t xml:space="preserve">For beam </w:t>
                      </w:r>
                      <w:proofErr w:type="gramStart"/>
                      <w:r w:rsidRPr="00A439FF">
                        <w:rPr>
                          <w:rFonts w:eastAsia="MS Mincho"/>
                          <w:lang w:val="en-US" w:eastAsia="ja-JP"/>
                        </w:rPr>
                        <w:t>specific power</w:t>
                      </w:r>
                      <w:proofErr w:type="gramEnd"/>
                      <w:r w:rsidRPr="00A439FF">
                        <w:rPr>
                          <w:rFonts w:eastAsia="MS Mincho"/>
                          <w:lang w:val="en-US" w:eastAsia="ja-JP"/>
                        </w:rPr>
                        <w:t xml:space="preserve"> control, NR defines beam specific open &amp; closed loop parameters. </w:t>
                      </w:r>
                    </w:p>
                    <w:p w14:paraId="37AF53A7" w14:textId="77777777" w:rsidR="00491558" w:rsidRPr="00A439FF" w:rsidRDefault="00491558" w:rsidP="00491558">
                      <w:pPr>
                        <w:numPr>
                          <w:ilvl w:val="1"/>
                          <w:numId w:val="25"/>
                        </w:numPr>
                        <w:overflowPunct/>
                        <w:autoSpaceDE/>
                        <w:autoSpaceDN/>
                        <w:adjustRightInd/>
                        <w:spacing w:after="0"/>
                        <w:jc w:val="left"/>
                        <w:textAlignment w:val="auto"/>
                        <w:rPr>
                          <w:rFonts w:eastAsia="MS Mincho"/>
                          <w:lang w:val="en-US" w:eastAsia="ja-JP"/>
                        </w:rPr>
                      </w:pPr>
                      <w:r w:rsidRPr="00A439FF">
                        <w:rPr>
                          <w:rFonts w:eastAsia="MS Mincho"/>
                          <w:lang w:val="en-US" w:eastAsia="ja-JP"/>
                        </w:rPr>
                        <w:t>FFS: details on beam common parameter(s)</w:t>
                      </w:r>
                    </w:p>
                    <w:p w14:paraId="5C29058F" w14:textId="77777777" w:rsidR="00491558" w:rsidRPr="00A439FF" w:rsidRDefault="00491558" w:rsidP="00491558">
                      <w:pPr>
                        <w:numPr>
                          <w:ilvl w:val="1"/>
                          <w:numId w:val="25"/>
                        </w:numPr>
                        <w:overflowPunct/>
                        <w:autoSpaceDE/>
                        <w:autoSpaceDN/>
                        <w:adjustRightInd/>
                        <w:spacing w:after="0"/>
                        <w:jc w:val="left"/>
                        <w:textAlignment w:val="auto"/>
                        <w:rPr>
                          <w:rFonts w:eastAsia="MS Mincho"/>
                          <w:lang w:val="en-US" w:eastAsia="ja-JP"/>
                        </w:rPr>
                      </w:pPr>
                      <w:r w:rsidRPr="00A439FF">
                        <w:rPr>
                          <w:rFonts w:eastAsia="MS Mincho"/>
                          <w:lang w:val="en-US" w:eastAsia="ja-JP"/>
                        </w:rPr>
                        <w:t xml:space="preserve">Note: Agreed on RAN1 #88 FFS details on “beam specific”, especially regarding handling layer/layer-group/panel specific/beam group specific/beam pair link </w:t>
                      </w:r>
                      <w:proofErr w:type="gramStart"/>
                      <w:r w:rsidRPr="00A439FF">
                        <w:rPr>
                          <w:rFonts w:eastAsia="MS Mincho"/>
                          <w:lang w:val="en-US" w:eastAsia="ja-JP"/>
                        </w:rPr>
                        <w:t>specific power</w:t>
                      </w:r>
                      <w:proofErr w:type="gramEnd"/>
                      <w:r w:rsidRPr="00A439FF">
                        <w:rPr>
                          <w:rFonts w:eastAsia="MS Mincho"/>
                          <w:lang w:val="en-US" w:eastAsia="ja-JP"/>
                        </w:rPr>
                        <w:t xml:space="preserve"> control</w:t>
                      </w:r>
                    </w:p>
                    <w:p w14:paraId="0786E99A" w14:textId="64516D12" w:rsidR="005E61D1" w:rsidRPr="00491558" w:rsidRDefault="005E61D1" w:rsidP="005E61D1">
                      <w:pPr>
                        <w:rPr>
                          <w:b/>
                          <w:u w:val="single"/>
                          <w:lang w:val="en-US" w:eastAsia="ja-JP"/>
                        </w:rPr>
                      </w:pPr>
                      <w:r w:rsidRPr="00491558">
                        <w:rPr>
                          <w:b/>
                          <w:highlight w:val="green"/>
                          <w:u w:val="single"/>
                          <w:lang w:val="en-US" w:eastAsia="ja-JP"/>
                        </w:rPr>
                        <w:t>Agreements</w:t>
                      </w:r>
                      <w:r w:rsidRPr="00491558">
                        <w:rPr>
                          <w:b/>
                          <w:bCs/>
                          <w:highlight w:val="green"/>
                          <w:u w:val="single"/>
                          <w:lang w:val="en-US" w:eastAsia="ja-JP"/>
                        </w:rPr>
                        <w:t>:</w:t>
                      </w:r>
                    </w:p>
                    <w:p w14:paraId="5DBC68F9" w14:textId="77777777" w:rsidR="005E61D1" w:rsidRPr="00491558" w:rsidRDefault="005E61D1" w:rsidP="005E61D1">
                      <w:pPr>
                        <w:numPr>
                          <w:ilvl w:val="0"/>
                          <w:numId w:val="23"/>
                        </w:numPr>
                        <w:overflowPunct/>
                        <w:autoSpaceDE/>
                        <w:autoSpaceDN/>
                        <w:adjustRightInd/>
                        <w:spacing w:after="0"/>
                        <w:jc w:val="left"/>
                        <w:textAlignment w:val="auto"/>
                        <w:rPr>
                          <w:lang w:val="en-US" w:eastAsia="ja-JP"/>
                        </w:rPr>
                      </w:pPr>
                      <w:r w:rsidRPr="00491558">
                        <w:rPr>
                          <w:lang w:val="en-US" w:eastAsia="ja-JP"/>
                        </w:rPr>
                        <w:t>For 1-symbol short PUCCH with &gt; 2 UCI bits, the following is supported for the agreed Option 1:</w:t>
                      </w:r>
                    </w:p>
                    <w:p w14:paraId="201402DC" w14:textId="77777777" w:rsidR="005E61D1" w:rsidRPr="00491558" w:rsidRDefault="005E61D1" w:rsidP="005E61D1">
                      <w:pPr>
                        <w:numPr>
                          <w:ilvl w:val="1"/>
                          <w:numId w:val="23"/>
                        </w:numPr>
                        <w:overflowPunct/>
                        <w:autoSpaceDE/>
                        <w:autoSpaceDN/>
                        <w:adjustRightInd/>
                        <w:spacing w:after="0"/>
                        <w:jc w:val="left"/>
                        <w:textAlignment w:val="auto"/>
                        <w:rPr>
                          <w:lang w:val="en-US" w:eastAsia="ja-JP"/>
                        </w:rPr>
                      </w:pPr>
                      <w:r w:rsidRPr="00491558">
                        <w:rPr>
                          <w:lang w:val="en-US" w:eastAsia="ja-JP"/>
                        </w:rPr>
                        <w:t>QPSK for UCI</w:t>
                      </w:r>
                    </w:p>
                    <w:p w14:paraId="3ABE62B3" w14:textId="77777777" w:rsidR="005E61D1" w:rsidRPr="00491558" w:rsidRDefault="005E61D1" w:rsidP="005E61D1">
                      <w:pPr>
                        <w:numPr>
                          <w:ilvl w:val="1"/>
                          <w:numId w:val="23"/>
                        </w:numPr>
                        <w:overflowPunct/>
                        <w:autoSpaceDE/>
                        <w:autoSpaceDN/>
                        <w:adjustRightInd/>
                        <w:spacing w:after="0"/>
                        <w:jc w:val="left"/>
                        <w:textAlignment w:val="auto"/>
                        <w:rPr>
                          <w:lang w:val="en-US" w:eastAsia="ja-JP"/>
                        </w:rPr>
                      </w:pPr>
                      <w:r w:rsidRPr="00491558">
                        <w:rPr>
                          <w:lang w:val="en-US" w:eastAsia="ja-JP"/>
                        </w:rPr>
                        <w:t>X1 to X2 PRBs can be configured to support various UCI payload sizes</w:t>
                      </w:r>
                    </w:p>
                    <w:p w14:paraId="34DD5062" w14:textId="77777777" w:rsidR="005E61D1" w:rsidRPr="00491558" w:rsidRDefault="005E61D1" w:rsidP="005E61D1">
                      <w:pPr>
                        <w:numPr>
                          <w:ilvl w:val="2"/>
                          <w:numId w:val="23"/>
                        </w:numPr>
                        <w:overflowPunct/>
                        <w:autoSpaceDE/>
                        <w:autoSpaceDN/>
                        <w:adjustRightInd/>
                        <w:spacing w:after="0"/>
                        <w:jc w:val="left"/>
                        <w:textAlignment w:val="auto"/>
                        <w:rPr>
                          <w:lang w:val="en-US" w:eastAsia="ja-JP"/>
                        </w:rPr>
                      </w:pPr>
                      <w:r w:rsidRPr="00491558">
                        <w:rPr>
                          <w:lang w:val="en-US" w:eastAsia="ja-JP"/>
                        </w:rPr>
                        <w:t xml:space="preserve">Both localized (contiguous) and distributed (non-contiguous) allocations are supported </w:t>
                      </w:r>
                    </w:p>
                    <w:p w14:paraId="296193E6" w14:textId="77777777" w:rsidR="005E61D1" w:rsidRPr="00491558" w:rsidRDefault="005E61D1" w:rsidP="005E61D1">
                      <w:pPr>
                        <w:numPr>
                          <w:ilvl w:val="2"/>
                          <w:numId w:val="23"/>
                        </w:numPr>
                        <w:overflowPunct/>
                        <w:autoSpaceDE/>
                        <w:autoSpaceDN/>
                        <w:adjustRightInd/>
                        <w:spacing w:after="0"/>
                        <w:jc w:val="left"/>
                        <w:textAlignment w:val="auto"/>
                        <w:rPr>
                          <w:lang w:val="en-US" w:eastAsia="ja-JP"/>
                        </w:rPr>
                      </w:pPr>
                      <w:r w:rsidRPr="00491558">
                        <w:rPr>
                          <w:lang w:val="en-US" w:eastAsia="ja-JP"/>
                        </w:rPr>
                        <w:t>FFS: detailed PRB allocations and signaling of the configuration</w:t>
                      </w:r>
                    </w:p>
                    <w:p w14:paraId="47D08E39" w14:textId="38547B9F" w:rsidR="005E61D1" w:rsidRPr="0062449C" w:rsidRDefault="005E61D1" w:rsidP="0062449C">
                      <w:pPr>
                        <w:numPr>
                          <w:ilvl w:val="2"/>
                          <w:numId w:val="23"/>
                        </w:numPr>
                        <w:overflowPunct/>
                        <w:autoSpaceDE/>
                        <w:autoSpaceDN/>
                        <w:adjustRightInd/>
                        <w:spacing w:after="0"/>
                        <w:jc w:val="left"/>
                        <w:textAlignment w:val="auto"/>
                        <w:rPr>
                          <w:lang w:val="en-US" w:eastAsia="ja-JP"/>
                        </w:rPr>
                      </w:pPr>
                      <w:r w:rsidRPr="00491558">
                        <w:rPr>
                          <w:lang w:val="en-US" w:eastAsia="ja-JP"/>
                        </w:rPr>
                        <w:t>FFS: values of X1, X2</w:t>
                      </w:r>
                    </w:p>
                  </w:txbxContent>
                </v:textbox>
                <w10:anchorlock/>
              </v:shape>
            </w:pict>
          </mc:Fallback>
        </mc:AlternateContent>
      </w:r>
    </w:p>
    <w:p w14:paraId="62BF8807" w14:textId="62277AA9" w:rsidR="00477768" w:rsidRPr="00CE0424" w:rsidRDefault="00BF7642" w:rsidP="00BF7642">
      <w:pPr>
        <w:pStyle w:val="BodyText"/>
      </w:pPr>
      <w:r>
        <w:t xml:space="preserve">In this contribution, </w:t>
      </w:r>
      <w:r w:rsidR="00F0054A">
        <w:t xml:space="preserve">we discuss </w:t>
      </w:r>
      <w:r w:rsidR="0009798D">
        <w:t xml:space="preserve">some of the </w:t>
      </w:r>
      <w:r w:rsidR="00F0054A">
        <w:t>remaining issues on power control.</w:t>
      </w:r>
      <w:r w:rsidR="005E23C1">
        <w:t xml:space="preserve"> </w:t>
      </w:r>
    </w:p>
    <w:p w14:paraId="68D25A38" w14:textId="15845889" w:rsidR="004000E8" w:rsidRDefault="00460196" w:rsidP="00460196">
      <w:pPr>
        <w:pStyle w:val="Heading1"/>
      </w:pPr>
      <w:r>
        <w:t>Power control for v</w:t>
      </w:r>
      <w:r w:rsidRPr="00460196">
        <w:t>ariable PUCCH bandwidth</w:t>
      </w:r>
    </w:p>
    <w:p w14:paraId="7AB1530C" w14:textId="334B8BC5" w:rsidR="001444BE" w:rsidRPr="000845EF" w:rsidRDefault="001444BE" w:rsidP="001444BE">
      <w:pPr>
        <w:spacing w:after="180"/>
        <w:rPr>
          <w:rFonts w:eastAsia="MS Mincho" w:cs="Arial"/>
          <w:lang w:eastAsia="en-GB"/>
        </w:rPr>
      </w:pPr>
      <w:r w:rsidRPr="000845EF">
        <w:rPr>
          <w:rFonts w:eastAsia="MS Mincho" w:cs="Arial"/>
          <w:lang w:eastAsia="en-GB"/>
        </w:rPr>
        <w:t>In</w:t>
      </w:r>
      <w:r w:rsidR="00F1451F">
        <w:rPr>
          <w:rFonts w:eastAsia="MS Mincho" w:cs="Arial"/>
          <w:lang w:eastAsia="en-GB"/>
        </w:rPr>
        <w:t>,</w:t>
      </w:r>
      <w:r w:rsidRPr="000845EF">
        <w:rPr>
          <w:rFonts w:eastAsia="MS Mincho" w:cs="Arial"/>
          <w:lang w:eastAsia="en-GB"/>
        </w:rPr>
        <w:t xml:space="preserve"> for instance LTE release 10</w:t>
      </w:r>
      <w:r w:rsidR="00F1451F">
        <w:rPr>
          <w:rFonts w:eastAsia="MS Mincho" w:cs="Arial"/>
          <w:lang w:eastAsia="en-GB"/>
        </w:rPr>
        <w:t>,</w:t>
      </w:r>
      <w:r w:rsidRPr="000845EF">
        <w:rPr>
          <w:rFonts w:eastAsia="MS Mincho" w:cs="Arial"/>
          <w:lang w:eastAsia="en-GB"/>
        </w:rPr>
        <w:t xml:space="preserve"> the setting of the UE Transmit power for a physical uplink control channel (PUCCH) transmission is defined as follows</w:t>
      </w:r>
      <w:r w:rsidR="00F1451F">
        <w:rPr>
          <w:rFonts w:eastAsia="MS Mincho" w:cs="Arial"/>
          <w:lang w:eastAsia="en-GB"/>
        </w:rPr>
        <w:t>:</w:t>
      </w:r>
    </w:p>
    <w:p w14:paraId="7FCBEA31" w14:textId="77777777" w:rsidR="001444BE" w:rsidRPr="000845EF" w:rsidRDefault="00494410" w:rsidP="001444BE">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+δ</m:t>
              </m:r>
            </m:e>
          </m:d>
        </m:oMath>
      </m:oMathPara>
    </w:p>
    <w:p w14:paraId="4CE45D4D" w14:textId="77777777" w:rsidR="001444BE" w:rsidRPr="000845EF" w:rsidRDefault="001444BE" w:rsidP="001444BE">
      <w:pPr>
        <w:pStyle w:val="BodyText"/>
        <w:rPr>
          <w:rFonts w:cs="Arial"/>
        </w:rPr>
      </w:pPr>
      <w:r w:rsidRPr="000845EF">
        <w:rPr>
          <w:rFonts w:cs="Arial"/>
        </w:rPr>
        <w:t xml:space="preserve">Here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Pr="000845EF">
        <w:rPr>
          <w:rFonts w:cs="Arial"/>
        </w:rPr>
        <w:t xml:space="preserve"> is the transmit power to use in a given subframe and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the pathloss estimated by the UE. For PUSCH one instead use the equation </w:t>
      </w:r>
    </w:p>
    <w:p w14:paraId="6FDC246B" w14:textId="77777777" w:rsidR="001444BE" w:rsidRPr="000845EF" w:rsidRDefault="00494410" w:rsidP="001444BE">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+δ</m:t>
              </m:r>
            </m:e>
          </m:d>
        </m:oMath>
      </m:oMathPara>
    </w:p>
    <w:p w14:paraId="3B2F8614" w14:textId="560EBF3C" w:rsidR="005E61D1" w:rsidRPr="005E61D1" w:rsidRDefault="001444BE" w:rsidP="005E61D1">
      <w:pPr>
        <w:pStyle w:val="BodyText"/>
      </w:pPr>
      <w:r w:rsidRPr="000845EF">
        <w:rPr>
          <w:rFonts w:cs="Arial"/>
        </w:rPr>
        <w:t xml:space="preserve">where </w:t>
      </w:r>
      <w:r w:rsidRPr="000845EF">
        <w:rPr>
          <w:rFonts w:cs="Arial"/>
          <w:i/>
        </w:rPr>
        <w:t>c</w:t>
      </w:r>
      <w:r w:rsidRPr="000845EF">
        <w:rPr>
          <w:rFonts w:cs="Arial"/>
        </w:rPr>
        <w:t xml:space="preserve"> denotes the serving cell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Pr="000845EF">
        <w:rPr>
          <w:rFonts w:cs="Arial"/>
        </w:rPr>
        <w:t xml:space="preserve"> is the transmit power to use in a given subframe. </w:t>
      </w:r>
      <w:r w:rsidR="002765E1">
        <w:rPr>
          <w:rFonts w:cs="Arial"/>
        </w:rPr>
        <w:t xml:space="preserve">These formulas have been modified in later releases of LTE. </w:t>
      </w:r>
      <w:r w:rsidR="005E61D1">
        <w:rPr>
          <w:rFonts w:cs="Arial"/>
        </w:rPr>
        <w:t xml:space="preserve"> For instance, </w:t>
      </w:r>
      <w:r w:rsidR="005E61D1">
        <w:t>in</w:t>
      </w:r>
      <w:r w:rsidR="002765E1">
        <w:t xml:space="preserve"> LTE release 13 </w:t>
      </w:r>
      <w:r w:rsidR="005E61D1">
        <w:t>an</w:t>
      </w:r>
      <w:r w:rsidR="00F1451F">
        <w:t xml:space="preserve"> additiona</w:t>
      </w:r>
      <w:r w:rsidR="00F1451F" w:rsidRPr="005E61D1">
        <w:t>l</w:t>
      </w:r>
      <w:r w:rsidR="002765E1" w:rsidRPr="005E61D1">
        <w:t xml:space="preserve"> </w:t>
      </w:r>
      <m:oMath>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oMath>
      <w:r w:rsidR="002765E1">
        <w:t xml:space="preserve"> </w:t>
      </w:r>
      <w:r w:rsidR="006111A0">
        <w:t xml:space="preserve">term </w:t>
      </w:r>
      <w:r w:rsidR="002765E1">
        <w:t>was introduced for PUCCH</w:t>
      </w:r>
      <w:r w:rsidR="009F75C7">
        <w:t xml:space="preserve"> </w:t>
      </w:r>
      <w:r w:rsidR="006111A0">
        <w:t xml:space="preserve">and </w:t>
      </w:r>
      <w:r w:rsidR="009F75C7">
        <w:t>PUCCH format 4/5</w:t>
      </w:r>
      <w:r w:rsidR="008B36FF">
        <w:t>, where M is the PUCCH bandwidth in number of RB</w:t>
      </w:r>
      <w:r w:rsidR="005E61D1">
        <w:t xml:space="preserve">. Since it is now agreed to support </w:t>
      </w:r>
      <w:r w:rsidR="005E61D1">
        <w:rPr>
          <w:lang w:val="en-US" w:eastAsia="ja-JP"/>
        </w:rPr>
        <w:t xml:space="preserve">variable PUCCH bandwidth it is needed to include this term also for NR. </w:t>
      </w:r>
    </w:p>
    <w:p w14:paraId="2B8DCC0B" w14:textId="45929776" w:rsidR="001444BE" w:rsidRDefault="008B36FF" w:rsidP="001444BE">
      <w:pPr>
        <w:pStyle w:val="Proposal"/>
      </w:pPr>
      <w:bookmarkStart w:id="1" w:name="_Toc481677035"/>
      <w:bookmarkStart w:id="2" w:name="_Toc481678215"/>
      <w:bookmarkStart w:id="3" w:name="_Toc481744796"/>
      <w:bookmarkStart w:id="4" w:name="_Toc477957106"/>
      <w:bookmarkStart w:id="5" w:name="_Toc477963947"/>
      <w:bookmarkStart w:id="6" w:name="_Toc477965073"/>
      <w:bookmarkStart w:id="7" w:name="_Toc481745552"/>
      <w:r>
        <w:t>Support</w:t>
      </w:r>
      <w:r w:rsidR="005E61D1">
        <w:t xml:space="preserve"> </w:t>
      </w:r>
      <w:r w:rsidR="00CA5132">
        <w:t xml:space="preserve">a </w:t>
      </w:r>
      <m:oMath>
        <m:r>
          <m:rPr>
            <m:sty m:val="b"/>
          </m:rPr>
          <w:rPr>
            <w:rFonts w:ascii="Cambria Math" w:hAnsi="Cambria Math" w:cs="Arial"/>
          </w:rPr>
          <m:t>10</m:t>
        </m:r>
        <m:sSubSup>
          <m:sSubSupPr>
            <m:ctrlPr>
              <w:rPr>
                <w:rFonts w:ascii="Cambria Math" w:hAnsi="Cambria Math" w:cs="Arial"/>
              </w:rPr>
            </m:ctrlPr>
          </m:sSubSupPr>
          <m:e>
            <m:r>
              <m:rPr>
                <m:sty m:val="bi"/>
              </m:rPr>
              <w:rPr>
                <w:rFonts w:ascii="Cambria Math" w:hAnsi="Cambria Math" w:cs="Arial"/>
              </w:rPr>
              <m:t>log</m:t>
            </m:r>
          </m:e>
          <m:sub>
            <m:r>
              <m:rPr>
                <m:sty m:val="bi"/>
              </m:rPr>
              <w:rPr>
                <w:rFonts w:ascii="Cambria Math" w:hAnsi="Cambria Math" w:cs="Arial"/>
              </w:rPr>
              <m:t>10</m:t>
            </m:r>
          </m:sub>
          <m:sup/>
        </m:sSubSup>
        <m:r>
          <m:rPr>
            <m:sty m:val="b"/>
          </m:rPr>
          <w:rPr>
            <w:rFonts w:ascii="Cambria Math" w:hAnsi="Cambria Math" w:cs="Arial"/>
          </w:rPr>
          <m:t>M</m:t>
        </m:r>
      </m:oMath>
      <w:r w:rsidR="009F75C7">
        <w:t xml:space="preserve"> </w:t>
      </w:r>
      <w:r w:rsidR="006111A0">
        <w:t xml:space="preserve">term </w:t>
      </w:r>
      <w:r w:rsidR="009F75C7">
        <w:t>for PUCCH</w:t>
      </w:r>
      <w:r>
        <w:t xml:space="preserve"> power control where M is the number of RBs used for the PUCCH transmission </w:t>
      </w:r>
      <w:r w:rsidR="001554B7">
        <w:t>.</w:t>
      </w:r>
      <w:bookmarkEnd w:id="1"/>
      <w:bookmarkEnd w:id="2"/>
      <w:bookmarkEnd w:id="3"/>
      <w:bookmarkEnd w:id="7"/>
      <w:r w:rsidR="001554B7">
        <w:t xml:space="preserve"> </w:t>
      </w:r>
      <w:bookmarkEnd w:id="4"/>
      <w:bookmarkEnd w:id="5"/>
      <w:bookmarkEnd w:id="6"/>
    </w:p>
    <w:p w14:paraId="14905944" w14:textId="2179D6CD" w:rsidR="00382150" w:rsidRDefault="00382150" w:rsidP="00E70D42">
      <w:pPr>
        <w:pStyle w:val="Proposal"/>
        <w:numPr>
          <w:ilvl w:val="0"/>
          <w:numId w:val="0"/>
        </w:numPr>
        <w:ind w:left="1701"/>
      </w:pPr>
    </w:p>
    <w:p w14:paraId="5A3240BA" w14:textId="35056C6C" w:rsidR="00382150" w:rsidRDefault="00382150" w:rsidP="00E70D42">
      <w:pPr>
        <w:pStyle w:val="Heading1"/>
      </w:pPr>
      <w:r>
        <w:t>On “beam specific” power control</w:t>
      </w:r>
    </w:p>
    <w:p w14:paraId="2C1D4A65" w14:textId="4E84D642" w:rsidR="00382150" w:rsidRDefault="00382150" w:rsidP="00E70D42">
      <w:r>
        <w:t xml:space="preserve">It has been agreed that power control is “beam specific”. However, RAN1 has not agreed on a definition of a beam hence this agreement is a bit ambiguous and further discussions and clarifications is necessary. One interpretation </w:t>
      </w:r>
      <w:r>
        <w:lastRenderedPageBreak/>
        <w:t>could be that the power control is tied to the Beam Pair Links, which</w:t>
      </w:r>
      <w:r w:rsidR="002122D8">
        <w:t xml:space="preserve"> is a term that</w:t>
      </w:r>
      <w:r>
        <w:t xml:space="preserve"> has been used in other agreements (although no clear definition exists for BPL either). </w:t>
      </w:r>
      <w:r w:rsidR="002122D8">
        <w:t xml:space="preserve">In this case, one or multiple BPLs are established and maintained between the gNB and UE using beam management procedures and the power control could then be related to the CSI-RS measurement or SS block measurement that defined the BPL. </w:t>
      </w:r>
    </w:p>
    <w:p w14:paraId="591C931E" w14:textId="3BBF2302" w:rsidR="002122D8" w:rsidRPr="00382150" w:rsidRDefault="002122D8" w:rsidP="00E70D42">
      <w:pPr>
        <w:pStyle w:val="Observation"/>
      </w:pPr>
      <w:r>
        <w:t>It needs to be clarified what is meant by a “beam” in the agreement of “beam specific power control” and we likely need to await further agreements in the beam management agenda item before proceeding on beam aspects in power control procedures</w:t>
      </w:r>
    </w:p>
    <w:p w14:paraId="22923656" w14:textId="65F4F387" w:rsidR="00A85871" w:rsidRDefault="00A85871" w:rsidP="00460196">
      <w:pPr>
        <w:pStyle w:val="Heading1"/>
        <w:rPr>
          <w:rFonts w:eastAsia="MS Mincho"/>
          <w:lang w:val="en-US" w:eastAsia="ja-JP"/>
        </w:rPr>
      </w:pPr>
      <w:r>
        <w:t xml:space="preserve">On open vs. closed loop for </w:t>
      </w:r>
      <w:r w:rsidRPr="0009798D">
        <w:rPr>
          <w:rFonts w:eastAsia="MS Mincho"/>
          <w:lang w:val="en-US" w:eastAsia="ja-JP"/>
        </w:rPr>
        <w:t>beam specific power</w:t>
      </w:r>
      <w:r>
        <w:rPr>
          <w:rFonts w:eastAsia="MS Mincho"/>
          <w:lang w:val="en-US" w:eastAsia="ja-JP"/>
        </w:rPr>
        <w:t xml:space="preserve"> control</w:t>
      </w:r>
    </w:p>
    <w:p w14:paraId="57332D70" w14:textId="1E1F8032" w:rsidR="00826504" w:rsidRDefault="00826504" w:rsidP="00826504">
      <w:pPr>
        <w:pStyle w:val="BodyText"/>
      </w:pPr>
      <w:r>
        <w:t>In NR, narrow beams in both DL and UL are expected to be used and frequent beam switching is expected due to UE movement. This makes it important to be able to perform fast power control since there may occur large rapid changes in RSRP due to</w:t>
      </w:r>
      <w:r w:rsidR="00F1451F">
        <w:t>,</w:t>
      </w:r>
      <w:r>
        <w:t xml:space="preserve"> for instance</w:t>
      </w:r>
      <w:r w:rsidR="00F1451F">
        <w:t>,</w:t>
      </w:r>
      <w:r>
        <w:t xml:space="preserve"> beam switching. </w:t>
      </w:r>
      <w:r w:rsidR="005E61D1">
        <w:t xml:space="preserve">This does therefore motivate both closed and open loop power control where the open loop part will enable the power control to adapt to these rapid changes. Even if it is not yet agreed on which RS the path loss estimation </w:t>
      </w:r>
      <w:r w:rsidR="0062449C">
        <w:t>will</w:t>
      </w:r>
      <w:r w:rsidR="005E61D1">
        <w:t xml:space="preserve"> be based on it appears likely that the precision of the path loss estimation may be limited, in particular if very narrow beams are used. This speaks in favour of using closed loop power control </w:t>
      </w:r>
      <w:r w:rsidR="00656A14">
        <w:t xml:space="preserve">since it among other things </w:t>
      </w:r>
      <w:r w:rsidR="0062449C">
        <w:t>can</w:t>
      </w:r>
      <w:r w:rsidR="00656A14">
        <w:t xml:space="preserve"> </w:t>
      </w:r>
      <w:r w:rsidR="005E61D1">
        <w:t xml:space="preserve">be utilized </w:t>
      </w:r>
      <w:r w:rsidR="00656A14">
        <w:t>for</w:t>
      </w:r>
      <w:r w:rsidR="005E61D1">
        <w:t xml:space="preserve"> combat</w:t>
      </w:r>
      <w:r w:rsidR="00656A14">
        <w:t>ing</w:t>
      </w:r>
      <w:r w:rsidR="005E61D1">
        <w:t xml:space="preserve"> estimation errors/biases obtained by the open loop power control. </w:t>
      </w:r>
      <w:r w:rsidR="00125450">
        <w:t>Therefore</w:t>
      </w:r>
      <w:r w:rsidR="00656A14">
        <w:t xml:space="preserve">, </w:t>
      </w:r>
      <w:r w:rsidR="0062449C">
        <w:t xml:space="preserve">just as in </w:t>
      </w:r>
      <w:r w:rsidR="00D474BF">
        <w:t xml:space="preserve">LTE </w:t>
      </w:r>
      <w:r w:rsidR="0062449C">
        <w:t xml:space="preserve">we think that </w:t>
      </w:r>
      <w:r w:rsidR="00D474BF">
        <w:t>closed loop and o</w:t>
      </w:r>
      <w:r w:rsidR="0062449C">
        <w:t xml:space="preserve">pen loop should be used </w:t>
      </w:r>
      <w:r w:rsidR="00656A14">
        <w:t>for NR</w:t>
      </w:r>
      <w:r w:rsidR="00D474BF">
        <w:t xml:space="preserve">. </w:t>
      </w:r>
    </w:p>
    <w:p w14:paraId="6F96235B" w14:textId="19131760" w:rsidR="00460196" w:rsidRPr="00826504" w:rsidRDefault="00826504" w:rsidP="00460196">
      <w:pPr>
        <w:pStyle w:val="Proposal"/>
      </w:pPr>
      <w:bookmarkStart w:id="8" w:name="_Toc477957107"/>
      <w:bookmarkStart w:id="9" w:name="_Toc477963948"/>
      <w:bookmarkStart w:id="10" w:name="_Toc477965074"/>
      <w:bookmarkStart w:id="11" w:name="_Toc481677036"/>
      <w:bookmarkStart w:id="12" w:name="_Toc481678216"/>
      <w:bookmarkStart w:id="13" w:name="_Toc481744797"/>
      <w:bookmarkStart w:id="14" w:name="_Toc481745553"/>
      <w:r>
        <w:t>Enable both closed and open loop power control for beam specific power control.</w:t>
      </w:r>
      <w:bookmarkEnd w:id="8"/>
      <w:bookmarkEnd w:id="9"/>
      <w:bookmarkEnd w:id="10"/>
      <w:bookmarkEnd w:id="11"/>
      <w:bookmarkEnd w:id="12"/>
      <w:bookmarkEnd w:id="13"/>
      <w:bookmarkEnd w:id="14"/>
      <w:r>
        <w:t xml:space="preserve"> </w:t>
      </w:r>
    </w:p>
    <w:p w14:paraId="2CC75CA8" w14:textId="110F62A6" w:rsidR="00460196" w:rsidRDefault="00460196" w:rsidP="00460196">
      <w:pPr>
        <w:pStyle w:val="Heading1"/>
        <w:rPr>
          <w:rFonts w:eastAsia="MS Mincho"/>
          <w:lang w:val="en-US" w:eastAsia="ja-JP"/>
        </w:rPr>
      </w:pPr>
      <w:r w:rsidRPr="00460196">
        <w:rPr>
          <w:rFonts w:eastAsia="MS Mincho"/>
          <w:lang w:val="en-US" w:eastAsia="ja-JP"/>
        </w:rPr>
        <w:t xml:space="preserve">Absolute </w:t>
      </w:r>
      <w:r>
        <w:rPr>
          <w:rFonts w:eastAsia="MS Mincho"/>
          <w:lang w:val="en-US" w:eastAsia="ja-JP"/>
        </w:rPr>
        <w:t>and/</w:t>
      </w:r>
      <w:r w:rsidRPr="00460196">
        <w:rPr>
          <w:rFonts w:eastAsia="MS Mincho"/>
          <w:lang w:val="en-US" w:eastAsia="ja-JP"/>
        </w:rPr>
        <w:t>or accumulative TPC</w:t>
      </w:r>
    </w:p>
    <w:p w14:paraId="2F8CE519" w14:textId="5F284D69" w:rsidR="00C22620" w:rsidRDefault="00460196" w:rsidP="00C22620">
      <w:pPr>
        <w:rPr>
          <w:rFonts w:eastAsia="Malgun Gothic"/>
          <w:sz w:val="22"/>
          <w:lang w:eastAsia="ko-KR"/>
        </w:rPr>
      </w:pPr>
      <w:r>
        <w:rPr>
          <w:rFonts w:eastAsia="MS Mincho"/>
          <w:lang w:val="en-US" w:eastAsia="ja-JP"/>
        </w:rPr>
        <w:t xml:space="preserve">The transmit power control (TPC) command can be used in LTE to compensate for fast variations in the channel quality due to fast fading, imperfections in </w:t>
      </w:r>
      <w:r w:rsidR="00C22620">
        <w:rPr>
          <w:rFonts w:eastAsia="MS Mincho"/>
          <w:lang w:val="en-US" w:eastAsia="ja-JP"/>
        </w:rPr>
        <w:t xml:space="preserve">the path loss estimation (for instance bias) etc. Although the power control framework not yet has been specified in NR it appears likely that this command may become at least </w:t>
      </w:r>
      <w:r w:rsidR="0062449C">
        <w:rPr>
          <w:rFonts w:eastAsia="MS Mincho"/>
          <w:lang w:val="en-US" w:eastAsia="ja-JP"/>
        </w:rPr>
        <w:t xml:space="preserve">as </w:t>
      </w:r>
      <w:r w:rsidR="00C22620">
        <w:rPr>
          <w:rFonts w:eastAsia="MS Mincho"/>
          <w:lang w:val="en-US" w:eastAsia="ja-JP"/>
        </w:rPr>
        <w:t xml:space="preserve">important, or maybe even more important, than in LTE due to the </w:t>
      </w:r>
      <w:r w:rsidR="007D3D10">
        <w:rPr>
          <w:rFonts w:eastAsia="MS Mincho"/>
          <w:lang w:val="en-US" w:eastAsia="ja-JP"/>
        </w:rPr>
        <w:t>usage</w:t>
      </w:r>
      <w:r w:rsidR="00C22620">
        <w:rPr>
          <w:rFonts w:eastAsia="MS Mincho"/>
          <w:lang w:val="en-US" w:eastAsia="ja-JP"/>
        </w:rPr>
        <w:t xml:space="preserve"> of large antenna arrays and hence also narrow beams. In LTE there are two kinds of TPC commands; accumulative or absolute. The accumulative is appropriate for adjusting small differences, for instance bias, and </w:t>
      </w:r>
      <w:r w:rsidR="0062449C">
        <w:rPr>
          <w:rFonts w:eastAsia="MS Mincho"/>
          <w:lang w:val="en-US" w:eastAsia="ja-JP"/>
        </w:rPr>
        <w:t>may</w:t>
      </w:r>
      <w:r w:rsidR="00C22620">
        <w:rPr>
          <w:rFonts w:eastAsia="MS Mincho"/>
          <w:lang w:val="en-US" w:eastAsia="ja-JP"/>
        </w:rPr>
        <w:t xml:space="preserve"> hence play an important role in NR. However, rapid beam switching will also occur and thus the absolute TPC command will most likely also play an important role in NR</w:t>
      </w:r>
      <w:r w:rsidR="0062449C">
        <w:rPr>
          <w:rFonts w:eastAsia="MS Mincho"/>
          <w:lang w:val="en-US" w:eastAsia="ja-JP"/>
        </w:rPr>
        <w:t xml:space="preserve"> for more course tuning</w:t>
      </w:r>
      <w:r w:rsidR="00C22620">
        <w:rPr>
          <w:rFonts w:eastAsia="MS Mincho"/>
          <w:lang w:val="en-US" w:eastAsia="ja-JP"/>
        </w:rPr>
        <w:t xml:space="preserve">. Therefore, we have the following proposal:  </w:t>
      </w:r>
    </w:p>
    <w:p w14:paraId="276165BD" w14:textId="4A685986" w:rsidR="00460196" w:rsidRPr="00460196" w:rsidRDefault="00C22620" w:rsidP="00C22620">
      <w:pPr>
        <w:pStyle w:val="Proposal"/>
        <w:rPr>
          <w:rFonts w:eastAsia="MS Mincho"/>
          <w:lang w:val="en-US" w:eastAsia="ja-JP"/>
        </w:rPr>
      </w:pPr>
      <w:bookmarkStart w:id="15" w:name="_Toc481677037"/>
      <w:bookmarkStart w:id="16" w:name="_Toc481678217"/>
      <w:bookmarkStart w:id="17" w:name="_Toc481744798"/>
      <w:bookmarkStart w:id="18" w:name="_Toc481745554"/>
      <w:r>
        <w:rPr>
          <w:rFonts w:eastAsia="MS Mincho"/>
          <w:lang w:val="en-US" w:eastAsia="ja-JP"/>
        </w:rPr>
        <w:t>Support both accumulative and absolute TPC commands.</w:t>
      </w:r>
      <w:bookmarkEnd w:id="15"/>
      <w:bookmarkEnd w:id="16"/>
      <w:bookmarkEnd w:id="17"/>
      <w:bookmarkEnd w:id="18"/>
      <w:r>
        <w:rPr>
          <w:rFonts w:eastAsia="MS Mincho"/>
          <w:lang w:val="en-US" w:eastAsia="ja-JP"/>
        </w:rPr>
        <w:t xml:space="preserve"> </w:t>
      </w:r>
    </w:p>
    <w:p w14:paraId="0A9A11F0" w14:textId="1B559A11" w:rsidR="00460196" w:rsidRDefault="00460196" w:rsidP="00460196">
      <w:pPr>
        <w:pStyle w:val="Heading1"/>
        <w:rPr>
          <w:rFonts w:eastAsia="MS Mincho"/>
          <w:lang w:val="en-US" w:eastAsia="ja-JP"/>
        </w:rPr>
      </w:pPr>
      <w:r w:rsidRPr="00460196">
        <w:rPr>
          <w:rFonts w:eastAsia="MS Mincho"/>
          <w:lang w:val="en-US" w:eastAsia="ja-JP"/>
        </w:rPr>
        <w:t>Layer specific PC</w:t>
      </w:r>
    </w:p>
    <w:p w14:paraId="5BAD1776" w14:textId="33F492D3" w:rsidR="00460196" w:rsidRDefault="00A01FD3" w:rsidP="00460196">
      <w:pPr>
        <w:rPr>
          <w:rFonts w:eastAsia="MS Mincho"/>
          <w:lang w:val="en-US" w:eastAsia="ja-JP"/>
        </w:rPr>
      </w:pPr>
      <w:r>
        <w:rPr>
          <w:rFonts w:eastAsia="MS Mincho"/>
          <w:lang w:val="en-US" w:eastAsia="ja-JP"/>
        </w:rPr>
        <w:t>Introducing layer specific power control would implicitly make the power control rank dependent. Hence, if the UE changes rank it may also need to switch to other power control loops. We think this may be problematic and the potential gains by layer specific power control does not seem to justify such a fairly complex feature. It is also emphasized that,</w:t>
      </w:r>
      <w:r w:rsidRPr="00A53BE8">
        <w:rPr>
          <w:rFonts w:eastAsia="MS Mincho"/>
          <w:lang w:val="en-US" w:eastAsia="ja-JP"/>
        </w:rPr>
        <w:t xml:space="preserve"> depending on the design of the power control framework </w:t>
      </w:r>
      <w:r>
        <w:rPr>
          <w:rFonts w:eastAsia="MS Mincho"/>
          <w:lang w:val="en-US" w:eastAsia="ja-JP"/>
        </w:rPr>
        <w:t xml:space="preserve">in NR, layer specific power control may potentially be supported </w:t>
      </w:r>
      <w:r w:rsidR="0062449C">
        <w:rPr>
          <w:rFonts w:eastAsia="MS Mincho"/>
          <w:lang w:val="en-US" w:eastAsia="ja-JP"/>
        </w:rPr>
        <w:t xml:space="preserve">in a proprietary fashion </w:t>
      </w:r>
      <w:r>
        <w:rPr>
          <w:rFonts w:eastAsia="MS Mincho"/>
          <w:lang w:val="en-US" w:eastAsia="ja-JP"/>
        </w:rPr>
        <w:t xml:space="preserve">by </w:t>
      </w:r>
      <w:r w:rsidR="0062449C">
        <w:rPr>
          <w:rFonts w:eastAsia="MS Mincho"/>
          <w:lang w:val="en-US" w:eastAsia="ja-JP"/>
        </w:rPr>
        <w:t xml:space="preserve">utilizing </w:t>
      </w:r>
      <w:r>
        <w:rPr>
          <w:rFonts w:eastAsia="MS Mincho"/>
          <w:lang w:val="en-US" w:eastAsia="ja-JP"/>
        </w:rPr>
        <w:t xml:space="preserve">the </w:t>
      </w:r>
      <w:r w:rsidRPr="00A53BE8">
        <w:rPr>
          <w:rFonts w:eastAsia="MS Mincho"/>
          <w:lang w:val="en-US" w:eastAsia="ja-JP"/>
        </w:rPr>
        <w:t>beam specific power control</w:t>
      </w:r>
      <w:r>
        <w:rPr>
          <w:rFonts w:eastAsia="MS Mincho"/>
          <w:lang w:val="en-US" w:eastAsia="ja-JP"/>
        </w:rPr>
        <w:t xml:space="preserve"> </w:t>
      </w:r>
      <w:r w:rsidR="0062449C">
        <w:rPr>
          <w:rFonts w:eastAsia="MS Mincho"/>
          <w:lang w:val="en-US" w:eastAsia="ja-JP"/>
        </w:rPr>
        <w:t xml:space="preserve">by </w:t>
      </w:r>
      <w:r>
        <w:rPr>
          <w:rFonts w:eastAsia="MS Mincho"/>
          <w:lang w:val="en-US" w:eastAsia="ja-JP"/>
        </w:rPr>
        <w:t>transmit</w:t>
      </w:r>
      <w:r w:rsidR="0062449C">
        <w:rPr>
          <w:rFonts w:eastAsia="MS Mincho"/>
          <w:lang w:val="en-US" w:eastAsia="ja-JP"/>
        </w:rPr>
        <w:t>ting</w:t>
      </w:r>
      <w:r>
        <w:rPr>
          <w:rFonts w:eastAsia="MS Mincho"/>
          <w:lang w:val="en-US" w:eastAsia="ja-JP"/>
        </w:rPr>
        <w:t xml:space="preserve"> </w:t>
      </w:r>
      <w:r w:rsidR="0062449C">
        <w:rPr>
          <w:rFonts w:eastAsia="MS Mincho"/>
          <w:lang w:val="en-US" w:eastAsia="ja-JP"/>
        </w:rPr>
        <w:t>different</w:t>
      </w:r>
      <w:r>
        <w:rPr>
          <w:rFonts w:eastAsia="MS Mincho"/>
          <w:lang w:val="en-US" w:eastAsia="ja-JP"/>
        </w:rPr>
        <w:t xml:space="preserve"> layer</w:t>
      </w:r>
      <w:r w:rsidR="0062449C">
        <w:rPr>
          <w:rFonts w:eastAsia="MS Mincho"/>
          <w:lang w:val="en-US" w:eastAsia="ja-JP"/>
        </w:rPr>
        <w:t>s</w:t>
      </w:r>
      <w:r>
        <w:rPr>
          <w:rFonts w:eastAsia="MS Mincho"/>
          <w:lang w:val="en-US" w:eastAsia="ja-JP"/>
        </w:rPr>
        <w:t xml:space="preserve"> in different beams.</w:t>
      </w:r>
    </w:p>
    <w:p w14:paraId="40DE1CFE" w14:textId="46CA9C3F" w:rsidR="00F11326" w:rsidRPr="00F11326" w:rsidRDefault="00F11326" w:rsidP="00F11326">
      <w:pPr>
        <w:pStyle w:val="Proposal"/>
        <w:rPr>
          <w:rFonts w:eastAsia="MS Mincho"/>
        </w:rPr>
      </w:pPr>
      <w:bookmarkStart w:id="19" w:name="_Toc481677038"/>
      <w:bookmarkStart w:id="20" w:name="_Toc481678218"/>
      <w:bookmarkStart w:id="21" w:name="_Toc481744799"/>
      <w:bookmarkStart w:id="22" w:name="_Toc481745555"/>
      <w:r>
        <w:t>Layer specific</w:t>
      </w:r>
      <w:r w:rsidRPr="00A53BE8">
        <w:t xml:space="preserve"> UL power control</w:t>
      </w:r>
      <w:r>
        <w:t xml:space="preserve"> is</w:t>
      </w:r>
      <w:r w:rsidRPr="0081027B">
        <w:rPr>
          <w:rFonts w:eastAsia="MS Mincho"/>
        </w:rPr>
        <w:t xml:space="preserve"> not require</w:t>
      </w:r>
      <w:r>
        <w:rPr>
          <w:rFonts w:eastAsia="MS Mincho"/>
        </w:rPr>
        <w:t>d.</w:t>
      </w:r>
      <w:bookmarkEnd w:id="19"/>
      <w:bookmarkEnd w:id="20"/>
      <w:bookmarkEnd w:id="21"/>
      <w:bookmarkEnd w:id="22"/>
    </w:p>
    <w:p w14:paraId="7981CF83" w14:textId="4C6BC69F" w:rsidR="006F4A2E" w:rsidRPr="00125450" w:rsidRDefault="006362DB" w:rsidP="00460196">
      <w:pPr>
        <w:pStyle w:val="Heading1"/>
        <w:rPr>
          <w:rFonts w:eastAsia="MS Mincho"/>
          <w:lang w:val="en-US" w:eastAsia="ja-JP"/>
        </w:rPr>
      </w:pPr>
      <w:r w:rsidRPr="00125450">
        <w:rPr>
          <w:rFonts w:eastAsia="MS Mincho"/>
          <w:lang w:val="en-US" w:eastAsia="ja-JP"/>
        </w:rPr>
        <w:t xml:space="preserve">On </w:t>
      </w:r>
      <w:r w:rsidR="00A01FD3">
        <w:rPr>
          <w:rFonts w:eastAsia="MS Mincho"/>
          <w:lang w:val="en-US" w:eastAsia="ja-JP"/>
        </w:rPr>
        <w:t>panel specific power control</w:t>
      </w:r>
    </w:p>
    <w:p w14:paraId="5F9F064F" w14:textId="61F11992" w:rsidR="00E0720F" w:rsidRPr="00A53BE8" w:rsidRDefault="003C300F" w:rsidP="003A0E41">
      <w:pPr>
        <w:rPr>
          <w:rFonts w:eastAsia="MS Mincho"/>
          <w:lang w:val="en-US" w:eastAsia="ja-JP"/>
        </w:rPr>
      </w:pPr>
      <w:r w:rsidRPr="00A53BE8">
        <w:rPr>
          <w:rFonts w:eastAsia="MS Mincho"/>
          <w:lang w:val="en-US" w:eastAsia="ja-JP"/>
        </w:rPr>
        <w:t xml:space="preserve">For the case of multi panel </w:t>
      </w:r>
      <w:r w:rsidR="00530308" w:rsidRPr="00A53BE8">
        <w:rPr>
          <w:rFonts w:eastAsia="MS Mincho"/>
          <w:lang w:val="en-US" w:eastAsia="ja-JP"/>
        </w:rPr>
        <w:t>UE</w:t>
      </w:r>
      <w:r w:rsidRPr="00A53BE8">
        <w:rPr>
          <w:rFonts w:eastAsia="MS Mincho"/>
          <w:lang w:val="en-US" w:eastAsia="ja-JP"/>
        </w:rPr>
        <w:t>s</w:t>
      </w:r>
      <w:r w:rsidR="00530308" w:rsidRPr="00A53BE8">
        <w:rPr>
          <w:rFonts w:eastAsia="MS Mincho"/>
          <w:lang w:val="en-US" w:eastAsia="ja-JP"/>
        </w:rPr>
        <w:t xml:space="preserve"> </w:t>
      </w:r>
      <w:r w:rsidRPr="00A53BE8">
        <w:rPr>
          <w:rFonts w:eastAsia="MS Mincho"/>
          <w:lang w:val="en-US" w:eastAsia="ja-JP"/>
        </w:rPr>
        <w:t xml:space="preserve">we see no difference, in a power control sense, to the case of a single panel UE. Based on the </w:t>
      </w:r>
      <w:r w:rsidR="009431D2" w:rsidRPr="00A53BE8">
        <w:rPr>
          <w:rFonts w:eastAsia="MS Mincho"/>
          <w:lang w:val="en-US" w:eastAsia="ja-JP"/>
        </w:rPr>
        <w:t xml:space="preserve">DL </w:t>
      </w:r>
      <w:r w:rsidRPr="00A53BE8">
        <w:rPr>
          <w:rFonts w:eastAsia="MS Mincho"/>
          <w:lang w:val="en-US" w:eastAsia="ja-JP"/>
        </w:rPr>
        <w:t>RS signal</w:t>
      </w:r>
      <w:r w:rsidR="00654DC9" w:rsidRPr="00A53BE8">
        <w:rPr>
          <w:rFonts w:eastAsia="MS Mincho"/>
          <w:lang w:val="en-US" w:eastAsia="ja-JP"/>
        </w:rPr>
        <w:t xml:space="preserve">, </w:t>
      </w:r>
      <w:r w:rsidR="009431D2" w:rsidRPr="00A53BE8">
        <w:rPr>
          <w:rFonts w:eastAsia="MS Mincho"/>
          <w:lang w:val="en-US" w:eastAsia="ja-JP"/>
        </w:rPr>
        <w:t>a</w:t>
      </w:r>
      <w:r w:rsidR="003718BE" w:rsidRPr="00A53BE8">
        <w:rPr>
          <w:rFonts w:eastAsia="MS Mincho"/>
          <w:lang w:val="en-US" w:eastAsia="ja-JP"/>
        </w:rPr>
        <w:t xml:space="preserve"> UE would measure RSRP </w:t>
      </w:r>
      <w:r w:rsidR="009431D2" w:rsidRPr="00A53BE8">
        <w:rPr>
          <w:rFonts w:eastAsia="MS Mincho"/>
          <w:lang w:val="en-US" w:eastAsia="ja-JP"/>
        </w:rPr>
        <w:t>for the best Rx beam</w:t>
      </w:r>
      <w:r w:rsidR="003718BE" w:rsidRPr="00A53BE8">
        <w:rPr>
          <w:rFonts w:eastAsia="MS Mincho"/>
          <w:lang w:val="en-US" w:eastAsia="ja-JP"/>
        </w:rPr>
        <w:t xml:space="preserve"> on </w:t>
      </w:r>
      <w:r w:rsidR="00DB5001" w:rsidRPr="00A53BE8">
        <w:rPr>
          <w:rFonts w:eastAsia="MS Mincho"/>
          <w:lang w:val="en-US" w:eastAsia="ja-JP"/>
        </w:rPr>
        <w:t>each</w:t>
      </w:r>
      <w:r w:rsidR="0032035E" w:rsidRPr="00A53BE8">
        <w:rPr>
          <w:rFonts w:eastAsia="MS Mincho"/>
          <w:lang w:val="en-US" w:eastAsia="ja-JP"/>
        </w:rPr>
        <w:t xml:space="preserve"> panel</w:t>
      </w:r>
      <w:r w:rsidRPr="00A53BE8">
        <w:rPr>
          <w:rFonts w:eastAsia="MS Mincho"/>
          <w:lang w:val="en-US" w:eastAsia="ja-JP"/>
        </w:rPr>
        <w:t xml:space="preserve"> in case of the multi panel case</w:t>
      </w:r>
      <w:r w:rsidR="0032035E" w:rsidRPr="00A53BE8">
        <w:rPr>
          <w:rFonts w:eastAsia="MS Mincho"/>
          <w:lang w:val="en-US" w:eastAsia="ja-JP"/>
        </w:rPr>
        <w:t xml:space="preserve">. For UL transmission, </w:t>
      </w:r>
      <w:r w:rsidR="003718BE" w:rsidRPr="00A53BE8">
        <w:rPr>
          <w:rFonts w:eastAsia="MS Mincho"/>
          <w:lang w:val="en-US" w:eastAsia="ja-JP"/>
        </w:rPr>
        <w:t xml:space="preserve">either one or </w:t>
      </w:r>
      <w:r w:rsidR="00917C90" w:rsidRPr="00A53BE8">
        <w:rPr>
          <w:rFonts w:eastAsia="MS Mincho"/>
          <w:lang w:val="en-US" w:eastAsia="ja-JP"/>
        </w:rPr>
        <w:t>more</w:t>
      </w:r>
      <w:r w:rsidR="006F4A2E" w:rsidRPr="00A53BE8">
        <w:rPr>
          <w:rFonts w:eastAsia="MS Mincho"/>
          <w:lang w:val="en-US" w:eastAsia="ja-JP"/>
        </w:rPr>
        <w:t xml:space="preserve"> </w:t>
      </w:r>
      <w:r w:rsidR="003718BE" w:rsidRPr="00A53BE8">
        <w:rPr>
          <w:rFonts w:eastAsia="MS Mincho"/>
          <w:lang w:val="en-US" w:eastAsia="ja-JP"/>
        </w:rPr>
        <w:t>panels could be</w:t>
      </w:r>
      <w:r w:rsidR="00F96541" w:rsidRPr="00A53BE8">
        <w:rPr>
          <w:rFonts w:eastAsia="MS Mincho"/>
          <w:lang w:val="en-US" w:eastAsia="ja-JP"/>
        </w:rPr>
        <w:t xml:space="preserve"> used </w:t>
      </w:r>
      <w:r w:rsidR="006F4A2E" w:rsidRPr="00A53BE8">
        <w:rPr>
          <w:rFonts w:eastAsia="MS Mincho"/>
          <w:lang w:val="en-US" w:eastAsia="ja-JP"/>
        </w:rPr>
        <w:t>simultaneously</w:t>
      </w:r>
      <w:r w:rsidR="00F96541" w:rsidRPr="00A53BE8">
        <w:rPr>
          <w:rFonts w:eastAsia="MS Mincho"/>
          <w:lang w:val="en-US" w:eastAsia="ja-JP"/>
        </w:rPr>
        <w:t xml:space="preserve">, </w:t>
      </w:r>
      <w:r w:rsidR="00E0720F" w:rsidRPr="00A53BE8">
        <w:rPr>
          <w:rFonts w:eastAsia="MS Mincho"/>
          <w:lang w:val="en-US" w:eastAsia="ja-JP"/>
        </w:rPr>
        <w:t xml:space="preserve">and the output power could be adjusted </w:t>
      </w:r>
      <w:r w:rsidR="0032035E" w:rsidRPr="00A53BE8">
        <w:rPr>
          <w:rFonts w:eastAsia="MS Mincho"/>
          <w:lang w:val="en-US" w:eastAsia="ja-JP"/>
        </w:rPr>
        <w:t xml:space="preserve">depending on which panel </w:t>
      </w:r>
      <w:r w:rsidR="006F4A2E" w:rsidRPr="00A53BE8">
        <w:rPr>
          <w:rFonts w:eastAsia="MS Mincho"/>
          <w:lang w:val="en-US" w:eastAsia="ja-JP"/>
        </w:rPr>
        <w:t xml:space="preserve">that </w:t>
      </w:r>
      <w:r w:rsidR="004B454E" w:rsidRPr="00A53BE8">
        <w:rPr>
          <w:rFonts w:eastAsia="MS Mincho"/>
          <w:lang w:val="en-US" w:eastAsia="ja-JP"/>
        </w:rPr>
        <w:t>is</w:t>
      </w:r>
      <w:r w:rsidR="009431D2" w:rsidRPr="00A53BE8">
        <w:rPr>
          <w:rFonts w:eastAsia="MS Mincho"/>
          <w:lang w:val="en-US" w:eastAsia="ja-JP"/>
        </w:rPr>
        <w:t xml:space="preserve"> used</w:t>
      </w:r>
      <w:r w:rsidR="0032035E" w:rsidRPr="00A53BE8">
        <w:rPr>
          <w:rFonts w:eastAsia="MS Mincho"/>
          <w:lang w:val="en-US" w:eastAsia="ja-JP"/>
        </w:rPr>
        <w:t>.</w:t>
      </w:r>
      <w:r w:rsidR="00B45284" w:rsidRPr="00A53BE8">
        <w:rPr>
          <w:rFonts w:eastAsia="MS Mincho"/>
          <w:lang w:val="en-US" w:eastAsia="ja-JP"/>
        </w:rPr>
        <w:t xml:space="preserve"> </w:t>
      </w:r>
      <w:r w:rsidR="0032035E" w:rsidRPr="00A53BE8">
        <w:rPr>
          <w:rFonts w:eastAsia="MS Mincho"/>
          <w:lang w:val="en-US" w:eastAsia="ja-JP"/>
        </w:rPr>
        <w:t xml:space="preserve"> This</w:t>
      </w:r>
      <w:r w:rsidR="00B45284" w:rsidRPr="00A53BE8">
        <w:rPr>
          <w:rFonts w:eastAsia="MS Mincho"/>
          <w:lang w:val="en-US" w:eastAsia="ja-JP"/>
        </w:rPr>
        <w:t xml:space="preserve"> </w:t>
      </w:r>
      <w:r w:rsidR="00631258" w:rsidRPr="00A53BE8">
        <w:rPr>
          <w:rFonts w:eastAsia="MS Mincho"/>
          <w:lang w:val="en-US" w:eastAsia="ja-JP"/>
        </w:rPr>
        <w:t>can</w:t>
      </w:r>
      <w:r w:rsidR="0032035E" w:rsidRPr="00A53BE8">
        <w:rPr>
          <w:rFonts w:eastAsia="MS Mincho"/>
          <w:lang w:val="en-US" w:eastAsia="ja-JP"/>
        </w:rPr>
        <w:t xml:space="preserve"> be transparent to </w:t>
      </w:r>
      <w:r w:rsidR="00A53BE8">
        <w:rPr>
          <w:rFonts w:eastAsia="MS Mincho"/>
          <w:lang w:val="en-US" w:eastAsia="ja-JP"/>
        </w:rPr>
        <w:t xml:space="preserve">the </w:t>
      </w:r>
      <w:r w:rsidR="0032035E" w:rsidRPr="00A53BE8">
        <w:rPr>
          <w:rFonts w:eastAsia="MS Mincho"/>
          <w:lang w:val="en-US" w:eastAsia="ja-JP"/>
        </w:rPr>
        <w:t xml:space="preserve">gNB. </w:t>
      </w:r>
      <w:r w:rsidR="00631258" w:rsidRPr="00A53BE8">
        <w:rPr>
          <w:rFonts w:eastAsia="MS Mincho"/>
          <w:lang w:val="en-US" w:eastAsia="ja-JP"/>
        </w:rPr>
        <w:t>S</w:t>
      </w:r>
      <w:r w:rsidR="00654DC9" w:rsidRPr="00A53BE8">
        <w:rPr>
          <w:rFonts w:eastAsia="MS Mincho"/>
          <w:lang w:val="en-US" w:eastAsia="ja-JP"/>
        </w:rPr>
        <w:t xml:space="preserve">o based on this understanding, </w:t>
      </w:r>
      <w:r w:rsidR="00631258" w:rsidRPr="00A53BE8">
        <w:rPr>
          <w:rFonts w:eastAsia="MS Mincho"/>
          <w:lang w:val="en-US" w:eastAsia="ja-JP"/>
        </w:rPr>
        <w:t xml:space="preserve">multi-panel does not need to be handled differently from </w:t>
      </w:r>
      <w:r w:rsidR="00E0720F" w:rsidRPr="00A53BE8">
        <w:rPr>
          <w:rFonts w:eastAsia="MS Mincho"/>
          <w:lang w:val="en-US" w:eastAsia="ja-JP"/>
        </w:rPr>
        <w:t>single panel</w:t>
      </w:r>
      <w:r w:rsidR="00631258" w:rsidRPr="00A53BE8">
        <w:rPr>
          <w:rFonts w:eastAsia="MS Mincho"/>
          <w:lang w:val="en-US" w:eastAsia="ja-JP"/>
        </w:rPr>
        <w:t xml:space="preserve"> for power control</w:t>
      </w:r>
      <w:r w:rsidR="004B454E" w:rsidRPr="00A53BE8">
        <w:rPr>
          <w:rFonts w:eastAsia="MS Mincho"/>
          <w:lang w:val="en-US" w:eastAsia="ja-JP"/>
        </w:rPr>
        <w:t xml:space="preserve"> purpose</w:t>
      </w:r>
      <w:r w:rsidR="00E0720F" w:rsidRPr="00A53BE8">
        <w:rPr>
          <w:rFonts w:eastAsia="MS Mincho"/>
          <w:lang w:val="en-US" w:eastAsia="ja-JP"/>
        </w:rPr>
        <w:t>s, hence we see no need to introduce panel specific UL power control.</w:t>
      </w:r>
      <w:r w:rsidR="008B36FF">
        <w:rPr>
          <w:rFonts w:eastAsia="MS Mincho"/>
          <w:lang w:val="en-US" w:eastAsia="ja-JP"/>
        </w:rPr>
        <w:t xml:space="preserve"> Moreover, it is not clear whether panels will be an entity that is visible in </w:t>
      </w:r>
      <w:r w:rsidR="008B36FF">
        <w:rPr>
          <w:rFonts w:eastAsia="MS Mincho"/>
          <w:lang w:val="en-US" w:eastAsia="ja-JP"/>
        </w:rPr>
        <w:lastRenderedPageBreak/>
        <w:t>specifications.</w:t>
      </w:r>
      <w:r w:rsidR="00E0720F" w:rsidRPr="00A53BE8">
        <w:rPr>
          <w:rFonts w:eastAsia="MS Mincho"/>
          <w:lang w:val="en-US" w:eastAsia="ja-JP"/>
        </w:rPr>
        <w:t xml:space="preserve"> </w:t>
      </w:r>
      <w:r w:rsidR="00A53BE8">
        <w:rPr>
          <w:rFonts w:eastAsia="MS Mincho"/>
          <w:lang w:val="en-US" w:eastAsia="ja-JP"/>
        </w:rPr>
        <w:t>It is however emphasized that</w:t>
      </w:r>
      <w:r w:rsidR="00E0720F" w:rsidRPr="00A53BE8">
        <w:rPr>
          <w:rFonts w:eastAsia="MS Mincho"/>
          <w:lang w:val="en-US" w:eastAsia="ja-JP"/>
        </w:rPr>
        <w:t xml:space="preserve"> depending on the design of the power control framework </w:t>
      </w:r>
      <w:r w:rsidR="00A53BE8">
        <w:rPr>
          <w:rFonts w:eastAsia="MS Mincho"/>
          <w:lang w:val="en-US" w:eastAsia="ja-JP"/>
        </w:rPr>
        <w:t xml:space="preserve">in NR </w:t>
      </w:r>
      <w:r w:rsidR="00E0720F" w:rsidRPr="00A53BE8">
        <w:rPr>
          <w:rFonts w:eastAsia="MS Mincho"/>
          <w:lang w:val="en-US" w:eastAsia="ja-JP"/>
        </w:rPr>
        <w:t xml:space="preserve">this </w:t>
      </w:r>
      <w:r w:rsidR="00A53BE8">
        <w:rPr>
          <w:rFonts w:eastAsia="MS Mincho"/>
          <w:lang w:val="en-US" w:eastAsia="ja-JP"/>
        </w:rPr>
        <w:t xml:space="preserve">may </w:t>
      </w:r>
      <w:r w:rsidR="00A53BE8" w:rsidRPr="00A53BE8">
        <w:rPr>
          <w:rFonts w:eastAsia="MS Mincho"/>
          <w:lang w:val="en-US" w:eastAsia="ja-JP"/>
        </w:rPr>
        <w:t>implicitly</w:t>
      </w:r>
      <w:r w:rsidR="00E0720F" w:rsidRPr="00A53BE8">
        <w:rPr>
          <w:rFonts w:eastAsia="MS Mincho"/>
          <w:lang w:val="en-US" w:eastAsia="ja-JP"/>
        </w:rPr>
        <w:t xml:space="preserve"> </w:t>
      </w:r>
      <w:r w:rsidR="00A53BE8">
        <w:rPr>
          <w:rFonts w:eastAsia="MS Mincho"/>
          <w:lang w:val="en-US" w:eastAsia="ja-JP"/>
        </w:rPr>
        <w:t xml:space="preserve">be </w:t>
      </w:r>
      <w:r w:rsidR="00E0720F" w:rsidRPr="00A53BE8">
        <w:rPr>
          <w:rFonts w:eastAsia="MS Mincho"/>
          <w:lang w:val="en-US" w:eastAsia="ja-JP"/>
        </w:rPr>
        <w:t xml:space="preserve">supported based on the beam specific power control. </w:t>
      </w:r>
    </w:p>
    <w:p w14:paraId="6076B987" w14:textId="4CC0D773" w:rsidR="00A02214" w:rsidRPr="00A53BE8" w:rsidRDefault="00F11326" w:rsidP="00A02214">
      <w:pPr>
        <w:pStyle w:val="Proposal"/>
      </w:pPr>
      <w:bookmarkStart w:id="23" w:name="_Toc473796421"/>
      <w:bookmarkStart w:id="24" w:name="_Toc473796776"/>
      <w:bookmarkStart w:id="25" w:name="_Toc474097665"/>
      <w:bookmarkStart w:id="26" w:name="_Toc474097874"/>
      <w:bookmarkStart w:id="27" w:name="_Toc474162089"/>
      <w:bookmarkStart w:id="28" w:name="_Toc474165081"/>
      <w:bookmarkStart w:id="29" w:name="_Toc474165783"/>
      <w:bookmarkStart w:id="30" w:name="_Toc477957108"/>
      <w:bookmarkStart w:id="31" w:name="_Toc477963950"/>
      <w:bookmarkStart w:id="32" w:name="_Toc477965076"/>
      <w:bookmarkStart w:id="33" w:name="_Toc481677039"/>
      <w:bookmarkStart w:id="34" w:name="_Toc481678219"/>
      <w:bookmarkStart w:id="35" w:name="_Toc481744800"/>
      <w:bookmarkStart w:id="36" w:name="_Toc481745556"/>
      <w:r>
        <w:t>P</w:t>
      </w:r>
      <w:r w:rsidR="00E0720F" w:rsidRPr="00A53BE8">
        <w:t>anel specific UL power control</w:t>
      </w:r>
      <w:bookmarkEnd w:id="23"/>
      <w:bookmarkEnd w:id="24"/>
      <w:bookmarkEnd w:id="25"/>
      <w:bookmarkEnd w:id="26"/>
      <w:bookmarkEnd w:id="27"/>
      <w:bookmarkEnd w:id="28"/>
      <w:bookmarkEnd w:id="29"/>
      <w:bookmarkEnd w:id="30"/>
      <w:bookmarkEnd w:id="31"/>
      <w:bookmarkEnd w:id="32"/>
      <w:r>
        <w:t xml:space="preserve"> is</w:t>
      </w:r>
      <w:r w:rsidRPr="0081027B">
        <w:rPr>
          <w:rFonts w:eastAsia="MS Mincho"/>
        </w:rPr>
        <w:t xml:space="preserve"> not require</w:t>
      </w:r>
      <w:r>
        <w:rPr>
          <w:rFonts w:eastAsia="MS Mincho"/>
        </w:rPr>
        <w:t>d.</w:t>
      </w:r>
      <w:bookmarkEnd w:id="33"/>
      <w:bookmarkEnd w:id="34"/>
      <w:bookmarkEnd w:id="35"/>
      <w:bookmarkEnd w:id="36"/>
      <w:r>
        <w:rPr>
          <w:rFonts w:eastAsia="MS Mincho"/>
        </w:rPr>
        <w:t xml:space="preserve"> </w:t>
      </w:r>
    </w:p>
    <w:p w14:paraId="58B282DD" w14:textId="77777777" w:rsidR="00C01F33" w:rsidRPr="00CE0424" w:rsidRDefault="00C01F33" w:rsidP="003A0E41">
      <w:pPr>
        <w:pStyle w:val="Heading1"/>
      </w:pPr>
      <w:r w:rsidRPr="00CE0424">
        <w:t>Conclusion</w:t>
      </w:r>
      <w:r w:rsidR="00AE2FEB">
        <w:t>s</w:t>
      </w:r>
    </w:p>
    <w:p w14:paraId="2383D5AB" w14:textId="77777777" w:rsidR="00631258" w:rsidRPr="00654DC9" w:rsidRDefault="00E5689D">
      <w:pPr>
        <w:pStyle w:val="TOC1"/>
        <w:rPr>
          <w:b w:val="0"/>
        </w:rPr>
      </w:pPr>
      <w:r w:rsidRPr="00654DC9">
        <w:rPr>
          <w:b w:val="0"/>
        </w:rPr>
        <w:t xml:space="preserve">Based on the discussion </w:t>
      </w:r>
      <w:r w:rsidR="009C6832" w:rsidRPr="00654DC9">
        <w:rPr>
          <w:b w:val="0"/>
        </w:rPr>
        <w:t>in this contri</w:t>
      </w:r>
      <w:r w:rsidR="003A0E41" w:rsidRPr="00654DC9">
        <w:rPr>
          <w:b w:val="0"/>
        </w:rPr>
        <w:t>bution</w:t>
      </w:r>
      <w:r w:rsidR="008E065E" w:rsidRPr="00654DC9">
        <w:rPr>
          <w:b w:val="0"/>
        </w:rPr>
        <w:t xml:space="preserve"> we propose the following:</w:t>
      </w:r>
    </w:p>
    <w:p w14:paraId="33B30909" w14:textId="77777777" w:rsidR="002122D8" w:rsidRPr="00E70D42"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122D8">
        <w:t>Proposal 1</w:t>
      </w:r>
      <w:r w:rsidR="002122D8" w:rsidRPr="00E70D42">
        <w:rPr>
          <w:rFonts w:asciiTheme="minorHAnsi" w:eastAsiaTheme="minorEastAsia" w:hAnsiTheme="minorHAnsi" w:cstheme="minorBidi"/>
          <w:b w:val="0"/>
          <w:sz w:val="22"/>
          <w:lang w:eastAsia="sv-SE"/>
        </w:rPr>
        <w:tab/>
      </w:r>
      <w:r w:rsidR="002122D8">
        <w:t xml:space="preserve">Support a </w:t>
      </w:r>
      <m:oMath>
        <m:r>
          <m:rPr>
            <m:sty m:val="b"/>
          </m:rPr>
          <w:rPr>
            <w:rFonts w:ascii="Cambria Math" w:hAnsi="Cambria Math" w:cs="Arial"/>
          </w:rPr>
          <m:t>10log10M</m:t>
        </m:r>
      </m:oMath>
      <w:r w:rsidR="002122D8">
        <w:t xml:space="preserve"> term for PUCCH power control where M is the number of RBs used for the PUCCH transmission .</w:t>
      </w:r>
    </w:p>
    <w:p w14:paraId="766E7E66" w14:textId="77777777" w:rsidR="002122D8" w:rsidRPr="00E70D42" w:rsidRDefault="002122D8">
      <w:pPr>
        <w:pStyle w:val="TOC1"/>
        <w:rPr>
          <w:rFonts w:asciiTheme="minorHAnsi" w:eastAsiaTheme="minorEastAsia" w:hAnsiTheme="minorHAnsi" w:cstheme="minorBidi"/>
          <w:b w:val="0"/>
          <w:sz w:val="22"/>
          <w:lang w:eastAsia="sv-SE"/>
        </w:rPr>
      </w:pPr>
      <w:r>
        <w:t>Proposal 2</w:t>
      </w:r>
      <w:r w:rsidRPr="00E70D42">
        <w:rPr>
          <w:rFonts w:asciiTheme="minorHAnsi" w:eastAsiaTheme="minorEastAsia" w:hAnsiTheme="minorHAnsi" w:cstheme="minorBidi"/>
          <w:b w:val="0"/>
          <w:sz w:val="22"/>
          <w:lang w:eastAsia="sv-SE"/>
        </w:rPr>
        <w:tab/>
      </w:r>
      <w:r>
        <w:t>Enable both closed and open loop power control for beam specific power control.</w:t>
      </w:r>
    </w:p>
    <w:p w14:paraId="07F410FC" w14:textId="77777777" w:rsidR="002122D8" w:rsidRPr="00E70D42" w:rsidRDefault="002122D8">
      <w:pPr>
        <w:pStyle w:val="TOC1"/>
        <w:rPr>
          <w:rFonts w:asciiTheme="minorHAnsi" w:eastAsiaTheme="minorEastAsia" w:hAnsiTheme="minorHAnsi" w:cstheme="minorBidi"/>
          <w:b w:val="0"/>
          <w:sz w:val="22"/>
          <w:lang w:eastAsia="sv-SE"/>
        </w:rPr>
      </w:pPr>
      <w:r w:rsidRPr="00416268">
        <w:rPr>
          <w:rFonts w:eastAsia="MS Mincho"/>
          <w:lang w:eastAsia="ja-JP"/>
        </w:rPr>
        <w:t>Proposal 3</w:t>
      </w:r>
      <w:r w:rsidRPr="00E70D42">
        <w:rPr>
          <w:rFonts w:asciiTheme="minorHAnsi" w:eastAsiaTheme="minorEastAsia" w:hAnsiTheme="minorHAnsi" w:cstheme="minorBidi"/>
          <w:b w:val="0"/>
          <w:sz w:val="22"/>
          <w:lang w:eastAsia="sv-SE"/>
        </w:rPr>
        <w:tab/>
      </w:r>
      <w:r w:rsidRPr="00416268">
        <w:rPr>
          <w:rFonts w:eastAsia="MS Mincho"/>
          <w:lang w:eastAsia="ja-JP"/>
        </w:rPr>
        <w:t>Support both accumulative and absolute TPC commands.</w:t>
      </w:r>
    </w:p>
    <w:p w14:paraId="393C45D3" w14:textId="77777777" w:rsidR="002122D8" w:rsidRPr="00E70D42" w:rsidRDefault="002122D8">
      <w:pPr>
        <w:pStyle w:val="TOC1"/>
        <w:rPr>
          <w:rFonts w:asciiTheme="minorHAnsi" w:eastAsiaTheme="minorEastAsia" w:hAnsiTheme="minorHAnsi" w:cstheme="minorBidi"/>
          <w:b w:val="0"/>
          <w:sz w:val="22"/>
          <w:lang w:eastAsia="sv-SE"/>
        </w:rPr>
      </w:pPr>
      <w:r w:rsidRPr="00416268">
        <w:rPr>
          <w:rFonts w:eastAsia="MS Mincho"/>
        </w:rPr>
        <w:t>Proposal 4</w:t>
      </w:r>
      <w:r w:rsidRPr="00E70D42">
        <w:rPr>
          <w:rFonts w:asciiTheme="minorHAnsi" w:eastAsiaTheme="minorEastAsia" w:hAnsiTheme="minorHAnsi" w:cstheme="minorBidi"/>
          <w:b w:val="0"/>
          <w:sz w:val="22"/>
          <w:lang w:eastAsia="sv-SE"/>
        </w:rPr>
        <w:tab/>
      </w:r>
      <w:r>
        <w:t>Layer specific UL power control is</w:t>
      </w:r>
      <w:r w:rsidRPr="00416268">
        <w:rPr>
          <w:rFonts w:eastAsia="MS Mincho"/>
        </w:rPr>
        <w:t xml:space="preserve"> not required.</w:t>
      </w:r>
    </w:p>
    <w:p w14:paraId="584F84EB" w14:textId="77777777" w:rsidR="002122D8" w:rsidRPr="00E70D42" w:rsidRDefault="002122D8">
      <w:pPr>
        <w:pStyle w:val="TOC1"/>
        <w:rPr>
          <w:rFonts w:asciiTheme="minorHAnsi" w:eastAsiaTheme="minorEastAsia" w:hAnsiTheme="minorHAnsi" w:cstheme="minorBidi"/>
          <w:b w:val="0"/>
          <w:sz w:val="22"/>
          <w:lang w:eastAsia="sv-SE"/>
        </w:rPr>
      </w:pPr>
      <w:r>
        <w:t>Proposal 5</w:t>
      </w:r>
      <w:r w:rsidRPr="00E70D42">
        <w:rPr>
          <w:rFonts w:asciiTheme="minorHAnsi" w:eastAsiaTheme="minorEastAsia" w:hAnsiTheme="minorHAnsi" w:cstheme="minorBidi"/>
          <w:b w:val="0"/>
          <w:sz w:val="22"/>
          <w:lang w:eastAsia="sv-SE"/>
        </w:rPr>
        <w:tab/>
      </w:r>
      <w:r>
        <w:t>Panel specific UL power control is</w:t>
      </w:r>
      <w:r w:rsidRPr="00416268">
        <w:rPr>
          <w:rFonts w:eastAsia="MS Mincho"/>
        </w:rPr>
        <w:t xml:space="preserve"> not required.</w:t>
      </w:r>
    </w:p>
    <w:p w14:paraId="2B301FC5" w14:textId="07AD0AEA" w:rsidR="00E72641" w:rsidRPr="00AC1754" w:rsidRDefault="00E5689D" w:rsidP="00AC1754">
      <w:pPr>
        <w:pStyle w:val="BodyText"/>
        <w:rPr>
          <w:b/>
          <w:bCs/>
        </w:rPr>
      </w:pPr>
      <w:r>
        <w:rPr>
          <w:b/>
          <w:bCs/>
        </w:rPr>
        <w:fldChar w:fldCharType="end"/>
      </w:r>
      <w:bookmarkStart w:id="37" w:name="_In-sequence_SDU_delivery"/>
      <w:bookmarkEnd w:id="37"/>
    </w:p>
    <w:sectPr w:rsidR="00E72641" w:rsidRPr="00AC1754" w:rsidSect="00C02A4C">
      <w:headerReference w:type="even" r:id="rId13"/>
      <w:headerReference w:type="default"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36034" w14:textId="77777777" w:rsidR="00494410" w:rsidRDefault="00494410">
      <w:r>
        <w:separator/>
      </w:r>
    </w:p>
  </w:endnote>
  <w:endnote w:type="continuationSeparator" w:id="0">
    <w:p w14:paraId="3B775263" w14:textId="77777777" w:rsidR="00494410" w:rsidRDefault="00494410">
      <w:r>
        <w:continuationSeparator/>
      </w:r>
    </w:p>
  </w:endnote>
  <w:endnote w:type="continuationNotice" w:id="1">
    <w:p w14:paraId="06AA02CC" w14:textId="77777777" w:rsidR="00494410" w:rsidRDefault="00494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59018" w14:textId="4E2CF0C1" w:rsidR="00081AE2" w:rsidRDefault="00081A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69A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69A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76D2F" w14:textId="77777777" w:rsidR="00494410" w:rsidRDefault="00494410">
      <w:r>
        <w:separator/>
      </w:r>
    </w:p>
  </w:footnote>
  <w:footnote w:type="continuationSeparator" w:id="0">
    <w:p w14:paraId="1E0FA0F4" w14:textId="77777777" w:rsidR="00494410" w:rsidRDefault="00494410">
      <w:r>
        <w:continuationSeparator/>
      </w:r>
    </w:p>
  </w:footnote>
  <w:footnote w:type="continuationNotice" w:id="1">
    <w:p w14:paraId="5056BA5A" w14:textId="77777777" w:rsidR="00494410" w:rsidRDefault="00494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76B0" w14:textId="77777777" w:rsidR="00081AE2" w:rsidRDefault="00081AE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BD23E" w14:textId="77777777" w:rsidR="00E032AC" w:rsidRDefault="00E03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A5B211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9745BEC"/>
    <w:multiLevelType w:val="hybridMultilevel"/>
    <w:tmpl w:val="771496E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725E38"/>
    <w:multiLevelType w:val="hybridMultilevel"/>
    <w:tmpl w:val="CF80DD7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0C2486B"/>
    <w:multiLevelType w:val="hybridMultilevel"/>
    <w:tmpl w:val="C9BA9C18"/>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D2476"/>
    <w:multiLevelType w:val="hybridMultilevel"/>
    <w:tmpl w:val="1116E818"/>
    <w:lvl w:ilvl="0" w:tplc="081D0001">
      <w:start w:val="1"/>
      <w:numFmt w:val="bullet"/>
      <w:lvlText w:val=""/>
      <w:lvlJc w:val="left"/>
      <w:pPr>
        <w:ind w:left="774" w:hanging="360"/>
      </w:pPr>
      <w:rPr>
        <w:rFonts w:ascii="Symbol" w:hAnsi="Symbol" w:hint="default"/>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A1680C"/>
    <w:multiLevelType w:val="hybridMultilevel"/>
    <w:tmpl w:val="4B56B28E"/>
    <w:lvl w:ilvl="0" w:tplc="4F7A4B60">
      <w:start w:val="1"/>
      <w:numFmt w:val="bullet"/>
      <w:lvlText w:val="›"/>
      <w:lvlJc w:val="left"/>
      <w:pPr>
        <w:tabs>
          <w:tab w:val="num" w:pos="720"/>
        </w:tabs>
        <w:ind w:left="720" w:hanging="360"/>
      </w:pPr>
      <w:rPr>
        <w:rFonts w:ascii="Arial" w:hAnsi="Arial" w:cs="Times New Roman" w:hint="default"/>
      </w:rPr>
    </w:lvl>
    <w:lvl w:ilvl="1" w:tplc="1C96FE30">
      <w:numFmt w:val="bullet"/>
      <w:lvlText w:val="–"/>
      <w:lvlJc w:val="left"/>
      <w:pPr>
        <w:tabs>
          <w:tab w:val="num" w:pos="1440"/>
        </w:tabs>
        <w:ind w:left="1440" w:hanging="360"/>
      </w:pPr>
      <w:rPr>
        <w:rFonts w:ascii="Ericsson Capital TT" w:hAnsi="Ericsson Capital TT" w:hint="default"/>
      </w:rPr>
    </w:lvl>
    <w:lvl w:ilvl="2" w:tplc="8E524E5C">
      <w:numFmt w:val="bullet"/>
      <w:lvlText w:val="›"/>
      <w:lvlJc w:val="left"/>
      <w:pPr>
        <w:tabs>
          <w:tab w:val="num" w:pos="2160"/>
        </w:tabs>
        <w:ind w:left="2160" w:hanging="360"/>
      </w:pPr>
      <w:rPr>
        <w:rFonts w:ascii="Ericsson Capital TT" w:hAnsi="Ericsson Capital TT" w:hint="default"/>
        <w:lang w:val="en-US"/>
      </w:rPr>
    </w:lvl>
    <w:lvl w:ilvl="3" w:tplc="8098B930">
      <w:start w:val="1"/>
      <w:numFmt w:val="bullet"/>
      <w:lvlText w:val="›"/>
      <w:lvlJc w:val="left"/>
      <w:pPr>
        <w:tabs>
          <w:tab w:val="num" w:pos="2880"/>
        </w:tabs>
        <w:ind w:left="2880" w:hanging="360"/>
      </w:pPr>
      <w:rPr>
        <w:rFonts w:ascii="Arial" w:hAnsi="Arial" w:cs="Times New Roman" w:hint="default"/>
      </w:rPr>
    </w:lvl>
    <w:lvl w:ilvl="4" w:tplc="D80CC506">
      <w:start w:val="1"/>
      <w:numFmt w:val="bullet"/>
      <w:lvlText w:val="›"/>
      <w:lvlJc w:val="left"/>
      <w:pPr>
        <w:tabs>
          <w:tab w:val="num" w:pos="3600"/>
        </w:tabs>
        <w:ind w:left="3600" w:hanging="360"/>
      </w:pPr>
      <w:rPr>
        <w:rFonts w:ascii="Arial" w:hAnsi="Arial" w:cs="Times New Roman" w:hint="default"/>
      </w:rPr>
    </w:lvl>
    <w:lvl w:ilvl="5" w:tplc="2C2E458C">
      <w:start w:val="1"/>
      <w:numFmt w:val="bullet"/>
      <w:lvlText w:val="›"/>
      <w:lvlJc w:val="left"/>
      <w:pPr>
        <w:tabs>
          <w:tab w:val="num" w:pos="4320"/>
        </w:tabs>
        <w:ind w:left="4320" w:hanging="360"/>
      </w:pPr>
      <w:rPr>
        <w:rFonts w:ascii="Arial" w:hAnsi="Arial" w:cs="Times New Roman" w:hint="default"/>
      </w:rPr>
    </w:lvl>
    <w:lvl w:ilvl="6" w:tplc="65FCE5FA">
      <w:start w:val="1"/>
      <w:numFmt w:val="bullet"/>
      <w:lvlText w:val="›"/>
      <w:lvlJc w:val="left"/>
      <w:pPr>
        <w:tabs>
          <w:tab w:val="num" w:pos="5040"/>
        </w:tabs>
        <w:ind w:left="5040" w:hanging="360"/>
      </w:pPr>
      <w:rPr>
        <w:rFonts w:ascii="Arial" w:hAnsi="Arial" w:cs="Times New Roman" w:hint="default"/>
      </w:rPr>
    </w:lvl>
    <w:lvl w:ilvl="7" w:tplc="6164C1A8">
      <w:start w:val="1"/>
      <w:numFmt w:val="bullet"/>
      <w:lvlText w:val="›"/>
      <w:lvlJc w:val="left"/>
      <w:pPr>
        <w:tabs>
          <w:tab w:val="num" w:pos="5760"/>
        </w:tabs>
        <w:ind w:left="5760" w:hanging="360"/>
      </w:pPr>
      <w:rPr>
        <w:rFonts w:ascii="Arial" w:hAnsi="Arial" w:cs="Times New Roman" w:hint="default"/>
      </w:rPr>
    </w:lvl>
    <w:lvl w:ilvl="8" w:tplc="F074270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7"/>
  </w:num>
  <w:num w:numId="7">
    <w:abstractNumId w:val="22"/>
  </w:num>
  <w:num w:numId="8">
    <w:abstractNumId w:val="12"/>
  </w:num>
  <w:num w:numId="9">
    <w:abstractNumId w:val="8"/>
  </w:num>
  <w:num w:numId="10">
    <w:abstractNumId w:val="2"/>
  </w:num>
  <w:num w:numId="11">
    <w:abstractNumId w:val="1"/>
  </w:num>
  <w:num w:numId="12">
    <w:abstractNumId w:val="0"/>
  </w:num>
  <w:num w:numId="13">
    <w:abstractNumId w:val="21"/>
  </w:num>
  <w:num w:numId="14">
    <w:abstractNumId w:val="13"/>
  </w:num>
  <w:num w:numId="15">
    <w:abstractNumId w:val="14"/>
  </w:num>
  <w:num w:numId="16">
    <w:abstractNumId w:val="7"/>
  </w:num>
  <w:num w:numId="17">
    <w:abstractNumId w:val="9"/>
  </w:num>
  <w:num w:numId="18">
    <w:abstractNumId w:val="19"/>
  </w:num>
  <w:num w:numId="19">
    <w:abstractNumId w:val="10"/>
  </w:num>
  <w:num w:numId="20">
    <w:abstractNumId w:val="23"/>
  </w:num>
  <w:num w:numId="21">
    <w:abstractNumId w:val="4"/>
  </w:num>
  <w:num w:numId="22">
    <w:abstractNumId w:val="18"/>
  </w:num>
  <w:num w:numId="23">
    <w:abstractNumId w:val="6"/>
  </w:num>
  <w:num w:numId="24">
    <w:abstractNumId w:val="24"/>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AU" w:vendorID="64" w:dllVersion="0"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5DE"/>
    <w:rsid w:val="00002A37"/>
    <w:rsid w:val="00003F5E"/>
    <w:rsid w:val="00006446"/>
    <w:rsid w:val="00006896"/>
    <w:rsid w:val="00006913"/>
    <w:rsid w:val="000079E1"/>
    <w:rsid w:val="00007CDC"/>
    <w:rsid w:val="00011B28"/>
    <w:rsid w:val="00015D15"/>
    <w:rsid w:val="000227E4"/>
    <w:rsid w:val="00023DBA"/>
    <w:rsid w:val="0002564D"/>
    <w:rsid w:val="00025ECA"/>
    <w:rsid w:val="00030B30"/>
    <w:rsid w:val="000325B8"/>
    <w:rsid w:val="00034C15"/>
    <w:rsid w:val="00036BA1"/>
    <w:rsid w:val="00042009"/>
    <w:rsid w:val="000422E2"/>
    <w:rsid w:val="00042F22"/>
    <w:rsid w:val="000444EF"/>
    <w:rsid w:val="00052A07"/>
    <w:rsid w:val="0005326C"/>
    <w:rsid w:val="000534E3"/>
    <w:rsid w:val="0005606A"/>
    <w:rsid w:val="00057117"/>
    <w:rsid w:val="000616E7"/>
    <w:rsid w:val="0006487E"/>
    <w:rsid w:val="00065E1A"/>
    <w:rsid w:val="00074A2E"/>
    <w:rsid w:val="00077E5F"/>
    <w:rsid w:val="0008036A"/>
    <w:rsid w:val="00081AE2"/>
    <w:rsid w:val="00081AE6"/>
    <w:rsid w:val="0008308D"/>
    <w:rsid w:val="000855EB"/>
    <w:rsid w:val="00085B52"/>
    <w:rsid w:val="000866F2"/>
    <w:rsid w:val="0009009F"/>
    <w:rsid w:val="00091557"/>
    <w:rsid w:val="000924C1"/>
    <w:rsid w:val="000924F0"/>
    <w:rsid w:val="00093474"/>
    <w:rsid w:val="0009510F"/>
    <w:rsid w:val="0009798D"/>
    <w:rsid w:val="000A1B7B"/>
    <w:rsid w:val="000A56F2"/>
    <w:rsid w:val="000B2719"/>
    <w:rsid w:val="000B3A8F"/>
    <w:rsid w:val="000B4AB9"/>
    <w:rsid w:val="000B58C3"/>
    <w:rsid w:val="000B61E9"/>
    <w:rsid w:val="000C165A"/>
    <w:rsid w:val="000C22B9"/>
    <w:rsid w:val="000C2E19"/>
    <w:rsid w:val="000D0D07"/>
    <w:rsid w:val="000D4797"/>
    <w:rsid w:val="000E0527"/>
    <w:rsid w:val="000E1E92"/>
    <w:rsid w:val="000E2D41"/>
    <w:rsid w:val="000F06D6"/>
    <w:rsid w:val="000F0EB1"/>
    <w:rsid w:val="000F1106"/>
    <w:rsid w:val="000F3BE9"/>
    <w:rsid w:val="000F3F6C"/>
    <w:rsid w:val="000F6DF3"/>
    <w:rsid w:val="001005FF"/>
    <w:rsid w:val="001062FB"/>
    <w:rsid w:val="001063E6"/>
    <w:rsid w:val="00113CF4"/>
    <w:rsid w:val="00114679"/>
    <w:rsid w:val="001153EA"/>
    <w:rsid w:val="00115643"/>
    <w:rsid w:val="00116765"/>
    <w:rsid w:val="001219F5"/>
    <w:rsid w:val="00121A20"/>
    <w:rsid w:val="0012377F"/>
    <w:rsid w:val="00124314"/>
    <w:rsid w:val="00125450"/>
    <w:rsid w:val="00126B4A"/>
    <w:rsid w:val="00132FD0"/>
    <w:rsid w:val="001344C0"/>
    <w:rsid w:val="001346FA"/>
    <w:rsid w:val="00135252"/>
    <w:rsid w:val="00137AB5"/>
    <w:rsid w:val="00137F0B"/>
    <w:rsid w:val="001444BE"/>
    <w:rsid w:val="00151E23"/>
    <w:rsid w:val="001526E0"/>
    <w:rsid w:val="0015373E"/>
    <w:rsid w:val="001551B5"/>
    <w:rsid w:val="001554B6"/>
    <w:rsid w:val="001554B7"/>
    <w:rsid w:val="001659C1"/>
    <w:rsid w:val="00173A8E"/>
    <w:rsid w:val="00174A6C"/>
    <w:rsid w:val="0018143F"/>
    <w:rsid w:val="00182995"/>
    <w:rsid w:val="00190AC1"/>
    <w:rsid w:val="0019341A"/>
    <w:rsid w:val="00197DF9"/>
    <w:rsid w:val="001A1987"/>
    <w:rsid w:val="001A2564"/>
    <w:rsid w:val="001A49B5"/>
    <w:rsid w:val="001A6173"/>
    <w:rsid w:val="001A6CBA"/>
    <w:rsid w:val="001B0D97"/>
    <w:rsid w:val="001B5A5D"/>
    <w:rsid w:val="001C1CE5"/>
    <w:rsid w:val="001C2355"/>
    <w:rsid w:val="001C3D2A"/>
    <w:rsid w:val="001D51BA"/>
    <w:rsid w:val="001D6342"/>
    <w:rsid w:val="001D6D53"/>
    <w:rsid w:val="001E2560"/>
    <w:rsid w:val="001E58E2"/>
    <w:rsid w:val="001E7AED"/>
    <w:rsid w:val="001F3916"/>
    <w:rsid w:val="001F54C5"/>
    <w:rsid w:val="001F662C"/>
    <w:rsid w:val="001F7074"/>
    <w:rsid w:val="001F7091"/>
    <w:rsid w:val="00200490"/>
    <w:rsid w:val="00201F3A"/>
    <w:rsid w:val="00203F96"/>
    <w:rsid w:val="002057F2"/>
    <w:rsid w:val="00205CE4"/>
    <w:rsid w:val="002069B2"/>
    <w:rsid w:val="00207FA3"/>
    <w:rsid w:val="002122D8"/>
    <w:rsid w:val="00214DA8"/>
    <w:rsid w:val="00215423"/>
    <w:rsid w:val="002158FA"/>
    <w:rsid w:val="00220600"/>
    <w:rsid w:val="00220B1F"/>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5E1"/>
    <w:rsid w:val="002805F5"/>
    <w:rsid w:val="00280751"/>
    <w:rsid w:val="0028280A"/>
    <w:rsid w:val="00286ACD"/>
    <w:rsid w:val="00287838"/>
    <w:rsid w:val="002907B5"/>
    <w:rsid w:val="00292EB7"/>
    <w:rsid w:val="00295407"/>
    <w:rsid w:val="00296227"/>
    <w:rsid w:val="00296F44"/>
    <w:rsid w:val="0029777D"/>
    <w:rsid w:val="002A055E"/>
    <w:rsid w:val="002A1D4E"/>
    <w:rsid w:val="002A2869"/>
    <w:rsid w:val="002B24D6"/>
    <w:rsid w:val="002B3E67"/>
    <w:rsid w:val="002C41E6"/>
    <w:rsid w:val="002D071A"/>
    <w:rsid w:val="002D34B2"/>
    <w:rsid w:val="002D7637"/>
    <w:rsid w:val="002E17F2"/>
    <w:rsid w:val="002E4DA3"/>
    <w:rsid w:val="002E7CAE"/>
    <w:rsid w:val="002F2771"/>
    <w:rsid w:val="002F37A9"/>
    <w:rsid w:val="002F6288"/>
    <w:rsid w:val="00301A0B"/>
    <w:rsid w:val="00301CE6"/>
    <w:rsid w:val="0030256B"/>
    <w:rsid w:val="0030501F"/>
    <w:rsid w:val="00307BA1"/>
    <w:rsid w:val="00311702"/>
    <w:rsid w:val="003117C9"/>
    <w:rsid w:val="00311E82"/>
    <w:rsid w:val="003129C1"/>
    <w:rsid w:val="00313FD6"/>
    <w:rsid w:val="003143BD"/>
    <w:rsid w:val="0032035E"/>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634D"/>
    <w:rsid w:val="00370E47"/>
    <w:rsid w:val="003718BE"/>
    <w:rsid w:val="003742AC"/>
    <w:rsid w:val="00374ADB"/>
    <w:rsid w:val="00377CE1"/>
    <w:rsid w:val="00382150"/>
    <w:rsid w:val="00385BF0"/>
    <w:rsid w:val="00391AD2"/>
    <w:rsid w:val="003939FF"/>
    <w:rsid w:val="003A0E41"/>
    <w:rsid w:val="003A2223"/>
    <w:rsid w:val="003A2A0F"/>
    <w:rsid w:val="003A45A1"/>
    <w:rsid w:val="003A5B0A"/>
    <w:rsid w:val="003A5D97"/>
    <w:rsid w:val="003A6BAC"/>
    <w:rsid w:val="003A7EF3"/>
    <w:rsid w:val="003B159C"/>
    <w:rsid w:val="003B369F"/>
    <w:rsid w:val="003B36A3"/>
    <w:rsid w:val="003B7FE5"/>
    <w:rsid w:val="003C11C8"/>
    <w:rsid w:val="003C2702"/>
    <w:rsid w:val="003C300F"/>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97A"/>
    <w:rsid w:val="004517AA"/>
    <w:rsid w:val="00452CAC"/>
    <w:rsid w:val="00457565"/>
    <w:rsid w:val="00457B71"/>
    <w:rsid w:val="00460196"/>
    <w:rsid w:val="004669DF"/>
    <w:rsid w:val="004669E2"/>
    <w:rsid w:val="00470C31"/>
    <w:rsid w:val="004734D0"/>
    <w:rsid w:val="0047556B"/>
    <w:rsid w:val="00477768"/>
    <w:rsid w:val="004778B0"/>
    <w:rsid w:val="00477D72"/>
    <w:rsid w:val="00491558"/>
    <w:rsid w:val="00492BC5"/>
    <w:rsid w:val="00494410"/>
    <w:rsid w:val="004964F1"/>
    <w:rsid w:val="004A09F1"/>
    <w:rsid w:val="004A16BC"/>
    <w:rsid w:val="004A2B94"/>
    <w:rsid w:val="004B454E"/>
    <w:rsid w:val="004B7C0C"/>
    <w:rsid w:val="004C3898"/>
    <w:rsid w:val="004C5C74"/>
    <w:rsid w:val="004D36B1"/>
    <w:rsid w:val="004D7EBD"/>
    <w:rsid w:val="004E03EF"/>
    <w:rsid w:val="004E2680"/>
    <w:rsid w:val="004E28F9"/>
    <w:rsid w:val="004E462E"/>
    <w:rsid w:val="004E56DC"/>
    <w:rsid w:val="004E76F4"/>
    <w:rsid w:val="004F0B4E"/>
    <w:rsid w:val="004F0B6C"/>
    <w:rsid w:val="004F2078"/>
    <w:rsid w:val="004F4DA3"/>
    <w:rsid w:val="005059F5"/>
    <w:rsid w:val="00506557"/>
    <w:rsid w:val="0050677A"/>
    <w:rsid w:val="005108D8"/>
    <w:rsid w:val="005116F9"/>
    <w:rsid w:val="005153A7"/>
    <w:rsid w:val="005219CF"/>
    <w:rsid w:val="00530308"/>
    <w:rsid w:val="00534B59"/>
    <w:rsid w:val="00536759"/>
    <w:rsid w:val="00537C62"/>
    <w:rsid w:val="00546970"/>
    <w:rsid w:val="005501DF"/>
    <w:rsid w:val="00554192"/>
    <w:rsid w:val="00554E19"/>
    <w:rsid w:val="005555D5"/>
    <w:rsid w:val="0056121F"/>
    <w:rsid w:val="00566587"/>
    <w:rsid w:val="00572505"/>
    <w:rsid w:val="00575DA6"/>
    <w:rsid w:val="00582809"/>
    <w:rsid w:val="0058798C"/>
    <w:rsid w:val="005900FA"/>
    <w:rsid w:val="005935A4"/>
    <w:rsid w:val="005948C2"/>
    <w:rsid w:val="00595DCA"/>
    <w:rsid w:val="0059779B"/>
    <w:rsid w:val="005A102F"/>
    <w:rsid w:val="005A209A"/>
    <w:rsid w:val="005A357C"/>
    <w:rsid w:val="005A662D"/>
    <w:rsid w:val="005B35D7"/>
    <w:rsid w:val="005B392A"/>
    <w:rsid w:val="005B3AA3"/>
    <w:rsid w:val="005B6F83"/>
    <w:rsid w:val="005C74FB"/>
    <w:rsid w:val="005D1602"/>
    <w:rsid w:val="005E23C1"/>
    <w:rsid w:val="005E385F"/>
    <w:rsid w:val="005E5B81"/>
    <w:rsid w:val="005E61D1"/>
    <w:rsid w:val="005F2CB1"/>
    <w:rsid w:val="005F3025"/>
    <w:rsid w:val="005F618C"/>
    <w:rsid w:val="005F70BD"/>
    <w:rsid w:val="0060283C"/>
    <w:rsid w:val="00604F14"/>
    <w:rsid w:val="006111A0"/>
    <w:rsid w:val="00611B83"/>
    <w:rsid w:val="00613257"/>
    <w:rsid w:val="00620A71"/>
    <w:rsid w:val="00620D80"/>
    <w:rsid w:val="006234A6"/>
    <w:rsid w:val="0062379C"/>
    <w:rsid w:val="0062449C"/>
    <w:rsid w:val="00630001"/>
    <w:rsid w:val="006311B3"/>
    <w:rsid w:val="00631258"/>
    <w:rsid w:val="0063284C"/>
    <w:rsid w:val="00634674"/>
    <w:rsid w:val="006362DB"/>
    <w:rsid w:val="00636398"/>
    <w:rsid w:val="006368D3"/>
    <w:rsid w:val="006377EC"/>
    <w:rsid w:val="0064151F"/>
    <w:rsid w:val="00641533"/>
    <w:rsid w:val="0064208D"/>
    <w:rsid w:val="00643475"/>
    <w:rsid w:val="0064396A"/>
    <w:rsid w:val="00644956"/>
    <w:rsid w:val="0064624E"/>
    <w:rsid w:val="00650AB9"/>
    <w:rsid w:val="00654DC9"/>
    <w:rsid w:val="00655733"/>
    <w:rsid w:val="00655ACD"/>
    <w:rsid w:val="00656A14"/>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55"/>
    <w:rsid w:val="00681003"/>
    <w:rsid w:val="006817C9"/>
    <w:rsid w:val="00683ECE"/>
    <w:rsid w:val="00695FC2"/>
    <w:rsid w:val="00696704"/>
    <w:rsid w:val="00696949"/>
    <w:rsid w:val="00697052"/>
    <w:rsid w:val="006A46FB"/>
    <w:rsid w:val="006A5E28"/>
    <w:rsid w:val="006A6585"/>
    <w:rsid w:val="006A697B"/>
    <w:rsid w:val="006A7AFF"/>
    <w:rsid w:val="006B1816"/>
    <w:rsid w:val="006B2099"/>
    <w:rsid w:val="006B50CF"/>
    <w:rsid w:val="006C03B8"/>
    <w:rsid w:val="006C35D1"/>
    <w:rsid w:val="006C5EC9"/>
    <w:rsid w:val="006C6059"/>
    <w:rsid w:val="006C7522"/>
    <w:rsid w:val="006D5062"/>
    <w:rsid w:val="006D6F08"/>
    <w:rsid w:val="006E062C"/>
    <w:rsid w:val="006E1514"/>
    <w:rsid w:val="006E2288"/>
    <w:rsid w:val="006E28B7"/>
    <w:rsid w:val="006E3310"/>
    <w:rsid w:val="006E4E39"/>
    <w:rsid w:val="006E565E"/>
    <w:rsid w:val="006E673D"/>
    <w:rsid w:val="006E7D3B"/>
    <w:rsid w:val="006F1B70"/>
    <w:rsid w:val="006F341D"/>
    <w:rsid w:val="006F3CDE"/>
    <w:rsid w:val="006F4A2E"/>
    <w:rsid w:val="006F58D4"/>
    <w:rsid w:val="0070346E"/>
    <w:rsid w:val="00704EDB"/>
    <w:rsid w:val="00706101"/>
    <w:rsid w:val="00707072"/>
    <w:rsid w:val="00707D61"/>
    <w:rsid w:val="00712287"/>
    <w:rsid w:val="00712772"/>
    <w:rsid w:val="007148D3"/>
    <w:rsid w:val="00715B9A"/>
    <w:rsid w:val="00716E2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4C5"/>
    <w:rsid w:val="00790B99"/>
    <w:rsid w:val="007925EA"/>
    <w:rsid w:val="00793CD8"/>
    <w:rsid w:val="007956AB"/>
    <w:rsid w:val="00795C92"/>
    <w:rsid w:val="00796231"/>
    <w:rsid w:val="007A1CB3"/>
    <w:rsid w:val="007A2FAC"/>
    <w:rsid w:val="007A306F"/>
    <w:rsid w:val="007A43A6"/>
    <w:rsid w:val="007A58A6"/>
    <w:rsid w:val="007B1ABD"/>
    <w:rsid w:val="007B3D2D"/>
    <w:rsid w:val="007B50AE"/>
    <w:rsid w:val="007B51DF"/>
    <w:rsid w:val="007B7374"/>
    <w:rsid w:val="007C05DD"/>
    <w:rsid w:val="007C1346"/>
    <w:rsid w:val="007C3D18"/>
    <w:rsid w:val="007C4874"/>
    <w:rsid w:val="007C60BF"/>
    <w:rsid w:val="007C6A07"/>
    <w:rsid w:val="007C75A1"/>
    <w:rsid w:val="007C77A5"/>
    <w:rsid w:val="007D04E5"/>
    <w:rsid w:val="007D3D10"/>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6504"/>
    <w:rsid w:val="00827C3D"/>
    <w:rsid w:val="00827D6F"/>
    <w:rsid w:val="008376AC"/>
    <w:rsid w:val="008444E8"/>
    <w:rsid w:val="00844E80"/>
    <w:rsid w:val="00846FE7"/>
    <w:rsid w:val="008525B5"/>
    <w:rsid w:val="00856911"/>
    <w:rsid w:val="008677FD"/>
    <w:rsid w:val="008706D4"/>
    <w:rsid w:val="00870F8A"/>
    <w:rsid w:val="008719A4"/>
    <w:rsid w:val="00871D23"/>
    <w:rsid w:val="00874312"/>
    <w:rsid w:val="0087437C"/>
    <w:rsid w:val="00875030"/>
    <w:rsid w:val="00875CD7"/>
    <w:rsid w:val="00876B4D"/>
    <w:rsid w:val="00877F18"/>
    <w:rsid w:val="008834EB"/>
    <w:rsid w:val="00887220"/>
    <w:rsid w:val="00892DE6"/>
    <w:rsid w:val="00894A88"/>
    <w:rsid w:val="00895386"/>
    <w:rsid w:val="008A21FF"/>
    <w:rsid w:val="008A2CE2"/>
    <w:rsid w:val="008A30AC"/>
    <w:rsid w:val="008A44B8"/>
    <w:rsid w:val="008A51A8"/>
    <w:rsid w:val="008A54C7"/>
    <w:rsid w:val="008A77D8"/>
    <w:rsid w:val="008B028E"/>
    <w:rsid w:val="008B0483"/>
    <w:rsid w:val="008B120C"/>
    <w:rsid w:val="008B36FF"/>
    <w:rsid w:val="008B51A0"/>
    <w:rsid w:val="008B592A"/>
    <w:rsid w:val="008B7B5C"/>
    <w:rsid w:val="008C0C99"/>
    <w:rsid w:val="008C2017"/>
    <w:rsid w:val="008C4958"/>
    <w:rsid w:val="008C4BAA"/>
    <w:rsid w:val="008C6AE8"/>
    <w:rsid w:val="008C7573"/>
    <w:rsid w:val="008D34F1"/>
    <w:rsid w:val="008D39D8"/>
    <w:rsid w:val="008D6560"/>
    <w:rsid w:val="008D6D1A"/>
    <w:rsid w:val="008E065E"/>
    <w:rsid w:val="008E0927"/>
    <w:rsid w:val="008E1909"/>
    <w:rsid w:val="008E4CAA"/>
    <w:rsid w:val="008F1EAB"/>
    <w:rsid w:val="008F33DC"/>
    <w:rsid w:val="008F477F"/>
    <w:rsid w:val="00902350"/>
    <w:rsid w:val="0090336B"/>
    <w:rsid w:val="009053AA"/>
    <w:rsid w:val="00906939"/>
    <w:rsid w:val="00910B7D"/>
    <w:rsid w:val="00911DFB"/>
    <w:rsid w:val="009123CD"/>
    <w:rsid w:val="009139D9"/>
    <w:rsid w:val="00914AD8"/>
    <w:rsid w:val="00916079"/>
    <w:rsid w:val="00917C90"/>
    <w:rsid w:val="00917CE9"/>
    <w:rsid w:val="00920BF2"/>
    <w:rsid w:val="00922010"/>
    <w:rsid w:val="00931BD9"/>
    <w:rsid w:val="00935739"/>
    <w:rsid w:val="009368F3"/>
    <w:rsid w:val="00941636"/>
    <w:rsid w:val="009431D2"/>
    <w:rsid w:val="00943742"/>
    <w:rsid w:val="00945C05"/>
    <w:rsid w:val="00946945"/>
    <w:rsid w:val="00946EBC"/>
    <w:rsid w:val="00947713"/>
    <w:rsid w:val="00950DE7"/>
    <w:rsid w:val="00952A24"/>
    <w:rsid w:val="00953920"/>
    <w:rsid w:val="00953D47"/>
    <w:rsid w:val="0095681E"/>
    <w:rsid w:val="009572D4"/>
    <w:rsid w:val="00960677"/>
    <w:rsid w:val="00961921"/>
    <w:rsid w:val="0096430A"/>
    <w:rsid w:val="00965449"/>
    <w:rsid w:val="0096554B"/>
    <w:rsid w:val="0096584A"/>
    <w:rsid w:val="00971F08"/>
    <w:rsid w:val="0097603D"/>
    <w:rsid w:val="00976949"/>
    <w:rsid w:val="00980477"/>
    <w:rsid w:val="00982C2A"/>
    <w:rsid w:val="00985253"/>
    <w:rsid w:val="009853B3"/>
    <w:rsid w:val="00985BFD"/>
    <w:rsid w:val="00990630"/>
    <w:rsid w:val="00991761"/>
    <w:rsid w:val="00993B65"/>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E98"/>
    <w:rsid w:val="009C6832"/>
    <w:rsid w:val="009D446A"/>
    <w:rsid w:val="009D4FF0"/>
    <w:rsid w:val="009D703C"/>
    <w:rsid w:val="009D718F"/>
    <w:rsid w:val="009D7836"/>
    <w:rsid w:val="009E068F"/>
    <w:rsid w:val="009E14E0"/>
    <w:rsid w:val="009E35DB"/>
    <w:rsid w:val="009E47A3"/>
    <w:rsid w:val="009F08F3"/>
    <w:rsid w:val="009F344F"/>
    <w:rsid w:val="009F4BD5"/>
    <w:rsid w:val="009F75C7"/>
    <w:rsid w:val="00A01FD3"/>
    <w:rsid w:val="00A02214"/>
    <w:rsid w:val="00A031D8"/>
    <w:rsid w:val="00A048A8"/>
    <w:rsid w:val="00A04F49"/>
    <w:rsid w:val="00A05FCD"/>
    <w:rsid w:val="00A111B5"/>
    <w:rsid w:val="00A13E54"/>
    <w:rsid w:val="00A15745"/>
    <w:rsid w:val="00A17F63"/>
    <w:rsid w:val="00A2193B"/>
    <w:rsid w:val="00A2351A"/>
    <w:rsid w:val="00A264A9"/>
    <w:rsid w:val="00A27785"/>
    <w:rsid w:val="00A30187"/>
    <w:rsid w:val="00A3448A"/>
    <w:rsid w:val="00A36297"/>
    <w:rsid w:val="00A41E2B"/>
    <w:rsid w:val="00A45B74"/>
    <w:rsid w:val="00A52E1D"/>
    <w:rsid w:val="00A53BE8"/>
    <w:rsid w:val="00A61499"/>
    <w:rsid w:val="00A62A77"/>
    <w:rsid w:val="00A63483"/>
    <w:rsid w:val="00A657D7"/>
    <w:rsid w:val="00A660AC"/>
    <w:rsid w:val="00A67E6C"/>
    <w:rsid w:val="00A71B99"/>
    <w:rsid w:val="00A739D0"/>
    <w:rsid w:val="00A761D4"/>
    <w:rsid w:val="00A77EC4"/>
    <w:rsid w:val="00A85871"/>
    <w:rsid w:val="00A85C6C"/>
    <w:rsid w:val="00A85EF6"/>
    <w:rsid w:val="00A900B3"/>
    <w:rsid w:val="00A92879"/>
    <w:rsid w:val="00A93179"/>
    <w:rsid w:val="00A9442A"/>
    <w:rsid w:val="00AA016F"/>
    <w:rsid w:val="00AA1ED6"/>
    <w:rsid w:val="00AA2649"/>
    <w:rsid w:val="00AA51D6"/>
    <w:rsid w:val="00AB0BC8"/>
    <w:rsid w:val="00AB11CA"/>
    <w:rsid w:val="00AB14D9"/>
    <w:rsid w:val="00AB17D7"/>
    <w:rsid w:val="00AB4AB8"/>
    <w:rsid w:val="00AB655E"/>
    <w:rsid w:val="00AC007F"/>
    <w:rsid w:val="00AC11E6"/>
    <w:rsid w:val="00AC1754"/>
    <w:rsid w:val="00AC2ECD"/>
    <w:rsid w:val="00AC3119"/>
    <w:rsid w:val="00AC49FB"/>
    <w:rsid w:val="00AC5A10"/>
    <w:rsid w:val="00AC7789"/>
    <w:rsid w:val="00AD0AA3"/>
    <w:rsid w:val="00AD3F94"/>
    <w:rsid w:val="00AD4A5A"/>
    <w:rsid w:val="00AE27AC"/>
    <w:rsid w:val="00AE2FEB"/>
    <w:rsid w:val="00AE40E0"/>
    <w:rsid w:val="00AE4DBA"/>
    <w:rsid w:val="00AE4F07"/>
    <w:rsid w:val="00AE7A48"/>
    <w:rsid w:val="00AF1C5D"/>
    <w:rsid w:val="00AF42D7"/>
    <w:rsid w:val="00B006FE"/>
    <w:rsid w:val="00B007CB"/>
    <w:rsid w:val="00B02AA9"/>
    <w:rsid w:val="00B02FA3"/>
    <w:rsid w:val="00B03374"/>
    <w:rsid w:val="00B05084"/>
    <w:rsid w:val="00B157F9"/>
    <w:rsid w:val="00B17523"/>
    <w:rsid w:val="00B20256"/>
    <w:rsid w:val="00B20D09"/>
    <w:rsid w:val="00B2763F"/>
    <w:rsid w:val="00B27AAC"/>
    <w:rsid w:val="00B30929"/>
    <w:rsid w:val="00B372AA"/>
    <w:rsid w:val="00B40445"/>
    <w:rsid w:val="00B41888"/>
    <w:rsid w:val="00B45284"/>
    <w:rsid w:val="00B45A52"/>
    <w:rsid w:val="00B46175"/>
    <w:rsid w:val="00B51F27"/>
    <w:rsid w:val="00B54422"/>
    <w:rsid w:val="00B664C7"/>
    <w:rsid w:val="00B739F6"/>
    <w:rsid w:val="00B81A6C"/>
    <w:rsid w:val="00B85DE5"/>
    <w:rsid w:val="00B90F73"/>
    <w:rsid w:val="00B90F9A"/>
    <w:rsid w:val="00B93B59"/>
    <w:rsid w:val="00B9406A"/>
    <w:rsid w:val="00BA2280"/>
    <w:rsid w:val="00BA2A08"/>
    <w:rsid w:val="00BA56D2"/>
    <w:rsid w:val="00BA76E0"/>
    <w:rsid w:val="00BB2A25"/>
    <w:rsid w:val="00BB51E9"/>
    <w:rsid w:val="00BC0FDC"/>
    <w:rsid w:val="00BC111F"/>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038"/>
    <w:rsid w:val="00C07377"/>
    <w:rsid w:val="00C10478"/>
    <w:rsid w:val="00C12107"/>
    <w:rsid w:val="00C14D4B"/>
    <w:rsid w:val="00C154BB"/>
    <w:rsid w:val="00C22620"/>
    <w:rsid w:val="00C23257"/>
    <w:rsid w:val="00C279B5"/>
    <w:rsid w:val="00C27C45"/>
    <w:rsid w:val="00C27D55"/>
    <w:rsid w:val="00C3719D"/>
    <w:rsid w:val="00C54995"/>
    <w:rsid w:val="00C54D41"/>
    <w:rsid w:val="00C60783"/>
    <w:rsid w:val="00C64672"/>
    <w:rsid w:val="00C66F6E"/>
    <w:rsid w:val="00C70697"/>
    <w:rsid w:val="00C72EF4"/>
    <w:rsid w:val="00C72F8E"/>
    <w:rsid w:val="00C75D2F"/>
    <w:rsid w:val="00C767BE"/>
    <w:rsid w:val="00C76E3C"/>
    <w:rsid w:val="00C81568"/>
    <w:rsid w:val="00C8427E"/>
    <w:rsid w:val="00C9027A"/>
    <w:rsid w:val="00C9068E"/>
    <w:rsid w:val="00C93C4B"/>
    <w:rsid w:val="00C944AB"/>
    <w:rsid w:val="00C95B40"/>
    <w:rsid w:val="00C97E48"/>
    <w:rsid w:val="00CA1068"/>
    <w:rsid w:val="00CA1ED8"/>
    <w:rsid w:val="00CA2417"/>
    <w:rsid w:val="00CA5132"/>
    <w:rsid w:val="00CA5E70"/>
    <w:rsid w:val="00CB1F63"/>
    <w:rsid w:val="00CB7170"/>
    <w:rsid w:val="00CC040E"/>
    <w:rsid w:val="00CC111F"/>
    <w:rsid w:val="00CC2011"/>
    <w:rsid w:val="00CC3EA0"/>
    <w:rsid w:val="00CC4DFD"/>
    <w:rsid w:val="00CC7B45"/>
    <w:rsid w:val="00CD1188"/>
    <w:rsid w:val="00CD2ED1"/>
    <w:rsid w:val="00CD337B"/>
    <w:rsid w:val="00CE0424"/>
    <w:rsid w:val="00CE7561"/>
    <w:rsid w:val="00CF0603"/>
    <w:rsid w:val="00CF1354"/>
    <w:rsid w:val="00CF3B1F"/>
    <w:rsid w:val="00CF3BF6"/>
    <w:rsid w:val="00CF625B"/>
    <w:rsid w:val="00CF687E"/>
    <w:rsid w:val="00D0349B"/>
    <w:rsid w:val="00D06A74"/>
    <w:rsid w:val="00D10249"/>
    <w:rsid w:val="00D115C3"/>
    <w:rsid w:val="00D11897"/>
    <w:rsid w:val="00D13135"/>
    <w:rsid w:val="00D13E4E"/>
    <w:rsid w:val="00D239A7"/>
    <w:rsid w:val="00D23F47"/>
    <w:rsid w:val="00D27448"/>
    <w:rsid w:val="00D335DC"/>
    <w:rsid w:val="00D36E71"/>
    <w:rsid w:val="00D37D87"/>
    <w:rsid w:val="00D40B33"/>
    <w:rsid w:val="00D42FE7"/>
    <w:rsid w:val="00D4318F"/>
    <w:rsid w:val="00D438BF"/>
    <w:rsid w:val="00D440F8"/>
    <w:rsid w:val="00D474BF"/>
    <w:rsid w:val="00D546FF"/>
    <w:rsid w:val="00D55AD5"/>
    <w:rsid w:val="00D576CA"/>
    <w:rsid w:val="00D61AF5"/>
    <w:rsid w:val="00D625B6"/>
    <w:rsid w:val="00D652B5"/>
    <w:rsid w:val="00D66155"/>
    <w:rsid w:val="00D708B0"/>
    <w:rsid w:val="00D77B1D"/>
    <w:rsid w:val="00D8021F"/>
    <w:rsid w:val="00D80383"/>
    <w:rsid w:val="00D823C6"/>
    <w:rsid w:val="00D83D27"/>
    <w:rsid w:val="00D86CA3"/>
    <w:rsid w:val="00D86CD1"/>
    <w:rsid w:val="00D871CE"/>
    <w:rsid w:val="00D9196D"/>
    <w:rsid w:val="00D92982"/>
    <w:rsid w:val="00D92C2E"/>
    <w:rsid w:val="00DA305E"/>
    <w:rsid w:val="00DA37AE"/>
    <w:rsid w:val="00DA5417"/>
    <w:rsid w:val="00DA56E8"/>
    <w:rsid w:val="00DB0A9F"/>
    <w:rsid w:val="00DB377D"/>
    <w:rsid w:val="00DB4333"/>
    <w:rsid w:val="00DB5001"/>
    <w:rsid w:val="00DC184B"/>
    <w:rsid w:val="00DC2D36"/>
    <w:rsid w:val="00DC53EF"/>
    <w:rsid w:val="00DD40A6"/>
    <w:rsid w:val="00DE05DF"/>
    <w:rsid w:val="00DE5608"/>
    <w:rsid w:val="00DE58D0"/>
    <w:rsid w:val="00DE654F"/>
    <w:rsid w:val="00DF0B6E"/>
    <w:rsid w:val="00DF15E0"/>
    <w:rsid w:val="00DF2056"/>
    <w:rsid w:val="00DF37A0"/>
    <w:rsid w:val="00E032AC"/>
    <w:rsid w:val="00E0720F"/>
    <w:rsid w:val="00E110E7"/>
    <w:rsid w:val="00E11B20"/>
    <w:rsid w:val="00E17FA2"/>
    <w:rsid w:val="00E2056E"/>
    <w:rsid w:val="00E22330"/>
    <w:rsid w:val="00E27AC9"/>
    <w:rsid w:val="00E30B5A"/>
    <w:rsid w:val="00E3123D"/>
    <w:rsid w:val="00E31461"/>
    <w:rsid w:val="00E31D43"/>
    <w:rsid w:val="00E32608"/>
    <w:rsid w:val="00E34188"/>
    <w:rsid w:val="00E34B6E"/>
    <w:rsid w:val="00E35559"/>
    <w:rsid w:val="00E3723A"/>
    <w:rsid w:val="00E37860"/>
    <w:rsid w:val="00E414B2"/>
    <w:rsid w:val="00E433DE"/>
    <w:rsid w:val="00E446F1"/>
    <w:rsid w:val="00E46886"/>
    <w:rsid w:val="00E47AEF"/>
    <w:rsid w:val="00E53B75"/>
    <w:rsid w:val="00E54E3B"/>
    <w:rsid w:val="00E551D9"/>
    <w:rsid w:val="00E5689D"/>
    <w:rsid w:val="00E57565"/>
    <w:rsid w:val="00E63838"/>
    <w:rsid w:val="00E64434"/>
    <w:rsid w:val="00E67C51"/>
    <w:rsid w:val="00E70D42"/>
    <w:rsid w:val="00E72600"/>
    <w:rsid w:val="00E72641"/>
    <w:rsid w:val="00E72EFC"/>
    <w:rsid w:val="00E7311D"/>
    <w:rsid w:val="00E758EC"/>
    <w:rsid w:val="00E8234C"/>
    <w:rsid w:val="00E82391"/>
    <w:rsid w:val="00E83AA9"/>
    <w:rsid w:val="00E85928"/>
    <w:rsid w:val="00E87822"/>
    <w:rsid w:val="00E90395"/>
    <w:rsid w:val="00E90E49"/>
    <w:rsid w:val="00E917F9"/>
    <w:rsid w:val="00E9291C"/>
    <w:rsid w:val="00E93B60"/>
    <w:rsid w:val="00E93FFE"/>
    <w:rsid w:val="00E94F8A"/>
    <w:rsid w:val="00EA030C"/>
    <w:rsid w:val="00EA4B16"/>
    <w:rsid w:val="00EA7A41"/>
    <w:rsid w:val="00EB077B"/>
    <w:rsid w:val="00EB4EA2"/>
    <w:rsid w:val="00EC27C6"/>
    <w:rsid w:val="00EC4207"/>
    <w:rsid w:val="00EC5653"/>
    <w:rsid w:val="00EC71CE"/>
    <w:rsid w:val="00EC77A7"/>
    <w:rsid w:val="00ED1006"/>
    <w:rsid w:val="00EE2FCD"/>
    <w:rsid w:val="00EE59C8"/>
    <w:rsid w:val="00EF18FE"/>
    <w:rsid w:val="00EF5787"/>
    <w:rsid w:val="00EF60D0"/>
    <w:rsid w:val="00F0054A"/>
    <w:rsid w:val="00F0528D"/>
    <w:rsid w:val="00F06C67"/>
    <w:rsid w:val="00F06DFD"/>
    <w:rsid w:val="00F071D1"/>
    <w:rsid w:val="00F07533"/>
    <w:rsid w:val="00F10629"/>
    <w:rsid w:val="00F11326"/>
    <w:rsid w:val="00F1451F"/>
    <w:rsid w:val="00F15FA5"/>
    <w:rsid w:val="00F17AD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CA0"/>
    <w:rsid w:val="00F9056A"/>
    <w:rsid w:val="00F90F8D"/>
    <w:rsid w:val="00F92782"/>
    <w:rsid w:val="00F93AA9"/>
    <w:rsid w:val="00F96541"/>
    <w:rsid w:val="00F96985"/>
    <w:rsid w:val="00F97838"/>
    <w:rsid w:val="00FA2BB3"/>
    <w:rsid w:val="00FA69A4"/>
    <w:rsid w:val="00FB3C39"/>
    <w:rsid w:val="00FB4C80"/>
    <w:rsid w:val="00FB6A6A"/>
    <w:rsid w:val="00FC089E"/>
    <w:rsid w:val="00FC7429"/>
    <w:rsid w:val="00FC796A"/>
    <w:rsid w:val="00FD07F6"/>
    <w:rsid w:val="00FD1EC8"/>
    <w:rsid w:val="00FD413C"/>
    <w:rsid w:val="00FD47ED"/>
    <w:rsid w:val="00FD74DB"/>
    <w:rsid w:val="00FD7660"/>
    <w:rsid w:val="00FE0655"/>
    <w:rsid w:val="00FE2365"/>
    <w:rsid w:val="00FE37D7"/>
    <w:rsid w:val="00FE4C7B"/>
    <w:rsid w:val="00FE7336"/>
    <w:rsid w:val="00FE787C"/>
    <w:rsid w:val="00FE7B8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AF471"/>
  <w15:docId w15:val="{3763209E-7EA7-4FFF-B432-7CE6E3135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6634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663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6634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6634D"/>
    <w:pPr>
      <w:numPr>
        <w:ilvl w:val="2"/>
      </w:numPr>
      <w:spacing w:before="120"/>
      <w:outlineLvl w:val="2"/>
    </w:pPr>
    <w:rPr>
      <w:sz w:val="24"/>
      <w:szCs w:val="28"/>
    </w:rPr>
  </w:style>
  <w:style w:type="paragraph" w:styleId="Heading4">
    <w:name w:val="heading 4"/>
    <w:basedOn w:val="Heading3"/>
    <w:next w:val="Normal"/>
    <w:qFormat/>
    <w:rsid w:val="0036634D"/>
    <w:pPr>
      <w:numPr>
        <w:ilvl w:val="3"/>
      </w:numPr>
      <w:outlineLvl w:val="3"/>
    </w:pPr>
    <w:rPr>
      <w:szCs w:val="24"/>
    </w:rPr>
  </w:style>
  <w:style w:type="paragraph" w:styleId="Heading5">
    <w:name w:val="heading 5"/>
    <w:basedOn w:val="Heading4"/>
    <w:next w:val="Normal"/>
    <w:qFormat/>
    <w:rsid w:val="0036634D"/>
    <w:pPr>
      <w:numPr>
        <w:ilvl w:val="4"/>
      </w:numPr>
      <w:outlineLvl w:val="4"/>
    </w:pPr>
    <w:rPr>
      <w:sz w:val="22"/>
      <w:szCs w:val="22"/>
    </w:rPr>
  </w:style>
  <w:style w:type="paragraph" w:styleId="Heading6">
    <w:name w:val="heading 6"/>
    <w:basedOn w:val="Normal"/>
    <w:next w:val="Normal"/>
    <w:qFormat/>
    <w:rsid w:val="0036634D"/>
    <w:pPr>
      <w:keepNext/>
      <w:keepLines/>
      <w:numPr>
        <w:ilvl w:val="5"/>
        <w:numId w:val="1"/>
      </w:numPr>
      <w:spacing w:before="120"/>
      <w:outlineLvl w:val="5"/>
    </w:pPr>
    <w:rPr>
      <w:rFonts w:cs="Arial"/>
    </w:rPr>
  </w:style>
  <w:style w:type="paragraph" w:styleId="Heading7">
    <w:name w:val="heading 7"/>
    <w:basedOn w:val="Normal"/>
    <w:next w:val="Normal"/>
    <w:qFormat/>
    <w:rsid w:val="0036634D"/>
    <w:pPr>
      <w:keepNext/>
      <w:keepLines/>
      <w:numPr>
        <w:ilvl w:val="6"/>
        <w:numId w:val="1"/>
      </w:numPr>
      <w:spacing w:before="120"/>
      <w:outlineLvl w:val="6"/>
    </w:pPr>
    <w:rPr>
      <w:rFonts w:cs="Arial"/>
    </w:rPr>
  </w:style>
  <w:style w:type="paragraph" w:styleId="Heading8">
    <w:name w:val="heading 8"/>
    <w:basedOn w:val="Heading7"/>
    <w:next w:val="Normal"/>
    <w:qFormat/>
    <w:rsid w:val="0036634D"/>
    <w:pPr>
      <w:numPr>
        <w:ilvl w:val="7"/>
      </w:numPr>
      <w:outlineLvl w:val="7"/>
    </w:pPr>
  </w:style>
  <w:style w:type="paragraph" w:styleId="Heading9">
    <w:name w:val="heading 9"/>
    <w:basedOn w:val="Heading8"/>
    <w:next w:val="Normal"/>
    <w:qFormat/>
    <w:rsid w:val="003663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634D"/>
    <w:pPr>
      <w:spacing w:before="180"/>
      <w:ind w:left="2693" w:hanging="2693"/>
    </w:pPr>
    <w:rPr>
      <w:b w:val="0"/>
      <w:bCs/>
    </w:rPr>
  </w:style>
  <w:style w:type="paragraph" w:styleId="TOC1">
    <w:name w:val="toc 1"/>
    <w:aliases w:val="Observation TOC2"/>
    <w:uiPriority w:val="39"/>
    <w:rsid w:val="0036634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6634D"/>
    <w:pPr>
      <w:keepNext/>
      <w:keepLines/>
      <w:spacing w:before="180"/>
      <w:jc w:val="center"/>
    </w:pPr>
  </w:style>
  <w:style w:type="paragraph" w:styleId="Caption">
    <w:name w:val="caption"/>
    <w:basedOn w:val="Normal"/>
    <w:next w:val="Normal"/>
    <w:qFormat/>
    <w:rsid w:val="0036634D"/>
    <w:pPr>
      <w:spacing w:after="240"/>
      <w:jc w:val="center"/>
    </w:pPr>
    <w:rPr>
      <w:b/>
      <w:bCs/>
    </w:rPr>
  </w:style>
  <w:style w:type="paragraph" w:styleId="TOC5">
    <w:name w:val="toc 5"/>
    <w:aliases w:val="Observation TOC"/>
    <w:basedOn w:val="TOC4"/>
    <w:semiHidden/>
    <w:rsid w:val="0036634D"/>
    <w:pPr>
      <w:tabs>
        <w:tab w:val="right" w:pos="1701"/>
      </w:tabs>
      <w:ind w:left="1701" w:hanging="1701"/>
    </w:pPr>
  </w:style>
  <w:style w:type="paragraph" w:styleId="TOC4">
    <w:name w:val="toc 4"/>
    <w:basedOn w:val="TOC3"/>
    <w:semiHidden/>
    <w:rsid w:val="0036634D"/>
    <w:pPr>
      <w:ind w:left="1418" w:hanging="1418"/>
    </w:pPr>
  </w:style>
  <w:style w:type="paragraph" w:styleId="TOC3">
    <w:name w:val="toc 3"/>
    <w:basedOn w:val="TOC2"/>
    <w:semiHidden/>
    <w:rsid w:val="0036634D"/>
    <w:pPr>
      <w:ind w:left="1134" w:hanging="1134"/>
    </w:pPr>
  </w:style>
  <w:style w:type="paragraph" w:styleId="TOC2">
    <w:name w:val="toc 2"/>
    <w:basedOn w:val="TOC1"/>
    <w:semiHidden/>
    <w:rsid w:val="0036634D"/>
    <w:pPr>
      <w:keepNext w:val="0"/>
      <w:spacing w:before="0"/>
      <w:ind w:left="851" w:hanging="851"/>
    </w:pPr>
    <w:rPr>
      <w:szCs w:val="20"/>
    </w:rPr>
  </w:style>
  <w:style w:type="paragraph" w:styleId="Index2">
    <w:name w:val="index 2"/>
    <w:basedOn w:val="Index1"/>
    <w:semiHidden/>
    <w:rsid w:val="0036634D"/>
    <w:pPr>
      <w:ind w:left="284"/>
    </w:pPr>
  </w:style>
  <w:style w:type="paragraph" w:styleId="Index1">
    <w:name w:val="index 1"/>
    <w:basedOn w:val="Normal"/>
    <w:semiHidden/>
    <w:rsid w:val="0036634D"/>
    <w:pPr>
      <w:keepLines/>
      <w:spacing w:after="0"/>
    </w:pPr>
  </w:style>
  <w:style w:type="paragraph" w:styleId="DocumentMap">
    <w:name w:val="Document Map"/>
    <w:basedOn w:val="Normal"/>
    <w:semiHidden/>
    <w:rsid w:val="0036634D"/>
    <w:pPr>
      <w:shd w:val="clear" w:color="auto" w:fill="000080"/>
    </w:pPr>
    <w:rPr>
      <w:rFonts w:ascii="Tahoma" w:hAnsi="Tahoma" w:cs="Tahoma"/>
    </w:rPr>
  </w:style>
  <w:style w:type="paragraph" w:styleId="ListNumber2">
    <w:name w:val="List Number 2"/>
    <w:basedOn w:val="ListNumber"/>
    <w:rsid w:val="0036634D"/>
    <w:pPr>
      <w:ind w:left="851"/>
    </w:pPr>
  </w:style>
  <w:style w:type="paragraph" w:styleId="ListNumber">
    <w:name w:val="List Number"/>
    <w:basedOn w:val="List"/>
    <w:rsid w:val="0036634D"/>
  </w:style>
  <w:style w:type="paragraph" w:styleId="List">
    <w:name w:val="List"/>
    <w:basedOn w:val="Normal"/>
    <w:rsid w:val="0036634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3663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634D"/>
    <w:rPr>
      <w:b/>
      <w:bCs/>
      <w:position w:val="6"/>
      <w:sz w:val="16"/>
      <w:szCs w:val="16"/>
    </w:rPr>
  </w:style>
  <w:style w:type="paragraph" w:styleId="FootnoteText">
    <w:name w:val="footnote text"/>
    <w:basedOn w:val="Normal"/>
    <w:semiHidden/>
    <w:rsid w:val="0036634D"/>
    <w:pPr>
      <w:keepLines/>
      <w:spacing w:after="0"/>
      <w:ind w:left="454" w:hanging="454"/>
    </w:pPr>
    <w:rPr>
      <w:sz w:val="16"/>
      <w:szCs w:val="16"/>
    </w:rPr>
  </w:style>
  <w:style w:type="paragraph" w:customStyle="1" w:styleId="3GPPHeader">
    <w:name w:val="3GPP_Header"/>
    <w:basedOn w:val="Normal"/>
    <w:qFormat/>
    <w:rsid w:val="0036634D"/>
    <w:pPr>
      <w:tabs>
        <w:tab w:val="left" w:pos="1800"/>
        <w:tab w:val="right" w:pos="9360"/>
      </w:tabs>
      <w:spacing w:after="0"/>
    </w:pPr>
    <w:rPr>
      <w:rFonts w:ascii="Arial" w:hAnsi="Arial"/>
      <w:b/>
    </w:rPr>
  </w:style>
  <w:style w:type="paragraph" w:styleId="TOC9">
    <w:name w:val="toc 9"/>
    <w:basedOn w:val="TOC8"/>
    <w:semiHidden/>
    <w:rsid w:val="0036634D"/>
    <w:pPr>
      <w:ind w:left="1418" w:hanging="1418"/>
    </w:pPr>
  </w:style>
  <w:style w:type="paragraph" w:styleId="TOC6">
    <w:name w:val="toc 6"/>
    <w:basedOn w:val="TOC5"/>
    <w:next w:val="Normal"/>
    <w:semiHidden/>
    <w:rsid w:val="0036634D"/>
    <w:pPr>
      <w:ind w:left="1985" w:hanging="1985"/>
    </w:pPr>
  </w:style>
  <w:style w:type="paragraph" w:styleId="TOC7">
    <w:name w:val="toc 7"/>
    <w:basedOn w:val="TOC6"/>
    <w:next w:val="Normal"/>
    <w:semiHidden/>
    <w:rsid w:val="0036634D"/>
    <w:pPr>
      <w:ind w:left="2268" w:hanging="2268"/>
    </w:pPr>
  </w:style>
  <w:style w:type="paragraph" w:styleId="ListBullet2">
    <w:name w:val="List Bullet 2"/>
    <w:basedOn w:val="ListBullet"/>
    <w:rsid w:val="0036634D"/>
    <w:pPr>
      <w:numPr>
        <w:numId w:val="6"/>
      </w:numPr>
    </w:pPr>
  </w:style>
  <w:style w:type="paragraph" w:styleId="ListBullet">
    <w:name w:val="List Bullet"/>
    <w:basedOn w:val="BodyText"/>
    <w:rsid w:val="0036634D"/>
    <w:pPr>
      <w:numPr>
        <w:numId w:val="5"/>
      </w:numPr>
    </w:pPr>
  </w:style>
  <w:style w:type="paragraph" w:styleId="ListBullet3">
    <w:name w:val="List Bullet 3"/>
    <w:basedOn w:val="ListBullet2"/>
    <w:rsid w:val="0036634D"/>
    <w:pPr>
      <w:numPr>
        <w:numId w:val="7"/>
      </w:numPr>
    </w:pPr>
  </w:style>
  <w:style w:type="paragraph" w:customStyle="1" w:styleId="EQ">
    <w:name w:val="EQ"/>
    <w:basedOn w:val="Normal"/>
    <w:next w:val="Normal"/>
    <w:rsid w:val="0036634D"/>
    <w:pPr>
      <w:keepLines/>
      <w:tabs>
        <w:tab w:val="center" w:pos="4536"/>
        <w:tab w:val="right" w:pos="9072"/>
      </w:tabs>
      <w:spacing w:after="180"/>
      <w:jc w:val="left"/>
    </w:pPr>
    <w:rPr>
      <w:noProof/>
      <w:lang w:eastAsia="en-US"/>
    </w:rPr>
  </w:style>
  <w:style w:type="paragraph" w:styleId="List2">
    <w:name w:val="List 2"/>
    <w:basedOn w:val="List"/>
    <w:rsid w:val="0036634D"/>
    <w:pPr>
      <w:ind w:left="851"/>
    </w:pPr>
  </w:style>
  <w:style w:type="paragraph" w:styleId="List3">
    <w:name w:val="List 3"/>
    <w:basedOn w:val="List2"/>
    <w:rsid w:val="0036634D"/>
    <w:pPr>
      <w:ind w:left="1135"/>
    </w:pPr>
  </w:style>
  <w:style w:type="paragraph" w:styleId="List4">
    <w:name w:val="List 4"/>
    <w:basedOn w:val="List3"/>
    <w:rsid w:val="0036634D"/>
    <w:pPr>
      <w:ind w:left="1418"/>
    </w:pPr>
  </w:style>
  <w:style w:type="paragraph" w:styleId="List5">
    <w:name w:val="List 5"/>
    <w:basedOn w:val="List4"/>
    <w:rsid w:val="0036634D"/>
    <w:pPr>
      <w:ind w:left="1702"/>
    </w:pPr>
  </w:style>
  <w:style w:type="paragraph" w:customStyle="1" w:styleId="EditorsNote">
    <w:name w:val="Editor's Note"/>
    <w:basedOn w:val="Normal"/>
    <w:rsid w:val="0036634D"/>
    <w:pPr>
      <w:keepLines/>
      <w:spacing w:after="180"/>
      <w:ind w:left="1135" w:hanging="851"/>
      <w:jc w:val="left"/>
    </w:pPr>
    <w:rPr>
      <w:color w:val="FF0000"/>
      <w:lang w:eastAsia="en-US"/>
    </w:rPr>
  </w:style>
  <w:style w:type="paragraph" w:styleId="ListBullet4">
    <w:name w:val="List Bullet 4"/>
    <w:basedOn w:val="ListBullet3"/>
    <w:rsid w:val="0036634D"/>
    <w:pPr>
      <w:numPr>
        <w:numId w:val="8"/>
      </w:numPr>
    </w:pPr>
  </w:style>
  <w:style w:type="paragraph" w:styleId="ListBullet5">
    <w:name w:val="List Bullet 5"/>
    <w:basedOn w:val="ListBullet4"/>
    <w:rsid w:val="0036634D"/>
    <w:pPr>
      <w:numPr>
        <w:numId w:val="4"/>
      </w:numPr>
    </w:pPr>
  </w:style>
  <w:style w:type="paragraph" w:styleId="Footer">
    <w:name w:val="footer"/>
    <w:basedOn w:val="Header"/>
    <w:semiHidden/>
    <w:rsid w:val="0036634D"/>
    <w:pPr>
      <w:jc w:val="center"/>
    </w:pPr>
    <w:rPr>
      <w:i/>
      <w:iCs/>
    </w:rPr>
  </w:style>
  <w:style w:type="paragraph" w:customStyle="1" w:styleId="Reference">
    <w:name w:val="Reference"/>
    <w:basedOn w:val="Normal"/>
    <w:qFormat/>
    <w:rsid w:val="0036634D"/>
    <w:pPr>
      <w:numPr>
        <w:numId w:val="2"/>
      </w:numPr>
    </w:pPr>
  </w:style>
  <w:style w:type="paragraph" w:styleId="BalloonText">
    <w:name w:val="Balloon Text"/>
    <w:basedOn w:val="Normal"/>
    <w:semiHidden/>
    <w:rsid w:val="0036634D"/>
    <w:rPr>
      <w:rFonts w:ascii="Tahoma" w:hAnsi="Tahoma" w:cs="Tahoma"/>
      <w:sz w:val="16"/>
      <w:szCs w:val="16"/>
    </w:rPr>
  </w:style>
  <w:style w:type="character" w:styleId="PageNumber">
    <w:name w:val="page number"/>
    <w:basedOn w:val="DefaultParagraphFont"/>
    <w:semiHidden/>
    <w:rsid w:val="0036634D"/>
  </w:style>
  <w:style w:type="paragraph" w:styleId="BodyText">
    <w:name w:val="Body Text"/>
    <w:basedOn w:val="Normal"/>
    <w:link w:val="BodyTextChar"/>
    <w:qFormat/>
    <w:rsid w:val="0036634D"/>
  </w:style>
  <w:style w:type="character" w:styleId="Hyperlink">
    <w:name w:val="Hyperlink"/>
    <w:uiPriority w:val="99"/>
    <w:rsid w:val="0036634D"/>
    <w:rPr>
      <w:color w:val="0000FF"/>
      <w:u w:val="single"/>
      <w:lang w:val="en-GB"/>
    </w:rPr>
  </w:style>
  <w:style w:type="character" w:styleId="FollowedHyperlink">
    <w:name w:val="FollowedHyperlink"/>
    <w:semiHidden/>
    <w:rsid w:val="0036634D"/>
    <w:rPr>
      <w:color w:val="FF0000"/>
      <w:u w:val="single"/>
    </w:rPr>
  </w:style>
  <w:style w:type="character" w:styleId="CommentReference">
    <w:name w:val="annotation reference"/>
    <w:semiHidden/>
    <w:rsid w:val="0036634D"/>
    <w:rPr>
      <w:sz w:val="16"/>
      <w:szCs w:val="16"/>
    </w:rPr>
  </w:style>
  <w:style w:type="paragraph" w:styleId="CommentText">
    <w:name w:val="annotation text"/>
    <w:basedOn w:val="Normal"/>
    <w:semiHidden/>
    <w:rsid w:val="0036634D"/>
  </w:style>
  <w:style w:type="paragraph" w:styleId="CommentSubject">
    <w:name w:val="annotation subject"/>
    <w:basedOn w:val="CommentText"/>
    <w:next w:val="CommentText"/>
    <w:semiHidden/>
    <w:rsid w:val="0036634D"/>
    <w:rPr>
      <w:b/>
      <w:bCs/>
    </w:rPr>
  </w:style>
  <w:style w:type="character" w:customStyle="1" w:styleId="Heading1Char">
    <w:name w:val="Heading 1 Char"/>
    <w:link w:val="Heading1"/>
    <w:rsid w:val="0036634D"/>
    <w:rPr>
      <w:rFonts w:ascii="Arial" w:hAnsi="Arial" w:cs="Arial"/>
      <w:sz w:val="32"/>
      <w:szCs w:val="36"/>
      <w:lang w:val="en-GB" w:eastAsia="zh-CN"/>
    </w:rPr>
  </w:style>
  <w:style w:type="paragraph" w:customStyle="1" w:styleId="B1">
    <w:name w:val="B1"/>
    <w:basedOn w:val="List"/>
    <w:link w:val="B1Char1"/>
    <w:rsid w:val="0036634D"/>
    <w:pPr>
      <w:spacing w:after="180"/>
      <w:jc w:val="left"/>
    </w:pPr>
    <w:rPr>
      <w:lang w:eastAsia="en-US"/>
    </w:rPr>
  </w:style>
  <w:style w:type="paragraph" w:customStyle="1" w:styleId="B2">
    <w:name w:val="B2"/>
    <w:basedOn w:val="List2"/>
    <w:rsid w:val="0036634D"/>
    <w:pPr>
      <w:spacing w:after="180"/>
      <w:jc w:val="left"/>
    </w:pPr>
    <w:rPr>
      <w:lang w:eastAsia="en-US"/>
    </w:rPr>
  </w:style>
  <w:style w:type="paragraph" w:customStyle="1" w:styleId="B3">
    <w:name w:val="B3"/>
    <w:basedOn w:val="List3"/>
    <w:rsid w:val="0036634D"/>
    <w:pPr>
      <w:spacing w:after="180"/>
      <w:jc w:val="left"/>
    </w:pPr>
    <w:rPr>
      <w:lang w:eastAsia="en-US"/>
    </w:rPr>
  </w:style>
  <w:style w:type="paragraph" w:customStyle="1" w:styleId="B4">
    <w:name w:val="B4"/>
    <w:basedOn w:val="List4"/>
    <w:rsid w:val="0036634D"/>
    <w:pPr>
      <w:spacing w:after="180"/>
      <w:jc w:val="left"/>
    </w:pPr>
    <w:rPr>
      <w:lang w:eastAsia="en-US"/>
    </w:rPr>
  </w:style>
  <w:style w:type="paragraph" w:customStyle="1" w:styleId="Proposal">
    <w:name w:val="Proposal"/>
    <w:basedOn w:val="Normal"/>
    <w:qFormat/>
    <w:rsid w:val="0036634D"/>
    <w:pPr>
      <w:numPr>
        <w:numId w:val="3"/>
      </w:numPr>
      <w:tabs>
        <w:tab w:val="clear" w:pos="1304"/>
        <w:tab w:val="left" w:pos="1701"/>
      </w:tabs>
      <w:ind w:left="1701" w:hanging="1701"/>
    </w:pPr>
    <w:rPr>
      <w:b/>
      <w:bCs/>
    </w:rPr>
  </w:style>
  <w:style w:type="character" w:customStyle="1" w:styleId="BodyTextChar">
    <w:name w:val="Body Text Char"/>
    <w:link w:val="BodyText"/>
    <w:rsid w:val="0036634D"/>
    <w:rPr>
      <w:rFonts w:ascii="Times New Roman" w:hAnsi="Times New Roman"/>
      <w:lang w:val="en-GB" w:eastAsia="zh-CN"/>
    </w:rPr>
  </w:style>
  <w:style w:type="paragraph" w:customStyle="1" w:styleId="B5">
    <w:name w:val="B5"/>
    <w:basedOn w:val="List5"/>
    <w:rsid w:val="0036634D"/>
    <w:pPr>
      <w:spacing w:after="180"/>
      <w:jc w:val="left"/>
    </w:pPr>
    <w:rPr>
      <w:lang w:eastAsia="en-US"/>
    </w:rPr>
  </w:style>
  <w:style w:type="paragraph" w:customStyle="1" w:styleId="EX">
    <w:name w:val="EX"/>
    <w:basedOn w:val="Normal"/>
    <w:rsid w:val="0036634D"/>
    <w:pPr>
      <w:keepLines/>
      <w:spacing w:after="180"/>
      <w:ind w:left="1702" w:hanging="1418"/>
      <w:jc w:val="left"/>
    </w:pPr>
    <w:rPr>
      <w:lang w:eastAsia="en-US"/>
    </w:rPr>
  </w:style>
  <w:style w:type="paragraph" w:customStyle="1" w:styleId="EW">
    <w:name w:val="EW"/>
    <w:basedOn w:val="EX"/>
    <w:rsid w:val="0036634D"/>
    <w:pPr>
      <w:spacing w:after="0"/>
    </w:pPr>
  </w:style>
  <w:style w:type="paragraph" w:customStyle="1" w:styleId="TAL">
    <w:name w:val="TAL"/>
    <w:basedOn w:val="Normal"/>
    <w:rsid w:val="0036634D"/>
    <w:pPr>
      <w:keepNext/>
      <w:keepLines/>
      <w:spacing w:after="0"/>
      <w:jc w:val="left"/>
    </w:pPr>
    <w:rPr>
      <w:sz w:val="18"/>
      <w:lang w:eastAsia="en-US"/>
    </w:rPr>
  </w:style>
  <w:style w:type="paragraph" w:customStyle="1" w:styleId="TAC">
    <w:name w:val="TAC"/>
    <w:basedOn w:val="TAL"/>
    <w:rsid w:val="0036634D"/>
    <w:pPr>
      <w:jc w:val="center"/>
    </w:pPr>
  </w:style>
  <w:style w:type="paragraph" w:customStyle="1" w:styleId="TAH">
    <w:name w:val="TAH"/>
    <w:basedOn w:val="TAC"/>
    <w:rsid w:val="0036634D"/>
    <w:rPr>
      <w:b/>
    </w:rPr>
  </w:style>
  <w:style w:type="paragraph" w:customStyle="1" w:styleId="TAN">
    <w:name w:val="TAN"/>
    <w:basedOn w:val="TAL"/>
    <w:rsid w:val="0036634D"/>
    <w:pPr>
      <w:ind w:left="851" w:hanging="851"/>
    </w:pPr>
  </w:style>
  <w:style w:type="paragraph" w:customStyle="1" w:styleId="TAR">
    <w:name w:val="TAR"/>
    <w:basedOn w:val="TAL"/>
    <w:rsid w:val="0036634D"/>
    <w:pPr>
      <w:jc w:val="right"/>
    </w:pPr>
  </w:style>
  <w:style w:type="paragraph" w:customStyle="1" w:styleId="TH">
    <w:name w:val="TH"/>
    <w:basedOn w:val="Normal"/>
    <w:rsid w:val="0036634D"/>
    <w:pPr>
      <w:keepNext/>
      <w:keepLines/>
      <w:spacing w:before="60" w:after="180"/>
      <w:jc w:val="center"/>
    </w:pPr>
    <w:rPr>
      <w:b/>
      <w:lang w:eastAsia="en-US"/>
    </w:rPr>
  </w:style>
  <w:style w:type="paragraph" w:customStyle="1" w:styleId="TF">
    <w:name w:val="TF"/>
    <w:basedOn w:val="TH"/>
    <w:rsid w:val="0036634D"/>
    <w:pPr>
      <w:keepNext w:val="0"/>
      <w:spacing w:before="0" w:after="240"/>
    </w:pPr>
  </w:style>
  <w:style w:type="paragraph" w:customStyle="1" w:styleId="TT">
    <w:name w:val="TT"/>
    <w:basedOn w:val="Heading1"/>
    <w:next w:val="Normal"/>
    <w:rsid w:val="0036634D"/>
    <w:pPr>
      <w:numPr>
        <w:numId w:val="0"/>
      </w:numPr>
      <w:ind w:left="1134" w:hanging="1134"/>
      <w:outlineLvl w:val="9"/>
    </w:pPr>
    <w:rPr>
      <w:rFonts w:cs="Times New Roman"/>
      <w:szCs w:val="20"/>
      <w:lang w:eastAsia="en-US"/>
    </w:rPr>
  </w:style>
  <w:style w:type="paragraph" w:customStyle="1" w:styleId="ZA">
    <w:name w:val="ZA"/>
    <w:rsid w:val="003663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63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63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63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634D"/>
  </w:style>
  <w:style w:type="paragraph" w:customStyle="1" w:styleId="ZH">
    <w:name w:val="ZH"/>
    <w:rsid w:val="003663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63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634D"/>
    <w:pPr>
      <w:framePr w:hRule="auto" w:wrap="notBeside" w:y="852"/>
    </w:pPr>
    <w:rPr>
      <w:i w:val="0"/>
      <w:sz w:val="40"/>
    </w:rPr>
  </w:style>
  <w:style w:type="paragraph" w:customStyle="1" w:styleId="ZU">
    <w:name w:val="ZU"/>
    <w:rsid w:val="003663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634D"/>
    <w:pPr>
      <w:framePr w:wrap="notBeside" w:y="16161"/>
    </w:pPr>
  </w:style>
  <w:style w:type="paragraph" w:customStyle="1" w:styleId="FP">
    <w:name w:val="FP"/>
    <w:basedOn w:val="Normal"/>
    <w:rsid w:val="0036634D"/>
    <w:pPr>
      <w:spacing w:after="0"/>
      <w:jc w:val="left"/>
    </w:pPr>
    <w:rPr>
      <w:lang w:eastAsia="en-US"/>
    </w:rPr>
  </w:style>
  <w:style w:type="paragraph" w:customStyle="1" w:styleId="Observation">
    <w:name w:val="Observation"/>
    <w:basedOn w:val="Proposal"/>
    <w:qFormat/>
    <w:rsid w:val="0036634D"/>
    <w:pPr>
      <w:numPr>
        <w:numId w:val="13"/>
      </w:numPr>
      <w:ind w:left="1701" w:hanging="1701"/>
    </w:pPr>
  </w:style>
  <w:style w:type="paragraph" w:styleId="TableofFigures">
    <w:name w:val="table of figures"/>
    <w:basedOn w:val="Normal"/>
    <w:next w:val="Normal"/>
    <w:uiPriority w:val="99"/>
    <w:rsid w:val="0036634D"/>
    <w:pPr>
      <w:ind w:left="1418" w:hanging="1418"/>
      <w:jc w:val="left"/>
    </w:pPr>
    <w:rPr>
      <w:b/>
    </w:rPr>
  </w:style>
  <w:style w:type="paragraph" w:styleId="Index4">
    <w:name w:val="index 4"/>
    <w:basedOn w:val="Normal"/>
    <w:next w:val="Normal"/>
    <w:autoRedefine/>
    <w:rsid w:val="0036634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Char1">
    <w:name w:val="B1 Char1"/>
    <w:link w:val="B1"/>
    <w:rsid w:val="00E414B2"/>
    <w:rPr>
      <w:rFonts w:ascii="Times New Roman" w:hAnsi="Times New Roman"/>
      <w:lang w:val="en-GB"/>
    </w:rPr>
  </w:style>
  <w:style w:type="paragraph" w:customStyle="1" w:styleId="textintend1">
    <w:name w:val="text intend 1"/>
    <w:basedOn w:val="Normal"/>
    <w:rsid w:val="00E414B2"/>
    <w:pPr>
      <w:numPr>
        <w:numId w:val="18"/>
      </w:numPr>
    </w:pPr>
    <w:rPr>
      <w:rFonts w:eastAsia="MS Mincho"/>
      <w:sz w:val="24"/>
      <w:lang w:val="en-US" w:eastAsia="en-GB"/>
    </w:rPr>
  </w:style>
  <w:style w:type="character" w:styleId="PlaceholderText">
    <w:name w:val="Placeholder Text"/>
    <w:basedOn w:val="DefaultParagraphFont"/>
    <w:uiPriority w:val="99"/>
    <w:semiHidden/>
    <w:rsid w:val="00F96541"/>
    <w:rPr>
      <w:color w:val="808080"/>
    </w:rPr>
  </w:style>
  <w:style w:type="paragraph" w:customStyle="1" w:styleId="IvDbodytext">
    <w:name w:val="IvD bodytext"/>
    <w:basedOn w:val="BodyText"/>
    <w:link w:val="IvDbodytextChar"/>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C2355"/>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C2355"/>
    <w:rPr>
      <w:rFonts w:ascii="Arial" w:hAnsi="Arial"/>
      <w:i/>
      <w:color w:val="7F7F7F" w:themeColor="text1" w:themeTint="80"/>
      <w:spacing w:val="2"/>
      <w:sz w:val="18"/>
      <w:szCs w:val="18"/>
    </w:rPr>
  </w:style>
  <w:style w:type="paragraph" w:styleId="Revision">
    <w:name w:val="Revision"/>
    <w:hidden/>
    <w:uiPriority w:val="99"/>
    <w:semiHidden/>
    <w:rsid w:val="00E032AC"/>
    <w:rPr>
      <w:rFonts w:ascii="Times New Roman" w:hAnsi="Times New Roman"/>
      <w:lang w:val="en-GB" w:eastAsia="zh-CN"/>
    </w:rPr>
  </w:style>
  <w:style w:type="table" w:customStyle="1" w:styleId="TableGrid1">
    <w:name w:val="Table Grid1"/>
    <w:basedOn w:val="TableNormal"/>
    <w:next w:val="TableGrid"/>
    <w:uiPriority w:val="39"/>
    <w:rsid w:val="00460196"/>
    <w:rPr>
      <w:rFonts w:asciiTheme="minorHAnsi" w:eastAsiaTheme="minorHAnsi" w:hAnsiTheme="minorHAnsi" w:cstheme="minorBidi"/>
      <w:sz w:val="22"/>
      <w:szCs w:val="22"/>
      <w:lang w:val="sv-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0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585270">
      <w:bodyDiv w:val="1"/>
      <w:marLeft w:val="0"/>
      <w:marRight w:val="0"/>
      <w:marTop w:val="0"/>
      <w:marBottom w:val="0"/>
      <w:divBdr>
        <w:top w:val="none" w:sz="0" w:space="0" w:color="auto"/>
        <w:left w:val="none" w:sz="0" w:space="0" w:color="auto"/>
        <w:bottom w:val="none" w:sz="0" w:space="0" w:color="auto"/>
        <w:right w:val="none" w:sz="0" w:space="0" w:color="auto"/>
      </w:divBdr>
    </w:div>
    <w:div w:id="158106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5NUHHDQN7SK2-1-114476</_dlc_DocId>
    <_dlc_DocIdUrl xmlns="08b2df90-05d3-4030-90d4-c9feeb4a1cd9">
      <Url>https://ericoll.internal.ericsson.com/sites/star/_layouts/DocIdRedir.aspx?ID=5NUHHDQN7SK2-1-114476</Url>
      <Description>5NUHHDQN7SK2-1-114476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3D8A7-A1A7-48A7-ABD8-953BBC29B5A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8B3C1450-D861-45E9-9459-02326554E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4DD89-7991-4423-8098-EF63B91186E1}">
  <ds:schemaRefs>
    <ds:schemaRef ds:uri="Microsoft.SharePoint.Taxonomy.ContentTypeSync"/>
  </ds:schemaRefs>
</ds:datastoreItem>
</file>

<file path=customXml/itemProps4.xml><?xml version="1.0" encoding="utf-8"?>
<ds:datastoreItem xmlns:ds="http://schemas.openxmlformats.org/officeDocument/2006/customXml" ds:itemID="{7F87E23A-1196-4821-862E-21D8FEB249D0}">
  <ds:schemaRefs>
    <ds:schemaRef ds:uri="http://schemas.microsoft.com/sharepoint/events"/>
  </ds:schemaRefs>
</ds:datastoreItem>
</file>

<file path=customXml/itemProps5.xml><?xml version="1.0" encoding="utf-8"?>
<ds:datastoreItem xmlns:ds="http://schemas.openxmlformats.org/officeDocument/2006/customXml" ds:itemID="{7133970A-8A77-4EAF-8810-D180AE08FF75}">
  <ds:schemaRefs>
    <ds:schemaRef ds:uri="http://schemas.microsoft.com/sharepoint/v3/contenttype/forms"/>
  </ds:schemaRefs>
</ds:datastoreItem>
</file>

<file path=customXml/itemProps6.xml><?xml version="1.0" encoding="utf-8"?>
<ds:datastoreItem xmlns:ds="http://schemas.openxmlformats.org/officeDocument/2006/customXml" ds:itemID="{EC3EFB70-D6AA-413D-AC02-C7597826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1036</Words>
  <Characters>5496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Niklas Wernersson</cp:lastModifiedBy>
  <cp:revision>2</cp:revision>
  <cp:lastPrinted>2008-01-31T15:09:00Z</cp:lastPrinted>
  <dcterms:created xsi:type="dcterms:W3CDTF">2017-05-05T10:57:00Z</dcterms:created>
  <dcterms:modified xsi:type="dcterms:W3CDTF">2017-05-05T10:57:00Z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_dlc_DocIdItemGuid">
    <vt:lpwstr>763d0c06-b718-423f-8d19-2ef3164fc1a7</vt:lpwstr>
  </property>
</Properties>
</file>