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ED2527" w14:textId="3B7AA13D" w:rsidR="00E90E49" w:rsidRPr="00327997" w:rsidRDefault="00E90E49" w:rsidP="00327997">
      <w:pPr>
        <w:pStyle w:val="3GPPHeader"/>
        <w:rPr>
          <w:highlight w:val="yellow"/>
        </w:rPr>
      </w:pPr>
      <w:r w:rsidRPr="00327997">
        <w:t>3GPP TSG-RAN WG</w:t>
      </w:r>
      <w:r w:rsidR="00790B99" w:rsidRPr="00327997">
        <w:t>1</w:t>
      </w:r>
      <w:r w:rsidR="00A85C6C">
        <w:t xml:space="preserve"> #</w:t>
      </w:r>
      <w:r w:rsidR="00A0206C">
        <w:t>89</w:t>
      </w:r>
      <w:r w:rsidRPr="00327997">
        <w:tab/>
      </w:r>
      <w:r w:rsidR="00790B99" w:rsidRPr="00B07FF8">
        <w:t>R1</w:t>
      </w:r>
      <w:r w:rsidR="00091557" w:rsidRPr="00B07FF8">
        <w:t>-</w:t>
      </w:r>
      <w:r w:rsidR="005F3025" w:rsidRPr="00B07FF8">
        <w:t>1</w:t>
      </w:r>
      <w:r w:rsidR="00A85C6C" w:rsidRPr="00B07FF8">
        <w:t>7</w:t>
      </w:r>
      <w:r w:rsidR="00E360F1" w:rsidRPr="00B07FF8">
        <w:t>0</w:t>
      </w:r>
      <w:r w:rsidR="00D95A46">
        <w:t>8704</w:t>
      </w:r>
    </w:p>
    <w:p w14:paraId="5D19D60D" w14:textId="77777777" w:rsidR="00B07FF8" w:rsidRPr="00A41A25" w:rsidRDefault="00B07FF8" w:rsidP="00B07FF8">
      <w:pPr>
        <w:pStyle w:val="3GPPHeader"/>
      </w:pPr>
      <w:r w:rsidRPr="00A41A25">
        <w:t>Hangzhou, China, 15-19 May 2017</w:t>
      </w:r>
    </w:p>
    <w:p w14:paraId="39B7076F" w14:textId="4673A1FA" w:rsidR="00E90E49" w:rsidRDefault="00E90E49" w:rsidP="00327997">
      <w:pPr>
        <w:pStyle w:val="3GPPHeader"/>
      </w:pPr>
    </w:p>
    <w:p w14:paraId="3DA504FE" w14:textId="77777777" w:rsidR="00E90E49" w:rsidRPr="00CE0424" w:rsidRDefault="00E90E49" w:rsidP="00357380">
      <w:pPr>
        <w:pStyle w:val="3GPPHeader"/>
      </w:pPr>
    </w:p>
    <w:p w14:paraId="7EBD4BAD" w14:textId="77777777" w:rsidR="00E90E49" w:rsidRPr="00327997" w:rsidRDefault="003D3C45" w:rsidP="00327997">
      <w:pPr>
        <w:pStyle w:val="3GPPHeader"/>
      </w:pPr>
      <w:r w:rsidRPr="00327997">
        <w:t>Source:</w:t>
      </w:r>
      <w:r w:rsidR="00E90E49" w:rsidRPr="00327997">
        <w:tab/>
      </w:r>
      <w:r w:rsidR="00F64C2B" w:rsidRPr="00327997">
        <w:t>Ericsson</w:t>
      </w:r>
    </w:p>
    <w:p w14:paraId="3F0D3006" w14:textId="77777777" w:rsidR="00E90E49" w:rsidRPr="00327997" w:rsidRDefault="003D3C45" w:rsidP="00327997">
      <w:pPr>
        <w:pStyle w:val="3GPPHeader"/>
      </w:pPr>
      <w:r w:rsidRPr="00327997">
        <w:t>Title:</w:t>
      </w:r>
      <w:r w:rsidR="00E90E49" w:rsidRPr="00327997">
        <w:tab/>
      </w:r>
      <w:r w:rsidR="008E658C">
        <w:t>Evaluation Results for DL DMRS</w:t>
      </w:r>
    </w:p>
    <w:p w14:paraId="77F8198A" w14:textId="7595DEB2" w:rsidR="00952A24" w:rsidRPr="008E658C" w:rsidRDefault="00952A24" w:rsidP="00327997">
      <w:pPr>
        <w:pStyle w:val="3GPPHeader"/>
        <w:rPr>
          <w:lang w:val="en-US"/>
        </w:rPr>
      </w:pPr>
      <w:r w:rsidRPr="008E658C">
        <w:rPr>
          <w:lang w:val="en-US"/>
        </w:rPr>
        <w:t>Agenda Item:</w:t>
      </w:r>
      <w:r w:rsidRPr="008E658C">
        <w:rPr>
          <w:lang w:val="en-US"/>
        </w:rPr>
        <w:tab/>
      </w:r>
      <w:r w:rsidR="00D95A46" w:rsidRPr="00D95A46">
        <w:rPr>
          <w:rFonts w:ascii="Calibri" w:hAnsi="Calibri" w:cs="Calibri"/>
          <w:color w:val="000000"/>
          <w:sz w:val="22"/>
          <w:szCs w:val="22"/>
          <w:lang w:val="en-US" w:eastAsia="en-US"/>
        </w:rPr>
        <w:t>7.1.2.4.2</w:t>
      </w:r>
    </w:p>
    <w:p w14:paraId="03F8A84A"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55CDABF" w14:textId="77777777" w:rsidR="00E90E49" w:rsidRPr="00CE0424" w:rsidRDefault="007F75D5" w:rsidP="00CE0424">
      <w:pPr>
        <w:pStyle w:val="Heading1"/>
      </w:pPr>
      <w:r>
        <w:t>Introduction</w:t>
      </w:r>
    </w:p>
    <w:p w14:paraId="0640D69D" w14:textId="35BD7F94" w:rsidR="00BF7642" w:rsidRPr="00E9149C" w:rsidRDefault="00E64B80" w:rsidP="00BF7642">
      <w:pPr>
        <w:pStyle w:val="BodyText"/>
      </w:pPr>
      <w:r>
        <w:t>In RAN1#88</w:t>
      </w:r>
      <w:r w:rsidR="00031F43">
        <w:t>bis</w:t>
      </w:r>
      <w:r w:rsidR="00494350">
        <w:t xml:space="preserve"> [1]</w:t>
      </w:r>
      <w:r w:rsidR="00BF7642">
        <w:t xml:space="preserve">, the following </w:t>
      </w:r>
      <w:r w:rsidR="00031F43">
        <w:t>issues are still open for further evaluations</w:t>
      </w:r>
      <w:r w:rsidR="00BF7642">
        <w:t>:</w:t>
      </w:r>
    </w:p>
    <w:p w14:paraId="0075F704" w14:textId="77777777" w:rsidR="00BF7642" w:rsidRDefault="00BF7642" w:rsidP="00BF7642">
      <w:pPr>
        <w:pStyle w:val="BodyText"/>
      </w:pPr>
      <w:r>
        <w:rPr>
          <w:noProof/>
          <w:lang w:val="sv-SE"/>
        </w:rPr>
        <mc:AlternateContent>
          <mc:Choice Requires="wps">
            <w:drawing>
              <wp:inline distT="0" distB="0" distL="0" distR="0" wp14:anchorId="559CA789" wp14:editId="04A3C459">
                <wp:extent cx="5950424" cy="1543306"/>
                <wp:effectExtent l="0" t="0" r="12700" b="23495"/>
                <wp:docPr id="2" name="Text Box 2"/>
                <wp:cNvGraphicFramePr/>
                <a:graphic xmlns:a="http://schemas.openxmlformats.org/drawingml/2006/main">
                  <a:graphicData uri="http://schemas.microsoft.com/office/word/2010/wordprocessingShape">
                    <wps:wsp>
                      <wps:cNvSpPr txBox="1"/>
                      <wps:spPr>
                        <a:xfrm>
                          <a:off x="0" y="0"/>
                          <a:ext cx="5950424"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45FAFD" w14:textId="44A32061" w:rsidR="00DA76EC" w:rsidRDefault="00DA76EC" w:rsidP="00031F43">
                            <w:pPr>
                              <w:pStyle w:val="maintext"/>
                              <w:numPr>
                                <w:ilvl w:val="0"/>
                                <w:numId w:val="22"/>
                              </w:numPr>
                              <w:snapToGrid w:val="0"/>
                              <w:spacing w:before="0" w:after="0" w:line="240" w:lineRule="auto"/>
                              <w:ind w:firstLineChars="0"/>
                              <w:rPr>
                                <w:lang w:val="en-US"/>
                              </w:rPr>
                            </w:pPr>
                            <w:r w:rsidRPr="003D2E25">
                              <w:rPr>
                                <w:lang w:val="en-US"/>
                              </w:rPr>
                              <w:t>Number of orthogonal ports for DL MU-MIMO</w:t>
                            </w:r>
                          </w:p>
                          <w:p w14:paraId="46A77E57" w14:textId="702C341D" w:rsidR="00DA76EC" w:rsidRPr="005E7E28" w:rsidRDefault="00DA76EC" w:rsidP="005B3149">
                            <w:pPr>
                              <w:pStyle w:val="maintext"/>
                              <w:numPr>
                                <w:ilvl w:val="1"/>
                                <w:numId w:val="22"/>
                              </w:numPr>
                              <w:snapToGrid w:val="0"/>
                              <w:spacing w:before="0" w:after="0" w:line="240" w:lineRule="auto"/>
                              <w:ind w:firstLineChars="0"/>
                              <w:rPr>
                                <w:lang w:val="en-US"/>
                              </w:rPr>
                            </w:pPr>
                            <w:r>
                              <w:rPr>
                                <w:lang w:val="en-US"/>
                              </w:rPr>
                              <w:t>Maximum number of orthogonal ports supported by front loaded DMRS</w:t>
                            </w:r>
                          </w:p>
                          <w:p w14:paraId="4CB770D8" w14:textId="0DB0E01F" w:rsidR="00DA76EC" w:rsidRDefault="00DA76EC" w:rsidP="00031F43">
                            <w:pPr>
                              <w:pStyle w:val="ListParagraph"/>
                              <w:numPr>
                                <w:ilvl w:val="0"/>
                                <w:numId w:val="22"/>
                              </w:numPr>
                              <w:rPr>
                                <w:rFonts w:ascii="Times New Roman" w:eastAsia="MS Mincho" w:hAnsi="Times New Roman"/>
                                <w:iCs/>
                                <w:szCs w:val="20"/>
                                <w:lang w:val="en-US"/>
                              </w:rPr>
                            </w:pPr>
                            <w:r w:rsidRPr="00031F43">
                              <w:rPr>
                                <w:rFonts w:ascii="Times New Roman" w:eastAsia="MS Mincho" w:hAnsi="Times New Roman"/>
                                <w:iCs/>
                                <w:szCs w:val="20"/>
                                <w:lang w:val="en-US"/>
                              </w:rPr>
                              <w:t>Port multiplexing in front-load DMRS</w:t>
                            </w:r>
                          </w:p>
                          <w:p w14:paraId="5592CA6B" w14:textId="141383CD" w:rsidR="00DA76EC" w:rsidRDefault="00DA76EC" w:rsidP="005B3149">
                            <w:pPr>
                              <w:pStyle w:val="ListParagraph"/>
                              <w:numPr>
                                <w:ilvl w:val="1"/>
                                <w:numId w:val="22"/>
                              </w:numPr>
                              <w:rPr>
                                <w:rFonts w:ascii="Times New Roman" w:eastAsia="MS Mincho" w:hAnsi="Times New Roman"/>
                                <w:iCs/>
                                <w:szCs w:val="20"/>
                                <w:lang w:val="en-US"/>
                              </w:rPr>
                            </w:pPr>
                            <w:r>
                              <w:rPr>
                                <w:rFonts w:ascii="Times New Roman" w:eastAsia="MS Mincho" w:hAnsi="Times New Roman"/>
                                <w:iCs/>
                                <w:szCs w:val="20"/>
                                <w:lang w:val="en-US"/>
                              </w:rPr>
                              <w:t>IFDM structure (comb) with frequency CDM</w:t>
                            </w:r>
                          </w:p>
                          <w:p w14:paraId="0229620C" w14:textId="11C62503" w:rsidR="00DA76EC" w:rsidRPr="005B3149" w:rsidRDefault="00DA76EC" w:rsidP="005B3149">
                            <w:pPr>
                              <w:pStyle w:val="ListParagraph"/>
                              <w:numPr>
                                <w:ilvl w:val="1"/>
                                <w:numId w:val="22"/>
                              </w:numPr>
                              <w:rPr>
                                <w:rFonts w:ascii="Times New Roman" w:eastAsia="MS Mincho" w:hAnsi="Times New Roman"/>
                                <w:iCs/>
                                <w:szCs w:val="20"/>
                                <w:lang w:val="en-US"/>
                              </w:rPr>
                            </w:pPr>
                            <w:r>
                              <w:rPr>
                                <w:rFonts w:ascii="Times New Roman" w:eastAsia="MS Mincho" w:hAnsi="Times New Roman"/>
                                <w:iCs/>
                                <w:szCs w:val="20"/>
                                <w:lang w:val="en-US"/>
                              </w:rPr>
                              <w:t xml:space="preserve">OCC in frequency in adjacent REs </w:t>
                            </w:r>
                          </w:p>
                          <w:p w14:paraId="5E729E6C" w14:textId="63BD1842" w:rsidR="00DA76EC" w:rsidRDefault="00DA76EC" w:rsidP="0002296E">
                            <w:pPr>
                              <w:numPr>
                                <w:ilvl w:val="0"/>
                                <w:numId w:val="21"/>
                              </w:numPr>
                              <w:overflowPunct/>
                              <w:autoSpaceDE/>
                              <w:autoSpaceDN/>
                              <w:adjustRightInd/>
                              <w:spacing w:after="0"/>
                              <w:jc w:val="left"/>
                              <w:textAlignment w:val="auto"/>
                              <w:rPr>
                                <w:rFonts w:eastAsia="MS Mincho"/>
                                <w:lang w:val="en-US" w:eastAsia="ja-JP"/>
                              </w:rPr>
                            </w:pPr>
                            <w:r>
                              <w:rPr>
                                <w:rFonts w:eastAsia="MS Mincho"/>
                                <w:lang w:val="en-US" w:eastAsia="ja-JP"/>
                              </w:rPr>
                              <w:t>DMRS for high Doppler scenarios:</w:t>
                            </w:r>
                          </w:p>
                          <w:p w14:paraId="5DA85CA5" w14:textId="0E43914E" w:rsidR="00DA76EC" w:rsidRDefault="00DA76EC" w:rsidP="00031F43">
                            <w:pPr>
                              <w:pStyle w:val="ListParagraph"/>
                              <w:numPr>
                                <w:ilvl w:val="1"/>
                                <w:numId w:val="21"/>
                              </w:numPr>
                              <w:rPr>
                                <w:rFonts w:ascii="Times New Roman" w:eastAsia="MS Mincho" w:hAnsi="Times New Roman"/>
                                <w:iCs/>
                                <w:szCs w:val="20"/>
                                <w:lang w:val="en-US"/>
                              </w:rPr>
                            </w:pPr>
                            <w:r>
                              <w:rPr>
                                <w:lang w:val="en-US"/>
                              </w:rPr>
                              <w:t>A</w:t>
                            </w:r>
                            <w:r w:rsidRPr="003D2E25">
                              <w:rPr>
                                <w:lang w:val="en-US"/>
                              </w:rPr>
                              <w:t xml:space="preserve">dditional DMRS with the same density compared </w:t>
                            </w:r>
                            <w:proofErr w:type="gramStart"/>
                            <w:r w:rsidRPr="003D2E25">
                              <w:rPr>
                                <w:lang w:val="en-US"/>
                              </w:rPr>
                              <w:t>to</w:t>
                            </w:r>
                            <w:proofErr w:type="gramEnd"/>
                            <w:r w:rsidRPr="003D2E25">
                              <w:rPr>
                                <w:lang w:val="en-US"/>
                              </w:rPr>
                              <w:t xml:space="preserve"> front-loaded DMRS</w:t>
                            </w:r>
                          </w:p>
                          <w:p w14:paraId="68589090" w14:textId="7C0AE492" w:rsidR="00DA76EC" w:rsidRDefault="00DA76EC" w:rsidP="005B3149">
                            <w:pPr>
                              <w:pStyle w:val="ListParagraph"/>
                              <w:numPr>
                                <w:ilvl w:val="1"/>
                                <w:numId w:val="21"/>
                              </w:numPr>
                              <w:rPr>
                                <w:rFonts w:eastAsia="MS Mincho"/>
                                <w:iCs/>
                                <w:lang w:val="en-US"/>
                              </w:rPr>
                            </w:pPr>
                            <w:r>
                              <w:rPr>
                                <w:lang w:val="en-US"/>
                              </w:rPr>
                              <w:t>A</w:t>
                            </w:r>
                            <w:r w:rsidRPr="003D2E25">
                              <w:rPr>
                                <w:lang w:val="en-US"/>
                              </w:rPr>
                              <w:t xml:space="preserve">dditional DMRS with a lower density compared </w:t>
                            </w:r>
                            <w:proofErr w:type="gramStart"/>
                            <w:r w:rsidRPr="003D2E25">
                              <w:rPr>
                                <w:lang w:val="en-US"/>
                              </w:rPr>
                              <w:t>to</w:t>
                            </w:r>
                            <w:proofErr w:type="gramEnd"/>
                            <w:r w:rsidRPr="003D2E25">
                              <w:rPr>
                                <w:lang w:val="en-US"/>
                              </w:rPr>
                              <w:t xml:space="preserve"> front-loaded DMRS</w:t>
                            </w:r>
                            <w:r>
                              <w:rPr>
                                <w:rFonts w:ascii="Times New Roman" w:eastAsia="MS Mincho" w:hAnsi="Times New Roman"/>
                                <w:iCs/>
                                <w:szCs w:val="20"/>
                                <w:lang w:val="en-US"/>
                              </w:rPr>
                              <w:t xml:space="preserve"> </w:t>
                            </w:r>
                          </w:p>
                          <w:p w14:paraId="48EFA595" w14:textId="7BF052FE" w:rsidR="00DA76EC" w:rsidRDefault="00DA76EC" w:rsidP="005B3149">
                            <w:pPr>
                              <w:pStyle w:val="ListParagraph"/>
                              <w:numPr>
                                <w:ilvl w:val="0"/>
                                <w:numId w:val="21"/>
                              </w:numPr>
                              <w:rPr>
                                <w:rFonts w:eastAsia="MS Mincho"/>
                                <w:iCs/>
                                <w:lang w:val="en-US"/>
                              </w:rPr>
                            </w:pPr>
                            <w:r>
                              <w:rPr>
                                <w:rFonts w:ascii="Times New Roman" w:eastAsia="MS Mincho" w:hAnsi="Times New Roman"/>
                                <w:iCs/>
                                <w:szCs w:val="20"/>
                                <w:lang w:val="en-US"/>
                              </w:rPr>
                              <w:t>Number of ports in front-load DMRS</w:t>
                            </w:r>
                          </w:p>
                          <w:p w14:paraId="0339FFC3" w14:textId="54C8378D" w:rsidR="00DA76EC" w:rsidRPr="009018C6" w:rsidRDefault="00DA76EC" w:rsidP="005B3149">
                            <w:pPr>
                              <w:pStyle w:val="ListParagraph"/>
                              <w:rPr>
                                <w:lang w:val="en-US"/>
                              </w:rPr>
                            </w:pPr>
                            <w:r>
                              <w:rPr>
                                <w:rFonts w:ascii="Times New Roman" w:eastAsia="MS Mincho" w:hAnsi="Times New Roman"/>
                                <w:iCs/>
                                <w:szCs w:val="20"/>
                                <w:lang w:val="en-US"/>
                              </w:rPr>
                              <w:t>Regarding the number of ports in the 1-symbol front-load DMRS</w:t>
                            </w:r>
                          </w:p>
                          <w:p w14:paraId="28D4B33E" w14:textId="3F8237AD" w:rsidR="00DA76EC" w:rsidRPr="0002296E" w:rsidRDefault="00DA76EC" w:rsidP="00BF7642">
                            <w:pPr>
                              <w:numPr>
                                <w:ilvl w:val="0"/>
                                <w:numId w:val="21"/>
                              </w:numPr>
                              <w:overflowPunct/>
                              <w:autoSpaceDE/>
                              <w:autoSpaceDN/>
                              <w:adjustRightInd/>
                              <w:spacing w:after="0"/>
                              <w:jc w:val="left"/>
                              <w:textAlignment w:val="auto"/>
                              <w:rPr>
                                <w:rFonts w:eastAsia="MS Mincho"/>
                                <w:lang w:val="en-US" w:eastAsia="ja-JP"/>
                              </w:rPr>
                            </w:pPr>
                            <w:r>
                              <w:rPr>
                                <w:rFonts w:eastAsia="MS Mincho"/>
                                <w:lang w:val="en-US" w:eastAsia="ja-JP"/>
                              </w:rPr>
                              <w:t>Collision of DC subcarrier and DMRS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559CA789" id="_x0000_t202" coordsize="21600,21600" o:spt="202" path="m,l,21600r21600,l21600,xe">
                <v:stroke joinstyle="miter"/>
                <v:path gradientshapeok="t" o:connecttype="rect"/>
              </v:shapetype>
              <v:shape id="Text Box 2" o:spid="_x0000_s1026" type="#_x0000_t202" style="width:468.55pt;height:12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" fillcolor="white [3201]" strokeweight=".5pt">
                <v:textbox style="mso-fit-shape-to-text:t">
                  <w:txbxContent>
                    <w:p w14:paraId="7545FAFD" w14:textId="44A32061" w:rsidR="00DA76EC" w:rsidRDefault="00DA76EC" w:rsidP="00031F43">
                      <w:pPr>
                        <w:pStyle w:val="maintext"/>
                        <w:numPr>
                          <w:ilvl w:val="0"/>
                          <w:numId w:val="22"/>
                        </w:numPr>
                        <w:snapToGrid w:val="0"/>
                        <w:spacing w:before="0" w:after="0" w:line="240" w:lineRule="auto"/>
                        <w:ind w:firstLineChars="0"/>
                        <w:rPr>
                          <w:lang w:val="en-US"/>
                        </w:rPr>
                      </w:pPr>
                      <w:r w:rsidRPr="003D2E25">
                        <w:rPr>
                          <w:lang w:val="en-US"/>
                        </w:rPr>
                        <w:t>Number of orthogonal ports for DL MU-MIMO</w:t>
                      </w:r>
                    </w:p>
                    <w:p w14:paraId="46A77E57" w14:textId="702C341D" w:rsidR="00DA76EC" w:rsidRPr="005E7E28" w:rsidRDefault="00DA76EC" w:rsidP="005B3149">
                      <w:pPr>
                        <w:pStyle w:val="maintext"/>
                        <w:numPr>
                          <w:ilvl w:val="1"/>
                          <w:numId w:val="22"/>
                        </w:numPr>
                        <w:snapToGrid w:val="0"/>
                        <w:spacing w:before="0" w:after="0" w:line="240" w:lineRule="auto"/>
                        <w:ind w:firstLineChars="0"/>
                        <w:rPr>
                          <w:lang w:val="en-US"/>
                        </w:rPr>
                      </w:pPr>
                      <w:r>
                        <w:rPr>
                          <w:lang w:val="en-US"/>
                        </w:rPr>
                        <w:t>Maximum number of orthogonal ports supported by front loaded DMRS</w:t>
                      </w:r>
                    </w:p>
                    <w:p w14:paraId="4CB770D8" w14:textId="0DB0E01F" w:rsidR="00DA76EC" w:rsidRDefault="00DA76EC" w:rsidP="00031F43">
                      <w:pPr>
                        <w:pStyle w:val="ListParagraph"/>
                        <w:numPr>
                          <w:ilvl w:val="0"/>
                          <w:numId w:val="22"/>
                        </w:numPr>
                        <w:rPr>
                          <w:rFonts w:ascii="Times New Roman" w:eastAsia="MS Mincho" w:hAnsi="Times New Roman"/>
                          <w:iCs/>
                          <w:szCs w:val="20"/>
                          <w:lang w:val="en-US"/>
                        </w:rPr>
                      </w:pPr>
                      <w:r w:rsidRPr="00031F43">
                        <w:rPr>
                          <w:rFonts w:ascii="Times New Roman" w:eastAsia="MS Mincho" w:hAnsi="Times New Roman"/>
                          <w:iCs/>
                          <w:szCs w:val="20"/>
                          <w:lang w:val="en-US"/>
                        </w:rPr>
                        <w:t>Port multiplexing in front-load DMRS</w:t>
                      </w:r>
                    </w:p>
                    <w:p w14:paraId="5592CA6B" w14:textId="141383CD" w:rsidR="00DA76EC" w:rsidRDefault="00DA76EC" w:rsidP="005B3149">
                      <w:pPr>
                        <w:pStyle w:val="ListParagraph"/>
                        <w:numPr>
                          <w:ilvl w:val="1"/>
                          <w:numId w:val="22"/>
                        </w:numPr>
                        <w:rPr>
                          <w:rFonts w:ascii="Times New Roman" w:eastAsia="MS Mincho" w:hAnsi="Times New Roman"/>
                          <w:iCs/>
                          <w:szCs w:val="20"/>
                          <w:lang w:val="en-US"/>
                        </w:rPr>
                      </w:pPr>
                      <w:r>
                        <w:rPr>
                          <w:rFonts w:ascii="Times New Roman" w:eastAsia="MS Mincho" w:hAnsi="Times New Roman"/>
                          <w:iCs/>
                          <w:szCs w:val="20"/>
                          <w:lang w:val="en-US"/>
                        </w:rPr>
                        <w:t>IFDM structure (comb) with frequency CDM</w:t>
                      </w:r>
                    </w:p>
                    <w:p w14:paraId="0229620C" w14:textId="11C62503" w:rsidR="00DA76EC" w:rsidRPr="005B3149" w:rsidRDefault="00DA76EC" w:rsidP="005B3149">
                      <w:pPr>
                        <w:pStyle w:val="ListParagraph"/>
                        <w:numPr>
                          <w:ilvl w:val="1"/>
                          <w:numId w:val="22"/>
                        </w:numPr>
                        <w:rPr>
                          <w:rFonts w:ascii="Times New Roman" w:eastAsia="MS Mincho" w:hAnsi="Times New Roman"/>
                          <w:iCs/>
                          <w:szCs w:val="20"/>
                          <w:lang w:val="en-US"/>
                        </w:rPr>
                      </w:pPr>
                      <w:r>
                        <w:rPr>
                          <w:rFonts w:ascii="Times New Roman" w:eastAsia="MS Mincho" w:hAnsi="Times New Roman"/>
                          <w:iCs/>
                          <w:szCs w:val="20"/>
                          <w:lang w:val="en-US"/>
                        </w:rPr>
                        <w:t xml:space="preserve">OCC in frequency in adjacent REs </w:t>
                      </w:r>
                    </w:p>
                    <w:p w14:paraId="5E729E6C" w14:textId="63BD1842" w:rsidR="00DA76EC" w:rsidRDefault="00DA76EC" w:rsidP="0002296E">
                      <w:pPr>
                        <w:numPr>
                          <w:ilvl w:val="0"/>
                          <w:numId w:val="21"/>
                        </w:numPr>
                        <w:overflowPunct/>
                        <w:autoSpaceDE/>
                        <w:autoSpaceDN/>
                        <w:adjustRightInd/>
                        <w:spacing w:after="0"/>
                        <w:jc w:val="left"/>
                        <w:textAlignment w:val="auto"/>
                        <w:rPr>
                          <w:rFonts w:eastAsia="MS Mincho"/>
                          <w:lang w:val="en-US" w:eastAsia="ja-JP"/>
                        </w:rPr>
                      </w:pPr>
                      <w:r>
                        <w:rPr>
                          <w:rFonts w:eastAsia="MS Mincho"/>
                          <w:lang w:val="en-US" w:eastAsia="ja-JP"/>
                        </w:rPr>
                        <w:t>DMRS for high Doppler scenarios:</w:t>
                      </w:r>
                    </w:p>
                    <w:p w14:paraId="5DA85CA5" w14:textId="0E43914E" w:rsidR="00DA76EC" w:rsidRDefault="00DA76EC" w:rsidP="00031F43">
                      <w:pPr>
                        <w:pStyle w:val="ListParagraph"/>
                        <w:numPr>
                          <w:ilvl w:val="1"/>
                          <w:numId w:val="21"/>
                        </w:numPr>
                        <w:rPr>
                          <w:rFonts w:ascii="Times New Roman" w:eastAsia="MS Mincho" w:hAnsi="Times New Roman"/>
                          <w:iCs/>
                          <w:szCs w:val="20"/>
                          <w:lang w:val="en-US"/>
                        </w:rPr>
                      </w:pPr>
                      <w:r>
                        <w:rPr>
                          <w:lang w:val="en-US"/>
                        </w:rPr>
                        <w:t>A</w:t>
                      </w:r>
                      <w:r w:rsidRPr="003D2E25">
                        <w:rPr>
                          <w:lang w:val="en-US"/>
                        </w:rPr>
                        <w:t xml:space="preserve">dditional DMRS with the same density compared </w:t>
                      </w:r>
                      <w:proofErr w:type="gramStart"/>
                      <w:r w:rsidRPr="003D2E25">
                        <w:rPr>
                          <w:lang w:val="en-US"/>
                        </w:rPr>
                        <w:t>to</w:t>
                      </w:r>
                      <w:proofErr w:type="gramEnd"/>
                      <w:r w:rsidRPr="003D2E25">
                        <w:rPr>
                          <w:lang w:val="en-US"/>
                        </w:rPr>
                        <w:t xml:space="preserve"> front-loaded DMRS</w:t>
                      </w:r>
                    </w:p>
                    <w:p w14:paraId="68589090" w14:textId="7C0AE492" w:rsidR="00DA76EC" w:rsidRDefault="00DA76EC" w:rsidP="005B3149">
                      <w:pPr>
                        <w:pStyle w:val="ListParagraph"/>
                        <w:numPr>
                          <w:ilvl w:val="1"/>
                          <w:numId w:val="21"/>
                        </w:numPr>
                        <w:rPr>
                          <w:rFonts w:eastAsia="MS Mincho"/>
                          <w:iCs/>
                          <w:lang w:val="en-US"/>
                        </w:rPr>
                      </w:pPr>
                      <w:r>
                        <w:rPr>
                          <w:lang w:val="en-US"/>
                        </w:rPr>
                        <w:t>A</w:t>
                      </w:r>
                      <w:r w:rsidRPr="003D2E25">
                        <w:rPr>
                          <w:lang w:val="en-US"/>
                        </w:rPr>
                        <w:t xml:space="preserve">dditional DMRS with a lower density compared </w:t>
                      </w:r>
                      <w:proofErr w:type="gramStart"/>
                      <w:r w:rsidRPr="003D2E25">
                        <w:rPr>
                          <w:lang w:val="en-US"/>
                        </w:rPr>
                        <w:t>to</w:t>
                      </w:r>
                      <w:proofErr w:type="gramEnd"/>
                      <w:r w:rsidRPr="003D2E25">
                        <w:rPr>
                          <w:lang w:val="en-US"/>
                        </w:rPr>
                        <w:t xml:space="preserve"> front-loaded DMRS</w:t>
                      </w:r>
                      <w:r>
                        <w:rPr>
                          <w:rFonts w:ascii="Times New Roman" w:eastAsia="MS Mincho" w:hAnsi="Times New Roman"/>
                          <w:iCs/>
                          <w:szCs w:val="20"/>
                          <w:lang w:val="en-US"/>
                        </w:rPr>
                        <w:t xml:space="preserve"> </w:t>
                      </w:r>
                    </w:p>
                    <w:p w14:paraId="48EFA595" w14:textId="7BF052FE" w:rsidR="00DA76EC" w:rsidRDefault="00DA76EC" w:rsidP="005B3149">
                      <w:pPr>
                        <w:pStyle w:val="ListParagraph"/>
                        <w:numPr>
                          <w:ilvl w:val="0"/>
                          <w:numId w:val="21"/>
                        </w:numPr>
                        <w:rPr>
                          <w:rFonts w:eastAsia="MS Mincho"/>
                          <w:iCs/>
                          <w:lang w:val="en-US"/>
                        </w:rPr>
                      </w:pPr>
                      <w:r>
                        <w:rPr>
                          <w:rFonts w:ascii="Times New Roman" w:eastAsia="MS Mincho" w:hAnsi="Times New Roman"/>
                          <w:iCs/>
                          <w:szCs w:val="20"/>
                          <w:lang w:val="en-US"/>
                        </w:rPr>
                        <w:t>Number of ports in front-load DMRS</w:t>
                      </w:r>
                    </w:p>
                    <w:p w14:paraId="0339FFC3" w14:textId="54C8378D" w:rsidR="00DA76EC" w:rsidRPr="009018C6" w:rsidRDefault="00DA76EC" w:rsidP="005B3149">
                      <w:pPr>
                        <w:pStyle w:val="ListParagraph"/>
                        <w:rPr>
                          <w:lang w:val="en-US"/>
                        </w:rPr>
                      </w:pPr>
                      <w:r>
                        <w:rPr>
                          <w:rFonts w:ascii="Times New Roman" w:eastAsia="MS Mincho" w:hAnsi="Times New Roman"/>
                          <w:iCs/>
                          <w:szCs w:val="20"/>
                          <w:lang w:val="en-US"/>
                        </w:rPr>
                        <w:t>Regarding the number of ports in the 1-symbol front-load DMRS</w:t>
                      </w:r>
                    </w:p>
                    <w:p w14:paraId="28D4B33E" w14:textId="3F8237AD" w:rsidR="00DA76EC" w:rsidRPr="0002296E" w:rsidRDefault="00DA76EC" w:rsidP="00BF7642">
                      <w:pPr>
                        <w:numPr>
                          <w:ilvl w:val="0"/>
                          <w:numId w:val="21"/>
                        </w:numPr>
                        <w:overflowPunct/>
                        <w:autoSpaceDE/>
                        <w:autoSpaceDN/>
                        <w:adjustRightInd/>
                        <w:spacing w:after="0"/>
                        <w:jc w:val="left"/>
                        <w:textAlignment w:val="auto"/>
                        <w:rPr>
                          <w:rFonts w:eastAsia="MS Mincho"/>
                          <w:lang w:val="en-US" w:eastAsia="ja-JP"/>
                        </w:rPr>
                      </w:pPr>
                      <w:r>
                        <w:rPr>
                          <w:rFonts w:eastAsia="MS Mincho"/>
                          <w:lang w:val="en-US" w:eastAsia="ja-JP"/>
                        </w:rPr>
                        <w:t>Collision of DC subcarrier and DMRS</w:t>
                      </w:r>
                    </w:p>
                  </w:txbxContent>
                </v:textbox>
                <w10:anchorlock/>
              </v:shape>
            </w:pict>
          </mc:Fallback>
        </mc:AlternateContent>
      </w:r>
    </w:p>
    <w:p w14:paraId="48920DD9" w14:textId="77777777" w:rsidR="00F825E5" w:rsidRDefault="00F825E5" w:rsidP="00BF7642">
      <w:pPr>
        <w:pStyle w:val="BodyText"/>
      </w:pPr>
      <w:r>
        <w:t xml:space="preserve">In this contribution, we focus on the following </w:t>
      </w:r>
      <w:r w:rsidR="0002296E">
        <w:t>evaluations for DL DMRS patterns</w:t>
      </w:r>
      <w:r>
        <w:t xml:space="preserve">: </w:t>
      </w:r>
    </w:p>
    <w:p w14:paraId="262A1CEB" w14:textId="1A5366F4" w:rsidR="00F825E5" w:rsidRDefault="00F825E5" w:rsidP="00F825E5">
      <w:pPr>
        <w:pStyle w:val="BodyText"/>
        <w:numPr>
          <w:ilvl w:val="0"/>
          <w:numId w:val="20"/>
        </w:numPr>
      </w:pPr>
      <w:r>
        <w:t xml:space="preserve">Performance comparison of DMRS patterns with F-CDM on adjacent and non-adjacent </w:t>
      </w:r>
      <w:r w:rsidR="004D7F24">
        <w:t>REs</w:t>
      </w:r>
    </w:p>
    <w:p w14:paraId="2B4F210C" w14:textId="3740A108" w:rsidR="004D7F24" w:rsidRDefault="004D7F24" w:rsidP="00F825E5">
      <w:pPr>
        <w:pStyle w:val="BodyText"/>
        <w:numPr>
          <w:ilvl w:val="0"/>
          <w:numId w:val="20"/>
        </w:numPr>
      </w:pPr>
      <w:r>
        <w:t>Performance comparison of DMRS patterns with IFDMA (Comb) and F-CDM on adjacent REs</w:t>
      </w:r>
    </w:p>
    <w:p w14:paraId="38A43591" w14:textId="77777777" w:rsidR="00F825E5" w:rsidRDefault="0002296E" w:rsidP="00F825E5">
      <w:pPr>
        <w:pStyle w:val="BodyText"/>
        <w:numPr>
          <w:ilvl w:val="0"/>
          <w:numId w:val="20"/>
        </w:numPr>
      </w:pPr>
      <w:r>
        <w:t xml:space="preserve">Front-loaded DMRS pattern performance compared with LTE-like pattern </w:t>
      </w:r>
      <w:r w:rsidR="00CD6919">
        <w:t>in low to medium SNR region</w:t>
      </w:r>
    </w:p>
    <w:p w14:paraId="0EA7DF7C" w14:textId="77777777" w:rsidR="004000E8" w:rsidRDefault="0083578C" w:rsidP="00F61279">
      <w:pPr>
        <w:pStyle w:val="Heading1"/>
      </w:pPr>
      <w:r>
        <w:t>DMRS link level evaluations</w:t>
      </w:r>
      <w:r w:rsidR="00F037FE">
        <w:t>: Comparison of F-CDM on adjacent and non-adjacent R</w:t>
      </w:r>
      <w:r w:rsidR="00F825E5">
        <w:t>e</w:t>
      </w:r>
      <w:r w:rsidR="00F037FE">
        <w:t>s</w:t>
      </w:r>
    </w:p>
    <w:p w14:paraId="5935496C" w14:textId="77777777" w:rsidR="00F825E5" w:rsidRDefault="00F825E5" w:rsidP="00F825E5">
      <w:pPr>
        <w:pStyle w:val="BodyText"/>
      </w:pPr>
      <w:r>
        <w:t xml:space="preserve">In this </w:t>
      </w:r>
      <w:r w:rsidR="0002296E">
        <w:t xml:space="preserve">section, we </w:t>
      </w:r>
      <w:r>
        <w:t>focus on the DL link level evaluations of DMRS patterns, specifically, of two kinds:</w:t>
      </w:r>
    </w:p>
    <w:p w14:paraId="6C4EA8F8" w14:textId="7FF69D7B" w:rsidR="00F825E5" w:rsidRDefault="00F825E5" w:rsidP="00F825E5">
      <w:pPr>
        <w:pStyle w:val="BodyText"/>
        <w:numPr>
          <w:ilvl w:val="0"/>
          <w:numId w:val="15"/>
        </w:numPr>
      </w:pPr>
      <w:r>
        <w:t xml:space="preserve">Frequency domain OCC group at </w:t>
      </w:r>
      <w:r w:rsidR="0002296E">
        <w:t xml:space="preserve">regular non-adjacent </w:t>
      </w:r>
      <w:r>
        <w:t>comb</w:t>
      </w:r>
      <w:r w:rsidR="0002296E">
        <w:t>s</w:t>
      </w:r>
      <w:r>
        <w:t>, i.e., discontinuous F-</w:t>
      </w:r>
      <w:r w:rsidR="00836E26">
        <w:t xml:space="preserve">CDM </w:t>
      </w:r>
      <w:r>
        <w:t>pattern</w:t>
      </w:r>
    </w:p>
    <w:p w14:paraId="20B53226" w14:textId="33048118" w:rsidR="00F825E5" w:rsidRDefault="00F825E5" w:rsidP="00F825E5">
      <w:pPr>
        <w:pStyle w:val="BodyText"/>
        <w:numPr>
          <w:ilvl w:val="0"/>
          <w:numId w:val="15"/>
        </w:numPr>
      </w:pPr>
      <w:r>
        <w:t xml:space="preserve">Frequency domain OCC group </w:t>
      </w:r>
      <w:r w:rsidR="0002296E">
        <w:t>at adjacent</w:t>
      </w:r>
      <w:r>
        <w:t xml:space="preserve"> sub-carriers, i.e., continuous F-</w:t>
      </w:r>
      <w:r w:rsidR="00836E26">
        <w:t>CDM</w:t>
      </w:r>
      <w:r>
        <w:t xml:space="preserve"> pattern</w:t>
      </w:r>
    </w:p>
    <w:p w14:paraId="62519F9D" w14:textId="77777777" w:rsidR="00F825E5" w:rsidRDefault="00F825E5" w:rsidP="00F825E5">
      <w:pPr>
        <w:pStyle w:val="BodyText"/>
      </w:pPr>
      <w:r>
        <w:t xml:space="preserve">Those two types of DMRS patterns are illustrated in the following figure: </w:t>
      </w:r>
    </w:p>
    <w:p w14:paraId="706532A2" w14:textId="77777777" w:rsidR="00F825E5" w:rsidRDefault="00F825E5" w:rsidP="00F825E5">
      <w:pPr>
        <w:pStyle w:val="BodyText"/>
        <w:jc w:val="center"/>
      </w:pPr>
      <w:r>
        <w:rPr>
          <w:noProof/>
          <w:lang w:val="sv-SE"/>
        </w:rPr>
        <w:drawing>
          <wp:inline distT="0" distB="0" distL="0" distR="0" wp14:anchorId="6217384D" wp14:editId="1ED123B3">
            <wp:extent cx="5444936" cy="1596788"/>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2.png"/>
                    <pic:cNvPicPr/>
                  </pic:nvPicPr>
                  <pic:blipFill>
                    <a:blip r:embed="rId8">
                      <a:extLst>
                        <a:ext uri="{28A0092B-C50C-407E-A947-70E740481C1C}">
                          <a14:useLocalDpi xmlns:a14="http://schemas.microsoft.com/office/drawing/2010/main" val="0"/>
                        </a:ext>
                      </a:extLst>
                    </a:blip>
                    <a:stretch>
                      <a:fillRect/>
                    </a:stretch>
                  </pic:blipFill>
                  <pic:spPr>
                    <a:xfrm>
                      <a:off x="0" y="0"/>
                      <a:ext cx="5483287" cy="1608035"/>
                    </a:xfrm>
                    <a:prstGeom prst="rect">
                      <a:avLst/>
                    </a:prstGeom>
                  </pic:spPr>
                </pic:pic>
              </a:graphicData>
            </a:graphic>
          </wp:inline>
        </w:drawing>
      </w:r>
    </w:p>
    <w:p w14:paraId="75546091" w14:textId="3ADB988C" w:rsidR="00F825E5" w:rsidRDefault="00F825E5" w:rsidP="00F825E5">
      <w:pPr>
        <w:pStyle w:val="Caption"/>
      </w:pPr>
      <w:bookmarkStart w:id="0" w:name="_Ref477868837"/>
      <w:r>
        <w:lastRenderedPageBreak/>
        <w:t xml:space="preserve">Figure </w:t>
      </w:r>
      <w:r>
        <w:fldChar w:fldCharType="begin"/>
      </w:r>
      <w:r>
        <w:instrText xml:space="preserve"> SEQ Figure \* ARABIC </w:instrText>
      </w:r>
      <w:r>
        <w:fldChar w:fldCharType="separate"/>
      </w:r>
      <w:r w:rsidR="00C95095">
        <w:rPr>
          <w:noProof/>
        </w:rPr>
        <w:t>1</w:t>
      </w:r>
      <w:r>
        <w:fldChar w:fldCharType="end"/>
      </w:r>
      <w:bookmarkEnd w:id="0"/>
      <w:r>
        <w:t xml:space="preserve"> DMRS patterns for link-level evaluations</w:t>
      </w:r>
    </w:p>
    <w:p w14:paraId="41099449" w14:textId="77777777" w:rsidR="00F825E5" w:rsidRDefault="00F825E5" w:rsidP="00F825E5">
      <w:r>
        <w:fldChar w:fldCharType="begin"/>
      </w:r>
      <w:r>
        <w:instrText xml:space="preserve"> REF _Ref477868837 \h </w:instrText>
      </w:r>
      <w:r>
        <w:fldChar w:fldCharType="separate"/>
      </w:r>
      <w:r>
        <w:t xml:space="preserve">Figure </w:t>
      </w:r>
      <w:r>
        <w:rPr>
          <w:noProof/>
        </w:rPr>
        <w:t>1</w:t>
      </w:r>
      <w:r>
        <w:fldChar w:fldCharType="end"/>
      </w:r>
      <w:r w:rsidR="0002296E">
        <w:t xml:space="preserve"> illustrates two patterns supporting up to 4 orthogonal DMRS ports which </w:t>
      </w:r>
      <w:r>
        <w:t xml:space="preserve">we will evaluate </w:t>
      </w:r>
      <w:r w:rsidR="0002296E">
        <w:t>in this section</w:t>
      </w:r>
      <w:r>
        <w:t xml:space="preserve">. F-CDM is applied at the resource elements with the same colour. </w:t>
      </w:r>
    </w:p>
    <w:p w14:paraId="278A86DE" w14:textId="77777777" w:rsidR="00F825E5" w:rsidRDefault="00F825E5" w:rsidP="00F825E5">
      <w:pPr>
        <w:pStyle w:val="ListParagraph"/>
        <w:numPr>
          <w:ilvl w:val="0"/>
          <w:numId w:val="16"/>
        </w:numPr>
      </w:pPr>
      <w:r w:rsidRPr="00E360F1">
        <w:rPr>
          <w:b/>
        </w:rPr>
        <w:t>Pattern-1</w:t>
      </w:r>
      <w:r>
        <w:t>: FDM factor 2 with regular comb, and F-CDM with length 2 is applied to every 2 combs</w:t>
      </w:r>
      <w:r w:rsidR="00494350">
        <w:t xml:space="preserve"> (non-adjacent REs) with the same colour</w:t>
      </w:r>
      <w:r>
        <w:t xml:space="preserve">. </w:t>
      </w:r>
    </w:p>
    <w:p w14:paraId="0864BE08" w14:textId="77777777" w:rsidR="00F825E5" w:rsidRDefault="00F825E5" w:rsidP="00F825E5">
      <w:pPr>
        <w:pStyle w:val="ListParagraph"/>
        <w:numPr>
          <w:ilvl w:val="0"/>
          <w:numId w:val="16"/>
        </w:numPr>
      </w:pPr>
      <w:r w:rsidRPr="00E360F1">
        <w:rPr>
          <w:b/>
        </w:rPr>
        <w:t>Pattern-2:</w:t>
      </w:r>
      <w:r>
        <w:t xml:space="preserve"> FDM factor 2 with irregular comb, and F-CDM with length 2 is applied to every </w:t>
      </w:r>
      <w:r w:rsidR="00494350">
        <w:t>adjacent</w:t>
      </w:r>
      <w:r>
        <w:t xml:space="preserve"> 2 resource elements with the same colour. </w:t>
      </w:r>
    </w:p>
    <w:p w14:paraId="1BDAE20B" w14:textId="77777777" w:rsidR="00F825E5" w:rsidRDefault="00F825E5" w:rsidP="00F825E5">
      <w:pPr>
        <w:pStyle w:val="ListParagraph"/>
      </w:pPr>
    </w:p>
    <w:p w14:paraId="371E8F1F" w14:textId="77777777" w:rsidR="00F825E5" w:rsidRDefault="00F825E5" w:rsidP="00F825E5">
      <w:pPr>
        <w:pStyle w:val="ListParagraph"/>
        <w:ind w:left="0"/>
      </w:pPr>
      <w:r>
        <w:t xml:space="preserve">By differing from the frequency comb structure and F-CDM group allocations, there are following considerations which are triggered by the above two different types of DMRS patterns: </w:t>
      </w:r>
    </w:p>
    <w:p w14:paraId="2A656AE9" w14:textId="5B5C2895" w:rsidR="00F825E5" w:rsidRDefault="00F825E5" w:rsidP="00F825E5">
      <w:pPr>
        <w:pStyle w:val="ListParagraph"/>
        <w:numPr>
          <w:ilvl w:val="0"/>
          <w:numId w:val="17"/>
        </w:numPr>
      </w:pPr>
      <w:r w:rsidRPr="00E360F1">
        <w:rPr>
          <w:b/>
        </w:rPr>
        <w:t>Pattern-1</w:t>
      </w:r>
      <w:r>
        <w:t xml:space="preserve"> </w:t>
      </w:r>
      <w:r w:rsidR="00836E26">
        <w:t>will be more flexible in type of receiver that can be used since it allows for time domain as well as frequency domain operations at the receiver side. This is because of the regular sampling in the frequency domain, such that the sampled signal can be easily transformed into the time domain. Therefore, Pattern-1 enables the additional degrees of freedom for channel estimation in the time domain, timing and delay spread estimation in the time domain, and frequency domain filter tuning, etc</w:t>
      </w:r>
      <w:r w:rsidR="00CD0419">
        <w:t>. Moreover, the comb-based CDM pattern has advantages when there exists significantly power difference between</w:t>
      </w:r>
      <w:r w:rsidR="007D29D2">
        <w:t xml:space="preserve"> the desired port</w:t>
      </w:r>
      <w:r w:rsidR="00CD0419">
        <w:t xml:space="preserve"> and the rest, for i</w:t>
      </w:r>
      <w:r w:rsidR="00346749">
        <w:t>nstance, the MU-MIMO scenarios.</w:t>
      </w:r>
      <w:r w:rsidR="00427ED7">
        <w:t xml:space="preserve"> The reason is that in those scenarios, the interference from other ports contributes less significantly compared to the signal of its own port.  </w:t>
      </w:r>
    </w:p>
    <w:p w14:paraId="0FC32D89" w14:textId="77777777" w:rsidR="00F825E5" w:rsidRDefault="00F825E5" w:rsidP="00F825E5">
      <w:pPr>
        <w:pStyle w:val="ListParagraph"/>
        <w:numPr>
          <w:ilvl w:val="0"/>
          <w:numId w:val="17"/>
        </w:numPr>
      </w:pPr>
      <w:r w:rsidRPr="00E360F1">
        <w:rPr>
          <w:b/>
        </w:rPr>
        <w:t>Pattern-2</w:t>
      </w:r>
      <w:r>
        <w:t xml:space="preserve"> take advantages of the continuous F-CDM group, </w:t>
      </w:r>
      <w:r w:rsidR="00494350">
        <w:t>but also increas</w:t>
      </w:r>
      <w:r w:rsidR="00C72E3A">
        <w:t>es the interpolation distance across</w:t>
      </w:r>
      <w:r w:rsidR="00494350">
        <w:t xml:space="preserve"> different F-CDM groups. Therefore, it will not necessarily bring better channel estimations </w:t>
      </w:r>
      <w:r w:rsidR="00A91C56">
        <w:t>for all channel conditions. Moreover</w:t>
      </w:r>
      <w:r>
        <w:t xml:space="preserve">, because of the irregular sampling in the frequency domain, it will bring more complexity for time domain operations.  </w:t>
      </w:r>
    </w:p>
    <w:p w14:paraId="4DB69FC9" w14:textId="56610CFB" w:rsidR="00F825E5" w:rsidRDefault="00836E26">
      <w:pPr>
        <w:pStyle w:val="Observation"/>
      </w:pPr>
      <w:bookmarkStart w:id="1" w:name="_Toc477976841"/>
      <w:bookmarkStart w:id="2" w:name="_Toc478029848"/>
      <w:bookmarkStart w:id="3" w:name="_Toc478030379"/>
      <w:bookmarkStart w:id="4" w:name="_Toc478030387"/>
      <w:bookmarkStart w:id="5" w:name="_Toc478110770"/>
      <w:bookmarkStart w:id="6" w:name="_Toc478112643"/>
      <w:bookmarkStart w:id="7" w:name="_Toc477954512"/>
      <w:bookmarkStart w:id="8" w:name="_Toc477956647"/>
      <w:r>
        <w:t>The DMRS pattern with F-CDM on regular combs provides more flexibility in receiver implementation as it allows for time domain operations at the receiver side.</w:t>
      </w:r>
      <w:bookmarkEnd w:id="1"/>
      <w:bookmarkEnd w:id="2"/>
      <w:bookmarkEnd w:id="3"/>
      <w:bookmarkEnd w:id="4"/>
      <w:bookmarkEnd w:id="5"/>
      <w:bookmarkEnd w:id="6"/>
      <w:r>
        <w:t xml:space="preserve"> </w:t>
      </w:r>
      <w:bookmarkEnd w:id="7"/>
      <w:bookmarkEnd w:id="8"/>
    </w:p>
    <w:p w14:paraId="643BED19" w14:textId="2D209D8E" w:rsidR="00346749" w:rsidRDefault="00346749">
      <w:pPr>
        <w:pStyle w:val="Observation"/>
      </w:pPr>
      <w:r>
        <w:t xml:space="preserve">The comb-based pattern has advantages when there exists significantly power difference between the desired port and the rest, such as MU-MIMO scenarios. </w:t>
      </w:r>
    </w:p>
    <w:p w14:paraId="721CB2A4" w14:textId="77777777" w:rsidR="00F825E5" w:rsidRPr="00EA086D" w:rsidRDefault="0002296E" w:rsidP="00F825E5">
      <w:pPr>
        <w:pStyle w:val="ListParagraph"/>
        <w:ind w:left="0"/>
      </w:pPr>
      <w:r>
        <w:t>In evaluations</w:t>
      </w:r>
      <w:r w:rsidR="00F825E5">
        <w:t xml:space="preserve">, these considerations will be investigated accordingly. We mainly target at the low Doppler/low UE mobility scenarios. </w:t>
      </w:r>
    </w:p>
    <w:p w14:paraId="51FE2880" w14:textId="77777777" w:rsidR="002E3CB3" w:rsidRPr="0083578C" w:rsidRDefault="001A4C33" w:rsidP="0083578C">
      <w:r>
        <w:t xml:space="preserve">We first compare two patterns based solely frequency domain LMMSE channel estimator. Then, we provide evaluations of the considered patterns while enabling time domain channel estimation for Pattern-1.  </w:t>
      </w:r>
    </w:p>
    <w:p w14:paraId="1E649822" w14:textId="77777777" w:rsidR="003A0E41" w:rsidRDefault="0083578C" w:rsidP="0083578C">
      <w:pPr>
        <w:pStyle w:val="Heading2"/>
      </w:pPr>
      <w:r>
        <w:t xml:space="preserve">DL transmission </w:t>
      </w:r>
      <w:r w:rsidR="006D2569">
        <w:t>in large delay spread channe</w:t>
      </w:r>
      <w:r w:rsidR="004B1AB5">
        <w:t>ls</w:t>
      </w:r>
      <w:r>
        <w:t xml:space="preserve"> </w:t>
      </w:r>
    </w:p>
    <w:p w14:paraId="142D1DD5" w14:textId="0CA16274" w:rsidR="009832EE" w:rsidRDefault="009832EE" w:rsidP="009832EE">
      <w:r>
        <w:t xml:space="preserve">In this section, we provide simulation results based on two patterns for DL 4-layer transmission with frequency LMMSE channel estimator. UE speed is 3km/h. </w:t>
      </w:r>
      <w:r w:rsidR="00E72157">
        <w:t xml:space="preserve">We focus on large delay spread channels, e.g., Ds = 500ns and 1000ns. </w:t>
      </w:r>
      <w:r w:rsidR="00B32728">
        <w:t>MCS (</w:t>
      </w:r>
      <w:r w:rsidR="00F243FA">
        <w:t>Q</w:t>
      </w:r>
      <w:r w:rsidR="00B32728">
        <w:t xml:space="preserve">PSK, 0.5), (QAM16, 0.75), and (QAM64, 5/6) are used in transmissions. Detailed simulation assumptions are listed in </w:t>
      </w:r>
      <w:r w:rsidR="00AC163E">
        <w:t xml:space="preserve">Appendix </w:t>
      </w:r>
      <w:r w:rsidR="006E5BA2">
        <w:fldChar w:fldCharType="begin"/>
      </w:r>
      <w:r w:rsidR="006E5BA2">
        <w:instrText xml:space="preserve"> REF _Ref481758712 \r \h </w:instrText>
      </w:r>
      <w:r w:rsidR="006E5BA2">
        <w:fldChar w:fldCharType="separate"/>
      </w:r>
      <w:r w:rsidR="006E5BA2">
        <w:t>7.1</w:t>
      </w:r>
      <w:r w:rsidR="006E5BA2">
        <w:fldChar w:fldCharType="end"/>
      </w:r>
      <w:r w:rsidR="00AC163E" w:rsidRPr="00AC163E">
        <w:t>.</w:t>
      </w:r>
      <w:r w:rsidR="00B32728">
        <w:t xml:space="preserve"> </w:t>
      </w:r>
    </w:p>
    <w:p w14:paraId="21DE20D0" w14:textId="77777777" w:rsidR="009832EE" w:rsidRDefault="000514C4" w:rsidP="001C1833">
      <w:pPr>
        <w:jc w:val="center"/>
      </w:pPr>
      <w:r w:rsidRPr="000514C4">
        <w:rPr>
          <w:noProof/>
          <w:lang w:val="sv-SE"/>
        </w:rPr>
        <w:lastRenderedPageBreak/>
        <w:drawing>
          <wp:inline distT="0" distB="0" distL="0" distR="0" wp14:anchorId="03CE1AE9" wp14:editId="14EB008A">
            <wp:extent cx="3943847" cy="27269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58329" cy="2736999"/>
                    </a:xfrm>
                    <a:prstGeom prst="rect">
                      <a:avLst/>
                    </a:prstGeom>
                    <a:noFill/>
                    <a:ln>
                      <a:noFill/>
                    </a:ln>
                  </pic:spPr>
                </pic:pic>
              </a:graphicData>
            </a:graphic>
          </wp:inline>
        </w:drawing>
      </w:r>
    </w:p>
    <w:p w14:paraId="619D9A63" w14:textId="77777777" w:rsidR="001C1833" w:rsidRDefault="00F777DF" w:rsidP="001C1833">
      <w:pPr>
        <w:jc w:val="center"/>
      </w:pPr>
      <w:r w:rsidRPr="00F777DF">
        <w:rPr>
          <w:noProof/>
          <w:lang w:val="sv-SE"/>
        </w:rPr>
        <w:drawing>
          <wp:inline distT="0" distB="0" distL="0" distR="0" wp14:anchorId="168061D6" wp14:editId="56360EF4">
            <wp:extent cx="3983604" cy="275447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92205" cy="2760422"/>
                    </a:xfrm>
                    <a:prstGeom prst="rect">
                      <a:avLst/>
                    </a:prstGeom>
                    <a:noFill/>
                    <a:ln>
                      <a:noFill/>
                    </a:ln>
                  </pic:spPr>
                </pic:pic>
              </a:graphicData>
            </a:graphic>
          </wp:inline>
        </w:drawing>
      </w:r>
    </w:p>
    <w:p w14:paraId="7638A519" w14:textId="4C22D23B" w:rsidR="009832EE" w:rsidRDefault="009110F2" w:rsidP="009110F2">
      <w:pPr>
        <w:pStyle w:val="Caption"/>
      </w:pPr>
      <w:bookmarkStart w:id="9" w:name="_Ref477874289"/>
      <w:r>
        <w:t xml:space="preserve">Figure </w:t>
      </w:r>
      <w:r>
        <w:fldChar w:fldCharType="begin"/>
      </w:r>
      <w:r>
        <w:instrText xml:space="preserve"> SEQ Figure \* ARABIC </w:instrText>
      </w:r>
      <w:r>
        <w:fldChar w:fldCharType="separate"/>
      </w:r>
      <w:r w:rsidR="00C95095">
        <w:rPr>
          <w:noProof/>
        </w:rPr>
        <w:t>2</w:t>
      </w:r>
      <w:r>
        <w:fldChar w:fldCharType="end"/>
      </w:r>
      <w:bookmarkEnd w:id="9"/>
      <w:r>
        <w:t xml:space="preserve"> BLER for 4-layer DL transmission with DMRS pattern-1 and 2</w:t>
      </w:r>
      <w:r w:rsidR="00596B39">
        <w:t>. CDL-A channel model, Ds</w:t>
      </w:r>
      <w:proofErr w:type="gramStart"/>
      <w:r w:rsidR="00596B39">
        <w:t>={</w:t>
      </w:r>
      <w:proofErr w:type="gramEnd"/>
      <w:r w:rsidR="00596B39">
        <w:t xml:space="preserve">500ns, 1000ns}, </w:t>
      </w:r>
      <w:proofErr w:type="spellStart"/>
      <w:r w:rsidR="00596B39">
        <w:t>Tx</w:t>
      </w:r>
      <w:proofErr w:type="spellEnd"/>
      <w:r w:rsidR="00596B39">
        <w:t xml:space="preserve"> antennas 8, Rx antennas 8 </w:t>
      </w:r>
    </w:p>
    <w:p w14:paraId="7622A7D1" w14:textId="77777777" w:rsidR="009110F2" w:rsidRDefault="009110F2" w:rsidP="009110F2">
      <w:r>
        <w:fldChar w:fldCharType="begin"/>
      </w:r>
      <w:r>
        <w:instrText xml:space="preserve"> REF _Ref477874289 \h </w:instrText>
      </w:r>
      <w:r>
        <w:fldChar w:fldCharType="separate"/>
      </w:r>
      <w:r>
        <w:t xml:space="preserve">Figure </w:t>
      </w:r>
      <w:r>
        <w:rPr>
          <w:noProof/>
        </w:rPr>
        <w:t>2</w:t>
      </w:r>
      <w:r>
        <w:fldChar w:fldCharType="end"/>
      </w:r>
      <w:r>
        <w:t xml:space="preserve"> shows the BLER performance of DL 4-layer transmissions with DMRS pattern-1 and 2. In the simulation, we use CDL-A channel model with large delay spread 500ns and 1000ns, the number of </w:t>
      </w:r>
      <w:proofErr w:type="spellStart"/>
      <w:r>
        <w:t>Tx</w:t>
      </w:r>
      <w:proofErr w:type="spellEnd"/>
      <w:r>
        <w:t xml:space="preserve"> and Rx antennas are both 8.</w:t>
      </w:r>
      <w:r w:rsidR="00266755">
        <w:t xml:space="preserve"> It can be seen in </w:t>
      </w:r>
      <w:r w:rsidR="00266755">
        <w:fldChar w:fldCharType="begin"/>
      </w:r>
      <w:r w:rsidR="00266755">
        <w:instrText xml:space="preserve"> REF _Ref477874289 \h </w:instrText>
      </w:r>
      <w:r w:rsidR="00266755">
        <w:fldChar w:fldCharType="separate"/>
      </w:r>
      <w:r w:rsidR="00266755">
        <w:t xml:space="preserve">Figure </w:t>
      </w:r>
      <w:r w:rsidR="00266755">
        <w:rPr>
          <w:noProof/>
        </w:rPr>
        <w:t>2</w:t>
      </w:r>
      <w:r w:rsidR="00266755">
        <w:fldChar w:fldCharType="end"/>
      </w:r>
      <w:r w:rsidR="00266755">
        <w:t xml:space="preserve"> that Pattern-1 has slightly better BLER performance than that of Pattern-2. </w:t>
      </w:r>
    </w:p>
    <w:p w14:paraId="2A8CE0F5" w14:textId="77777777" w:rsidR="00266755" w:rsidRDefault="00266755" w:rsidP="00596B39">
      <w:pPr>
        <w:jc w:val="center"/>
      </w:pPr>
      <w:r w:rsidRPr="00266755">
        <w:rPr>
          <w:noProof/>
          <w:lang w:val="sv-SE"/>
        </w:rPr>
        <w:lastRenderedPageBreak/>
        <w:drawing>
          <wp:inline distT="0" distB="0" distL="0" distR="0" wp14:anchorId="72E89A07" wp14:editId="6069F441">
            <wp:extent cx="3825850" cy="2885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7303" cy="2893922"/>
                    </a:xfrm>
                    <a:prstGeom prst="rect">
                      <a:avLst/>
                    </a:prstGeom>
                    <a:noFill/>
                    <a:ln>
                      <a:noFill/>
                    </a:ln>
                  </pic:spPr>
                </pic:pic>
              </a:graphicData>
            </a:graphic>
          </wp:inline>
        </w:drawing>
      </w:r>
    </w:p>
    <w:p w14:paraId="799EDD5C" w14:textId="77777777" w:rsidR="00596B39" w:rsidRDefault="00F04AA8" w:rsidP="00596B39">
      <w:pPr>
        <w:jc w:val="center"/>
      </w:pPr>
      <w:r w:rsidRPr="00F04AA8">
        <w:rPr>
          <w:noProof/>
          <w:lang w:val="sv-SE"/>
        </w:rPr>
        <w:drawing>
          <wp:inline distT="0" distB="0" distL="0" distR="0" wp14:anchorId="5BCC493D" wp14:editId="47228B04">
            <wp:extent cx="3904091" cy="2699496"/>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2850" cy="2705552"/>
                    </a:xfrm>
                    <a:prstGeom prst="rect">
                      <a:avLst/>
                    </a:prstGeom>
                    <a:noFill/>
                    <a:ln>
                      <a:noFill/>
                    </a:ln>
                  </pic:spPr>
                </pic:pic>
              </a:graphicData>
            </a:graphic>
          </wp:inline>
        </w:drawing>
      </w:r>
    </w:p>
    <w:p w14:paraId="5E9F01C4" w14:textId="06C4BA92" w:rsidR="00596B39" w:rsidRPr="00596B39" w:rsidRDefault="00596B39" w:rsidP="00596B39">
      <w:pPr>
        <w:pStyle w:val="Caption"/>
        <w:rPr>
          <w:lang w:val="sv-SE"/>
        </w:rPr>
      </w:pPr>
      <w:bookmarkStart w:id="10" w:name="_Ref477876123"/>
      <w:r>
        <w:t xml:space="preserve">Figure </w:t>
      </w:r>
      <w:r>
        <w:fldChar w:fldCharType="begin"/>
      </w:r>
      <w:r>
        <w:instrText xml:space="preserve"> SEQ Figure \* ARABIC </w:instrText>
      </w:r>
      <w:r>
        <w:fldChar w:fldCharType="separate"/>
      </w:r>
      <w:r w:rsidR="00C95095">
        <w:rPr>
          <w:noProof/>
        </w:rPr>
        <w:t>3</w:t>
      </w:r>
      <w:r>
        <w:fldChar w:fldCharType="end"/>
      </w:r>
      <w:bookmarkEnd w:id="10"/>
      <w:r>
        <w:t xml:space="preserve"> BLER for 4-layer DL transmission with DMRS pattern-1 and 2. </w:t>
      </w:r>
      <w:r w:rsidRPr="00596B39">
        <w:rPr>
          <w:lang w:val="sv-SE"/>
        </w:rPr>
        <w:t xml:space="preserve">TDL-C </w:t>
      </w:r>
      <w:proofErr w:type="spellStart"/>
      <w:r w:rsidRPr="00596B39">
        <w:rPr>
          <w:lang w:val="sv-SE"/>
        </w:rPr>
        <w:t>channel</w:t>
      </w:r>
      <w:proofErr w:type="spellEnd"/>
      <w:r w:rsidRPr="00596B39">
        <w:rPr>
          <w:lang w:val="sv-SE"/>
        </w:rPr>
        <w:t xml:space="preserve"> </w:t>
      </w:r>
      <w:proofErr w:type="spellStart"/>
      <w:r w:rsidRPr="00596B39">
        <w:rPr>
          <w:lang w:val="sv-SE"/>
        </w:rPr>
        <w:t>model</w:t>
      </w:r>
      <w:proofErr w:type="spellEnd"/>
      <w:r w:rsidRPr="00596B39">
        <w:rPr>
          <w:lang w:val="sv-SE"/>
        </w:rPr>
        <w:t>, Ds</w:t>
      </w:r>
      <w:proofErr w:type="gramStart"/>
      <w:r w:rsidRPr="00596B39">
        <w:rPr>
          <w:lang w:val="sv-SE"/>
        </w:rPr>
        <w:t>={</w:t>
      </w:r>
      <w:proofErr w:type="gramEnd"/>
      <w:r w:rsidRPr="00596B39">
        <w:rPr>
          <w:lang w:val="sv-SE"/>
        </w:rPr>
        <w:t>500ns, 1000ns},</w:t>
      </w:r>
      <w:r>
        <w:rPr>
          <w:lang w:val="sv-SE"/>
        </w:rPr>
        <w:t xml:space="preserve"> </w:t>
      </w:r>
      <w:proofErr w:type="spellStart"/>
      <w:r>
        <w:rPr>
          <w:lang w:val="sv-SE"/>
        </w:rPr>
        <w:t>Tx</w:t>
      </w:r>
      <w:proofErr w:type="spellEnd"/>
      <w:r>
        <w:rPr>
          <w:lang w:val="sv-SE"/>
        </w:rPr>
        <w:t xml:space="preserve"> </w:t>
      </w:r>
      <w:proofErr w:type="spellStart"/>
      <w:r>
        <w:rPr>
          <w:lang w:val="sv-SE"/>
        </w:rPr>
        <w:t>antennas</w:t>
      </w:r>
      <w:proofErr w:type="spellEnd"/>
      <w:r>
        <w:rPr>
          <w:lang w:val="sv-SE"/>
        </w:rPr>
        <w:t xml:space="preserve"> 16</w:t>
      </w:r>
      <w:r w:rsidRPr="00596B39">
        <w:rPr>
          <w:lang w:val="sv-SE"/>
        </w:rPr>
        <w:t xml:space="preserve">, </w:t>
      </w:r>
      <w:proofErr w:type="spellStart"/>
      <w:r w:rsidRPr="00596B39">
        <w:rPr>
          <w:lang w:val="sv-SE"/>
        </w:rPr>
        <w:t>Rx</w:t>
      </w:r>
      <w:proofErr w:type="spellEnd"/>
      <w:r w:rsidRPr="00596B39">
        <w:rPr>
          <w:lang w:val="sv-SE"/>
        </w:rPr>
        <w:t xml:space="preserve"> </w:t>
      </w:r>
      <w:proofErr w:type="spellStart"/>
      <w:r w:rsidRPr="00596B39">
        <w:rPr>
          <w:lang w:val="sv-SE"/>
        </w:rPr>
        <w:t>antennas</w:t>
      </w:r>
      <w:proofErr w:type="spellEnd"/>
      <w:r w:rsidRPr="00596B39">
        <w:rPr>
          <w:lang w:val="sv-SE"/>
        </w:rPr>
        <w:t xml:space="preserve"> 8  </w:t>
      </w:r>
    </w:p>
    <w:p w14:paraId="1513930C" w14:textId="264ABE61" w:rsidR="00266755" w:rsidRPr="006D2569" w:rsidRDefault="006D2569" w:rsidP="009110F2">
      <w:pPr>
        <w:rPr>
          <w:lang w:val="en-US"/>
        </w:rPr>
      </w:pPr>
      <w:r>
        <w:rPr>
          <w:lang w:val="sv-SE"/>
        </w:rPr>
        <w:fldChar w:fldCharType="begin"/>
      </w:r>
      <w:r w:rsidRPr="006D2569">
        <w:rPr>
          <w:lang w:val="en-US"/>
        </w:rPr>
        <w:instrText xml:space="preserve"> REF _Ref477876123 \h </w:instrText>
      </w:r>
      <w:r>
        <w:rPr>
          <w:lang w:val="sv-SE"/>
        </w:rPr>
      </w:r>
      <w:r>
        <w:rPr>
          <w:lang w:val="sv-SE"/>
        </w:rPr>
        <w:fldChar w:fldCharType="separate"/>
      </w:r>
      <w:r>
        <w:t xml:space="preserve">Figure </w:t>
      </w:r>
      <w:r>
        <w:rPr>
          <w:noProof/>
        </w:rPr>
        <w:t>3</w:t>
      </w:r>
      <w:r>
        <w:rPr>
          <w:lang w:val="sv-SE"/>
        </w:rPr>
        <w:fldChar w:fldCharType="end"/>
      </w:r>
      <w:r w:rsidRPr="006D2569">
        <w:rPr>
          <w:lang w:val="en-US"/>
        </w:rPr>
        <w:t xml:space="preserve"> shows the BLER performance of 4-layer DL transmission using DMRS pattern-1 and 2</w:t>
      </w:r>
      <w:r>
        <w:rPr>
          <w:lang w:val="en-US"/>
        </w:rPr>
        <w:t xml:space="preserve"> based on TDL-C channel models</w:t>
      </w:r>
      <w:r w:rsidRPr="006D2569">
        <w:rPr>
          <w:lang w:val="en-US"/>
        </w:rPr>
        <w:t>.</w:t>
      </w:r>
      <w:r>
        <w:rPr>
          <w:lang w:val="en-US"/>
        </w:rPr>
        <w:t xml:space="preserve"> With large delay spread, e.g., 500ns and 1000ns, Pattern-1 and Pattern-2 have similar BLER performance for MCS (</w:t>
      </w:r>
      <w:r w:rsidR="00AC163E">
        <w:rPr>
          <w:lang w:val="en-US"/>
        </w:rPr>
        <w:t>Q</w:t>
      </w:r>
      <w:r>
        <w:rPr>
          <w:lang w:val="en-US"/>
        </w:rPr>
        <w:t xml:space="preserve">PSK, </w:t>
      </w:r>
      <w:proofErr w:type="spellStart"/>
      <w:r>
        <w:rPr>
          <w:lang w:val="en-US"/>
        </w:rPr>
        <w:t>cr</w:t>
      </w:r>
      <w:proofErr w:type="spellEnd"/>
      <w:r>
        <w:rPr>
          <w:lang w:val="en-US"/>
        </w:rPr>
        <w:t>=0.5)</w:t>
      </w:r>
      <w:r w:rsidR="00AC163E">
        <w:rPr>
          <w:lang w:val="en-US"/>
        </w:rPr>
        <w:t xml:space="preserve">, </w:t>
      </w:r>
      <w:r>
        <w:rPr>
          <w:lang w:val="en-US"/>
        </w:rPr>
        <w:t xml:space="preserve">(QAM16, </w:t>
      </w:r>
      <w:proofErr w:type="spellStart"/>
      <w:r>
        <w:rPr>
          <w:lang w:val="en-US"/>
        </w:rPr>
        <w:t>cr</w:t>
      </w:r>
      <w:proofErr w:type="spellEnd"/>
      <w:r>
        <w:rPr>
          <w:lang w:val="en-US"/>
        </w:rPr>
        <w:t>=0.75)</w:t>
      </w:r>
      <w:r w:rsidR="006D6983">
        <w:rPr>
          <w:lang w:val="en-US"/>
        </w:rPr>
        <w:t>, and (QAM64, c5=5/6</w:t>
      </w:r>
      <w:r w:rsidR="00AC163E">
        <w:rPr>
          <w:lang w:val="en-US"/>
        </w:rPr>
        <w:t>)</w:t>
      </w:r>
      <w:r>
        <w:rPr>
          <w:lang w:val="en-US"/>
        </w:rPr>
        <w:t xml:space="preserve">. Pattern-2 has slightly better performance for higher order MCS (QAM64, </w:t>
      </w:r>
      <w:proofErr w:type="spellStart"/>
      <w:r>
        <w:rPr>
          <w:lang w:val="en-US"/>
        </w:rPr>
        <w:t>cr</w:t>
      </w:r>
      <w:proofErr w:type="spellEnd"/>
      <w:r>
        <w:rPr>
          <w:lang w:val="en-US"/>
        </w:rPr>
        <w:t xml:space="preserve"> = 5/6) at high SNR.</w:t>
      </w:r>
      <w:r w:rsidRPr="006D2569">
        <w:rPr>
          <w:lang w:val="en-US"/>
        </w:rPr>
        <w:t xml:space="preserve"> </w:t>
      </w:r>
      <w:r w:rsidR="006D6983">
        <w:rPr>
          <w:lang w:val="en-US"/>
        </w:rPr>
        <w:t xml:space="preserve">The detailed simulation assumptions are listed in Appendix </w:t>
      </w:r>
      <w:r w:rsidR="006E5BA2">
        <w:rPr>
          <w:lang w:val="en-US"/>
        </w:rPr>
        <w:fldChar w:fldCharType="begin"/>
      </w:r>
      <w:r w:rsidR="006E5BA2">
        <w:rPr>
          <w:lang w:val="en-US"/>
        </w:rPr>
        <w:instrText xml:space="preserve"> REF _Ref481758749 \r \h </w:instrText>
      </w:r>
      <w:r w:rsidR="006E5BA2">
        <w:rPr>
          <w:lang w:val="en-US"/>
        </w:rPr>
      </w:r>
      <w:r w:rsidR="006E5BA2">
        <w:rPr>
          <w:lang w:val="en-US"/>
        </w:rPr>
        <w:fldChar w:fldCharType="separate"/>
      </w:r>
      <w:r w:rsidR="006E5BA2">
        <w:rPr>
          <w:lang w:val="en-US"/>
        </w:rPr>
        <w:t>7.2</w:t>
      </w:r>
      <w:r w:rsidR="006E5BA2">
        <w:rPr>
          <w:lang w:val="en-US"/>
        </w:rPr>
        <w:fldChar w:fldCharType="end"/>
      </w:r>
      <w:r w:rsidR="006D6983">
        <w:rPr>
          <w:lang w:val="en-US"/>
        </w:rPr>
        <w:t xml:space="preserve">.  </w:t>
      </w:r>
    </w:p>
    <w:p w14:paraId="2AFCFAD8" w14:textId="77777777" w:rsidR="00013C24" w:rsidRDefault="00013C24" w:rsidP="00013C24">
      <w:pPr>
        <w:pStyle w:val="Observation"/>
      </w:pPr>
      <w:bookmarkStart w:id="11" w:name="_Toc477954513"/>
      <w:bookmarkStart w:id="12" w:name="_Toc477956648"/>
      <w:r>
        <w:t>The DMRS pattern with F-CDM on regular combs is robust to highly frequency-selective channels.</w:t>
      </w:r>
      <w:bookmarkEnd w:id="11"/>
      <w:bookmarkEnd w:id="12"/>
    </w:p>
    <w:p w14:paraId="462FEEE2" w14:textId="77777777" w:rsidR="0088363B" w:rsidRDefault="009110F2" w:rsidP="00013C24">
      <w:pPr>
        <w:pStyle w:val="Observation"/>
      </w:pPr>
      <w:bookmarkStart w:id="13" w:name="_Toc477954514"/>
      <w:bookmarkStart w:id="14" w:name="_Toc477956649"/>
      <w:r>
        <w:t>For large delay spread scenarios</w:t>
      </w:r>
      <w:r w:rsidR="00266755">
        <w:t>, e.g., 500ns and 1000ns</w:t>
      </w:r>
      <w:r>
        <w:t xml:space="preserve">, </w:t>
      </w:r>
      <w:r w:rsidR="00266755">
        <w:t xml:space="preserve">consecutive F-CDM and </w:t>
      </w:r>
      <w:r w:rsidR="0088363B">
        <w:t>non-adjacent</w:t>
      </w:r>
      <w:r w:rsidR="00266755">
        <w:t xml:space="preserve"> F-CDM </w:t>
      </w:r>
      <w:r w:rsidR="006D2569">
        <w:t>(with regular comb structure) provide</w:t>
      </w:r>
      <w:r w:rsidR="00266755">
        <w:t xml:space="preserve"> similar BLER performance for both CDL and TDL channel models.</w:t>
      </w:r>
      <w:bookmarkEnd w:id="13"/>
      <w:bookmarkEnd w:id="14"/>
    </w:p>
    <w:p w14:paraId="37EC39B5" w14:textId="77777777" w:rsidR="009110F2" w:rsidRDefault="0088363B" w:rsidP="00013C24">
      <w:pPr>
        <w:pStyle w:val="Observation"/>
      </w:pPr>
      <w:bookmarkStart w:id="15" w:name="_Toc477956650"/>
      <w:r>
        <w:t>There is no single CDM pattern performing uniformly better than the other for large delay spread channels.</w:t>
      </w:r>
      <w:bookmarkEnd w:id="15"/>
      <w:r>
        <w:t xml:space="preserve"> </w:t>
      </w:r>
      <w:r w:rsidR="00266755">
        <w:t xml:space="preserve">  </w:t>
      </w:r>
      <w:r w:rsidR="009110F2">
        <w:t xml:space="preserve">  </w:t>
      </w:r>
    </w:p>
    <w:p w14:paraId="7C6E93EA" w14:textId="77777777" w:rsidR="004B1AB5" w:rsidRPr="004B1AB5" w:rsidRDefault="004B1AB5" w:rsidP="004B1AB5">
      <w:pPr>
        <w:pStyle w:val="Caption"/>
        <w:jc w:val="left"/>
      </w:pPr>
      <w:r>
        <w:lastRenderedPageBreak/>
        <w:t xml:space="preserve">  </w:t>
      </w:r>
    </w:p>
    <w:p w14:paraId="392D7CEE" w14:textId="77777777" w:rsidR="009110F2" w:rsidRDefault="004B1AB5" w:rsidP="006D2569">
      <w:pPr>
        <w:pStyle w:val="Heading2"/>
      </w:pPr>
      <w:r>
        <w:t>DL transmission in low delay spread channels</w:t>
      </w:r>
    </w:p>
    <w:p w14:paraId="211E994B" w14:textId="77777777" w:rsidR="00E72157" w:rsidRDefault="00E72157" w:rsidP="00E72157">
      <w:r>
        <w:t xml:space="preserve">In this section, we provide simulation results based on two patterns for DL 4-layer transmission. UE speed is 3km/h. We focus on low delay spread channels, e.g., Ds = 30ns. </w:t>
      </w:r>
    </w:p>
    <w:p w14:paraId="2DEB9C20" w14:textId="77777777" w:rsidR="000A527E" w:rsidRDefault="000A527E" w:rsidP="00E72157">
      <w:r>
        <w:t>It is worth noting that for different DMRS patterns, we used different channel estimators:</w:t>
      </w:r>
    </w:p>
    <w:p w14:paraId="42D15536" w14:textId="10D1E821" w:rsidR="000A527E" w:rsidRDefault="000A527E" w:rsidP="000A527E">
      <w:pPr>
        <w:pStyle w:val="ListParagraph"/>
        <w:numPr>
          <w:ilvl w:val="0"/>
          <w:numId w:val="18"/>
        </w:numPr>
      </w:pPr>
      <w:r w:rsidRPr="00E360F1">
        <w:rPr>
          <w:b/>
        </w:rPr>
        <w:t>Pattern-1:</w:t>
      </w:r>
      <w:r>
        <w:t xml:space="preserve"> Practical DCT based time domain channel estimator</w:t>
      </w:r>
      <w:r w:rsidR="00F518AC">
        <w:t xml:space="preserve"> [2]</w:t>
      </w:r>
    </w:p>
    <w:p w14:paraId="73BECD6F" w14:textId="77777777" w:rsidR="000A527E" w:rsidRDefault="000A527E" w:rsidP="000A527E">
      <w:pPr>
        <w:pStyle w:val="ListParagraph"/>
        <w:numPr>
          <w:ilvl w:val="0"/>
          <w:numId w:val="18"/>
        </w:numPr>
      </w:pPr>
      <w:r w:rsidRPr="00E360F1">
        <w:rPr>
          <w:b/>
        </w:rPr>
        <w:t>Pattern-2:</w:t>
      </w:r>
      <w:r>
        <w:t xml:space="preserve"> Frequency domain LMMSE channel estimator </w:t>
      </w:r>
    </w:p>
    <w:p w14:paraId="79DC0CD6" w14:textId="77777777" w:rsidR="00693374" w:rsidRDefault="00693374" w:rsidP="00E72157">
      <w:r>
        <w:t>The reason of using different channel estimators is that Pattern-1 can enable time</w:t>
      </w:r>
      <w:r w:rsidR="003D4327">
        <w:t>/transformed</w:t>
      </w:r>
      <w:r>
        <w:t xml:space="preserve"> domain operations with low complexity compared with Pattern-2, as explained in </w:t>
      </w:r>
      <w:r w:rsidRPr="00693374">
        <w:rPr>
          <w:b/>
        </w:rPr>
        <w:t>Observation 1.</w:t>
      </w:r>
    </w:p>
    <w:p w14:paraId="09E57524" w14:textId="6AF69F68" w:rsidR="000A527E" w:rsidRDefault="00013C24" w:rsidP="00E72157">
      <w:r>
        <w:fldChar w:fldCharType="begin"/>
      </w:r>
      <w:r>
        <w:instrText xml:space="preserve"> REF _Ref477879695 \h </w:instrText>
      </w:r>
      <w:r>
        <w:fldChar w:fldCharType="separate"/>
      </w:r>
      <w:r>
        <w:t xml:space="preserve">Figure </w:t>
      </w:r>
      <w:r>
        <w:rPr>
          <w:noProof/>
        </w:rPr>
        <w:t>4</w:t>
      </w:r>
      <w:r>
        <w:fldChar w:fldCharType="end"/>
      </w:r>
      <w:r>
        <w:t xml:space="preserve"> shows the BLER and throughput of DL 4-layer transmissions based on two DMRS pattern. It can be observed that Pattern-1 with the DCT channel estimator provides better BLER and throughput performance than that of Pattern-2</w:t>
      </w:r>
      <w:r w:rsidR="003D4327">
        <w:t xml:space="preserve"> using LMMSE</w:t>
      </w:r>
      <w:r>
        <w:t xml:space="preserve">. </w:t>
      </w:r>
      <w:r w:rsidR="00EA2023">
        <w:t xml:space="preserve">The detailed simulation parameters are stated in Appendix </w:t>
      </w:r>
      <w:r w:rsidR="00EA2023">
        <w:fldChar w:fldCharType="begin"/>
      </w:r>
      <w:r w:rsidR="00EA2023">
        <w:instrText xml:space="preserve"> REF _Ref481758749 \r \h </w:instrText>
      </w:r>
      <w:r w:rsidR="00EA2023">
        <w:fldChar w:fldCharType="separate"/>
      </w:r>
      <w:r w:rsidR="00EA2023">
        <w:t>7.2</w:t>
      </w:r>
      <w:r w:rsidR="00EA2023">
        <w:fldChar w:fldCharType="end"/>
      </w:r>
      <w:r w:rsidR="00EA2023">
        <w:t>.</w:t>
      </w:r>
    </w:p>
    <w:p w14:paraId="42CBA23F" w14:textId="77777777" w:rsidR="005060CB" w:rsidRDefault="005060CB" w:rsidP="005060CB">
      <w:pPr>
        <w:jc w:val="center"/>
      </w:pPr>
      <w:r w:rsidRPr="005060CB">
        <w:rPr>
          <w:noProof/>
          <w:lang w:val="sv-SE"/>
        </w:rPr>
        <w:drawing>
          <wp:inline distT="0" distB="0" distL="0" distR="0" wp14:anchorId="133BFAD6" wp14:editId="7F12AA2C">
            <wp:extent cx="3708000" cy="279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08000" cy="2797200"/>
                    </a:xfrm>
                    <a:prstGeom prst="rect">
                      <a:avLst/>
                    </a:prstGeom>
                    <a:noFill/>
                    <a:ln>
                      <a:noFill/>
                    </a:ln>
                  </pic:spPr>
                </pic:pic>
              </a:graphicData>
            </a:graphic>
          </wp:inline>
        </w:drawing>
      </w:r>
    </w:p>
    <w:p w14:paraId="191C1F42" w14:textId="77777777" w:rsidR="005060CB" w:rsidRDefault="005060CB" w:rsidP="005060CB">
      <w:pPr>
        <w:jc w:val="center"/>
      </w:pPr>
      <w:r w:rsidRPr="005060CB">
        <w:rPr>
          <w:noProof/>
          <w:lang w:val="sv-SE"/>
        </w:rPr>
        <w:drawing>
          <wp:inline distT="0" distB="0" distL="0" distR="0" wp14:anchorId="0A17504D" wp14:editId="3B704642">
            <wp:extent cx="3723436" cy="28080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4349" cy="2823821"/>
                    </a:xfrm>
                    <a:prstGeom prst="rect">
                      <a:avLst/>
                    </a:prstGeom>
                    <a:noFill/>
                    <a:ln>
                      <a:noFill/>
                    </a:ln>
                  </pic:spPr>
                </pic:pic>
              </a:graphicData>
            </a:graphic>
          </wp:inline>
        </w:drawing>
      </w:r>
    </w:p>
    <w:p w14:paraId="66E7EEAE" w14:textId="17B72793" w:rsidR="00E72157" w:rsidRDefault="00536C3F" w:rsidP="00536C3F">
      <w:pPr>
        <w:pStyle w:val="Caption"/>
      </w:pPr>
      <w:bookmarkStart w:id="16" w:name="_Ref477879695"/>
      <w:r>
        <w:lastRenderedPageBreak/>
        <w:t xml:space="preserve">Figure </w:t>
      </w:r>
      <w:r>
        <w:fldChar w:fldCharType="begin"/>
      </w:r>
      <w:r>
        <w:instrText xml:space="preserve"> SEQ Figure \* ARABIC </w:instrText>
      </w:r>
      <w:r>
        <w:fldChar w:fldCharType="separate"/>
      </w:r>
      <w:r w:rsidR="00C95095">
        <w:rPr>
          <w:noProof/>
        </w:rPr>
        <w:t>4</w:t>
      </w:r>
      <w:r>
        <w:fldChar w:fldCharType="end"/>
      </w:r>
      <w:bookmarkEnd w:id="16"/>
      <w:r>
        <w:t xml:space="preserve"> BLER and Throughput comparison of DL 4-layer transmission using DMRS pattern-1 and 2</w:t>
      </w:r>
    </w:p>
    <w:p w14:paraId="6ABC82E4" w14:textId="1C765898" w:rsidR="00536C3F" w:rsidRPr="00536C3F" w:rsidRDefault="00981091" w:rsidP="00981091">
      <w:pPr>
        <w:pStyle w:val="Observation"/>
      </w:pPr>
      <w:bookmarkStart w:id="17" w:name="_Toc477954515"/>
      <w:bookmarkStart w:id="18" w:name="_Toc477956651"/>
      <w:r>
        <w:t>The DMRS pattern</w:t>
      </w:r>
      <w:r w:rsidR="00EA2023">
        <w:t>-</w:t>
      </w:r>
      <w:r w:rsidR="0051190E">
        <w:t xml:space="preserve">1 </w:t>
      </w:r>
      <w:r>
        <w:t xml:space="preserve">with F-CDM on regular combs provides better BLER and throughput performance compared to the consecutive F-CDM pattern </w:t>
      </w:r>
      <w:r w:rsidR="0051190E">
        <w:t>2</w:t>
      </w:r>
      <w:r w:rsidR="005516C3">
        <w:t>,</w:t>
      </w:r>
      <w:r w:rsidR="0051190E">
        <w:t xml:space="preserve"> </w:t>
      </w:r>
      <w:r>
        <w:t>for low delay spread channels.</w:t>
      </w:r>
      <w:bookmarkEnd w:id="17"/>
      <w:bookmarkEnd w:id="18"/>
      <w:r>
        <w:t xml:space="preserve">  </w:t>
      </w:r>
    </w:p>
    <w:p w14:paraId="5CF6646E" w14:textId="19AB909E" w:rsidR="00E72157" w:rsidRDefault="00F037FE" w:rsidP="00E72157">
      <w:r>
        <w:t>Considering observations 1-</w:t>
      </w:r>
      <w:r w:rsidR="00815304">
        <w:t>5</w:t>
      </w:r>
      <w:r>
        <w:t>, we propose:</w:t>
      </w:r>
    </w:p>
    <w:p w14:paraId="7377B69C" w14:textId="04DDDAEF" w:rsidR="00F037FE" w:rsidRDefault="00F037FE" w:rsidP="00F037FE">
      <w:pPr>
        <w:pStyle w:val="Proposal"/>
      </w:pPr>
      <w:bookmarkStart w:id="19" w:name="_Toc477954640"/>
      <w:bookmarkStart w:id="20" w:name="_Toc477955355"/>
      <w:bookmarkStart w:id="21" w:name="_Toc477956657"/>
      <w:bookmarkStart w:id="22" w:name="_Toc477956743"/>
      <w:bookmarkStart w:id="23" w:name="_Toc477956747"/>
      <w:bookmarkStart w:id="24" w:name="_Toc478132977"/>
      <w:bookmarkStart w:id="25" w:name="_Toc481669962"/>
      <w:bookmarkStart w:id="26" w:name="_Toc481670241"/>
      <w:bookmarkStart w:id="27" w:name="_Toc481670314"/>
      <w:bookmarkStart w:id="28" w:name="_Toc481749516"/>
      <w:bookmarkStart w:id="29" w:name="_Toc481759017"/>
      <w:bookmarkStart w:id="30" w:name="_Toc481760072"/>
      <w:r>
        <w:t>NR support DMRS patterns with F-CDM on regular combs</w:t>
      </w:r>
      <w:r w:rsidR="0088363B">
        <w:t xml:space="preserve"> (</w:t>
      </w:r>
      <w:r w:rsidR="0051190E">
        <w:t xml:space="preserve">e.g. IFDM or </w:t>
      </w:r>
      <w:r w:rsidR="0088363B">
        <w:t>non-adjacent REs)</w:t>
      </w:r>
      <w:r>
        <w:t xml:space="preserve">. F-CDM across adjacent REs </w:t>
      </w:r>
      <w:r w:rsidR="0051190E">
        <w:t xml:space="preserve">is </w:t>
      </w:r>
      <w:r>
        <w:t>not supported.</w:t>
      </w:r>
      <w:bookmarkEnd w:id="19"/>
      <w:bookmarkEnd w:id="20"/>
      <w:bookmarkEnd w:id="21"/>
      <w:bookmarkEnd w:id="22"/>
      <w:bookmarkEnd w:id="23"/>
      <w:bookmarkEnd w:id="24"/>
      <w:bookmarkEnd w:id="25"/>
      <w:bookmarkEnd w:id="26"/>
      <w:bookmarkEnd w:id="27"/>
      <w:bookmarkEnd w:id="28"/>
      <w:bookmarkEnd w:id="29"/>
      <w:bookmarkEnd w:id="30"/>
      <w:r>
        <w:t xml:space="preserve"> </w:t>
      </w:r>
    </w:p>
    <w:p w14:paraId="3E3FECD0" w14:textId="1930EBDE" w:rsidR="00325206" w:rsidRDefault="00325206" w:rsidP="00325206">
      <w:pPr>
        <w:pStyle w:val="Heading1"/>
      </w:pPr>
      <w:r>
        <w:t>DMRS link level evaluations</w:t>
      </w:r>
      <w:r w:rsidR="000552BC">
        <w:t xml:space="preserve">: Comparison of IFDMA (comb) pattern </w:t>
      </w:r>
      <w:r>
        <w:t xml:space="preserve">and </w:t>
      </w:r>
      <w:r w:rsidR="000552BC">
        <w:t xml:space="preserve">F-CDM on </w:t>
      </w:r>
      <w:r>
        <w:t>adjacent REs</w:t>
      </w:r>
    </w:p>
    <w:p w14:paraId="4E24C596" w14:textId="2F47F309" w:rsidR="00325206" w:rsidRDefault="00335E39" w:rsidP="005B3149">
      <w:pPr>
        <w:pStyle w:val="BodyText"/>
      </w:pPr>
      <w:bookmarkStart w:id="31" w:name="_Toc481669963"/>
      <w:bookmarkStart w:id="32" w:name="_Toc481670242"/>
      <w:r>
        <w:t>In the previous section, we mainly compared two different frequency domain CDM methods. A yet important principle is that F-CDM will fundamentally loss its advantages when the channel is frequency selective. From this line of thinking, a network may not choose a F-CDM pattern for high delay spread channels, but instead a pure comb structure will be used for DMRS patterns. Therefore, the question we wish to answer in this section is:</w:t>
      </w:r>
      <w:bookmarkEnd w:id="31"/>
      <w:bookmarkEnd w:id="32"/>
    </w:p>
    <w:p w14:paraId="6AC0A3D6" w14:textId="52A9606D" w:rsidR="00335E39" w:rsidRDefault="00335E39" w:rsidP="005B3149">
      <w:pPr>
        <w:pStyle w:val="BodyText"/>
        <w:numPr>
          <w:ilvl w:val="0"/>
          <w:numId w:val="26"/>
        </w:numPr>
      </w:pPr>
      <w:bookmarkStart w:id="33" w:name="_Toc481669964"/>
      <w:bookmarkStart w:id="34" w:name="_Toc481670243"/>
      <w:r>
        <w:t>For frequency selective channels, will the pure IFDMA pattern performs better than the F-CDM pattern on adjacent REs?</w:t>
      </w:r>
      <w:bookmarkEnd w:id="33"/>
      <w:bookmarkEnd w:id="34"/>
    </w:p>
    <w:p w14:paraId="46E5205F" w14:textId="659911AF" w:rsidR="00335E39" w:rsidRDefault="00335E39" w:rsidP="005B3149">
      <w:pPr>
        <w:pStyle w:val="BodyText"/>
      </w:pPr>
      <w:bookmarkStart w:id="35" w:name="_Toc481669965"/>
      <w:bookmarkStart w:id="36" w:name="_Toc481670244"/>
      <w:r>
        <w:t xml:space="preserve">In this section, we thus focus on comparing the following two patterns as shown in </w:t>
      </w:r>
      <w:bookmarkEnd w:id="35"/>
      <w:bookmarkEnd w:id="36"/>
      <w:r w:rsidR="000C240D">
        <w:rPr>
          <w:highlight w:val="yellow"/>
        </w:rPr>
        <w:fldChar w:fldCharType="begin"/>
      </w:r>
      <w:r w:rsidR="000C240D">
        <w:rPr>
          <w:highlight w:val="yellow"/>
        </w:rPr>
        <w:instrText xml:space="preserve"> REF _Ref481671214 \h </w:instrText>
      </w:r>
      <w:r w:rsidR="000C240D">
        <w:rPr>
          <w:highlight w:val="yellow"/>
        </w:rPr>
      </w:r>
      <w:r w:rsidR="000C240D">
        <w:rPr>
          <w:highlight w:val="yellow"/>
        </w:rPr>
        <w:fldChar w:fldCharType="separate"/>
      </w:r>
      <w:r w:rsidR="000C240D">
        <w:t xml:space="preserve">Figure </w:t>
      </w:r>
      <w:r w:rsidR="000C240D">
        <w:rPr>
          <w:noProof/>
        </w:rPr>
        <w:t>7</w:t>
      </w:r>
      <w:r w:rsidR="000C240D">
        <w:rPr>
          <w:highlight w:val="yellow"/>
        </w:rPr>
        <w:fldChar w:fldCharType="end"/>
      </w:r>
    </w:p>
    <w:p w14:paraId="093DBA51" w14:textId="7C28689B" w:rsidR="005B6A4C" w:rsidRDefault="005B6A4C" w:rsidP="005B3149">
      <w:pPr>
        <w:pStyle w:val="BodyText"/>
        <w:numPr>
          <w:ilvl w:val="0"/>
          <w:numId w:val="26"/>
        </w:numPr>
      </w:pPr>
      <w:bookmarkStart w:id="37" w:name="_Toc481669966"/>
      <w:bookmarkStart w:id="38" w:name="_Toc481670245"/>
      <w:r>
        <w:t>Pattern-1: pure comb structure with repetition factor 4, up to 4 orthogonal ports</w:t>
      </w:r>
      <w:bookmarkEnd w:id="37"/>
      <w:bookmarkEnd w:id="38"/>
    </w:p>
    <w:p w14:paraId="7B533D9F" w14:textId="4D71EE36" w:rsidR="005B6A4C" w:rsidRDefault="005B6A4C" w:rsidP="005B3149">
      <w:pPr>
        <w:pStyle w:val="BodyText"/>
        <w:numPr>
          <w:ilvl w:val="0"/>
          <w:numId w:val="26"/>
        </w:numPr>
      </w:pPr>
      <w:bookmarkStart w:id="39" w:name="_Toc481669967"/>
      <w:bookmarkStart w:id="40" w:name="_Toc481670246"/>
      <w:r>
        <w:t>Pattern-2: CDM-2 on 2 adjacent REs, up to 4 orthogonal ports</w:t>
      </w:r>
      <w:bookmarkEnd w:id="39"/>
      <w:bookmarkEnd w:id="40"/>
    </w:p>
    <w:p w14:paraId="44E25A40" w14:textId="003064B9" w:rsidR="00335E39" w:rsidRDefault="005B6A4C" w:rsidP="005B3149">
      <w:pPr>
        <w:pStyle w:val="BodyText"/>
      </w:pPr>
      <w:bookmarkStart w:id="41" w:name="_Toc481669968"/>
      <w:bookmarkStart w:id="42" w:name="_Toc481670247"/>
      <w:r>
        <w:rPr>
          <w:noProof/>
          <w:lang w:val="sv-SE"/>
        </w:rPr>
        <w:drawing>
          <wp:inline distT="0" distB="0" distL="0" distR="0" wp14:anchorId="1C120B9D" wp14:editId="6E2D2F38">
            <wp:extent cx="5465928" cy="1660801"/>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1.png"/>
                    <pic:cNvPicPr/>
                  </pic:nvPicPr>
                  <pic:blipFill>
                    <a:blip r:embed="rId15">
                      <a:extLst>
                        <a:ext uri="{28A0092B-C50C-407E-A947-70E740481C1C}">
                          <a14:useLocalDpi xmlns:a14="http://schemas.microsoft.com/office/drawing/2010/main" val="0"/>
                        </a:ext>
                      </a:extLst>
                    </a:blip>
                    <a:stretch>
                      <a:fillRect/>
                    </a:stretch>
                  </pic:blipFill>
                  <pic:spPr>
                    <a:xfrm>
                      <a:off x="0" y="0"/>
                      <a:ext cx="5478252" cy="1664546"/>
                    </a:xfrm>
                    <a:prstGeom prst="rect">
                      <a:avLst/>
                    </a:prstGeom>
                  </pic:spPr>
                </pic:pic>
              </a:graphicData>
            </a:graphic>
          </wp:inline>
        </w:drawing>
      </w:r>
      <w:bookmarkEnd w:id="41"/>
      <w:bookmarkEnd w:id="42"/>
    </w:p>
    <w:p w14:paraId="5B94CDA5" w14:textId="40595F95" w:rsidR="005B6A4C" w:rsidRDefault="005B6A4C" w:rsidP="005B3149">
      <w:pPr>
        <w:pStyle w:val="Caption"/>
      </w:pPr>
      <w:bookmarkStart w:id="43" w:name="_Ref481671214"/>
      <w:bookmarkStart w:id="44" w:name="_Ref481671202"/>
      <w:r>
        <w:t xml:space="preserve">Figure </w:t>
      </w:r>
      <w:r>
        <w:fldChar w:fldCharType="begin"/>
      </w:r>
      <w:r>
        <w:instrText xml:space="preserve"> SEQ Figure \* ARABIC </w:instrText>
      </w:r>
      <w:r>
        <w:fldChar w:fldCharType="separate"/>
      </w:r>
      <w:r w:rsidR="00C95095">
        <w:rPr>
          <w:noProof/>
        </w:rPr>
        <w:t>7</w:t>
      </w:r>
      <w:r>
        <w:fldChar w:fldCharType="end"/>
      </w:r>
      <w:bookmarkEnd w:id="43"/>
      <w:r>
        <w:t xml:space="preserve"> IDFMA (comb) pattern and CDM on adjacent REs pattern</w:t>
      </w:r>
      <w:bookmarkEnd w:id="44"/>
    </w:p>
    <w:p w14:paraId="089944F4" w14:textId="477442C9" w:rsidR="005B6A4C" w:rsidRDefault="00F84AFB" w:rsidP="005B3149">
      <w:r>
        <w:fldChar w:fldCharType="begin"/>
      </w:r>
      <w:r>
        <w:instrText xml:space="preserve"> REF _Ref481758466 \h </w:instrText>
      </w:r>
      <w:r>
        <w:fldChar w:fldCharType="separate"/>
      </w:r>
      <w:r>
        <w:t xml:space="preserve">Figure </w:t>
      </w:r>
      <w:r>
        <w:rPr>
          <w:noProof/>
        </w:rPr>
        <w:t>8</w:t>
      </w:r>
      <w:r>
        <w:fldChar w:fldCharType="end"/>
      </w:r>
      <w:r>
        <w:t xml:space="preserve"> and </w:t>
      </w:r>
      <w:r>
        <w:fldChar w:fldCharType="begin"/>
      </w:r>
      <w:r>
        <w:instrText xml:space="preserve"> REF _Ref481758471 \h </w:instrText>
      </w:r>
      <w:r>
        <w:fldChar w:fldCharType="separate"/>
      </w:r>
      <w:r>
        <w:t xml:space="preserve">Figure </w:t>
      </w:r>
      <w:r>
        <w:rPr>
          <w:noProof/>
        </w:rPr>
        <w:t>9</w:t>
      </w:r>
      <w:r>
        <w:fldChar w:fldCharType="end"/>
      </w:r>
      <w:r w:rsidR="005B6A4C">
        <w:t xml:space="preserve"> show the BLER comparison using two patterns for different delay spread channels. The detailed simulation parameters are stated in Appendix</w:t>
      </w:r>
      <w:r w:rsidR="00BF2898">
        <w:t xml:space="preserve"> </w:t>
      </w:r>
      <w:r w:rsidR="00EA2023">
        <w:fldChar w:fldCharType="begin"/>
      </w:r>
      <w:r w:rsidR="00EA2023">
        <w:instrText xml:space="preserve"> REF _Ref481758953 \r \h </w:instrText>
      </w:r>
      <w:r w:rsidR="00EA2023">
        <w:fldChar w:fldCharType="separate"/>
      </w:r>
      <w:r w:rsidR="00EA2023">
        <w:t>7.3</w:t>
      </w:r>
      <w:r w:rsidR="00EA2023">
        <w:fldChar w:fldCharType="end"/>
      </w:r>
      <w:r w:rsidR="005B6A4C">
        <w:t xml:space="preserve">. </w:t>
      </w:r>
    </w:p>
    <w:p w14:paraId="15827BE5" w14:textId="1D9B1A1E" w:rsidR="005B6A4C" w:rsidRDefault="00C95095" w:rsidP="005B3149">
      <w:pPr>
        <w:pStyle w:val="Caption"/>
      </w:pPr>
      <w:r w:rsidRPr="00C95095">
        <w:rPr>
          <w:noProof/>
          <w:lang w:val="sv-SE"/>
        </w:rPr>
        <w:lastRenderedPageBreak/>
        <w:drawing>
          <wp:inline distT="0" distB="0" distL="0" distR="0" wp14:anchorId="351DAA57" wp14:editId="2E87137D">
            <wp:extent cx="4095260" cy="307757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stretch>
                      <a:fillRect/>
                    </a:stretch>
                  </pic:blipFill>
                  <pic:spPr>
                    <a:xfrm>
                      <a:off x="0" y="0"/>
                      <a:ext cx="4136262" cy="3108383"/>
                    </a:xfrm>
                    <a:prstGeom prst="rect">
                      <a:avLst/>
                    </a:prstGeom>
                  </pic:spPr>
                </pic:pic>
              </a:graphicData>
            </a:graphic>
          </wp:inline>
        </w:drawing>
      </w:r>
    </w:p>
    <w:p w14:paraId="6245B575" w14:textId="1AB34C2F" w:rsidR="00C95095" w:rsidRDefault="00C95095" w:rsidP="005B3149">
      <w:pPr>
        <w:pStyle w:val="Caption"/>
      </w:pPr>
      <w:bookmarkStart w:id="45" w:name="_Ref481758466"/>
      <w:r>
        <w:t xml:space="preserve">Figure </w:t>
      </w:r>
      <w:r>
        <w:fldChar w:fldCharType="begin"/>
      </w:r>
      <w:r>
        <w:instrText xml:space="preserve"> SEQ Figure \* ARABIC </w:instrText>
      </w:r>
      <w:r>
        <w:fldChar w:fldCharType="separate"/>
      </w:r>
      <w:r>
        <w:rPr>
          <w:noProof/>
        </w:rPr>
        <w:t>8</w:t>
      </w:r>
      <w:r>
        <w:fldChar w:fldCharType="end"/>
      </w:r>
      <w:bookmarkEnd w:id="45"/>
      <w:r>
        <w:t xml:space="preserve"> BLER comparison of two studied patterns, CDL-A 300ns</w:t>
      </w:r>
    </w:p>
    <w:p w14:paraId="57828071" w14:textId="4BDAB48E" w:rsidR="00C95095" w:rsidRDefault="00C95095" w:rsidP="005B3149">
      <w:pPr>
        <w:jc w:val="center"/>
      </w:pPr>
      <w:r w:rsidRPr="00C95095">
        <w:rPr>
          <w:noProof/>
          <w:lang w:val="sv-SE"/>
        </w:rPr>
        <w:drawing>
          <wp:inline distT="0" distB="0" distL="0" distR="0" wp14:anchorId="7FD0F4A6" wp14:editId="0E37DF57">
            <wp:extent cx="4196687" cy="3153792"/>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7"/>
                    <a:stretch>
                      <a:fillRect/>
                    </a:stretch>
                  </pic:blipFill>
                  <pic:spPr>
                    <a:xfrm>
                      <a:off x="0" y="0"/>
                      <a:ext cx="4206663" cy="3161289"/>
                    </a:xfrm>
                    <a:prstGeom prst="rect">
                      <a:avLst/>
                    </a:prstGeom>
                  </pic:spPr>
                </pic:pic>
              </a:graphicData>
            </a:graphic>
          </wp:inline>
        </w:drawing>
      </w:r>
    </w:p>
    <w:p w14:paraId="2C423450" w14:textId="77777777" w:rsidR="000D0768" w:rsidRDefault="00C95095" w:rsidP="005B3149">
      <w:pPr>
        <w:pStyle w:val="Caption"/>
      </w:pPr>
      <w:bookmarkStart w:id="46" w:name="_Ref481758471"/>
      <w:r>
        <w:t xml:space="preserve">Figure </w:t>
      </w:r>
      <w:r>
        <w:fldChar w:fldCharType="begin"/>
      </w:r>
      <w:r>
        <w:instrText xml:space="preserve"> SEQ Figure \* ARABIC </w:instrText>
      </w:r>
      <w:r>
        <w:fldChar w:fldCharType="separate"/>
      </w:r>
      <w:r>
        <w:rPr>
          <w:noProof/>
        </w:rPr>
        <w:t>9</w:t>
      </w:r>
      <w:r>
        <w:fldChar w:fldCharType="end"/>
      </w:r>
      <w:bookmarkEnd w:id="46"/>
      <w:r>
        <w:t xml:space="preserve"> BLER comparison of two studied patterns, CDL-A 1000ns</w:t>
      </w:r>
    </w:p>
    <w:p w14:paraId="5F60F4D1" w14:textId="75B43B18" w:rsidR="000D0768" w:rsidRDefault="000D0768" w:rsidP="005B3149">
      <w:pPr>
        <w:pStyle w:val="Caption"/>
        <w:jc w:val="both"/>
        <w:rPr>
          <w:b w:val="0"/>
        </w:rPr>
      </w:pPr>
      <w:r>
        <w:rPr>
          <w:b w:val="0"/>
        </w:rPr>
        <w:t>From the results for frequency selective channels, we can observe that the F-CDM</w:t>
      </w:r>
      <w:r w:rsidR="00C95095" w:rsidRPr="005B3149">
        <w:rPr>
          <w:b w:val="0"/>
        </w:rPr>
        <w:t xml:space="preserve"> </w:t>
      </w:r>
      <w:r>
        <w:rPr>
          <w:b w:val="0"/>
        </w:rPr>
        <w:t>pattern performs worse than the IFDMA (pure comb) pattern. The reason is that the channel coefficient at the adjacent REs are no longer constant, such that serious cross layer aliasing effect will be introduced for de-spreading the CDM pattern. On the other hand, the pure IFDMA pattern can handle frequency selectivity well.</w:t>
      </w:r>
      <w:r w:rsidR="000C240D">
        <w:rPr>
          <w:b w:val="0"/>
        </w:rPr>
        <w:t xml:space="preserve"> Frequency domain LMMSE estimator is used on the simulations. </w:t>
      </w:r>
    </w:p>
    <w:p w14:paraId="204D8F78" w14:textId="2DF60F79" w:rsidR="00C95095" w:rsidRDefault="000D0768" w:rsidP="005B3149">
      <w:pPr>
        <w:pStyle w:val="Observation"/>
      </w:pPr>
      <w:r>
        <w:lastRenderedPageBreak/>
        <w:t xml:space="preserve">The IFDMA (pure comb) pattern provides better performance than that of the pattern with F-CDM over adjacent REs for high delay spread channels.   </w:t>
      </w:r>
    </w:p>
    <w:p w14:paraId="53BC5159" w14:textId="54DD0B78" w:rsidR="000D0768" w:rsidRPr="000D0768" w:rsidRDefault="000D0768">
      <w:pPr>
        <w:pStyle w:val="Proposal"/>
      </w:pPr>
      <w:bookmarkStart w:id="47" w:name="_Toc481669969"/>
      <w:bookmarkStart w:id="48" w:name="_Toc481670248"/>
      <w:bookmarkStart w:id="49" w:name="_Toc481670315"/>
      <w:bookmarkStart w:id="50" w:name="_Toc481749517"/>
      <w:bookmarkStart w:id="51" w:name="_Toc481759018"/>
      <w:bookmarkStart w:id="52" w:name="_Toc481760073"/>
      <w:r>
        <w:t>NR supports IFDMA (pure comb) DMRS pattern</w:t>
      </w:r>
      <w:r w:rsidR="00810C07">
        <w:t>s</w:t>
      </w:r>
      <w:r>
        <w:t xml:space="preserve"> for highly frequency selective channels.</w:t>
      </w:r>
      <w:bookmarkEnd w:id="47"/>
      <w:bookmarkEnd w:id="48"/>
      <w:bookmarkEnd w:id="49"/>
      <w:bookmarkEnd w:id="50"/>
      <w:bookmarkEnd w:id="51"/>
      <w:bookmarkEnd w:id="52"/>
      <w:r>
        <w:t xml:space="preserve"> </w:t>
      </w:r>
    </w:p>
    <w:p w14:paraId="52A57907" w14:textId="77777777" w:rsidR="00F84EA0" w:rsidRDefault="00F037FE" w:rsidP="00F84EA0">
      <w:pPr>
        <w:pStyle w:val="Heading1"/>
      </w:pPr>
      <w:r>
        <w:t xml:space="preserve">DMRS link level evaluations: </w:t>
      </w:r>
      <w:r w:rsidR="00F84EA0">
        <w:t xml:space="preserve">DL single layer transmission at low SNR regime </w:t>
      </w:r>
    </w:p>
    <w:p w14:paraId="3120F336" w14:textId="77777777" w:rsidR="00F84EA0" w:rsidRDefault="00F84EA0" w:rsidP="00F84EA0">
      <w:r>
        <w:t xml:space="preserve">In this section, we will focus on the DL single layer transmission for low SNR regime, which targets the power-limited transmission scenarios. The DMRS evaluations in the consider scenario are interesting for the following reasons: </w:t>
      </w:r>
    </w:p>
    <w:p w14:paraId="581F2726" w14:textId="77777777" w:rsidR="00F84EA0" w:rsidRDefault="00F84EA0" w:rsidP="00F84EA0">
      <w:pPr>
        <w:numPr>
          <w:ilvl w:val="0"/>
          <w:numId w:val="19"/>
        </w:numPr>
      </w:pPr>
      <w:r>
        <w:t xml:space="preserve">In this scenario, the primary obstacle of channel estimation is noise and channel fading, therefore, the evaluation of reference signal density is important to guide the DMRS pattern design. </w:t>
      </w:r>
    </w:p>
    <w:p w14:paraId="3E2DB00D" w14:textId="77777777" w:rsidR="00F84EA0" w:rsidRDefault="00F84EA0" w:rsidP="00F84EA0">
      <w:pPr>
        <w:numPr>
          <w:ilvl w:val="0"/>
          <w:numId w:val="19"/>
        </w:numPr>
      </w:pPr>
      <w:r>
        <w:t xml:space="preserve">From the throughput perspective, in the low SNR regime, lower-order MCS are foreseen to be transmitted, which on the other hand have high tolerance for channel estimation quality. Therefore, the actual throughput will be a compromise of channel estimation quality and MCS.   </w:t>
      </w:r>
    </w:p>
    <w:p w14:paraId="79C7B4FE" w14:textId="358BBBDC" w:rsidR="00F84EA0" w:rsidRPr="008C233F" w:rsidRDefault="00F84EA0" w:rsidP="00F84EA0">
      <w:r>
        <w:t>The candidate patterns for evaluations are shown in Figure 4. Pattern 1, 2, and 3 have doubled pilot resources</w:t>
      </w:r>
      <w:r w:rsidR="000C240D">
        <w:t>, whereas</w:t>
      </w:r>
      <w:r>
        <w:t xml:space="preserve"> the Pattern-4 (LTE-like) serves as a bench mark. </w:t>
      </w:r>
    </w:p>
    <w:p w14:paraId="7D775F0B" w14:textId="77777777" w:rsidR="00F84EA0" w:rsidRDefault="00F84EA0" w:rsidP="00F84EA0">
      <w:pPr>
        <w:pStyle w:val="BodyText"/>
      </w:pPr>
      <w:r>
        <w:rPr>
          <w:noProof/>
          <w:lang w:val="sv-SE"/>
        </w:rPr>
        <w:drawing>
          <wp:inline distT="0" distB="0" distL="0" distR="0" wp14:anchorId="5D4412DD" wp14:editId="17948DAA">
            <wp:extent cx="6108065" cy="3042920"/>
            <wp:effectExtent l="0" t="0" r="6985" b="0"/>
            <wp:docPr id="11" name="Picture 11"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8065" cy="3042920"/>
                    </a:xfrm>
                    <a:prstGeom prst="rect">
                      <a:avLst/>
                    </a:prstGeom>
                    <a:noFill/>
                    <a:ln>
                      <a:noFill/>
                    </a:ln>
                  </pic:spPr>
                </pic:pic>
              </a:graphicData>
            </a:graphic>
          </wp:inline>
        </w:drawing>
      </w:r>
    </w:p>
    <w:p w14:paraId="6786230D" w14:textId="77777777" w:rsidR="00F84EA0" w:rsidRDefault="00F84EA0" w:rsidP="00F84EA0">
      <w:pPr>
        <w:pStyle w:val="Caption"/>
      </w:pPr>
      <w:r>
        <w:t xml:space="preserve">Figure 4: DMRS Patterns for single layer transmission </w:t>
      </w:r>
    </w:p>
    <w:p w14:paraId="1FFBA5E2" w14:textId="77777777" w:rsidR="00F84EA0" w:rsidRPr="00C83CBE" w:rsidRDefault="00F84EA0" w:rsidP="00E64B40">
      <w:pPr>
        <w:pStyle w:val="Heading2"/>
      </w:pPr>
      <w:r w:rsidRPr="00C83CBE">
        <w:t>Simulation results</w:t>
      </w:r>
    </w:p>
    <w:p w14:paraId="141781C2" w14:textId="77777777" w:rsidR="00C83CBE" w:rsidRDefault="00F84EA0" w:rsidP="00F84EA0">
      <w:r>
        <w:t xml:space="preserve">The following simulations show the BLER for different MCS </w:t>
      </w:r>
      <w:r w:rsidR="007B103B">
        <w:t xml:space="preserve">(QPSK, 0.5), (QAM16, 0.5), </w:t>
      </w:r>
      <w:r>
        <w:t xml:space="preserve">(QAM16, 3/4) and (QAM64, 5/6), as well as the throughput while enabling link adaptation. </w:t>
      </w:r>
    </w:p>
    <w:p w14:paraId="64D99ADC" w14:textId="03259788" w:rsidR="00F84EA0" w:rsidRPr="00C83CBE" w:rsidRDefault="00C83CBE" w:rsidP="00F84EA0">
      <w:r w:rsidRPr="00C83CBE">
        <w:t>CDL-A</w:t>
      </w:r>
      <w:r w:rsidR="00F84EA0" w:rsidRPr="00C83CBE">
        <w:t xml:space="preserve"> channel model with </w:t>
      </w:r>
      <w:r w:rsidRPr="00C83CBE">
        <w:t>different</w:t>
      </w:r>
      <w:r w:rsidR="00F84EA0" w:rsidRPr="00C83CBE">
        <w:t xml:space="preserve"> RMS delay spread </w:t>
      </w:r>
      <w:r w:rsidRPr="00C83CBE">
        <w:t>30ns, 300ns, and 1000ns are</w:t>
      </w:r>
      <w:r w:rsidR="00F84EA0" w:rsidRPr="00C83CBE">
        <w:t xml:space="preserve"> assumed. The num</w:t>
      </w:r>
      <w:r w:rsidRPr="00C83CBE">
        <w:t xml:space="preserve">ber of </w:t>
      </w:r>
      <w:proofErr w:type="spellStart"/>
      <w:r w:rsidRPr="00C83CBE">
        <w:t>Tx</w:t>
      </w:r>
      <w:proofErr w:type="spellEnd"/>
      <w:r w:rsidRPr="00C83CBE">
        <w:t xml:space="preserve"> and Rx antennas are 2 and </w:t>
      </w:r>
      <w:proofErr w:type="gramStart"/>
      <w:r w:rsidRPr="00C83CBE">
        <w:t>2</w:t>
      </w:r>
      <w:r w:rsidR="00F84EA0" w:rsidRPr="00C83CBE">
        <w:t>, respectively</w:t>
      </w:r>
      <w:proofErr w:type="gramEnd"/>
      <w:r w:rsidR="00F84EA0" w:rsidRPr="00C83CBE">
        <w:t xml:space="preserve">. The sub-carrier spacing is 15kHz. </w:t>
      </w:r>
      <w:r w:rsidRPr="00C83CBE">
        <w:t xml:space="preserve">The carrier frequency is 4GHz. </w:t>
      </w:r>
      <w:r w:rsidR="00F84EA0" w:rsidRPr="00C83CBE">
        <w:t xml:space="preserve">UE speed is 3km/h. Detailed simulation parameters can be found in </w:t>
      </w:r>
      <w:r w:rsidR="006D6983" w:rsidRPr="006D6983">
        <w:t xml:space="preserve">Appendix </w:t>
      </w:r>
      <w:r w:rsidR="007F52AB">
        <w:fldChar w:fldCharType="begin"/>
      </w:r>
      <w:r w:rsidR="007F52AB">
        <w:instrText xml:space="preserve"> REF _Ref481758992 \r \h </w:instrText>
      </w:r>
      <w:r w:rsidR="007F52AB">
        <w:fldChar w:fldCharType="separate"/>
      </w:r>
      <w:r w:rsidR="007F52AB">
        <w:t>7.4</w:t>
      </w:r>
      <w:r w:rsidR="007F52AB">
        <w:fldChar w:fldCharType="end"/>
      </w:r>
      <w:r w:rsidR="007F52AB">
        <w:t>.</w:t>
      </w:r>
      <w:r w:rsidR="00F84EA0" w:rsidRPr="00C83CBE">
        <w:t xml:space="preserve">  </w:t>
      </w:r>
    </w:p>
    <w:p w14:paraId="0B16CA49" w14:textId="77777777" w:rsidR="00E84226" w:rsidRDefault="00E84226" w:rsidP="00F84EA0"/>
    <w:p w14:paraId="045AF644" w14:textId="77777777" w:rsidR="00E84226" w:rsidRDefault="00F243FA" w:rsidP="00E84226">
      <w:pPr>
        <w:jc w:val="center"/>
      </w:pPr>
      <w:r>
        <w:rPr>
          <w:noProof/>
          <w:lang w:val="sv-SE"/>
        </w:rPr>
        <w:lastRenderedPageBreak/>
        <w:drawing>
          <wp:inline distT="0" distB="0" distL="0" distR="0" wp14:anchorId="390B8362" wp14:editId="4F01E392">
            <wp:extent cx="4483131" cy="334749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4.png"/>
                    <pic:cNvPicPr/>
                  </pic:nvPicPr>
                  <pic:blipFill>
                    <a:blip r:embed="rId19">
                      <a:extLst>
                        <a:ext uri="{28A0092B-C50C-407E-A947-70E740481C1C}">
                          <a14:useLocalDpi xmlns:a14="http://schemas.microsoft.com/office/drawing/2010/main" val="0"/>
                        </a:ext>
                      </a:extLst>
                    </a:blip>
                    <a:stretch>
                      <a:fillRect/>
                    </a:stretch>
                  </pic:blipFill>
                  <pic:spPr>
                    <a:xfrm>
                      <a:off x="0" y="0"/>
                      <a:ext cx="4508754" cy="3366631"/>
                    </a:xfrm>
                    <a:prstGeom prst="rect">
                      <a:avLst/>
                    </a:prstGeom>
                  </pic:spPr>
                </pic:pic>
              </a:graphicData>
            </a:graphic>
          </wp:inline>
        </w:drawing>
      </w:r>
    </w:p>
    <w:p w14:paraId="30A63478" w14:textId="07C013B8" w:rsidR="00E84226" w:rsidRDefault="009D3910" w:rsidP="00E84226">
      <w:pPr>
        <w:jc w:val="center"/>
      </w:pPr>
      <w:r w:rsidRPr="009D3910">
        <w:rPr>
          <w:noProof/>
          <w:lang w:val="sv-SE"/>
        </w:rPr>
        <w:drawing>
          <wp:inline distT="0" distB="0" distL="0" distR="0" wp14:anchorId="09FF0986" wp14:editId="7FFBE0CD">
            <wp:extent cx="4476585" cy="35282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9428" cy="3546214"/>
                    </a:xfrm>
                    <a:prstGeom prst="rect">
                      <a:avLst/>
                    </a:prstGeom>
                    <a:noFill/>
                    <a:ln>
                      <a:noFill/>
                    </a:ln>
                  </pic:spPr>
                </pic:pic>
              </a:graphicData>
            </a:graphic>
          </wp:inline>
        </w:drawing>
      </w:r>
    </w:p>
    <w:p w14:paraId="7337A80C" w14:textId="543300BD" w:rsidR="00E84226" w:rsidRDefault="00E84226" w:rsidP="00E84226">
      <w:pPr>
        <w:pStyle w:val="Caption"/>
      </w:pPr>
      <w:bookmarkStart w:id="53" w:name="_Ref477948612"/>
      <w:r>
        <w:t xml:space="preserve">Figure </w:t>
      </w:r>
      <w:r>
        <w:fldChar w:fldCharType="begin"/>
      </w:r>
      <w:r>
        <w:instrText xml:space="preserve"> SEQ Figure \* ARABIC </w:instrText>
      </w:r>
      <w:r>
        <w:fldChar w:fldCharType="separate"/>
      </w:r>
      <w:r w:rsidR="00C95095">
        <w:rPr>
          <w:noProof/>
        </w:rPr>
        <w:t>10</w:t>
      </w:r>
      <w:r>
        <w:fldChar w:fldCharType="end"/>
      </w:r>
      <w:bookmarkEnd w:id="53"/>
      <w:r>
        <w:t xml:space="preserve"> BLER and throughput performance comparison of DMRS patterns 1-4, CDL-A, Ds = 30ns</w:t>
      </w:r>
    </w:p>
    <w:p w14:paraId="3936C700" w14:textId="77777777" w:rsidR="00E84226" w:rsidRDefault="006D569D" w:rsidP="006D569D">
      <w:pPr>
        <w:jc w:val="center"/>
      </w:pPr>
      <w:r>
        <w:rPr>
          <w:noProof/>
          <w:lang w:val="sv-SE"/>
        </w:rPr>
        <w:lastRenderedPageBreak/>
        <w:drawing>
          <wp:inline distT="0" distB="0" distL="0" distR="0" wp14:anchorId="60AC2C38" wp14:editId="48295528">
            <wp:extent cx="4550055" cy="339795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58521" cy="3404280"/>
                    </a:xfrm>
                    <a:prstGeom prst="rect">
                      <a:avLst/>
                    </a:prstGeom>
                  </pic:spPr>
                </pic:pic>
              </a:graphicData>
            </a:graphic>
          </wp:inline>
        </w:drawing>
      </w:r>
    </w:p>
    <w:p w14:paraId="057D218C" w14:textId="0C6FDBAE" w:rsidR="006D569D" w:rsidRDefault="002C1AEA" w:rsidP="006D569D">
      <w:pPr>
        <w:jc w:val="center"/>
      </w:pPr>
      <w:r w:rsidRPr="002C1AEA">
        <w:t xml:space="preserve"> </w:t>
      </w:r>
      <w:r w:rsidRPr="002C1AEA">
        <w:rPr>
          <w:noProof/>
          <w:lang w:val="sv-SE"/>
        </w:rPr>
        <w:drawing>
          <wp:inline distT="0" distB="0" distL="0" distR="0" wp14:anchorId="7A6376F6" wp14:editId="65BBA4F2">
            <wp:extent cx="4635610" cy="35369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42320" cy="3542057"/>
                    </a:xfrm>
                    <a:prstGeom prst="rect">
                      <a:avLst/>
                    </a:prstGeom>
                    <a:noFill/>
                    <a:ln>
                      <a:noFill/>
                    </a:ln>
                  </pic:spPr>
                </pic:pic>
              </a:graphicData>
            </a:graphic>
          </wp:inline>
        </w:drawing>
      </w:r>
    </w:p>
    <w:p w14:paraId="2C7CA378" w14:textId="20401E39" w:rsidR="00E84226" w:rsidRDefault="006D569D" w:rsidP="006D569D">
      <w:pPr>
        <w:pStyle w:val="Caption"/>
      </w:pPr>
      <w:bookmarkStart w:id="54" w:name="_Ref477948615"/>
      <w:r>
        <w:t xml:space="preserve">Figure </w:t>
      </w:r>
      <w:r>
        <w:fldChar w:fldCharType="begin"/>
      </w:r>
      <w:r>
        <w:instrText xml:space="preserve"> SEQ Figure \* ARABIC </w:instrText>
      </w:r>
      <w:r>
        <w:fldChar w:fldCharType="separate"/>
      </w:r>
      <w:r w:rsidR="00C95095">
        <w:rPr>
          <w:noProof/>
        </w:rPr>
        <w:t>11</w:t>
      </w:r>
      <w:r>
        <w:fldChar w:fldCharType="end"/>
      </w:r>
      <w:bookmarkEnd w:id="54"/>
      <w:r>
        <w:t xml:space="preserve"> BLER and throughput comparison of DMRS patterns 1-4. CDL-A, Ds = 300ns</w:t>
      </w:r>
    </w:p>
    <w:p w14:paraId="4498017E" w14:textId="192B9010" w:rsidR="00420588" w:rsidRDefault="00C83CBE" w:rsidP="00C83CBE">
      <w:r>
        <w:fldChar w:fldCharType="begin"/>
      </w:r>
      <w:r>
        <w:instrText xml:space="preserve"> REF _Ref477948612 \h </w:instrText>
      </w:r>
      <w:r>
        <w:fldChar w:fldCharType="separate"/>
      </w:r>
      <w:r>
        <w:t xml:space="preserve">Figure </w:t>
      </w:r>
      <w:r>
        <w:rPr>
          <w:noProof/>
        </w:rPr>
        <w:t>5</w:t>
      </w:r>
      <w:r>
        <w:fldChar w:fldCharType="end"/>
      </w:r>
      <w:r>
        <w:t xml:space="preserve"> and </w:t>
      </w:r>
      <w:r>
        <w:fldChar w:fldCharType="begin"/>
      </w:r>
      <w:r>
        <w:instrText xml:space="preserve"> REF _Ref477948615 \h </w:instrText>
      </w:r>
      <w:r>
        <w:fldChar w:fldCharType="separate"/>
      </w:r>
      <w:r>
        <w:t xml:space="preserve">Figure </w:t>
      </w:r>
      <w:r>
        <w:rPr>
          <w:noProof/>
        </w:rPr>
        <w:t>6</w:t>
      </w:r>
      <w:r>
        <w:fldChar w:fldCharType="end"/>
      </w:r>
      <w:r>
        <w:t xml:space="preserve"> show the BLER and throughput performance for DMRS patterns 1-4 with RMS delay spread 30ns and </w:t>
      </w:r>
      <w:proofErr w:type="gramStart"/>
      <w:r>
        <w:t>300ns, respectively</w:t>
      </w:r>
      <w:proofErr w:type="gramEnd"/>
      <w:r>
        <w:t>. From the BLER performance, we can observe that the double-symbol front loaded DMRS pattern provides similar performance with the LTE-like pattern, and they are both better than the single-symbol front loaded DMRS pattern</w:t>
      </w:r>
      <w:r w:rsidR="00420588">
        <w:t>, with approximately 1dB gain</w:t>
      </w:r>
      <w:r>
        <w:t xml:space="preserve">. While using link adaptation, double-symbol front loaded </w:t>
      </w:r>
      <w:r>
        <w:lastRenderedPageBreak/>
        <w:t>pattern and LTE-like pattern</w:t>
      </w:r>
      <w:r w:rsidR="00420588">
        <w:t xml:space="preserve"> only provide better throughput at extremely low SNR region, for instance, from -5dB to -1dB. Single-symbol front-loaded pattern, i.e., Pattern-2, provides the best throughput in otherwise SNR region.</w:t>
      </w:r>
    </w:p>
    <w:p w14:paraId="167E22E1" w14:textId="77777777" w:rsidR="00420588" w:rsidRDefault="00204746" w:rsidP="00420588">
      <w:pPr>
        <w:pStyle w:val="Observation"/>
      </w:pPr>
      <w:bookmarkStart w:id="55" w:name="_Toc477954516"/>
      <w:bookmarkStart w:id="56" w:name="_Toc477956652"/>
      <w:r>
        <w:t>For low delay spread channels</w:t>
      </w:r>
      <w:r w:rsidR="00420588">
        <w:t>, two-symbol front-loaded DMRS pattern offers similar BLER performance as the LTE-like pattern, which is approximately 1dB better than the single-symbol front-loaded pattern.</w:t>
      </w:r>
      <w:bookmarkEnd w:id="55"/>
      <w:bookmarkEnd w:id="56"/>
      <w:r w:rsidR="00420588">
        <w:t xml:space="preserve">  </w:t>
      </w:r>
    </w:p>
    <w:p w14:paraId="000CDEFE" w14:textId="77777777" w:rsidR="00C83CBE" w:rsidRDefault="00420588" w:rsidP="00420588">
      <w:pPr>
        <w:pStyle w:val="Observation"/>
      </w:pPr>
      <w:bookmarkStart w:id="57" w:name="_Toc477954517"/>
      <w:bookmarkStart w:id="58" w:name="_Toc477956653"/>
      <w:r>
        <w:t>For low</w:t>
      </w:r>
      <w:r w:rsidR="00204746">
        <w:t xml:space="preserve"> delay spread channels</w:t>
      </w:r>
      <w:r>
        <w:t xml:space="preserve">, two-symbol front-loaded DMRS only provides slightly better throughput (less than 0.5dB) </w:t>
      </w:r>
      <w:r w:rsidR="00B15D5F">
        <w:t>at extremely low SNR region from -5dB to -1dB while using link adaptation. Single-symbol front-loaded pattern provides better throughput in otherwise SNR region.</w:t>
      </w:r>
      <w:bookmarkEnd w:id="57"/>
      <w:bookmarkEnd w:id="58"/>
      <w:r w:rsidR="00B15D5F">
        <w:t xml:space="preserve"> </w:t>
      </w:r>
    </w:p>
    <w:p w14:paraId="08D3742B" w14:textId="77777777" w:rsidR="00204746" w:rsidRPr="00204746" w:rsidRDefault="00204746" w:rsidP="00204746">
      <w:pPr>
        <w:pStyle w:val="Observation"/>
        <w:numPr>
          <w:ilvl w:val="0"/>
          <w:numId w:val="0"/>
        </w:numPr>
        <w:rPr>
          <w:b w:val="0"/>
        </w:rPr>
      </w:pPr>
      <w:r w:rsidRPr="00204746">
        <w:rPr>
          <w:b w:val="0"/>
        </w:rPr>
        <w:fldChar w:fldCharType="begin"/>
      </w:r>
      <w:r w:rsidRPr="00204746">
        <w:rPr>
          <w:b w:val="0"/>
        </w:rPr>
        <w:instrText xml:space="preserve"> REF _Ref477953294 \h </w:instrText>
      </w:r>
      <w:r>
        <w:rPr>
          <w:b w:val="0"/>
        </w:rPr>
        <w:instrText xml:space="preserve"> \* MERGEFORMAT </w:instrText>
      </w:r>
      <w:r w:rsidRPr="00204746">
        <w:rPr>
          <w:b w:val="0"/>
        </w:rPr>
      </w:r>
      <w:r w:rsidRPr="00204746">
        <w:rPr>
          <w:b w:val="0"/>
        </w:rPr>
        <w:fldChar w:fldCharType="separate"/>
      </w:r>
      <w:bookmarkStart w:id="59" w:name="_Toc477954518"/>
      <w:bookmarkStart w:id="60" w:name="_Toc477956654"/>
      <w:r w:rsidRPr="00204746">
        <w:rPr>
          <w:b w:val="0"/>
        </w:rPr>
        <w:t xml:space="preserve">Figure </w:t>
      </w:r>
      <w:r w:rsidRPr="00204746">
        <w:rPr>
          <w:b w:val="0"/>
          <w:noProof/>
        </w:rPr>
        <w:t>7</w:t>
      </w:r>
      <w:r w:rsidRPr="00204746">
        <w:rPr>
          <w:b w:val="0"/>
        </w:rPr>
        <w:fldChar w:fldCharType="end"/>
      </w:r>
      <w:r w:rsidRPr="00204746">
        <w:rPr>
          <w:b w:val="0"/>
        </w:rPr>
        <w:t xml:space="preserve"> shows th</w:t>
      </w:r>
      <w:r>
        <w:rPr>
          <w:b w:val="0"/>
        </w:rPr>
        <w:t>e BLER and throughput performance of large delay spread channels. In this scenario, double-symbol front loaded DMRS is better in both measures for low SNR region.</w:t>
      </w:r>
      <w:bookmarkEnd w:id="59"/>
      <w:bookmarkEnd w:id="60"/>
      <w:r>
        <w:rPr>
          <w:b w:val="0"/>
        </w:rPr>
        <w:t xml:space="preserve"> </w:t>
      </w:r>
    </w:p>
    <w:p w14:paraId="331C4A73" w14:textId="77777777" w:rsidR="007B103B" w:rsidRDefault="007B103B" w:rsidP="007B103B">
      <w:pPr>
        <w:jc w:val="center"/>
      </w:pPr>
      <w:r>
        <w:rPr>
          <w:noProof/>
          <w:lang w:val="sv-SE"/>
        </w:rPr>
        <w:drawing>
          <wp:inline distT="0" distB="0" distL="0" distR="0" wp14:anchorId="407DDF97" wp14:editId="37F774C7">
            <wp:extent cx="4689043" cy="35057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5.png"/>
                    <pic:cNvPicPr/>
                  </pic:nvPicPr>
                  <pic:blipFill>
                    <a:blip r:embed="rId23">
                      <a:extLst>
                        <a:ext uri="{28A0092B-C50C-407E-A947-70E740481C1C}">
                          <a14:useLocalDpi xmlns:a14="http://schemas.microsoft.com/office/drawing/2010/main" val="0"/>
                        </a:ext>
                      </a:extLst>
                    </a:blip>
                    <a:stretch>
                      <a:fillRect/>
                    </a:stretch>
                  </pic:blipFill>
                  <pic:spPr>
                    <a:xfrm>
                      <a:off x="0" y="0"/>
                      <a:ext cx="4693094" cy="3508789"/>
                    </a:xfrm>
                    <a:prstGeom prst="rect">
                      <a:avLst/>
                    </a:prstGeom>
                  </pic:spPr>
                </pic:pic>
              </a:graphicData>
            </a:graphic>
          </wp:inline>
        </w:drawing>
      </w:r>
    </w:p>
    <w:p w14:paraId="5F60E115" w14:textId="40AD1711" w:rsidR="007B103B" w:rsidRDefault="002C1AEA" w:rsidP="007B103B">
      <w:pPr>
        <w:jc w:val="center"/>
      </w:pPr>
      <w:r w:rsidRPr="002C1AEA">
        <w:rPr>
          <w:noProof/>
          <w:lang w:val="sv-SE"/>
        </w:rPr>
        <w:lastRenderedPageBreak/>
        <w:drawing>
          <wp:inline distT="0" distB="0" distL="0" distR="0" wp14:anchorId="077C019D" wp14:editId="603BD0BC">
            <wp:extent cx="4470698" cy="34111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6508" cy="3415543"/>
                    </a:xfrm>
                    <a:prstGeom prst="rect">
                      <a:avLst/>
                    </a:prstGeom>
                    <a:noFill/>
                    <a:ln>
                      <a:noFill/>
                    </a:ln>
                  </pic:spPr>
                </pic:pic>
              </a:graphicData>
            </a:graphic>
          </wp:inline>
        </w:drawing>
      </w:r>
    </w:p>
    <w:p w14:paraId="22A7B8F3" w14:textId="79E8E642" w:rsidR="007B103B" w:rsidRPr="007B103B" w:rsidRDefault="00204746" w:rsidP="00204746">
      <w:pPr>
        <w:pStyle w:val="Caption"/>
      </w:pPr>
      <w:bookmarkStart w:id="61" w:name="_Ref477953294"/>
      <w:r>
        <w:t xml:space="preserve">Figure </w:t>
      </w:r>
      <w:r>
        <w:fldChar w:fldCharType="begin"/>
      </w:r>
      <w:r>
        <w:instrText xml:space="preserve"> SEQ Figure \* ARABIC </w:instrText>
      </w:r>
      <w:r>
        <w:fldChar w:fldCharType="separate"/>
      </w:r>
      <w:r w:rsidR="00C95095">
        <w:rPr>
          <w:noProof/>
        </w:rPr>
        <w:t>12</w:t>
      </w:r>
      <w:r>
        <w:fldChar w:fldCharType="end"/>
      </w:r>
      <w:bookmarkEnd w:id="61"/>
      <w:r w:rsidR="007B103B">
        <w:t xml:space="preserve"> BLER and throughput comparison of DMRS patterns 1-4. CDL-A, Ds = 1000ns</w:t>
      </w:r>
    </w:p>
    <w:p w14:paraId="176EFF59" w14:textId="77777777" w:rsidR="00F84EA0" w:rsidRDefault="007F6FB7" w:rsidP="00F84EA0">
      <w:pPr>
        <w:pStyle w:val="Observation"/>
      </w:pPr>
      <w:bookmarkStart w:id="62" w:name="_Toc477954519"/>
      <w:bookmarkStart w:id="63" w:name="_Toc477956655"/>
      <w:r>
        <w:t>For large delay spread channels, t</w:t>
      </w:r>
      <w:r w:rsidR="00F84EA0">
        <w:t xml:space="preserve">wo-symbol front-loaded DMRS pattern offers similar BLER performance as the LTE-like pattern, which is better than </w:t>
      </w:r>
      <w:r>
        <w:t xml:space="preserve">all </w:t>
      </w:r>
      <w:r w:rsidR="00F84EA0">
        <w:t>the single-symbol front-loaded pattern.</w:t>
      </w:r>
      <w:bookmarkEnd w:id="62"/>
      <w:bookmarkEnd w:id="63"/>
      <w:r w:rsidR="00F84EA0">
        <w:t xml:space="preserve">  </w:t>
      </w:r>
    </w:p>
    <w:p w14:paraId="1846AE3C" w14:textId="77777777" w:rsidR="00F84EA0" w:rsidRDefault="007F6FB7" w:rsidP="00F84EA0">
      <w:pPr>
        <w:pStyle w:val="Observation"/>
      </w:pPr>
      <w:bookmarkStart w:id="64" w:name="_Toc477954520"/>
      <w:bookmarkStart w:id="65" w:name="_Toc477956656"/>
      <w:r>
        <w:t>For large delay spread channels, two</w:t>
      </w:r>
      <w:r w:rsidR="00F84EA0">
        <w:t>-symbol front-loaded DMRS pattern provides better throu</w:t>
      </w:r>
      <w:r>
        <w:t>ghput than single-symbol front-loaded DMRS pattern</w:t>
      </w:r>
      <w:r w:rsidR="00F84EA0">
        <w:t>.</w:t>
      </w:r>
      <w:bookmarkEnd w:id="64"/>
      <w:bookmarkEnd w:id="65"/>
      <w:r w:rsidR="00F84EA0">
        <w:t xml:space="preserve">  </w:t>
      </w:r>
    </w:p>
    <w:p w14:paraId="6A96F069" w14:textId="77777777" w:rsidR="00F84EA0" w:rsidRPr="008C233F" w:rsidRDefault="00D8354B" w:rsidP="00D8354B">
      <w:r>
        <w:t xml:space="preserve">Based on the above evaluations, we propose the following: </w:t>
      </w:r>
    </w:p>
    <w:p w14:paraId="3B91EA53" w14:textId="34D5EA1E" w:rsidR="00F84EA0" w:rsidRDefault="00CD6919" w:rsidP="00CD6919">
      <w:pPr>
        <w:pStyle w:val="Proposal"/>
      </w:pPr>
      <w:bookmarkStart w:id="66" w:name="_Toc477954641"/>
      <w:bookmarkStart w:id="67" w:name="_Toc477955356"/>
      <w:bookmarkStart w:id="68" w:name="_Toc477956658"/>
      <w:bookmarkStart w:id="69" w:name="_Toc477956744"/>
      <w:bookmarkStart w:id="70" w:name="_Toc477956748"/>
      <w:bookmarkStart w:id="71" w:name="_Toc478132978"/>
      <w:bookmarkStart w:id="72" w:name="_Toc481669970"/>
      <w:bookmarkStart w:id="73" w:name="_Toc481670249"/>
      <w:bookmarkStart w:id="74" w:name="_Toc481670316"/>
      <w:bookmarkStart w:id="75" w:name="_Toc481749518"/>
      <w:bookmarkStart w:id="76" w:name="_Toc481759019"/>
      <w:bookmarkStart w:id="77" w:name="_Toc481760074"/>
      <w:r>
        <w:t>Both s</w:t>
      </w:r>
      <w:r w:rsidR="00F84EA0">
        <w:t xml:space="preserve">ingle-symbol </w:t>
      </w:r>
      <w:r>
        <w:t xml:space="preserve">and double-symbol </w:t>
      </w:r>
      <w:r w:rsidR="00F84EA0">
        <w:t xml:space="preserve">front-loaded DMRS </w:t>
      </w:r>
      <w:r w:rsidR="00DB4E88">
        <w:t>are</w:t>
      </w:r>
      <w:r w:rsidR="00F84EA0">
        <w:t xml:space="preserve"> </w:t>
      </w:r>
      <w:r w:rsidR="006D6983">
        <w:t>supported</w:t>
      </w:r>
      <w:r w:rsidR="00F84EA0">
        <w:t>.</w:t>
      </w:r>
      <w:bookmarkEnd w:id="66"/>
      <w:bookmarkEnd w:id="67"/>
      <w:bookmarkEnd w:id="68"/>
      <w:bookmarkEnd w:id="69"/>
      <w:bookmarkEnd w:id="70"/>
      <w:bookmarkEnd w:id="71"/>
      <w:bookmarkEnd w:id="72"/>
      <w:bookmarkEnd w:id="73"/>
      <w:bookmarkEnd w:id="74"/>
      <w:bookmarkEnd w:id="75"/>
      <w:bookmarkEnd w:id="76"/>
      <w:bookmarkEnd w:id="77"/>
    </w:p>
    <w:p w14:paraId="7815260F" w14:textId="028D309C" w:rsidR="008E065E" w:rsidRPr="005B3149" w:rsidRDefault="00C01F33" w:rsidP="005B3149">
      <w:pPr>
        <w:pStyle w:val="Heading1"/>
        <w:rPr>
          <w:b/>
          <w:bCs/>
        </w:rPr>
      </w:pPr>
      <w:r w:rsidRPr="00CE0424">
        <w:t>Conclusion</w:t>
      </w:r>
      <w:r w:rsidR="00AE2FEB">
        <w:t>s</w:t>
      </w:r>
    </w:p>
    <w:p w14:paraId="0E869441" w14:textId="77777777" w:rsidR="00F518AC" w:rsidRPr="005B3149" w:rsidRDefault="00E5689D">
      <w:pPr>
        <w:pStyle w:val="TOC1"/>
        <w:rPr>
          <w:b w:val="0"/>
        </w:rPr>
      </w:pPr>
      <w:r w:rsidRPr="005B3149">
        <w:rPr>
          <w:b w:val="0"/>
        </w:rPr>
        <w:t xml:space="preserve">Based on the discussion </w:t>
      </w:r>
      <w:r w:rsidR="009C6832" w:rsidRPr="005B3149">
        <w:rPr>
          <w:b w:val="0"/>
        </w:rPr>
        <w:t>in this contri</w:t>
      </w:r>
      <w:r w:rsidR="003A0E41" w:rsidRPr="005B3149">
        <w:rPr>
          <w:b w:val="0"/>
        </w:rPr>
        <w:t>bution</w:t>
      </w:r>
      <w:r w:rsidR="008E065E" w:rsidRPr="005B3149">
        <w:rPr>
          <w:b w:val="0"/>
        </w:rPr>
        <w:t xml:space="preserve"> we propose the following:</w:t>
      </w:r>
    </w:p>
    <w:p w14:paraId="320D1A1E" w14:textId="77777777" w:rsidR="00C67330" w:rsidRPr="00C67330" w:rsidRDefault="00AC163E">
      <w:pPr>
        <w:pStyle w:val="TOC1"/>
        <w:rPr>
          <w:rFonts w:asciiTheme="minorHAnsi" w:eastAsiaTheme="minorEastAsia" w:hAnsiTheme="minorHAnsi" w:cstheme="minorBidi"/>
          <w:b w:val="0"/>
          <w:sz w:val="22"/>
        </w:rPr>
      </w:pPr>
      <w:r>
        <w:rPr>
          <w:b w:val="0"/>
          <w:bCs/>
        </w:rPr>
        <w:fldChar w:fldCharType="begin"/>
      </w:r>
      <w:r>
        <w:rPr>
          <w:bCs/>
        </w:rPr>
        <w:instrText xml:space="preserve"> TOC \f \n \p " " \t "Proposal;1" </w:instrText>
      </w:r>
      <w:r>
        <w:rPr>
          <w:b w:val="0"/>
          <w:bCs/>
        </w:rPr>
        <w:fldChar w:fldCharType="separate"/>
      </w:r>
      <w:r w:rsidR="00C67330">
        <w:t>Proposal 1</w:t>
      </w:r>
      <w:r w:rsidR="00C67330" w:rsidRPr="00C67330">
        <w:rPr>
          <w:rFonts w:asciiTheme="minorHAnsi" w:eastAsiaTheme="minorEastAsia" w:hAnsiTheme="minorHAnsi" w:cstheme="minorBidi"/>
          <w:b w:val="0"/>
          <w:sz w:val="22"/>
        </w:rPr>
        <w:tab/>
      </w:r>
      <w:r w:rsidR="00C67330">
        <w:t>NR support DMRS patterns with F-CDM on regular combs (e.g. IFDM or non-adjacent REs). F-CDM across adjacent REs is not supported.</w:t>
      </w:r>
    </w:p>
    <w:p w14:paraId="3BAFB396" w14:textId="77777777" w:rsidR="00C67330" w:rsidRPr="00C67330" w:rsidRDefault="00C67330">
      <w:pPr>
        <w:pStyle w:val="TOC1"/>
        <w:rPr>
          <w:rFonts w:asciiTheme="minorHAnsi" w:eastAsiaTheme="minorEastAsia" w:hAnsiTheme="minorHAnsi" w:cstheme="minorBidi"/>
          <w:b w:val="0"/>
          <w:sz w:val="22"/>
        </w:rPr>
      </w:pPr>
      <w:r>
        <w:t>Proposal 2</w:t>
      </w:r>
      <w:r w:rsidRPr="00C67330">
        <w:rPr>
          <w:rFonts w:asciiTheme="minorHAnsi" w:eastAsiaTheme="minorEastAsia" w:hAnsiTheme="minorHAnsi" w:cstheme="minorBidi"/>
          <w:b w:val="0"/>
          <w:sz w:val="22"/>
        </w:rPr>
        <w:tab/>
      </w:r>
      <w:r>
        <w:t>NR supports IFDMA (pure comb) DMRS patterns for highly frequency selective channels.</w:t>
      </w:r>
    </w:p>
    <w:p w14:paraId="5E894E4B" w14:textId="77777777" w:rsidR="00C67330" w:rsidRPr="00C67330" w:rsidRDefault="00C67330">
      <w:pPr>
        <w:pStyle w:val="TOC1"/>
        <w:rPr>
          <w:rFonts w:asciiTheme="minorHAnsi" w:eastAsiaTheme="minorEastAsia" w:hAnsiTheme="minorHAnsi" w:cstheme="minorBidi"/>
          <w:b w:val="0"/>
          <w:sz w:val="22"/>
        </w:rPr>
      </w:pPr>
      <w:r>
        <w:t>Proposal 3</w:t>
      </w:r>
      <w:r w:rsidRPr="00C67330">
        <w:rPr>
          <w:rFonts w:asciiTheme="minorHAnsi" w:eastAsiaTheme="minorEastAsia" w:hAnsiTheme="minorHAnsi" w:cstheme="minorBidi"/>
          <w:b w:val="0"/>
          <w:sz w:val="22"/>
        </w:rPr>
        <w:tab/>
      </w:r>
      <w:r>
        <w:t>Both single-symbol and double-symbol front-loaded DMRS are supported.</w:t>
      </w:r>
    </w:p>
    <w:p w14:paraId="2EFF8E5C" w14:textId="455D943F" w:rsidR="00C01F33" w:rsidRPr="00790B99" w:rsidRDefault="00AC163E" w:rsidP="00AC163E">
      <w:pPr>
        <w:pStyle w:val="BodyText"/>
        <w:rPr>
          <w:b/>
          <w:bCs/>
        </w:rPr>
      </w:pPr>
      <w:r>
        <w:rPr>
          <w:b/>
          <w:bCs/>
        </w:rPr>
        <w:fldChar w:fldCharType="end"/>
      </w:r>
    </w:p>
    <w:p w14:paraId="1D053AD6" w14:textId="77777777" w:rsidR="00F507D1" w:rsidRPr="00CE0424" w:rsidRDefault="00F507D1" w:rsidP="00CE0424">
      <w:pPr>
        <w:pStyle w:val="Heading1"/>
      </w:pPr>
      <w:bookmarkStart w:id="78" w:name="_In-sequence_SDU_delivery"/>
      <w:bookmarkEnd w:id="78"/>
      <w:r w:rsidRPr="00CE0424">
        <w:t>References</w:t>
      </w:r>
    </w:p>
    <w:p w14:paraId="6CAEEE4B" w14:textId="095E820F" w:rsidR="003A7EF3" w:rsidRDefault="004755E1" w:rsidP="00CE0424">
      <w:pPr>
        <w:pStyle w:val="Reference"/>
      </w:pPr>
      <w:bookmarkStart w:id="79" w:name="_Ref477955761"/>
      <w:r>
        <w:t>Chairman’s notes RAN-1_88</w:t>
      </w:r>
      <w:r w:rsidR="004B032A">
        <w:t>bis</w:t>
      </w:r>
      <w:r>
        <w:t xml:space="preserve"> final, 3GPP</w:t>
      </w:r>
      <w:bookmarkEnd w:id="79"/>
    </w:p>
    <w:p w14:paraId="09B03060" w14:textId="32327C9C" w:rsidR="004B032A" w:rsidRDefault="00601806" w:rsidP="00CE0424">
      <w:pPr>
        <w:pStyle w:val="Reference"/>
      </w:pPr>
      <w:r>
        <w:t xml:space="preserve">R1-1706637, Summary of issues on DMRS, </w:t>
      </w:r>
      <w:r w:rsidR="00E87273">
        <w:t>Qualcomm</w:t>
      </w:r>
      <w:r w:rsidR="00F350BE">
        <w:t xml:space="preserve">, </w:t>
      </w:r>
      <w:r>
        <w:t>3GPP</w:t>
      </w:r>
    </w:p>
    <w:p w14:paraId="44424F0E" w14:textId="20722D9C" w:rsidR="00F350BE" w:rsidRPr="002B6091" w:rsidRDefault="002B6091" w:rsidP="00CE0424">
      <w:pPr>
        <w:pStyle w:val="Reference"/>
      </w:pPr>
      <w:bookmarkStart w:id="80" w:name="_Ref481671114"/>
      <w:r w:rsidRPr="002B6091">
        <w:t>R1-1708705</w:t>
      </w:r>
      <w:r w:rsidR="00F350BE" w:rsidRPr="002B6091">
        <w:t xml:space="preserve">, On UL DMRS design, </w:t>
      </w:r>
      <w:r w:rsidR="002C5A62" w:rsidRPr="002B6091">
        <w:t>Ericsson, 3GPP</w:t>
      </w:r>
      <w:bookmarkEnd w:id="80"/>
    </w:p>
    <w:p w14:paraId="71F9ECCE" w14:textId="3D41AA48" w:rsidR="00151185" w:rsidRDefault="00151185" w:rsidP="00CE0424">
      <w:pPr>
        <w:pStyle w:val="Reference"/>
      </w:pPr>
      <w:r>
        <w:t xml:space="preserve">DCT-based channel estimation for OFDM systems, Yen-Hui </w:t>
      </w:r>
      <w:proofErr w:type="spellStart"/>
      <w:r>
        <w:t>Yeh</w:t>
      </w:r>
      <w:proofErr w:type="spellEnd"/>
      <w:r>
        <w:t xml:space="preserve"> and Sau-Gee Chen, IEEE-ICC, 2004</w:t>
      </w:r>
    </w:p>
    <w:p w14:paraId="0DF8A930" w14:textId="77777777" w:rsidR="00CD6919" w:rsidRDefault="00CD6919" w:rsidP="00CD6919">
      <w:pPr>
        <w:pStyle w:val="Heading1"/>
      </w:pPr>
      <w:r>
        <w:lastRenderedPageBreak/>
        <w:t>Appendix</w:t>
      </w:r>
    </w:p>
    <w:p w14:paraId="177F4652" w14:textId="77777777" w:rsidR="00CD6919" w:rsidRPr="007D0CB2" w:rsidRDefault="00CD6919" w:rsidP="00CD6919">
      <w:pPr>
        <w:pStyle w:val="Heading2"/>
      </w:pPr>
      <w:bookmarkStart w:id="81" w:name="_Ref481758712"/>
      <w:r>
        <w:t>Simulation Parameters:</w:t>
      </w:r>
      <w:bookmarkEnd w:id="81"/>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CD6919" w14:paraId="02F77371" w14:textId="77777777" w:rsidTr="00AC163E">
        <w:tc>
          <w:tcPr>
            <w:tcW w:w="2473" w:type="dxa"/>
            <w:shd w:val="clear" w:color="auto" w:fill="D9D9D9"/>
          </w:tcPr>
          <w:p w14:paraId="08B96DE4" w14:textId="77777777" w:rsidR="00CD6919" w:rsidRPr="0004758B" w:rsidRDefault="00CD6919" w:rsidP="00AC163E">
            <w:pPr>
              <w:rPr>
                <w:rFonts w:eastAsia="宋体"/>
              </w:rPr>
            </w:pPr>
            <w:r w:rsidRPr="0004758B">
              <w:rPr>
                <w:rFonts w:eastAsia="宋体"/>
              </w:rPr>
              <w:t>Parameter</w:t>
            </w:r>
          </w:p>
        </w:tc>
        <w:tc>
          <w:tcPr>
            <w:tcW w:w="7382" w:type="dxa"/>
            <w:shd w:val="clear" w:color="auto" w:fill="D9D9D9"/>
          </w:tcPr>
          <w:p w14:paraId="4CB97CD9" w14:textId="77777777" w:rsidR="00CD6919" w:rsidRPr="0004758B" w:rsidRDefault="00CD6919" w:rsidP="00AC163E">
            <w:pPr>
              <w:rPr>
                <w:rFonts w:eastAsia="宋体"/>
              </w:rPr>
            </w:pPr>
            <w:r w:rsidRPr="0004758B">
              <w:rPr>
                <w:rFonts w:eastAsia="宋体"/>
              </w:rPr>
              <w:t>Value</w:t>
            </w:r>
          </w:p>
        </w:tc>
      </w:tr>
      <w:tr w:rsidR="00CD6919" w14:paraId="2DFD6FB0" w14:textId="77777777" w:rsidTr="00AC163E">
        <w:tc>
          <w:tcPr>
            <w:tcW w:w="2473" w:type="dxa"/>
            <w:shd w:val="clear" w:color="auto" w:fill="auto"/>
          </w:tcPr>
          <w:p w14:paraId="6A146B06" w14:textId="77777777" w:rsidR="00CD6919" w:rsidRPr="0004758B" w:rsidRDefault="00CD6919" w:rsidP="00AC163E">
            <w:pPr>
              <w:rPr>
                <w:rFonts w:eastAsia="宋体"/>
              </w:rPr>
            </w:pPr>
            <w:r w:rsidRPr="0004758B">
              <w:rPr>
                <w:rFonts w:eastAsia="宋体"/>
              </w:rPr>
              <w:t>Channel Model</w:t>
            </w:r>
          </w:p>
        </w:tc>
        <w:tc>
          <w:tcPr>
            <w:tcW w:w="7382" w:type="dxa"/>
            <w:shd w:val="clear" w:color="auto" w:fill="auto"/>
          </w:tcPr>
          <w:p w14:paraId="2C5AAF22" w14:textId="77777777" w:rsidR="00CD6919" w:rsidRPr="0004758B" w:rsidRDefault="00AC163E" w:rsidP="00AC163E">
            <w:pPr>
              <w:rPr>
                <w:rFonts w:eastAsia="宋体"/>
              </w:rPr>
            </w:pPr>
            <w:r>
              <w:rPr>
                <w:rFonts w:eastAsia="宋体"/>
              </w:rPr>
              <w:t>CDL</w:t>
            </w:r>
            <w:r w:rsidR="00CD6919" w:rsidRPr="0004758B">
              <w:rPr>
                <w:rFonts w:eastAsia="宋体"/>
              </w:rPr>
              <w:t>-A</w:t>
            </w:r>
          </w:p>
        </w:tc>
      </w:tr>
      <w:tr w:rsidR="00CD6919" w14:paraId="2D043384" w14:textId="77777777" w:rsidTr="00AC163E">
        <w:tc>
          <w:tcPr>
            <w:tcW w:w="2473" w:type="dxa"/>
            <w:shd w:val="clear" w:color="auto" w:fill="auto"/>
          </w:tcPr>
          <w:p w14:paraId="6EB27F96" w14:textId="77777777" w:rsidR="00CD6919" w:rsidRPr="0004758B" w:rsidRDefault="00CD6919" w:rsidP="00AC163E">
            <w:pPr>
              <w:rPr>
                <w:rFonts w:eastAsia="宋体"/>
              </w:rPr>
            </w:pPr>
            <w:r w:rsidRPr="0004758B">
              <w:rPr>
                <w:rFonts w:eastAsia="宋体"/>
              </w:rPr>
              <w:t>Numerology</w:t>
            </w:r>
          </w:p>
        </w:tc>
        <w:tc>
          <w:tcPr>
            <w:tcW w:w="7382" w:type="dxa"/>
            <w:shd w:val="clear" w:color="auto" w:fill="auto"/>
          </w:tcPr>
          <w:p w14:paraId="50D596BA" w14:textId="77777777" w:rsidR="00CD6919" w:rsidRPr="0004758B" w:rsidRDefault="00AC163E" w:rsidP="00AC163E">
            <w:pPr>
              <w:rPr>
                <w:rFonts w:eastAsia="宋体"/>
              </w:rPr>
            </w:pPr>
            <w:r>
              <w:rPr>
                <w:rFonts w:eastAsia="宋体"/>
              </w:rPr>
              <w:t>15</w:t>
            </w:r>
            <w:r w:rsidR="00CD6919" w:rsidRPr="0004758B">
              <w:rPr>
                <w:rFonts w:eastAsia="宋体"/>
              </w:rPr>
              <w:t>KHz</w:t>
            </w:r>
          </w:p>
        </w:tc>
      </w:tr>
      <w:tr w:rsidR="00CD6919" w14:paraId="6E970E1B" w14:textId="77777777" w:rsidTr="00AC163E">
        <w:tc>
          <w:tcPr>
            <w:tcW w:w="2473" w:type="dxa"/>
            <w:shd w:val="clear" w:color="auto" w:fill="auto"/>
          </w:tcPr>
          <w:p w14:paraId="15390F8B" w14:textId="77777777" w:rsidR="00CD6919" w:rsidRPr="0004758B" w:rsidRDefault="00CD6919" w:rsidP="00AC163E">
            <w:pPr>
              <w:rPr>
                <w:rFonts w:eastAsia="宋体"/>
              </w:rPr>
            </w:pPr>
            <w:r w:rsidRPr="0004758B">
              <w:rPr>
                <w:rFonts w:eastAsia="宋体"/>
              </w:rPr>
              <w:t>Carrier frequency</w:t>
            </w:r>
          </w:p>
        </w:tc>
        <w:tc>
          <w:tcPr>
            <w:tcW w:w="7382" w:type="dxa"/>
            <w:shd w:val="clear" w:color="auto" w:fill="auto"/>
          </w:tcPr>
          <w:p w14:paraId="49161100" w14:textId="77777777" w:rsidR="00CD6919" w:rsidRPr="0004758B" w:rsidRDefault="00CD6919" w:rsidP="00AC163E">
            <w:pPr>
              <w:rPr>
                <w:rFonts w:eastAsia="宋体"/>
              </w:rPr>
            </w:pPr>
            <w:r>
              <w:rPr>
                <w:rFonts w:eastAsia="宋体"/>
              </w:rPr>
              <w:t>4</w:t>
            </w:r>
            <w:r w:rsidRPr="0004758B">
              <w:rPr>
                <w:rFonts w:eastAsia="宋体"/>
              </w:rPr>
              <w:t>GHz</w:t>
            </w:r>
          </w:p>
        </w:tc>
      </w:tr>
      <w:tr w:rsidR="00CD6919" w14:paraId="739A9956" w14:textId="77777777" w:rsidTr="00AC163E">
        <w:trPr>
          <w:trHeight w:val="379"/>
        </w:trPr>
        <w:tc>
          <w:tcPr>
            <w:tcW w:w="2473" w:type="dxa"/>
            <w:shd w:val="clear" w:color="auto" w:fill="auto"/>
          </w:tcPr>
          <w:p w14:paraId="34050B3C" w14:textId="77777777" w:rsidR="00CD6919" w:rsidRPr="0004758B" w:rsidRDefault="00CD6919" w:rsidP="00AC163E">
            <w:pPr>
              <w:jc w:val="center"/>
              <w:rPr>
                <w:rFonts w:eastAsia="宋体"/>
              </w:rPr>
            </w:pPr>
            <w:r w:rsidRPr="00E87273">
              <w:rPr>
                <w:rFonts w:eastAsia="宋体"/>
                <w:spacing w:val="8"/>
                <w:fitText w:val="2257" w:id="1404269824"/>
              </w:rPr>
              <w:t>Transmission Slot Lengt</w:t>
            </w:r>
            <w:r w:rsidRPr="00E87273">
              <w:rPr>
                <w:rFonts w:eastAsia="宋体"/>
                <w:spacing w:val="7"/>
                <w:fitText w:val="2257" w:id="1404269824"/>
              </w:rPr>
              <w:t>h</w:t>
            </w:r>
          </w:p>
        </w:tc>
        <w:tc>
          <w:tcPr>
            <w:tcW w:w="7382" w:type="dxa"/>
            <w:shd w:val="clear" w:color="auto" w:fill="auto"/>
          </w:tcPr>
          <w:p w14:paraId="408CC627" w14:textId="77777777" w:rsidR="00CD6919" w:rsidRPr="0004758B" w:rsidRDefault="00CD6919" w:rsidP="00AC163E">
            <w:pPr>
              <w:rPr>
                <w:rFonts w:eastAsia="宋体"/>
              </w:rPr>
            </w:pPr>
            <w:r w:rsidRPr="0004758B">
              <w:rPr>
                <w:rFonts w:eastAsia="宋体"/>
              </w:rPr>
              <w:t>14 symbols</w:t>
            </w:r>
            <w:r w:rsidR="00AC163E">
              <w:rPr>
                <w:rFonts w:eastAsia="宋体"/>
              </w:rPr>
              <w:t>, with first 2 symbols reserved for PDCCH</w:t>
            </w:r>
          </w:p>
        </w:tc>
      </w:tr>
      <w:tr w:rsidR="00CD6919" w14:paraId="3954E977" w14:textId="77777777" w:rsidTr="00AC163E">
        <w:trPr>
          <w:trHeight w:val="379"/>
        </w:trPr>
        <w:tc>
          <w:tcPr>
            <w:tcW w:w="2473" w:type="dxa"/>
            <w:shd w:val="clear" w:color="auto" w:fill="auto"/>
          </w:tcPr>
          <w:p w14:paraId="0CF969E9" w14:textId="77777777" w:rsidR="00CD6919" w:rsidRPr="00DE0868" w:rsidRDefault="00CD6919" w:rsidP="00AC163E">
            <w:pPr>
              <w:jc w:val="left"/>
              <w:rPr>
                <w:rFonts w:eastAsia="宋体"/>
              </w:rPr>
            </w:pPr>
            <w:r>
              <w:rPr>
                <w:rFonts w:eastAsia="宋体"/>
              </w:rPr>
              <w:t>Transmission mode</w:t>
            </w:r>
          </w:p>
        </w:tc>
        <w:tc>
          <w:tcPr>
            <w:tcW w:w="7382" w:type="dxa"/>
            <w:shd w:val="clear" w:color="auto" w:fill="auto"/>
          </w:tcPr>
          <w:p w14:paraId="5760D840" w14:textId="77777777" w:rsidR="00CD6919" w:rsidRPr="0004758B" w:rsidRDefault="00CD6919" w:rsidP="00AC163E">
            <w:pPr>
              <w:rPr>
                <w:rFonts w:eastAsia="宋体"/>
              </w:rPr>
            </w:pPr>
            <w:r>
              <w:rPr>
                <w:rFonts w:eastAsia="宋体"/>
              </w:rPr>
              <w:t>FDD</w:t>
            </w:r>
          </w:p>
        </w:tc>
      </w:tr>
      <w:tr w:rsidR="00CD6919" w14:paraId="0D625211" w14:textId="77777777" w:rsidTr="00AC163E">
        <w:trPr>
          <w:trHeight w:val="379"/>
        </w:trPr>
        <w:tc>
          <w:tcPr>
            <w:tcW w:w="2473" w:type="dxa"/>
            <w:shd w:val="clear" w:color="auto" w:fill="auto"/>
          </w:tcPr>
          <w:p w14:paraId="098D4862" w14:textId="77777777" w:rsidR="00CD6919" w:rsidRDefault="00CD6919" w:rsidP="00AC163E">
            <w:pPr>
              <w:jc w:val="left"/>
              <w:rPr>
                <w:rFonts w:eastAsia="宋体"/>
              </w:rPr>
            </w:pPr>
            <w:r>
              <w:rPr>
                <w:rFonts w:eastAsia="宋体"/>
              </w:rPr>
              <w:t>Number of UE</w:t>
            </w:r>
          </w:p>
        </w:tc>
        <w:tc>
          <w:tcPr>
            <w:tcW w:w="7382" w:type="dxa"/>
            <w:shd w:val="clear" w:color="auto" w:fill="auto"/>
          </w:tcPr>
          <w:p w14:paraId="0C1E9C64" w14:textId="77777777" w:rsidR="00CD6919" w:rsidRDefault="00CD6919" w:rsidP="00AC163E">
            <w:pPr>
              <w:rPr>
                <w:rFonts w:eastAsia="宋体"/>
              </w:rPr>
            </w:pPr>
            <w:r>
              <w:rPr>
                <w:rFonts w:eastAsia="宋体"/>
              </w:rPr>
              <w:t>1</w:t>
            </w:r>
          </w:p>
        </w:tc>
      </w:tr>
      <w:tr w:rsidR="00CD6919" w14:paraId="16DB3C44" w14:textId="77777777" w:rsidTr="00AC163E">
        <w:trPr>
          <w:trHeight w:val="379"/>
        </w:trPr>
        <w:tc>
          <w:tcPr>
            <w:tcW w:w="2473" w:type="dxa"/>
            <w:shd w:val="clear" w:color="auto" w:fill="auto"/>
          </w:tcPr>
          <w:p w14:paraId="0FF31053" w14:textId="77777777" w:rsidR="00CD6919" w:rsidRPr="0004758B" w:rsidRDefault="00CD6919" w:rsidP="00AC163E">
            <w:pPr>
              <w:rPr>
                <w:rFonts w:eastAsia="宋体"/>
              </w:rPr>
            </w:pPr>
            <w:r w:rsidRPr="0004758B">
              <w:rPr>
                <w:rFonts w:eastAsia="宋体"/>
              </w:rPr>
              <w:t xml:space="preserve">UE speed </w:t>
            </w:r>
          </w:p>
        </w:tc>
        <w:tc>
          <w:tcPr>
            <w:tcW w:w="7382" w:type="dxa"/>
            <w:shd w:val="clear" w:color="auto" w:fill="auto"/>
          </w:tcPr>
          <w:p w14:paraId="7AC5F1D4" w14:textId="77777777" w:rsidR="00CD6919" w:rsidRPr="0004758B" w:rsidRDefault="00CD6919" w:rsidP="00AC163E">
            <w:pPr>
              <w:rPr>
                <w:rFonts w:eastAsia="宋体"/>
              </w:rPr>
            </w:pPr>
            <w:r>
              <w:rPr>
                <w:rFonts w:eastAsia="宋体"/>
              </w:rPr>
              <w:t>3</w:t>
            </w:r>
            <w:r w:rsidRPr="0004758B">
              <w:rPr>
                <w:rFonts w:eastAsia="宋体"/>
              </w:rPr>
              <w:t xml:space="preserve"> km/h</w:t>
            </w:r>
          </w:p>
        </w:tc>
      </w:tr>
      <w:tr w:rsidR="00CD6919" w14:paraId="1B0E9F38" w14:textId="77777777" w:rsidTr="00AC163E">
        <w:trPr>
          <w:trHeight w:val="379"/>
        </w:trPr>
        <w:tc>
          <w:tcPr>
            <w:tcW w:w="2473" w:type="dxa"/>
            <w:shd w:val="clear" w:color="auto" w:fill="auto"/>
          </w:tcPr>
          <w:p w14:paraId="73A3C60E" w14:textId="77777777" w:rsidR="00CD6919" w:rsidRPr="0004758B" w:rsidRDefault="00CD6919" w:rsidP="00AC163E">
            <w:pPr>
              <w:rPr>
                <w:rFonts w:eastAsia="宋体"/>
              </w:rPr>
            </w:pPr>
            <w:r w:rsidRPr="0004758B">
              <w:rPr>
                <w:rFonts w:eastAsia="宋体"/>
              </w:rPr>
              <w:t>Delay spread</w:t>
            </w:r>
          </w:p>
        </w:tc>
        <w:tc>
          <w:tcPr>
            <w:tcW w:w="7382" w:type="dxa"/>
            <w:shd w:val="clear" w:color="auto" w:fill="auto"/>
          </w:tcPr>
          <w:p w14:paraId="6CF2009E" w14:textId="77777777" w:rsidR="00CD6919" w:rsidRPr="0004758B" w:rsidRDefault="00AC163E" w:rsidP="00AC163E">
            <w:pPr>
              <w:rPr>
                <w:rFonts w:eastAsia="宋体"/>
              </w:rPr>
            </w:pPr>
            <w:r>
              <w:rPr>
                <w:rFonts w:eastAsia="宋体"/>
              </w:rPr>
              <w:t>500ns, 1000ns</w:t>
            </w:r>
          </w:p>
        </w:tc>
      </w:tr>
      <w:tr w:rsidR="00CD6919" w14:paraId="180F3292" w14:textId="77777777" w:rsidTr="00AC163E">
        <w:tc>
          <w:tcPr>
            <w:tcW w:w="2473" w:type="dxa"/>
            <w:shd w:val="clear" w:color="auto" w:fill="auto"/>
          </w:tcPr>
          <w:p w14:paraId="1AFED786" w14:textId="77777777" w:rsidR="00CD6919" w:rsidRPr="0004758B" w:rsidRDefault="00CD6919" w:rsidP="00AC163E">
            <w:pPr>
              <w:rPr>
                <w:rFonts w:eastAsia="宋体"/>
              </w:rPr>
            </w:pPr>
            <w:r w:rsidRPr="0004758B">
              <w:rPr>
                <w:rFonts w:eastAsia="宋体"/>
              </w:rPr>
              <w:t>Allocated bandwidth</w:t>
            </w:r>
          </w:p>
        </w:tc>
        <w:tc>
          <w:tcPr>
            <w:tcW w:w="7382" w:type="dxa"/>
            <w:shd w:val="clear" w:color="auto" w:fill="auto"/>
          </w:tcPr>
          <w:p w14:paraId="3D9F01A7" w14:textId="77777777" w:rsidR="00CD6919" w:rsidRPr="0004758B" w:rsidRDefault="00CD6919" w:rsidP="00AC163E">
            <w:pPr>
              <w:rPr>
                <w:rFonts w:eastAsia="宋体"/>
              </w:rPr>
            </w:pPr>
            <w:r>
              <w:rPr>
                <w:rFonts w:eastAsia="宋体"/>
              </w:rPr>
              <w:t>8</w:t>
            </w:r>
            <w:r w:rsidRPr="0004758B">
              <w:rPr>
                <w:rFonts w:eastAsia="宋体"/>
              </w:rPr>
              <w:t xml:space="preserve"> PRBs</w:t>
            </w:r>
          </w:p>
        </w:tc>
      </w:tr>
      <w:tr w:rsidR="00CD6919" w14:paraId="1F27418A" w14:textId="77777777" w:rsidTr="00AC163E">
        <w:tc>
          <w:tcPr>
            <w:tcW w:w="2473" w:type="dxa"/>
            <w:shd w:val="clear" w:color="auto" w:fill="auto"/>
          </w:tcPr>
          <w:p w14:paraId="1A13C8C8" w14:textId="77777777" w:rsidR="00CD6919" w:rsidRPr="0004758B" w:rsidRDefault="00CD6919" w:rsidP="00AC163E">
            <w:pPr>
              <w:rPr>
                <w:rFonts w:eastAsia="宋体"/>
              </w:rPr>
            </w:pPr>
            <w:r w:rsidRPr="0004758B">
              <w:rPr>
                <w:rFonts w:eastAsia="宋体"/>
              </w:rPr>
              <w:t>Link Adaptation</w:t>
            </w:r>
          </w:p>
        </w:tc>
        <w:tc>
          <w:tcPr>
            <w:tcW w:w="7382" w:type="dxa"/>
            <w:shd w:val="clear" w:color="auto" w:fill="auto"/>
          </w:tcPr>
          <w:p w14:paraId="040A6DE9" w14:textId="77777777" w:rsidR="00CD6919" w:rsidRPr="0004758B" w:rsidRDefault="00AC163E" w:rsidP="00AC163E">
            <w:pPr>
              <w:rPr>
                <w:rFonts w:eastAsia="宋体"/>
              </w:rPr>
            </w:pPr>
            <w:r>
              <w:rPr>
                <w:rFonts w:eastAsia="宋体"/>
              </w:rPr>
              <w:t>Disabled</w:t>
            </w:r>
          </w:p>
        </w:tc>
      </w:tr>
      <w:tr w:rsidR="00CD6919" w14:paraId="41FE1364" w14:textId="77777777" w:rsidTr="00AC163E">
        <w:tc>
          <w:tcPr>
            <w:tcW w:w="2473" w:type="dxa"/>
            <w:shd w:val="clear" w:color="auto" w:fill="auto"/>
          </w:tcPr>
          <w:p w14:paraId="4009FFF5" w14:textId="77777777" w:rsidR="00CD6919" w:rsidRPr="0004758B" w:rsidRDefault="00CD6919" w:rsidP="00AC163E">
            <w:pPr>
              <w:rPr>
                <w:rFonts w:eastAsia="宋体"/>
              </w:rPr>
            </w:pPr>
            <w:r w:rsidRPr="0004758B">
              <w:rPr>
                <w:rFonts w:eastAsia="宋体"/>
              </w:rPr>
              <w:t>Antenna configuration</w:t>
            </w:r>
          </w:p>
        </w:tc>
        <w:tc>
          <w:tcPr>
            <w:tcW w:w="7382" w:type="dxa"/>
            <w:shd w:val="clear" w:color="auto" w:fill="auto"/>
          </w:tcPr>
          <w:p w14:paraId="5AAD3604" w14:textId="77777777" w:rsidR="00CD6919" w:rsidRPr="0004758B" w:rsidRDefault="00AC163E" w:rsidP="00AC163E">
            <w:pPr>
              <w:rPr>
                <w:rFonts w:eastAsia="宋体"/>
              </w:rPr>
            </w:pPr>
            <w:r>
              <w:rPr>
                <w:rFonts w:eastAsia="宋体"/>
              </w:rPr>
              <w:t>8</w:t>
            </w:r>
            <w:r w:rsidR="00CD6919">
              <w:rPr>
                <w:rFonts w:eastAsia="宋体"/>
              </w:rPr>
              <w:t>Tx, 8</w:t>
            </w:r>
            <w:r w:rsidR="00CD6919" w:rsidRPr="0004758B">
              <w:rPr>
                <w:rFonts w:eastAsia="宋体"/>
              </w:rPr>
              <w:t>Rx</w:t>
            </w:r>
          </w:p>
        </w:tc>
      </w:tr>
      <w:tr w:rsidR="0088363B" w14:paraId="3ECFEFBE" w14:textId="77777777" w:rsidTr="00AC163E">
        <w:tc>
          <w:tcPr>
            <w:tcW w:w="2473" w:type="dxa"/>
            <w:shd w:val="clear" w:color="auto" w:fill="auto"/>
          </w:tcPr>
          <w:p w14:paraId="4B3AB84C" w14:textId="77777777" w:rsidR="0088363B" w:rsidRPr="0004758B" w:rsidRDefault="0088363B" w:rsidP="00AC163E">
            <w:pPr>
              <w:rPr>
                <w:rFonts w:eastAsia="宋体"/>
              </w:rPr>
            </w:pPr>
            <w:r>
              <w:rPr>
                <w:rFonts w:eastAsia="宋体"/>
              </w:rPr>
              <w:t>MIMO Layers</w:t>
            </w:r>
          </w:p>
        </w:tc>
        <w:tc>
          <w:tcPr>
            <w:tcW w:w="7382" w:type="dxa"/>
            <w:shd w:val="clear" w:color="auto" w:fill="auto"/>
          </w:tcPr>
          <w:p w14:paraId="26BD14B3" w14:textId="77777777" w:rsidR="0088363B" w:rsidRDefault="0088363B" w:rsidP="00AC163E">
            <w:pPr>
              <w:rPr>
                <w:rFonts w:eastAsia="宋体"/>
              </w:rPr>
            </w:pPr>
            <w:r>
              <w:rPr>
                <w:rFonts w:eastAsia="宋体"/>
              </w:rPr>
              <w:t>4</w:t>
            </w:r>
          </w:p>
        </w:tc>
      </w:tr>
      <w:tr w:rsidR="00CD6919" w14:paraId="41EBACE5" w14:textId="77777777" w:rsidTr="00AC163E">
        <w:tc>
          <w:tcPr>
            <w:tcW w:w="2473" w:type="dxa"/>
            <w:shd w:val="clear" w:color="auto" w:fill="auto"/>
          </w:tcPr>
          <w:p w14:paraId="4A2D2843" w14:textId="77777777" w:rsidR="00CD6919" w:rsidRPr="0004758B" w:rsidRDefault="00CD6919" w:rsidP="00AC163E">
            <w:pPr>
              <w:rPr>
                <w:rFonts w:eastAsia="宋体"/>
              </w:rPr>
            </w:pPr>
            <w:r w:rsidRPr="0004758B">
              <w:rPr>
                <w:rFonts w:eastAsia="宋体"/>
              </w:rPr>
              <w:t>Channel estimator</w:t>
            </w:r>
          </w:p>
        </w:tc>
        <w:tc>
          <w:tcPr>
            <w:tcW w:w="7382" w:type="dxa"/>
            <w:shd w:val="clear" w:color="auto" w:fill="auto"/>
          </w:tcPr>
          <w:p w14:paraId="416E5CD2" w14:textId="77777777" w:rsidR="00CD6919" w:rsidRPr="0004758B" w:rsidRDefault="00AC163E" w:rsidP="00AC163E">
            <w:pPr>
              <w:rPr>
                <w:rFonts w:eastAsia="宋体"/>
              </w:rPr>
            </w:pPr>
            <w:r>
              <w:rPr>
                <w:rFonts w:eastAsia="宋体"/>
              </w:rPr>
              <w:t>P</w:t>
            </w:r>
            <w:r w:rsidR="00CD6919" w:rsidRPr="0004758B">
              <w:rPr>
                <w:rFonts w:eastAsia="宋体"/>
              </w:rPr>
              <w:t>ractical LMMSE</w:t>
            </w:r>
          </w:p>
        </w:tc>
      </w:tr>
      <w:tr w:rsidR="00CD6919" w14:paraId="16F4AB9C" w14:textId="77777777" w:rsidTr="00AC163E">
        <w:tc>
          <w:tcPr>
            <w:tcW w:w="2473" w:type="dxa"/>
            <w:shd w:val="clear" w:color="auto" w:fill="auto"/>
          </w:tcPr>
          <w:p w14:paraId="0954A769" w14:textId="77777777" w:rsidR="00CD6919" w:rsidRPr="0004758B" w:rsidRDefault="00CD6919" w:rsidP="00AC163E">
            <w:pPr>
              <w:rPr>
                <w:rFonts w:eastAsia="宋体"/>
              </w:rPr>
            </w:pPr>
            <w:r>
              <w:rPr>
                <w:rFonts w:eastAsia="宋体"/>
              </w:rPr>
              <w:t>PRB bundled size</w:t>
            </w:r>
          </w:p>
        </w:tc>
        <w:tc>
          <w:tcPr>
            <w:tcW w:w="7382" w:type="dxa"/>
            <w:shd w:val="clear" w:color="auto" w:fill="auto"/>
          </w:tcPr>
          <w:p w14:paraId="0FA70EEF" w14:textId="77777777" w:rsidR="00CD6919" w:rsidRPr="0004758B" w:rsidRDefault="00CD6919" w:rsidP="00AC163E">
            <w:pPr>
              <w:rPr>
                <w:rFonts w:eastAsia="宋体"/>
              </w:rPr>
            </w:pPr>
            <w:r>
              <w:rPr>
                <w:rFonts w:eastAsia="宋体"/>
              </w:rPr>
              <w:t>4 PRBs</w:t>
            </w:r>
          </w:p>
        </w:tc>
      </w:tr>
    </w:tbl>
    <w:p w14:paraId="43684FC5" w14:textId="77777777" w:rsidR="00CD6919" w:rsidRPr="007D0CB2" w:rsidRDefault="00CD6919" w:rsidP="00CD6919"/>
    <w:p w14:paraId="13C91914" w14:textId="77777777" w:rsidR="00CD6919" w:rsidRDefault="00CD6919" w:rsidP="00CD6919">
      <w:pPr>
        <w:pStyle w:val="Heading2"/>
      </w:pPr>
      <w:bookmarkStart w:id="82" w:name="_Ref481758749"/>
      <w:r>
        <w:t>Simulation Parameters:</w:t>
      </w:r>
      <w:bookmarkEnd w:id="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CD6919" w:rsidRPr="0004758B" w14:paraId="00BBB9AF" w14:textId="77777777" w:rsidTr="00AC163E">
        <w:tc>
          <w:tcPr>
            <w:tcW w:w="2473" w:type="dxa"/>
            <w:shd w:val="clear" w:color="auto" w:fill="D9D9D9"/>
          </w:tcPr>
          <w:p w14:paraId="24D3C5F2" w14:textId="77777777" w:rsidR="00CD6919" w:rsidRPr="0004758B" w:rsidRDefault="00CD6919" w:rsidP="00AC163E">
            <w:pPr>
              <w:rPr>
                <w:rFonts w:eastAsia="宋体"/>
              </w:rPr>
            </w:pPr>
            <w:r w:rsidRPr="0004758B">
              <w:rPr>
                <w:rFonts w:eastAsia="宋体"/>
              </w:rPr>
              <w:t>Parameter</w:t>
            </w:r>
          </w:p>
        </w:tc>
        <w:tc>
          <w:tcPr>
            <w:tcW w:w="7382" w:type="dxa"/>
            <w:shd w:val="clear" w:color="auto" w:fill="D9D9D9"/>
          </w:tcPr>
          <w:p w14:paraId="6B5D98CC" w14:textId="77777777" w:rsidR="00CD6919" w:rsidRPr="0004758B" w:rsidRDefault="00CD6919" w:rsidP="00AC163E">
            <w:pPr>
              <w:rPr>
                <w:rFonts w:eastAsia="宋体"/>
              </w:rPr>
            </w:pPr>
            <w:r w:rsidRPr="0004758B">
              <w:rPr>
                <w:rFonts w:eastAsia="宋体"/>
              </w:rPr>
              <w:t>Value</w:t>
            </w:r>
          </w:p>
        </w:tc>
      </w:tr>
      <w:tr w:rsidR="00CD6919" w:rsidRPr="0004758B" w14:paraId="21EF9781" w14:textId="77777777" w:rsidTr="00AC163E">
        <w:tc>
          <w:tcPr>
            <w:tcW w:w="2473" w:type="dxa"/>
            <w:shd w:val="clear" w:color="auto" w:fill="auto"/>
          </w:tcPr>
          <w:p w14:paraId="3CCF0D85" w14:textId="77777777" w:rsidR="00CD6919" w:rsidRPr="0004758B" w:rsidRDefault="00CD6919" w:rsidP="00AC163E">
            <w:pPr>
              <w:rPr>
                <w:rFonts w:eastAsia="宋体"/>
              </w:rPr>
            </w:pPr>
            <w:r w:rsidRPr="0004758B">
              <w:rPr>
                <w:rFonts w:eastAsia="宋体"/>
              </w:rPr>
              <w:t>Channel Model</w:t>
            </w:r>
          </w:p>
        </w:tc>
        <w:tc>
          <w:tcPr>
            <w:tcW w:w="7382" w:type="dxa"/>
            <w:shd w:val="clear" w:color="auto" w:fill="auto"/>
          </w:tcPr>
          <w:p w14:paraId="6E4681D4" w14:textId="77777777" w:rsidR="00CD6919" w:rsidRPr="0004758B" w:rsidRDefault="00CD6919" w:rsidP="00AC163E">
            <w:pPr>
              <w:rPr>
                <w:rFonts w:eastAsia="宋体"/>
              </w:rPr>
            </w:pPr>
            <w:r>
              <w:rPr>
                <w:rFonts w:eastAsia="宋体"/>
              </w:rPr>
              <w:t>TDL-C</w:t>
            </w:r>
          </w:p>
        </w:tc>
      </w:tr>
      <w:tr w:rsidR="00CD6919" w:rsidRPr="0004758B" w14:paraId="331E59D9" w14:textId="77777777" w:rsidTr="00AC163E">
        <w:tc>
          <w:tcPr>
            <w:tcW w:w="2473" w:type="dxa"/>
            <w:shd w:val="clear" w:color="auto" w:fill="auto"/>
          </w:tcPr>
          <w:p w14:paraId="7F940281" w14:textId="77777777" w:rsidR="00CD6919" w:rsidRPr="0004758B" w:rsidRDefault="00CD6919" w:rsidP="00AC163E">
            <w:pPr>
              <w:rPr>
                <w:rFonts w:eastAsia="宋体"/>
              </w:rPr>
            </w:pPr>
            <w:r w:rsidRPr="0004758B">
              <w:rPr>
                <w:rFonts w:eastAsia="宋体"/>
              </w:rPr>
              <w:t>Numerology</w:t>
            </w:r>
          </w:p>
        </w:tc>
        <w:tc>
          <w:tcPr>
            <w:tcW w:w="7382" w:type="dxa"/>
            <w:shd w:val="clear" w:color="auto" w:fill="auto"/>
          </w:tcPr>
          <w:p w14:paraId="6C311C7A" w14:textId="77777777" w:rsidR="00CD6919" w:rsidRPr="0004758B" w:rsidRDefault="00CD6919" w:rsidP="00AC163E">
            <w:pPr>
              <w:rPr>
                <w:rFonts w:eastAsia="宋体"/>
              </w:rPr>
            </w:pPr>
            <w:r>
              <w:rPr>
                <w:rFonts w:eastAsia="宋体"/>
              </w:rPr>
              <w:t>15</w:t>
            </w:r>
            <w:r w:rsidRPr="0004758B">
              <w:rPr>
                <w:rFonts w:eastAsia="宋体"/>
              </w:rPr>
              <w:t>KHz</w:t>
            </w:r>
          </w:p>
        </w:tc>
      </w:tr>
      <w:tr w:rsidR="00CD6919" w:rsidRPr="0004758B" w14:paraId="4B6713EC" w14:textId="77777777" w:rsidTr="00AC163E">
        <w:tc>
          <w:tcPr>
            <w:tcW w:w="2473" w:type="dxa"/>
            <w:shd w:val="clear" w:color="auto" w:fill="auto"/>
          </w:tcPr>
          <w:p w14:paraId="2E69B878" w14:textId="77777777" w:rsidR="00CD6919" w:rsidRPr="0004758B" w:rsidRDefault="00CD6919" w:rsidP="00AC163E">
            <w:pPr>
              <w:rPr>
                <w:rFonts w:eastAsia="宋体"/>
              </w:rPr>
            </w:pPr>
            <w:r w:rsidRPr="0004758B">
              <w:rPr>
                <w:rFonts w:eastAsia="宋体"/>
              </w:rPr>
              <w:t>Carrier frequency</w:t>
            </w:r>
          </w:p>
        </w:tc>
        <w:tc>
          <w:tcPr>
            <w:tcW w:w="7382" w:type="dxa"/>
            <w:shd w:val="clear" w:color="auto" w:fill="auto"/>
          </w:tcPr>
          <w:p w14:paraId="28D696E2" w14:textId="77777777" w:rsidR="00CD6919" w:rsidRPr="0004758B" w:rsidRDefault="00CD6919" w:rsidP="00AC163E">
            <w:pPr>
              <w:rPr>
                <w:rFonts w:eastAsia="宋体"/>
              </w:rPr>
            </w:pPr>
            <w:r>
              <w:rPr>
                <w:rFonts w:eastAsia="宋体"/>
              </w:rPr>
              <w:t>4</w:t>
            </w:r>
            <w:r w:rsidRPr="0004758B">
              <w:rPr>
                <w:rFonts w:eastAsia="宋体"/>
              </w:rPr>
              <w:t>GHz</w:t>
            </w:r>
          </w:p>
        </w:tc>
      </w:tr>
      <w:tr w:rsidR="00CD6919" w:rsidRPr="0004758B" w14:paraId="59A25540" w14:textId="77777777" w:rsidTr="00AC163E">
        <w:trPr>
          <w:trHeight w:val="379"/>
        </w:trPr>
        <w:tc>
          <w:tcPr>
            <w:tcW w:w="2473" w:type="dxa"/>
            <w:shd w:val="clear" w:color="auto" w:fill="auto"/>
          </w:tcPr>
          <w:p w14:paraId="4C742AF0" w14:textId="77777777" w:rsidR="00CD6919" w:rsidRPr="0004758B" w:rsidRDefault="00CD6919" w:rsidP="00AC163E">
            <w:pPr>
              <w:jc w:val="center"/>
              <w:rPr>
                <w:rFonts w:eastAsia="宋体"/>
              </w:rPr>
            </w:pPr>
            <w:r w:rsidRPr="00E87273">
              <w:rPr>
                <w:rFonts w:eastAsia="宋体"/>
                <w:spacing w:val="8"/>
                <w:fitText w:val="2257" w:id="1404269825"/>
              </w:rPr>
              <w:t>Transmission Slot Lengt</w:t>
            </w:r>
            <w:r w:rsidRPr="00E87273">
              <w:rPr>
                <w:rFonts w:eastAsia="宋体"/>
                <w:spacing w:val="7"/>
                <w:fitText w:val="2257" w:id="1404269825"/>
              </w:rPr>
              <w:t>h</w:t>
            </w:r>
          </w:p>
        </w:tc>
        <w:tc>
          <w:tcPr>
            <w:tcW w:w="7382" w:type="dxa"/>
            <w:shd w:val="clear" w:color="auto" w:fill="auto"/>
          </w:tcPr>
          <w:p w14:paraId="1FA009BD" w14:textId="77777777" w:rsidR="00CD6919" w:rsidRPr="0004758B" w:rsidRDefault="00CD6919" w:rsidP="00AC163E">
            <w:pPr>
              <w:rPr>
                <w:rFonts w:eastAsia="宋体"/>
              </w:rPr>
            </w:pPr>
            <w:r w:rsidRPr="0004758B">
              <w:rPr>
                <w:rFonts w:eastAsia="宋体"/>
              </w:rPr>
              <w:t>14 symbols</w:t>
            </w:r>
            <w:r w:rsidR="006D6983">
              <w:rPr>
                <w:rFonts w:eastAsia="宋体"/>
              </w:rPr>
              <w:t>, with first 2 symbols reserved for PDCCH</w:t>
            </w:r>
          </w:p>
        </w:tc>
      </w:tr>
      <w:tr w:rsidR="00CD6919" w:rsidRPr="0004758B" w14:paraId="302356A9" w14:textId="77777777" w:rsidTr="00AC163E">
        <w:trPr>
          <w:trHeight w:val="379"/>
        </w:trPr>
        <w:tc>
          <w:tcPr>
            <w:tcW w:w="2473" w:type="dxa"/>
            <w:shd w:val="clear" w:color="auto" w:fill="auto"/>
          </w:tcPr>
          <w:p w14:paraId="43AD5DEE" w14:textId="77777777" w:rsidR="00CD6919" w:rsidRPr="00DE0868" w:rsidRDefault="00CD6919" w:rsidP="00AC163E">
            <w:pPr>
              <w:jc w:val="left"/>
              <w:rPr>
                <w:rFonts w:eastAsia="宋体"/>
              </w:rPr>
            </w:pPr>
            <w:r>
              <w:rPr>
                <w:rFonts w:eastAsia="宋体"/>
              </w:rPr>
              <w:t>Transmission mode</w:t>
            </w:r>
          </w:p>
        </w:tc>
        <w:tc>
          <w:tcPr>
            <w:tcW w:w="7382" w:type="dxa"/>
            <w:shd w:val="clear" w:color="auto" w:fill="auto"/>
          </w:tcPr>
          <w:p w14:paraId="6CF93997" w14:textId="77777777" w:rsidR="00CD6919" w:rsidRPr="0004758B" w:rsidRDefault="00CD6919" w:rsidP="00AC163E">
            <w:pPr>
              <w:rPr>
                <w:rFonts w:eastAsia="宋体"/>
              </w:rPr>
            </w:pPr>
            <w:r>
              <w:rPr>
                <w:rFonts w:eastAsia="宋体"/>
              </w:rPr>
              <w:t>FDD</w:t>
            </w:r>
          </w:p>
        </w:tc>
      </w:tr>
      <w:tr w:rsidR="00CD6919" w:rsidRPr="0004758B" w14:paraId="0D1F8D69" w14:textId="77777777" w:rsidTr="00AC163E">
        <w:trPr>
          <w:trHeight w:val="379"/>
        </w:trPr>
        <w:tc>
          <w:tcPr>
            <w:tcW w:w="2473" w:type="dxa"/>
            <w:shd w:val="clear" w:color="auto" w:fill="auto"/>
          </w:tcPr>
          <w:p w14:paraId="56C04E29" w14:textId="77777777" w:rsidR="00CD6919" w:rsidRDefault="00CD6919" w:rsidP="00AC163E">
            <w:pPr>
              <w:jc w:val="left"/>
              <w:rPr>
                <w:rFonts w:eastAsia="宋体"/>
              </w:rPr>
            </w:pPr>
            <w:r>
              <w:rPr>
                <w:rFonts w:eastAsia="宋体"/>
              </w:rPr>
              <w:t>Number of UE</w:t>
            </w:r>
          </w:p>
        </w:tc>
        <w:tc>
          <w:tcPr>
            <w:tcW w:w="7382" w:type="dxa"/>
            <w:shd w:val="clear" w:color="auto" w:fill="auto"/>
          </w:tcPr>
          <w:p w14:paraId="2A8360A6" w14:textId="77777777" w:rsidR="00CD6919" w:rsidRDefault="00CD6919" w:rsidP="00AC163E">
            <w:pPr>
              <w:rPr>
                <w:rFonts w:eastAsia="宋体"/>
              </w:rPr>
            </w:pPr>
            <w:r>
              <w:rPr>
                <w:rFonts w:eastAsia="宋体"/>
              </w:rPr>
              <w:t>1</w:t>
            </w:r>
          </w:p>
        </w:tc>
      </w:tr>
      <w:tr w:rsidR="00CD6919" w:rsidRPr="0004758B" w14:paraId="6009E3DA" w14:textId="77777777" w:rsidTr="00AC163E">
        <w:trPr>
          <w:trHeight w:val="379"/>
        </w:trPr>
        <w:tc>
          <w:tcPr>
            <w:tcW w:w="2473" w:type="dxa"/>
            <w:shd w:val="clear" w:color="auto" w:fill="auto"/>
          </w:tcPr>
          <w:p w14:paraId="0E80A51A" w14:textId="77777777" w:rsidR="00CD6919" w:rsidRDefault="00CD6919" w:rsidP="00AC163E">
            <w:pPr>
              <w:jc w:val="left"/>
              <w:rPr>
                <w:rFonts w:eastAsia="宋体"/>
              </w:rPr>
            </w:pPr>
            <w:r>
              <w:rPr>
                <w:rFonts w:eastAsia="宋体"/>
              </w:rPr>
              <w:t>UE speed</w:t>
            </w:r>
          </w:p>
        </w:tc>
        <w:tc>
          <w:tcPr>
            <w:tcW w:w="7382" w:type="dxa"/>
            <w:shd w:val="clear" w:color="auto" w:fill="auto"/>
          </w:tcPr>
          <w:p w14:paraId="784A9382" w14:textId="77777777" w:rsidR="00CD6919" w:rsidRDefault="00CD6919" w:rsidP="00AC163E">
            <w:pPr>
              <w:rPr>
                <w:rFonts w:eastAsia="宋体"/>
              </w:rPr>
            </w:pPr>
            <w:r>
              <w:rPr>
                <w:rFonts w:eastAsia="宋体"/>
              </w:rPr>
              <w:t>3km/h</w:t>
            </w:r>
          </w:p>
        </w:tc>
      </w:tr>
      <w:tr w:rsidR="00CD6919" w:rsidRPr="0004758B" w14:paraId="53255F88" w14:textId="77777777" w:rsidTr="00AC163E">
        <w:trPr>
          <w:trHeight w:val="379"/>
        </w:trPr>
        <w:tc>
          <w:tcPr>
            <w:tcW w:w="2473" w:type="dxa"/>
            <w:shd w:val="clear" w:color="auto" w:fill="auto"/>
          </w:tcPr>
          <w:p w14:paraId="76770553" w14:textId="77777777" w:rsidR="00CD6919" w:rsidRPr="0004758B" w:rsidRDefault="00CD6919" w:rsidP="00AC163E">
            <w:pPr>
              <w:rPr>
                <w:rFonts w:eastAsia="宋体"/>
              </w:rPr>
            </w:pPr>
            <w:r w:rsidRPr="0004758B">
              <w:rPr>
                <w:rFonts w:eastAsia="宋体"/>
              </w:rPr>
              <w:t>Delay spread</w:t>
            </w:r>
          </w:p>
        </w:tc>
        <w:tc>
          <w:tcPr>
            <w:tcW w:w="7382" w:type="dxa"/>
            <w:shd w:val="clear" w:color="auto" w:fill="auto"/>
          </w:tcPr>
          <w:p w14:paraId="4F1426E8" w14:textId="77777777" w:rsidR="00CD6919" w:rsidRPr="0004758B" w:rsidRDefault="00CD6919" w:rsidP="00AC163E">
            <w:pPr>
              <w:rPr>
                <w:rFonts w:eastAsia="宋体"/>
              </w:rPr>
            </w:pPr>
            <w:r>
              <w:rPr>
                <w:rFonts w:eastAsia="宋体"/>
              </w:rPr>
              <w:t>300</w:t>
            </w:r>
            <w:r w:rsidRPr="0004758B">
              <w:rPr>
                <w:rFonts w:eastAsia="宋体"/>
              </w:rPr>
              <w:t xml:space="preserve">ns </w:t>
            </w:r>
          </w:p>
        </w:tc>
      </w:tr>
      <w:tr w:rsidR="00CD6919" w:rsidRPr="0004758B" w14:paraId="19D8EE25" w14:textId="77777777" w:rsidTr="00AC163E">
        <w:tc>
          <w:tcPr>
            <w:tcW w:w="2473" w:type="dxa"/>
            <w:shd w:val="clear" w:color="auto" w:fill="auto"/>
          </w:tcPr>
          <w:p w14:paraId="5BCEC8A9" w14:textId="77777777" w:rsidR="00CD6919" w:rsidRPr="0004758B" w:rsidRDefault="00CD6919" w:rsidP="00AC163E">
            <w:pPr>
              <w:rPr>
                <w:rFonts w:eastAsia="宋体"/>
              </w:rPr>
            </w:pPr>
            <w:r w:rsidRPr="0004758B">
              <w:rPr>
                <w:rFonts w:eastAsia="宋体"/>
              </w:rPr>
              <w:t>Allocated bandwidth</w:t>
            </w:r>
          </w:p>
        </w:tc>
        <w:tc>
          <w:tcPr>
            <w:tcW w:w="7382" w:type="dxa"/>
            <w:shd w:val="clear" w:color="auto" w:fill="auto"/>
          </w:tcPr>
          <w:p w14:paraId="26F4D696" w14:textId="77777777" w:rsidR="00CD6919" w:rsidRPr="0004758B" w:rsidRDefault="00CD6919" w:rsidP="00AC163E">
            <w:pPr>
              <w:rPr>
                <w:rFonts w:eastAsia="宋体"/>
              </w:rPr>
            </w:pPr>
            <w:r>
              <w:rPr>
                <w:rFonts w:eastAsia="宋体"/>
              </w:rPr>
              <w:t>8</w:t>
            </w:r>
            <w:r w:rsidRPr="0004758B">
              <w:rPr>
                <w:rFonts w:eastAsia="宋体"/>
              </w:rPr>
              <w:t xml:space="preserve"> PRBs</w:t>
            </w:r>
          </w:p>
        </w:tc>
      </w:tr>
      <w:tr w:rsidR="00CD6919" w:rsidRPr="0004758B" w14:paraId="4CD0AD53" w14:textId="77777777" w:rsidTr="00AC163E">
        <w:tc>
          <w:tcPr>
            <w:tcW w:w="2473" w:type="dxa"/>
            <w:shd w:val="clear" w:color="auto" w:fill="auto"/>
          </w:tcPr>
          <w:p w14:paraId="3234B704" w14:textId="77777777" w:rsidR="00CD6919" w:rsidRPr="0004758B" w:rsidRDefault="00CD6919" w:rsidP="00AC163E">
            <w:pPr>
              <w:rPr>
                <w:rFonts w:eastAsia="宋体"/>
              </w:rPr>
            </w:pPr>
            <w:r w:rsidRPr="0004758B">
              <w:rPr>
                <w:rFonts w:eastAsia="宋体"/>
              </w:rPr>
              <w:t>Link Adaptation</w:t>
            </w:r>
          </w:p>
        </w:tc>
        <w:tc>
          <w:tcPr>
            <w:tcW w:w="7382" w:type="dxa"/>
            <w:shd w:val="clear" w:color="auto" w:fill="auto"/>
          </w:tcPr>
          <w:p w14:paraId="2B5DE96C" w14:textId="77777777" w:rsidR="00CD6919" w:rsidRPr="0004758B" w:rsidRDefault="00CD6919" w:rsidP="00AC163E">
            <w:pPr>
              <w:rPr>
                <w:rFonts w:eastAsia="宋体"/>
              </w:rPr>
            </w:pPr>
            <w:r>
              <w:rPr>
                <w:rFonts w:eastAsia="宋体"/>
              </w:rPr>
              <w:t>Disabled/Enable</w:t>
            </w:r>
          </w:p>
        </w:tc>
      </w:tr>
      <w:tr w:rsidR="00CD6919" w:rsidRPr="0004758B" w14:paraId="1AED5805" w14:textId="77777777" w:rsidTr="00AC163E">
        <w:tc>
          <w:tcPr>
            <w:tcW w:w="2473" w:type="dxa"/>
            <w:shd w:val="clear" w:color="auto" w:fill="auto"/>
          </w:tcPr>
          <w:p w14:paraId="7C9621DD" w14:textId="77777777" w:rsidR="00CD6919" w:rsidRPr="0004758B" w:rsidRDefault="00CD6919" w:rsidP="00AC163E">
            <w:pPr>
              <w:rPr>
                <w:rFonts w:eastAsia="宋体"/>
              </w:rPr>
            </w:pPr>
            <w:r w:rsidRPr="0004758B">
              <w:rPr>
                <w:rFonts w:eastAsia="宋体"/>
              </w:rPr>
              <w:t>Antenna configuration</w:t>
            </w:r>
          </w:p>
        </w:tc>
        <w:tc>
          <w:tcPr>
            <w:tcW w:w="7382" w:type="dxa"/>
            <w:shd w:val="clear" w:color="auto" w:fill="auto"/>
          </w:tcPr>
          <w:p w14:paraId="269E1DE3" w14:textId="77777777" w:rsidR="00CD6919" w:rsidRPr="0004758B" w:rsidRDefault="006D6983" w:rsidP="00AC163E">
            <w:pPr>
              <w:rPr>
                <w:rFonts w:eastAsia="宋体"/>
              </w:rPr>
            </w:pPr>
            <w:r>
              <w:rPr>
                <w:rFonts w:eastAsia="宋体"/>
              </w:rPr>
              <w:t>16</w:t>
            </w:r>
            <w:r w:rsidR="00CD6919">
              <w:rPr>
                <w:rFonts w:eastAsia="宋体"/>
              </w:rPr>
              <w:t>Tx, 8</w:t>
            </w:r>
            <w:r w:rsidR="00CD6919" w:rsidRPr="0004758B">
              <w:rPr>
                <w:rFonts w:eastAsia="宋体"/>
              </w:rPr>
              <w:t>Rx</w:t>
            </w:r>
          </w:p>
        </w:tc>
      </w:tr>
      <w:tr w:rsidR="0088363B" w:rsidRPr="0004758B" w14:paraId="01FF46C3" w14:textId="77777777" w:rsidTr="00AC163E">
        <w:tc>
          <w:tcPr>
            <w:tcW w:w="2473" w:type="dxa"/>
            <w:shd w:val="clear" w:color="auto" w:fill="auto"/>
          </w:tcPr>
          <w:p w14:paraId="1E568765" w14:textId="77777777" w:rsidR="0088363B" w:rsidRPr="0004758B" w:rsidRDefault="0088363B" w:rsidP="00AC163E">
            <w:pPr>
              <w:rPr>
                <w:rFonts w:eastAsia="宋体"/>
              </w:rPr>
            </w:pPr>
            <w:r>
              <w:rPr>
                <w:rFonts w:eastAsia="宋体"/>
              </w:rPr>
              <w:t>MIMO Layers</w:t>
            </w:r>
          </w:p>
        </w:tc>
        <w:tc>
          <w:tcPr>
            <w:tcW w:w="7382" w:type="dxa"/>
            <w:shd w:val="clear" w:color="auto" w:fill="auto"/>
          </w:tcPr>
          <w:p w14:paraId="7894DD6B" w14:textId="77777777" w:rsidR="0088363B" w:rsidRDefault="0088363B" w:rsidP="00AC163E">
            <w:pPr>
              <w:rPr>
                <w:rFonts w:eastAsia="宋体"/>
              </w:rPr>
            </w:pPr>
            <w:r>
              <w:rPr>
                <w:rFonts w:eastAsia="宋体"/>
              </w:rPr>
              <w:t>4</w:t>
            </w:r>
          </w:p>
        </w:tc>
      </w:tr>
      <w:tr w:rsidR="00CD6919" w:rsidRPr="0004758B" w14:paraId="6FEE765B" w14:textId="77777777" w:rsidTr="00AC163E">
        <w:tc>
          <w:tcPr>
            <w:tcW w:w="2473" w:type="dxa"/>
            <w:shd w:val="clear" w:color="auto" w:fill="auto"/>
          </w:tcPr>
          <w:p w14:paraId="394A681A" w14:textId="77777777" w:rsidR="00CD6919" w:rsidRPr="0004758B" w:rsidRDefault="00CD6919" w:rsidP="00AC163E">
            <w:pPr>
              <w:rPr>
                <w:rFonts w:eastAsia="宋体"/>
              </w:rPr>
            </w:pPr>
            <w:r w:rsidRPr="0004758B">
              <w:rPr>
                <w:rFonts w:eastAsia="宋体"/>
              </w:rPr>
              <w:t>Channel estimator</w:t>
            </w:r>
          </w:p>
        </w:tc>
        <w:tc>
          <w:tcPr>
            <w:tcW w:w="7382" w:type="dxa"/>
            <w:shd w:val="clear" w:color="auto" w:fill="auto"/>
          </w:tcPr>
          <w:p w14:paraId="76888F4D" w14:textId="77777777" w:rsidR="00CD6919" w:rsidRPr="0004758B" w:rsidRDefault="00CD6919" w:rsidP="00AC163E">
            <w:pPr>
              <w:rPr>
                <w:rFonts w:eastAsia="宋体"/>
              </w:rPr>
            </w:pPr>
            <w:r w:rsidRPr="0004758B">
              <w:rPr>
                <w:rFonts w:eastAsia="宋体"/>
              </w:rPr>
              <w:t>LMMSE</w:t>
            </w:r>
            <w:r w:rsidR="006D6983">
              <w:rPr>
                <w:rFonts w:eastAsia="宋体"/>
              </w:rPr>
              <w:t xml:space="preserve"> and DCT-based LMMSE</w:t>
            </w:r>
          </w:p>
        </w:tc>
      </w:tr>
      <w:tr w:rsidR="00CD6919" w:rsidRPr="0004758B" w14:paraId="739A32E5" w14:textId="77777777" w:rsidTr="00AC163E">
        <w:tc>
          <w:tcPr>
            <w:tcW w:w="2473" w:type="dxa"/>
            <w:shd w:val="clear" w:color="auto" w:fill="auto"/>
          </w:tcPr>
          <w:p w14:paraId="2A3F64CA" w14:textId="77777777" w:rsidR="00CD6919" w:rsidRPr="0004758B" w:rsidRDefault="00CD6919" w:rsidP="00AC163E">
            <w:pPr>
              <w:rPr>
                <w:rFonts w:eastAsia="宋体"/>
              </w:rPr>
            </w:pPr>
            <w:r>
              <w:rPr>
                <w:rFonts w:eastAsia="宋体"/>
              </w:rPr>
              <w:lastRenderedPageBreak/>
              <w:t>PRB bundled size</w:t>
            </w:r>
          </w:p>
        </w:tc>
        <w:tc>
          <w:tcPr>
            <w:tcW w:w="7382" w:type="dxa"/>
            <w:shd w:val="clear" w:color="auto" w:fill="auto"/>
          </w:tcPr>
          <w:p w14:paraId="5D0A6A3B" w14:textId="77777777" w:rsidR="00CD6919" w:rsidRPr="0004758B" w:rsidRDefault="00CD6919" w:rsidP="00AC163E">
            <w:pPr>
              <w:rPr>
                <w:rFonts w:eastAsia="宋体"/>
              </w:rPr>
            </w:pPr>
            <w:r>
              <w:rPr>
                <w:rFonts w:eastAsia="宋体"/>
              </w:rPr>
              <w:t>4 PRBs</w:t>
            </w:r>
          </w:p>
        </w:tc>
      </w:tr>
    </w:tbl>
    <w:p w14:paraId="7D9F76BF" w14:textId="3CCF75DE" w:rsidR="00CD6919" w:rsidRDefault="00CD6919" w:rsidP="00CD6919"/>
    <w:p w14:paraId="57DF3E43" w14:textId="77777777" w:rsidR="006E5BA2" w:rsidRDefault="006E5BA2" w:rsidP="006E5BA2">
      <w:pPr>
        <w:pStyle w:val="Heading2"/>
      </w:pPr>
      <w:bookmarkStart w:id="83" w:name="_Ref481758953"/>
      <w:r>
        <w:t>Simulation Parameters:</w:t>
      </w:r>
      <w:bookmarkEnd w:id="8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6E5BA2" w:rsidRPr="0004758B" w14:paraId="6F1575ED" w14:textId="77777777" w:rsidTr="005F3642">
        <w:tc>
          <w:tcPr>
            <w:tcW w:w="2474" w:type="dxa"/>
            <w:shd w:val="clear" w:color="auto" w:fill="D9D9D9"/>
          </w:tcPr>
          <w:p w14:paraId="2A646C47" w14:textId="77777777" w:rsidR="006E5BA2" w:rsidRPr="0004758B" w:rsidRDefault="006E5BA2" w:rsidP="005F3642">
            <w:pPr>
              <w:rPr>
                <w:rFonts w:eastAsia="宋体"/>
              </w:rPr>
            </w:pPr>
            <w:r w:rsidRPr="0004758B">
              <w:rPr>
                <w:rFonts w:eastAsia="宋体"/>
              </w:rPr>
              <w:t>Parameter</w:t>
            </w:r>
          </w:p>
        </w:tc>
        <w:tc>
          <w:tcPr>
            <w:tcW w:w="6876" w:type="dxa"/>
            <w:shd w:val="clear" w:color="auto" w:fill="D9D9D9"/>
          </w:tcPr>
          <w:p w14:paraId="699AB4C2" w14:textId="77777777" w:rsidR="006E5BA2" w:rsidRPr="0004758B" w:rsidRDefault="006E5BA2" w:rsidP="005F3642">
            <w:pPr>
              <w:rPr>
                <w:rFonts w:eastAsia="宋体"/>
              </w:rPr>
            </w:pPr>
            <w:r w:rsidRPr="0004758B">
              <w:rPr>
                <w:rFonts w:eastAsia="宋体"/>
              </w:rPr>
              <w:t>Value</w:t>
            </w:r>
          </w:p>
        </w:tc>
      </w:tr>
      <w:tr w:rsidR="006E5BA2" w:rsidRPr="0004758B" w14:paraId="1EBF5AF9" w14:textId="77777777" w:rsidTr="005F3642">
        <w:tc>
          <w:tcPr>
            <w:tcW w:w="2474" w:type="dxa"/>
            <w:shd w:val="clear" w:color="auto" w:fill="auto"/>
          </w:tcPr>
          <w:p w14:paraId="255A042E" w14:textId="77777777" w:rsidR="006E5BA2" w:rsidRPr="0004758B" w:rsidRDefault="006E5BA2" w:rsidP="005F3642">
            <w:pPr>
              <w:rPr>
                <w:rFonts w:eastAsia="宋体"/>
              </w:rPr>
            </w:pPr>
            <w:r w:rsidRPr="0004758B">
              <w:rPr>
                <w:rFonts w:eastAsia="宋体"/>
              </w:rPr>
              <w:t>Channel Model</w:t>
            </w:r>
          </w:p>
        </w:tc>
        <w:tc>
          <w:tcPr>
            <w:tcW w:w="6876" w:type="dxa"/>
            <w:shd w:val="clear" w:color="auto" w:fill="auto"/>
          </w:tcPr>
          <w:p w14:paraId="095F0E97" w14:textId="77777777" w:rsidR="006E5BA2" w:rsidRPr="0004758B" w:rsidRDefault="006E5BA2" w:rsidP="005F3642">
            <w:pPr>
              <w:rPr>
                <w:rFonts w:eastAsia="宋体"/>
              </w:rPr>
            </w:pPr>
            <w:r>
              <w:rPr>
                <w:rFonts w:eastAsia="宋体"/>
              </w:rPr>
              <w:t>CDL-A</w:t>
            </w:r>
          </w:p>
        </w:tc>
      </w:tr>
      <w:tr w:rsidR="006E5BA2" w:rsidRPr="0004758B" w14:paraId="76EF7DB1" w14:textId="77777777" w:rsidTr="005F3642">
        <w:tc>
          <w:tcPr>
            <w:tcW w:w="2474" w:type="dxa"/>
            <w:shd w:val="clear" w:color="auto" w:fill="auto"/>
          </w:tcPr>
          <w:p w14:paraId="2E11CB10" w14:textId="77777777" w:rsidR="006E5BA2" w:rsidRPr="0004758B" w:rsidRDefault="006E5BA2" w:rsidP="005F3642">
            <w:pPr>
              <w:rPr>
                <w:rFonts w:eastAsia="宋体"/>
              </w:rPr>
            </w:pPr>
            <w:r w:rsidRPr="0004758B">
              <w:rPr>
                <w:rFonts w:eastAsia="宋体"/>
              </w:rPr>
              <w:t>Numerology</w:t>
            </w:r>
          </w:p>
        </w:tc>
        <w:tc>
          <w:tcPr>
            <w:tcW w:w="6876" w:type="dxa"/>
            <w:shd w:val="clear" w:color="auto" w:fill="auto"/>
          </w:tcPr>
          <w:p w14:paraId="7BA7FF06" w14:textId="77777777" w:rsidR="006E5BA2" w:rsidRPr="0004758B" w:rsidRDefault="006E5BA2" w:rsidP="005F3642">
            <w:pPr>
              <w:rPr>
                <w:rFonts w:eastAsia="宋体"/>
              </w:rPr>
            </w:pPr>
            <w:r>
              <w:rPr>
                <w:rFonts w:eastAsia="宋体"/>
              </w:rPr>
              <w:t>15</w:t>
            </w:r>
            <w:r w:rsidRPr="0004758B">
              <w:rPr>
                <w:rFonts w:eastAsia="宋体"/>
              </w:rPr>
              <w:t>KHz</w:t>
            </w:r>
          </w:p>
        </w:tc>
      </w:tr>
      <w:tr w:rsidR="006E5BA2" w:rsidRPr="0004758B" w14:paraId="0BBDE4A6" w14:textId="77777777" w:rsidTr="005F3642">
        <w:tc>
          <w:tcPr>
            <w:tcW w:w="2474" w:type="dxa"/>
            <w:shd w:val="clear" w:color="auto" w:fill="auto"/>
          </w:tcPr>
          <w:p w14:paraId="5CB5DA86" w14:textId="77777777" w:rsidR="006E5BA2" w:rsidRPr="0004758B" w:rsidRDefault="006E5BA2" w:rsidP="005F3642">
            <w:pPr>
              <w:rPr>
                <w:rFonts w:eastAsia="宋体"/>
              </w:rPr>
            </w:pPr>
            <w:r w:rsidRPr="0004758B">
              <w:rPr>
                <w:rFonts w:eastAsia="宋体"/>
              </w:rPr>
              <w:t>Carrier frequency</w:t>
            </w:r>
          </w:p>
        </w:tc>
        <w:tc>
          <w:tcPr>
            <w:tcW w:w="6876" w:type="dxa"/>
            <w:shd w:val="clear" w:color="auto" w:fill="auto"/>
          </w:tcPr>
          <w:p w14:paraId="478D1DD2" w14:textId="77777777" w:rsidR="006E5BA2" w:rsidRPr="0004758B" w:rsidRDefault="006E5BA2" w:rsidP="005F3642">
            <w:pPr>
              <w:rPr>
                <w:rFonts w:eastAsia="宋体"/>
              </w:rPr>
            </w:pPr>
            <w:r>
              <w:rPr>
                <w:rFonts w:eastAsia="宋体"/>
              </w:rPr>
              <w:t>4</w:t>
            </w:r>
            <w:r w:rsidRPr="0004758B">
              <w:rPr>
                <w:rFonts w:eastAsia="宋体"/>
              </w:rPr>
              <w:t>GHz</w:t>
            </w:r>
          </w:p>
        </w:tc>
      </w:tr>
      <w:tr w:rsidR="006E5BA2" w:rsidRPr="0004758B" w14:paraId="2F2314FF" w14:textId="77777777" w:rsidTr="005F3642">
        <w:trPr>
          <w:trHeight w:val="379"/>
        </w:trPr>
        <w:tc>
          <w:tcPr>
            <w:tcW w:w="2474" w:type="dxa"/>
            <w:shd w:val="clear" w:color="auto" w:fill="auto"/>
          </w:tcPr>
          <w:p w14:paraId="0EF9623D" w14:textId="77777777" w:rsidR="006E5BA2" w:rsidRPr="0004758B" w:rsidRDefault="006E5BA2" w:rsidP="005F3642">
            <w:pPr>
              <w:jc w:val="center"/>
              <w:rPr>
                <w:rFonts w:eastAsia="宋体"/>
              </w:rPr>
            </w:pPr>
            <w:r w:rsidRPr="006E5BA2">
              <w:rPr>
                <w:rFonts w:eastAsia="宋体"/>
                <w:spacing w:val="8"/>
                <w:fitText w:val="2257" w:id="1428925696"/>
              </w:rPr>
              <w:t>Transmission Slot Lengt</w:t>
            </w:r>
            <w:r w:rsidRPr="006E5BA2">
              <w:rPr>
                <w:rFonts w:eastAsia="宋体"/>
                <w:spacing w:val="7"/>
                <w:fitText w:val="2257" w:id="1428925696"/>
              </w:rPr>
              <w:t>h</w:t>
            </w:r>
          </w:p>
        </w:tc>
        <w:tc>
          <w:tcPr>
            <w:tcW w:w="6876" w:type="dxa"/>
            <w:shd w:val="clear" w:color="auto" w:fill="auto"/>
          </w:tcPr>
          <w:p w14:paraId="103A7EE7" w14:textId="77777777" w:rsidR="006E5BA2" w:rsidRPr="0004758B" w:rsidRDefault="006E5BA2" w:rsidP="005F3642">
            <w:pPr>
              <w:rPr>
                <w:rFonts w:eastAsia="宋体"/>
              </w:rPr>
            </w:pPr>
            <w:r w:rsidRPr="0004758B">
              <w:rPr>
                <w:rFonts w:eastAsia="宋体"/>
              </w:rPr>
              <w:t>14 symbols</w:t>
            </w:r>
            <w:r>
              <w:rPr>
                <w:rFonts w:eastAsia="宋体"/>
              </w:rPr>
              <w:t>, with first 2 symbols reserved for PDCCH</w:t>
            </w:r>
          </w:p>
        </w:tc>
      </w:tr>
      <w:tr w:rsidR="006E5BA2" w:rsidRPr="0004758B" w14:paraId="46D89229" w14:textId="77777777" w:rsidTr="005F3642">
        <w:trPr>
          <w:trHeight w:val="379"/>
        </w:trPr>
        <w:tc>
          <w:tcPr>
            <w:tcW w:w="2474" w:type="dxa"/>
            <w:shd w:val="clear" w:color="auto" w:fill="auto"/>
          </w:tcPr>
          <w:p w14:paraId="6FE95380" w14:textId="77777777" w:rsidR="006E5BA2" w:rsidRPr="00DE0868" w:rsidRDefault="006E5BA2" w:rsidP="005F3642">
            <w:pPr>
              <w:jc w:val="left"/>
              <w:rPr>
                <w:rFonts w:eastAsia="宋体"/>
              </w:rPr>
            </w:pPr>
            <w:r>
              <w:rPr>
                <w:rFonts w:eastAsia="宋体"/>
              </w:rPr>
              <w:t>Transmission mode</w:t>
            </w:r>
          </w:p>
        </w:tc>
        <w:tc>
          <w:tcPr>
            <w:tcW w:w="6876" w:type="dxa"/>
            <w:shd w:val="clear" w:color="auto" w:fill="auto"/>
          </w:tcPr>
          <w:p w14:paraId="65353FAC" w14:textId="77777777" w:rsidR="006E5BA2" w:rsidRPr="0004758B" w:rsidRDefault="006E5BA2" w:rsidP="005F3642">
            <w:pPr>
              <w:rPr>
                <w:rFonts w:eastAsia="宋体"/>
              </w:rPr>
            </w:pPr>
            <w:r>
              <w:rPr>
                <w:rFonts w:eastAsia="宋体"/>
              </w:rPr>
              <w:t>FDD</w:t>
            </w:r>
          </w:p>
        </w:tc>
      </w:tr>
      <w:tr w:rsidR="006E5BA2" w:rsidRPr="0004758B" w14:paraId="0D6FAC73" w14:textId="77777777" w:rsidTr="005F3642">
        <w:trPr>
          <w:trHeight w:val="379"/>
        </w:trPr>
        <w:tc>
          <w:tcPr>
            <w:tcW w:w="2474" w:type="dxa"/>
            <w:shd w:val="clear" w:color="auto" w:fill="auto"/>
          </w:tcPr>
          <w:p w14:paraId="7D6BFF37" w14:textId="77777777" w:rsidR="006E5BA2" w:rsidRDefault="006E5BA2" w:rsidP="005F3642">
            <w:pPr>
              <w:jc w:val="left"/>
              <w:rPr>
                <w:rFonts w:eastAsia="宋体"/>
              </w:rPr>
            </w:pPr>
            <w:r>
              <w:rPr>
                <w:rFonts w:eastAsia="宋体"/>
              </w:rPr>
              <w:t>Number of UE</w:t>
            </w:r>
          </w:p>
        </w:tc>
        <w:tc>
          <w:tcPr>
            <w:tcW w:w="6876" w:type="dxa"/>
            <w:shd w:val="clear" w:color="auto" w:fill="auto"/>
          </w:tcPr>
          <w:p w14:paraId="332AD665" w14:textId="77777777" w:rsidR="006E5BA2" w:rsidRDefault="006E5BA2" w:rsidP="005F3642">
            <w:pPr>
              <w:rPr>
                <w:rFonts w:eastAsia="宋体"/>
              </w:rPr>
            </w:pPr>
            <w:r>
              <w:rPr>
                <w:rFonts w:eastAsia="宋体"/>
              </w:rPr>
              <w:t>1</w:t>
            </w:r>
          </w:p>
        </w:tc>
      </w:tr>
      <w:tr w:rsidR="006E5BA2" w:rsidRPr="0004758B" w14:paraId="15233A24" w14:textId="77777777" w:rsidTr="005F3642">
        <w:trPr>
          <w:trHeight w:val="379"/>
        </w:trPr>
        <w:tc>
          <w:tcPr>
            <w:tcW w:w="2474" w:type="dxa"/>
            <w:shd w:val="clear" w:color="auto" w:fill="auto"/>
          </w:tcPr>
          <w:p w14:paraId="10375D65" w14:textId="77777777" w:rsidR="006E5BA2" w:rsidRDefault="006E5BA2" w:rsidP="005F3642">
            <w:pPr>
              <w:jc w:val="left"/>
              <w:rPr>
                <w:rFonts w:eastAsia="宋体"/>
              </w:rPr>
            </w:pPr>
            <w:r>
              <w:rPr>
                <w:rFonts w:eastAsia="宋体"/>
              </w:rPr>
              <w:t>UE speed</w:t>
            </w:r>
          </w:p>
        </w:tc>
        <w:tc>
          <w:tcPr>
            <w:tcW w:w="6876" w:type="dxa"/>
            <w:shd w:val="clear" w:color="auto" w:fill="auto"/>
          </w:tcPr>
          <w:p w14:paraId="3706A636" w14:textId="77777777" w:rsidR="006E5BA2" w:rsidRDefault="006E5BA2" w:rsidP="005F3642">
            <w:pPr>
              <w:rPr>
                <w:rFonts w:eastAsia="宋体"/>
              </w:rPr>
            </w:pPr>
            <w:r>
              <w:rPr>
                <w:rFonts w:eastAsia="宋体"/>
              </w:rPr>
              <w:t>3km/h</w:t>
            </w:r>
          </w:p>
        </w:tc>
      </w:tr>
      <w:tr w:rsidR="006E5BA2" w:rsidRPr="0004758B" w14:paraId="28B5A27E" w14:textId="77777777" w:rsidTr="005F3642">
        <w:trPr>
          <w:trHeight w:val="379"/>
        </w:trPr>
        <w:tc>
          <w:tcPr>
            <w:tcW w:w="2474" w:type="dxa"/>
            <w:shd w:val="clear" w:color="auto" w:fill="auto"/>
          </w:tcPr>
          <w:p w14:paraId="037A265D" w14:textId="77777777" w:rsidR="006E5BA2" w:rsidRPr="0004758B" w:rsidRDefault="006E5BA2" w:rsidP="005F3642">
            <w:pPr>
              <w:rPr>
                <w:rFonts w:eastAsia="宋体"/>
              </w:rPr>
            </w:pPr>
            <w:r w:rsidRPr="0004758B">
              <w:rPr>
                <w:rFonts w:eastAsia="宋体"/>
              </w:rPr>
              <w:t>Delay spread</w:t>
            </w:r>
          </w:p>
        </w:tc>
        <w:tc>
          <w:tcPr>
            <w:tcW w:w="6876" w:type="dxa"/>
            <w:shd w:val="clear" w:color="auto" w:fill="auto"/>
          </w:tcPr>
          <w:p w14:paraId="001E6281" w14:textId="77777777" w:rsidR="006E5BA2" w:rsidRPr="0004758B" w:rsidRDefault="006E5BA2" w:rsidP="005F3642">
            <w:pPr>
              <w:rPr>
                <w:rFonts w:eastAsia="宋体"/>
              </w:rPr>
            </w:pPr>
            <w:r>
              <w:rPr>
                <w:rFonts w:eastAsia="宋体"/>
              </w:rPr>
              <w:t>300ns, 1000ns</w:t>
            </w:r>
          </w:p>
        </w:tc>
      </w:tr>
      <w:tr w:rsidR="006E5BA2" w:rsidRPr="0004758B" w14:paraId="7302E6DF" w14:textId="77777777" w:rsidTr="005F3642">
        <w:tc>
          <w:tcPr>
            <w:tcW w:w="2474" w:type="dxa"/>
            <w:shd w:val="clear" w:color="auto" w:fill="auto"/>
          </w:tcPr>
          <w:p w14:paraId="5B277505" w14:textId="77777777" w:rsidR="006E5BA2" w:rsidRPr="0004758B" w:rsidRDefault="006E5BA2" w:rsidP="005F3642">
            <w:pPr>
              <w:rPr>
                <w:rFonts w:eastAsia="宋体"/>
              </w:rPr>
            </w:pPr>
            <w:r w:rsidRPr="0004758B">
              <w:rPr>
                <w:rFonts w:eastAsia="宋体"/>
              </w:rPr>
              <w:t>Allocated bandwidth</w:t>
            </w:r>
          </w:p>
        </w:tc>
        <w:tc>
          <w:tcPr>
            <w:tcW w:w="6876" w:type="dxa"/>
            <w:shd w:val="clear" w:color="auto" w:fill="auto"/>
          </w:tcPr>
          <w:p w14:paraId="13C1205A" w14:textId="77777777" w:rsidR="006E5BA2" w:rsidRPr="0004758B" w:rsidRDefault="006E5BA2" w:rsidP="005F3642">
            <w:pPr>
              <w:rPr>
                <w:rFonts w:eastAsia="宋体"/>
              </w:rPr>
            </w:pPr>
            <w:r>
              <w:rPr>
                <w:rFonts w:eastAsia="宋体"/>
              </w:rPr>
              <w:t>32</w:t>
            </w:r>
            <w:r w:rsidRPr="0004758B">
              <w:rPr>
                <w:rFonts w:eastAsia="宋体"/>
              </w:rPr>
              <w:t xml:space="preserve"> PRBs</w:t>
            </w:r>
          </w:p>
        </w:tc>
      </w:tr>
      <w:tr w:rsidR="006E5BA2" w:rsidRPr="0004758B" w14:paraId="537779C4" w14:textId="77777777" w:rsidTr="005F3642">
        <w:tc>
          <w:tcPr>
            <w:tcW w:w="2474" w:type="dxa"/>
            <w:shd w:val="clear" w:color="auto" w:fill="auto"/>
          </w:tcPr>
          <w:p w14:paraId="515FF278" w14:textId="77777777" w:rsidR="006E5BA2" w:rsidRPr="0004758B" w:rsidRDefault="006E5BA2" w:rsidP="005F3642">
            <w:pPr>
              <w:rPr>
                <w:rFonts w:eastAsia="宋体"/>
              </w:rPr>
            </w:pPr>
            <w:r w:rsidRPr="0004758B">
              <w:rPr>
                <w:rFonts w:eastAsia="宋体"/>
              </w:rPr>
              <w:t>Link Adaptation</w:t>
            </w:r>
          </w:p>
        </w:tc>
        <w:tc>
          <w:tcPr>
            <w:tcW w:w="6876" w:type="dxa"/>
            <w:shd w:val="clear" w:color="auto" w:fill="auto"/>
          </w:tcPr>
          <w:p w14:paraId="68E5D05D" w14:textId="77777777" w:rsidR="006E5BA2" w:rsidRPr="0004758B" w:rsidRDefault="006E5BA2" w:rsidP="005F3642">
            <w:pPr>
              <w:rPr>
                <w:rFonts w:eastAsia="宋体"/>
              </w:rPr>
            </w:pPr>
            <w:r>
              <w:rPr>
                <w:rFonts w:eastAsia="宋体"/>
              </w:rPr>
              <w:t xml:space="preserve">Disabled </w:t>
            </w:r>
          </w:p>
        </w:tc>
      </w:tr>
      <w:tr w:rsidR="006E5BA2" w:rsidRPr="0004758B" w14:paraId="1B4962B7" w14:textId="77777777" w:rsidTr="005F3642">
        <w:tc>
          <w:tcPr>
            <w:tcW w:w="2474" w:type="dxa"/>
            <w:shd w:val="clear" w:color="auto" w:fill="auto"/>
          </w:tcPr>
          <w:p w14:paraId="29874951" w14:textId="77777777" w:rsidR="006E5BA2" w:rsidRPr="0004758B" w:rsidRDefault="006E5BA2" w:rsidP="005F3642">
            <w:pPr>
              <w:rPr>
                <w:rFonts w:eastAsia="宋体"/>
              </w:rPr>
            </w:pPr>
            <w:r w:rsidRPr="0004758B">
              <w:rPr>
                <w:rFonts w:eastAsia="宋体"/>
              </w:rPr>
              <w:t>Antenna configuration</w:t>
            </w:r>
          </w:p>
        </w:tc>
        <w:tc>
          <w:tcPr>
            <w:tcW w:w="6876" w:type="dxa"/>
            <w:shd w:val="clear" w:color="auto" w:fill="auto"/>
          </w:tcPr>
          <w:p w14:paraId="46147E98" w14:textId="77777777" w:rsidR="006E5BA2" w:rsidRPr="0004758B" w:rsidRDefault="006E5BA2" w:rsidP="005F3642">
            <w:pPr>
              <w:rPr>
                <w:rFonts w:eastAsia="宋体"/>
              </w:rPr>
            </w:pPr>
            <w:r>
              <w:rPr>
                <w:rFonts w:eastAsia="宋体"/>
              </w:rPr>
              <w:t>8Tx, 8</w:t>
            </w:r>
            <w:r w:rsidRPr="0004758B">
              <w:rPr>
                <w:rFonts w:eastAsia="宋体"/>
              </w:rPr>
              <w:t>Rx</w:t>
            </w:r>
          </w:p>
        </w:tc>
      </w:tr>
      <w:tr w:rsidR="006E5BA2" w:rsidRPr="0004758B" w14:paraId="1D32CB23" w14:textId="77777777" w:rsidTr="005F3642">
        <w:tc>
          <w:tcPr>
            <w:tcW w:w="2474" w:type="dxa"/>
            <w:shd w:val="clear" w:color="auto" w:fill="auto"/>
          </w:tcPr>
          <w:p w14:paraId="695CC39F" w14:textId="77777777" w:rsidR="006E5BA2" w:rsidRPr="0004758B" w:rsidRDefault="006E5BA2" w:rsidP="005F3642">
            <w:pPr>
              <w:rPr>
                <w:rFonts w:eastAsia="宋体"/>
              </w:rPr>
            </w:pPr>
            <w:r>
              <w:rPr>
                <w:rFonts w:eastAsia="宋体"/>
              </w:rPr>
              <w:t>MIMO Layers</w:t>
            </w:r>
          </w:p>
        </w:tc>
        <w:tc>
          <w:tcPr>
            <w:tcW w:w="6876" w:type="dxa"/>
            <w:shd w:val="clear" w:color="auto" w:fill="auto"/>
          </w:tcPr>
          <w:p w14:paraId="26C98CFF" w14:textId="77777777" w:rsidR="006E5BA2" w:rsidRDefault="006E5BA2" w:rsidP="005F3642">
            <w:pPr>
              <w:rPr>
                <w:rFonts w:eastAsia="宋体"/>
              </w:rPr>
            </w:pPr>
            <w:r>
              <w:rPr>
                <w:rFonts w:eastAsia="宋体"/>
              </w:rPr>
              <w:t>4</w:t>
            </w:r>
          </w:p>
        </w:tc>
      </w:tr>
      <w:tr w:rsidR="006E5BA2" w:rsidRPr="0004758B" w14:paraId="15D1BFC1" w14:textId="77777777" w:rsidTr="005F3642">
        <w:tc>
          <w:tcPr>
            <w:tcW w:w="2474" w:type="dxa"/>
            <w:shd w:val="clear" w:color="auto" w:fill="auto"/>
          </w:tcPr>
          <w:p w14:paraId="40A7AF8B" w14:textId="77777777" w:rsidR="006E5BA2" w:rsidRPr="0004758B" w:rsidRDefault="006E5BA2" w:rsidP="005F3642">
            <w:pPr>
              <w:rPr>
                <w:rFonts w:eastAsia="宋体"/>
              </w:rPr>
            </w:pPr>
            <w:r w:rsidRPr="0004758B">
              <w:rPr>
                <w:rFonts w:eastAsia="宋体"/>
              </w:rPr>
              <w:t>Channel estimator</w:t>
            </w:r>
          </w:p>
        </w:tc>
        <w:tc>
          <w:tcPr>
            <w:tcW w:w="6876" w:type="dxa"/>
            <w:shd w:val="clear" w:color="auto" w:fill="auto"/>
          </w:tcPr>
          <w:p w14:paraId="7C063950" w14:textId="77777777" w:rsidR="006E5BA2" w:rsidRPr="0004758B" w:rsidRDefault="006E5BA2" w:rsidP="005F3642">
            <w:pPr>
              <w:rPr>
                <w:rFonts w:eastAsia="宋体"/>
              </w:rPr>
            </w:pPr>
            <w:r w:rsidRPr="0004758B">
              <w:rPr>
                <w:rFonts w:eastAsia="宋体"/>
              </w:rPr>
              <w:t>LMMSE</w:t>
            </w:r>
            <w:bookmarkStart w:id="84" w:name="_GoBack"/>
            <w:bookmarkEnd w:id="84"/>
          </w:p>
        </w:tc>
      </w:tr>
      <w:tr w:rsidR="006E5BA2" w:rsidRPr="0004758B" w14:paraId="7485A550" w14:textId="77777777" w:rsidTr="005F3642">
        <w:tc>
          <w:tcPr>
            <w:tcW w:w="2474" w:type="dxa"/>
            <w:shd w:val="clear" w:color="auto" w:fill="auto"/>
          </w:tcPr>
          <w:p w14:paraId="2AB6152C" w14:textId="77777777" w:rsidR="006E5BA2" w:rsidRPr="0004758B" w:rsidRDefault="006E5BA2" w:rsidP="005F3642">
            <w:pPr>
              <w:rPr>
                <w:rFonts w:eastAsia="宋体"/>
              </w:rPr>
            </w:pPr>
            <w:r>
              <w:rPr>
                <w:rFonts w:eastAsia="宋体"/>
              </w:rPr>
              <w:t>PRB bundled size</w:t>
            </w:r>
          </w:p>
        </w:tc>
        <w:tc>
          <w:tcPr>
            <w:tcW w:w="6876" w:type="dxa"/>
            <w:shd w:val="clear" w:color="auto" w:fill="auto"/>
          </w:tcPr>
          <w:p w14:paraId="26570C75" w14:textId="77777777" w:rsidR="006E5BA2" w:rsidRPr="0004758B" w:rsidRDefault="006E5BA2" w:rsidP="005F3642">
            <w:pPr>
              <w:rPr>
                <w:rFonts w:eastAsia="宋体"/>
              </w:rPr>
            </w:pPr>
            <w:r>
              <w:rPr>
                <w:rFonts w:eastAsia="宋体"/>
              </w:rPr>
              <w:t>4 PRBs</w:t>
            </w:r>
          </w:p>
        </w:tc>
      </w:tr>
      <w:tr w:rsidR="006E5BA2" w:rsidRPr="0004758B" w14:paraId="4E760F98" w14:textId="77777777" w:rsidTr="005F3642">
        <w:tc>
          <w:tcPr>
            <w:tcW w:w="2474" w:type="dxa"/>
            <w:shd w:val="clear" w:color="auto" w:fill="auto"/>
          </w:tcPr>
          <w:p w14:paraId="4623F2D6" w14:textId="77777777" w:rsidR="006E5BA2" w:rsidRDefault="006E5BA2" w:rsidP="005F3642">
            <w:pPr>
              <w:rPr>
                <w:rFonts w:eastAsia="宋体"/>
              </w:rPr>
            </w:pPr>
            <w:r>
              <w:rPr>
                <w:rFonts w:eastAsia="宋体"/>
              </w:rPr>
              <w:t>Noise Covariance Estimator</w:t>
            </w:r>
          </w:p>
        </w:tc>
        <w:tc>
          <w:tcPr>
            <w:tcW w:w="6876" w:type="dxa"/>
            <w:shd w:val="clear" w:color="auto" w:fill="auto"/>
          </w:tcPr>
          <w:p w14:paraId="6C27D07C" w14:textId="77777777" w:rsidR="006E5BA2" w:rsidRDefault="006E5BA2" w:rsidP="005F3642">
            <w:pPr>
              <w:rPr>
                <w:rFonts w:eastAsia="宋体"/>
              </w:rPr>
            </w:pPr>
            <w:r>
              <w:rPr>
                <w:rFonts w:eastAsia="宋体"/>
              </w:rPr>
              <w:t xml:space="preserve">Ideal </w:t>
            </w:r>
          </w:p>
        </w:tc>
      </w:tr>
    </w:tbl>
    <w:p w14:paraId="7DE992E5" w14:textId="77777777" w:rsidR="006E5BA2" w:rsidRDefault="006E5BA2" w:rsidP="00CD6919"/>
    <w:p w14:paraId="699B6B74" w14:textId="77777777" w:rsidR="00CD6919" w:rsidRDefault="00CD6919" w:rsidP="00CD6919">
      <w:pPr>
        <w:pStyle w:val="Heading2"/>
      </w:pPr>
      <w:bookmarkStart w:id="85" w:name="_Ref481758992"/>
      <w:r>
        <w:t>Simulation Parameters:</w:t>
      </w:r>
      <w:bookmarkEnd w:id="85"/>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CD6919" w:rsidRPr="0004758B" w14:paraId="47EC405F" w14:textId="77777777" w:rsidTr="00AC163E">
        <w:tc>
          <w:tcPr>
            <w:tcW w:w="2473" w:type="dxa"/>
            <w:shd w:val="clear" w:color="auto" w:fill="D9D9D9"/>
          </w:tcPr>
          <w:p w14:paraId="0A763AE7" w14:textId="77777777" w:rsidR="00CD6919" w:rsidRPr="0004758B" w:rsidRDefault="00CD6919" w:rsidP="00AC163E">
            <w:pPr>
              <w:rPr>
                <w:rFonts w:eastAsia="宋体"/>
              </w:rPr>
            </w:pPr>
            <w:r w:rsidRPr="0004758B">
              <w:rPr>
                <w:rFonts w:eastAsia="宋体"/>
              </w:rPr>
              <w:t>Parameter</w:t>
            </w:r>
          </w:p>
        </w:tc>
        <w:tc>
          <w:tcPr>
            <w:tcW w:w="7382" w:type="dxa"/>
            <w:shd w:val="clear" w:color="auto" w:fill="D9D9D9"/>
          </w:tcPr>
          <w:p w14:paraId="74BE69C2" w14:textId="77777777" w:rsidR="00CD6919" w:rsidRPr="0004758B" w:rsidRDefault="00CD6919" w:rsidP="00AC163E">
            <w:pPr>
              <w:rPr>
                <w:rFonts w:eastAsia="宋体"/>
              </w:rPr>
            </w:pPr>
            <w:r w:rsidRPr="0004758B">
              <w:rPr>
                <w:rFonts w:eastAsia="宋体"/>
              </w:rPr>
              <w:t>Value</w:t>
            </w:r>
          </w:p>
        </w:tc>
      </w:tr>
      <w:tr w:rsidR="00CD6919" w:rsidRPr="0004758B" w14:paraId="428F0369" w14:textId="77777777" w:rsidTr="00AC163E">
        <w:tc>
          <w:tcPr>
            <w:tcW w:w="2473" w:type="dxa"/>
            <w:shd w:val="clear" w:color="auto" w:fill="auto"/>
          </w:tcPr>
          <w:p w14:paraId="4D6E50F5" w14:textId="77777777" w:rsidR="00CD6919" w:rsidRPr="0004758B" w:rsidRDefault="00CD6919" w:rsidP="00AC163E">
            <w:pPr>
              <w:rPr>
                <w:rFonts w:eastAsia="宋体"/>
              </w:rPr>
            </w:pPr>
            <w:r w:rsidRPr="0004758B">
              <w:rPr>
                <w:rFonts w:eastAsia="宋体"/>
              </w:rPr>
              <w:t>Channel Model</w:t>
            </w:r>
          </w:p>
        </w:tc>
        <w:tc>
          <w:tcPr>
            <w:tcW w:w="7382" w:type="dxa"/>
            <w:shd w:val="clear" w:color="auto" w:fill="auto"/>
          </w:tcPr>
          <w:p w14:paraId="1C2495AE" w14:textId="77777777" w:rsidR="00CD6919" w:rsidRPr="0004758B" w:rsidRDefault="006D6983" w:rsidP="00AC163E">
            <w:pPr>
              <w:rPr>
                <w:rFonts w:eastAsia="宋体"/>
              </w:rPr>
            </w:pPr>
            <w:r>
              <w:rPr>
                <w:rFonts w:eastAsia="宋体"/>
              </w:rPr>
              <w:t>CDL-A</w:t>
            </w:r>
          </w:p>
        </w:tc>
      </w:tr>
      <w:tr w:rsidR="00CD6919" w:rsidRPr="0004758B" w14:paraId="42552D10" w14:textId="77777777" w:rsidTr="00AC163E">
        <w:tc>
          <w:tcPr>
            <w:tcW w:w="2473" w:type="dxa"/>
            <w:shd w:val="clear" w:color="auto" w:fill="auto"/>
          </w:tcPr>
          <w:p w14:paraId="0382ACC3" w14:textId="77777777" w:rsidR="00CD6919" w:rsidRPr="0004758B" w:rsidRDefault="00CD6919" w:rsidP="00AC163E">
            <w:pPr>
              <w:rPr>
                <w:rFonts w:eastAsia="宋体"/>
              </w:rPr>
            </w:pPr>
            <w:r w:rsidRPr="0004758B">
              <w:rPr>
                <w:rFonts w:eastAsia="宋体"/>
              </w:rPr>
              <w:t>Numerology</w:t>
            </w:r>
          </w:p>
        </w:tc>
        <w:tc>
          <w:tcPr>
            <w:tcW w:w="7382" w:type="dxa"/>
            <w:shd w:val="clear" w:color="auto" w:fill="auto"/>
          </w:tcPr>
          <w:p w14:paraId="472A719B" w14:textId="77777777" w:rsidR="00CD6919" w:rsidRPr="0004758B" w:rsidRDefault="00CD6919" w:rsidP="00AC163E">
            <w:pPr>
              <w:rPr>
                <w:rFonts w:eastAsia="宋体"/>
              </w:rPr>
            </w:pPr>
            <w:r>
              <w:rPr>
                <w:rFonts w:eastAsia="宋体"/>
              </w:rPr>
              <w:t>15</w:t>
            </w:r>
            <w:r w:rsidRPr="0004758B">
              <w:rPr>
                <w:rFonts w:eastAsia="宋体"/>
              </w:rPr>
              <w:t>KHz</w:t>
            </w:r>
          </w:p>
        </w:tc>
      </w:tr>
      <w:tr w:rsidR="00CD6919" w:rsidRPr="0004758B" w14:paraId="4A746195" w14:textId="77777777" w:rsidTr="00AC163E">
        <w:tc>
          <w:tcPr>
            <w:tcW w:w="2473" w:type="dxa"/>
            <w:shd w:val="clear" w:color="auto" w:fill="auto"/>
          </w:tcPr>
          <w:p w14:paraId="58AE8BEA" w14:textId="77777777" w:rsidR="00CD6919" w:rsidRPr="0004758B" w:rsidRDefault="00CD6919" w:rsidP="00AC163E">
            <w:pPr>
              <w:rPr>
                <w:rFonts w:eastAsia="宋体"/>
              </w:rPr>
            </w:pPr>
            <w:r w:rsidRPr="0004758B">
              <w:rPr>
                <w:rFonts w:eastAsia="宋体"/>
              </w:rPr>
              <w:t>Carrier frequency</w:t>
            </w:r>
          </w:p>
        </w:tc>
        <w:tc>
          <w:tcPr>
            <w:tcW w:w="7382" w:type="dxa"/>
            <w:shd w:val="clear" w:color="auto" w:fill="auto"/>
          </w:tcPr>
          <w:p w14:paraId="3B3A6653" w14:textId="77777777" w:rsidR="00CD6919" w:rsidRPr="0004758B" w:rsidRDefault="00CD6919" w:rsidP="00AC163E">
            <w:pPr>
              <w:rPr>
                <w:rFonts w:eastAsia="宋体"/>
              </w:rPr>
            </w:pPr>
            <w:r>
              <w:rPr>
                <w:rFonts w:eastAsia="宋体"/>
              </w:rPr>
              <w:t>4</w:t>
            </w:r>
            <w:r w:rsidRPr="0004758B">
              <w:rPr>
                <w:rFonts w:eastAsia="宋体"/>
              </w:rPr>
              <w:t>GHz</w:t>
            </w:r>
          </w:p>
        </w:tc>
      </w:tr>
      <w:tr w:rsidR="00CD6919" w:rsidRPr="0004758B" w14:paraId="43B37D97" w14:textId="77777777" w:rsidTr="00AC163E">
        <w:trPr>
          <w:trHeight w:val="379"/>
        </w:trPr>
        <w:tc>
          <w:tcPr>
            <w:tcW w:w="2473" w:type="dxa"/>
            <w:shd w:val="clear" w:color="auto" w:fill="auto"/>
          </w:tcPr>
          <w:p w14:paraId="6DD06C64" w14:textId="77777777" w:rsidR="00CD6919" w:rsidRPr="0004758B" w:rsidRDefault="00CD6919" w:rsidP="00AC163E">
            <w:pPr>
              <w:jc w:val="center"/>
              <w:rPr>
                <w:rFonts w:eastAsia="宋体"/>
              </w:rPr>
            </w:pPr>
            <w:r w:rsidRPr="00E87273">
              <w:rPr>
                <w:rFonts w:eastAsia="宋体"/>
                <w:spacing w:val="8"/>
                <w:fitText w:val="2257" w:id="1404269826"/>
              </w:rPr>
              <w:t>Transmission Slot Lengt</w:t>
            </w:r>
            <w:r w:rsidRPr="00E87273">
              <w:rPr>
                <w:rFonts w:eastAsia="宋体"/>
                <w:spacing w:val="7"/>
                <w:fitText w:val="2257" w:id="1404269826"/>
              </w:rPr>
              <w:t>h</w:t>
            </w:r>
          </w:p>
        </w:tc>
        <w:tc>
          <w:tcPr>
            <w:tcW w:w="7382" w:type="dxa"/>
            <w:shd w:val="clear" w:color="auto" w:fill="auto"/>
          </w:tcPr>
          <w:p w14:paraId="6FDB1B4E" w14:textId="77777777" w:rsidR="00CD6919" w:rsidRPr="0004758B" w:rsidRDefault="00CD6919" w:rsidP="00AC163E">
            <w:pPr>
              <w:rPr>
                <w:rFonts w:eastAsia="宋体"/>
              </w:rPr>
            </w:pPr>
            <w:r w:rsidRPr="0004758B">
              <w:rPr>
                <w:rFonts w:eastAsia="宋体"/>
              </w:rPr>
              <w:t>14 symbols</w:t>
            </w:r>
            <w:r w:rsidR="006D6983">
              <w:rPr>
                <w:rFonts w:eastAsia="宋体"/>
              </w:rPr>
              <w:t>, with first 2 symbols reserved for PDCCH</w:t>
            </w:r>
          </w:p>
        </w:tc>
      </w:tr>
      <w:tr w:rsidR="00CD6919" w:rsidRPr="0004758B" w14:paraId="1396CDEB" w14:textId="77777777" w:rsidTr="00AC163E">
        <w:trPr>
          <w:trHeight w:val="379"/>
        </w:trPr>
        <w:tc>
          <w:tcPr>
            <w:tcW w:w="2473" w:type="dxa"/>
            <w:shd w:val="clear" w:color="auto" w:fill="auto"/>
          </w:tcPr>
          <w:p w14:paraId="57E5E63E" w14:textId="77777777" w:rsidR="00CD6919" w:rsidRPr="00DE0868" w:rsidRDefault="00CD6919" w:rsidP="00AC163E">
            <w:pPr>
              <w:jc w:val="left"/>
              <w:rPr>
                <w:rFonts w:eastAsia="宋体"/>
              </w:rPr>
            </w:pPr>
            <w:r>
              <w:rPr>
                <w:rFonts w:eastAsia="宋体"/>
              </w:rPr>
              <w:t>Transmission mode</w:t>
            </w:r>
          </w:p>
        </w:tc>
        <w:tc>
          <w:tcPr>
            <w:tcW w:w="7382" w:type="dxa"/>
            <w:shd w:val="clear" w:color="auto" w:fill="auto"/>
          </w:tcPr>
          <w:p w14:paraId="29BEB0F1" w14:textId="77777777" w:rsidR="00CD6919" w:rsidRPr="0004758B" w:rsidRDefault="00CD6919" w:rsidP="00AC163E">
            <w:pPr>
              <w:rPr>
                <w:rFonts w:eastAsia="宋体"/>
              </w:rPr>
            </w:pPr>
            <w:r>
              <w:rPr>
                <w:rFonts w:eastAsia="宋体"/>
              </w:rPr>
              <w:t>FDD</w:t>
            </w:r>
          </w:p>
        </w:tc>
      </w:tr>
      <w:tr w:rsidR="00CD6919" w:rsidRPr="0004758B" w14:paraId="22F75B9D" w14:textId="77777777" w:rsidTr="00AC163E">
        <w:trPr>
          <w:trHeight w:val="379"/>
        </w:trPr>
        <w:tc>
          <w:tcPr>
            <w:tcW w:w="2473" w:type="dxa"/>
            <w:shd w:val="clear" w:color="auto" w:fill="auto"/>
          </w:tcPr>
          <w:p w14:paraId="1B6664F9" w14:textId="77777777" w:rsidR="00CD6919" w:rsidRDefault="00CD6919" w:rsidP="00AC163E">
            <w:pPr>
              <w:jc w:val="left"/>
              <w:rPr>
                <w:rFonts w:eastAsia="宋体"/>
              </w:rPr>
            </w:pPr>
            <w:r>
              <w:rPr>
                <w:rFonts w:eastAsia="宋体"/>
              </w:rPr>
              <w:t>Number of UE</w:t>
            </w:r>
          </w:p>
        </w:tc>
        <w:tc>
          <w:tcPr>
            <w:tcW w:w="7382" w:type="dxa"/>
            <w:shd w:val="clear" w:color="auto" w:fill="auto"/>
          </w:tcPr>
          <w:p w14:paraId="423C6B90" w14:textId="77777777" w:rsidR="00CD6919" w:rsidRDefault="00CD6919" w:rsidP="00AC163E">
            <w:pPr>
              <w:rPr>
                <w:rFonts w:eastAsia="宋体"/>
              </w:rPr>
            </w:pPr>
            <w:r>
              <w:rPr>
                <w:rFonts w:eastAsia="宋体"/>
              </w:rPr>
              <w:t>1</w:t>
            </w:r>
          </w:p>
        </w:tc>
      </w:tr>
      <w:tr w:rsidR="00CD6919" w:rsidRPr="0004758B" w14:paraId="20F5AC7F" w14:textId="77777777" w:rsidTr="00AC163E">
        <w:trPr>
          <w:trHeight w:val="379"/>
        </w:trPr>
        <w:tc>
          <w:tcPr>
            <w:tcW w:w="2473" w:type="dxa"/>
            <w:shd w:val="clear" w:color="auto" w:fill="auto"/>
          </w:tcPr>
          <w:p w14:paraId="068269E2" w14:textId="77777777" w:rsidR="00CD6919" w:rsidRDefault="00CD6919" w:rsidP="00AC163E">
            <w:pPr>
              <w:jc w:val="left"/>
              <w:rPr>
                <w:rFonts w:eastAsia="宋体"/>
              </w:rPr>
            </w:pPr>
            <w:r>
              <w:rPr>
                <w:rFonts w:eastAsia="宋体"/>
              </w:rPr>
              <w:t>UE speed</w:t>
            </w:r>
          </w:p>
        </w:tc>
        <w:tc>
          <w:tcPr>
            <w:tcW w:w="7382" w:type="dxa"/>
            <w:shd w:val="clear" w:color="auto" w:fill="auto"/>
          </w:tcPr>
          <w:p w14:paraId="5424C064" w14:textId="77777777" w:rsidR="00CD6919" w:rsidRDefault="0088363B" w:rsidP="00AC163E">
            <w:pPr>
              <w:rPr>
                <w:rFonts w:eastAsia="宋体"/>
              </w:rPr>
            </w:pPr>
            <w:r>
              <w:rPr>
                <w:rFonts w:eastAsia="宋体"/>
              </w:rPr>
              <w:t>3</w:t>
            </w:r>
            <w:r w:rsidR="00CD6919">
              <w:rPr>
                <w:rFonts w:eastAsia="宋体"/>
              </w:rPr>
              <w:t>km/h</w:t>
            </w:r>
          </w:p>
        </w:tc>
      </w:tr>
      <w:tr w:rsidR="00CD6919" w:rsidRPr="0004758B" w14:paraId="78911EDC" w14:textId="77777777" w:rsidTr="00AC163E">
        <w:trPr>
          <w:trHeight w:val="379"/>
        </w:trPr>
        <w:tc>
          <w:tcPr>
            <w:tcW w:w="2473" w:type="dxa"/>
            <w:shd w:val="clear" w:color="auto" w:fill="auto"/>
          </w:tcPr>
          <w:p w14:paraId="0BE75AC2" w14:textId="77777777" w:rsidR="00CD6919" w:rsidRPr="0004758B" w:rsidRDefault="00CD6919" w:rsidP="00AC163E">
            <w:pPr>
              <w:rPr>
                <w:rFonts w:eastAsia="宋体"/>
              </w:rPr>
            </w:pPr>
            <w:r w:rsidRPr="0004758B">
              <w:rPr>
                <w:rFonts w:eastAsia="宋体"/>
              </w:rPr>
              <w:t>Delay spread</w:t>
            </w:r>
          </w:p>
        </w:tc>
        <w:tc>
          <w:tcPr>
            <w:tcW w:w="7382" w:type="dxa"/>
            <w:shd w:val="clear" w:color="auto" w:fill="auto"/>
          </w:tcPr>
          <w:p w14:paraId="4591770E" w14:textId="77777777" w:rsidR="00CD6919" w:rsidRPr="0004758B" w:rsidRDefault="006D6983" w:rsidP="00AC163E">
            <w:pPr>
              <w:rPr>
                <w:rFonts w:eastAsia="宋体"/>
              </w:rPr>
            </w:pPr>
            <w:r>
              <w:rPr>
                <w:rFonts w:eastAsia="宋体"/>
              </w:rPr>
              <w:t>30ns, 300ns, 1000ns</w:t>
            </w:r>
          </w:p>
        </w:tc>
      </w:tr>
      <w:tr w:rsidR="00CD6919" w:rsidRPr="0004758B" w14:paraId="7C53306A" w14:textId="77777777" w:rsidTr="00AC163E">
        <w:tc>
          <w:tcPr>
            <w:tcW w:w="2473" w:type="dxa"/>
            <w:shd w:val="clear" w:color="auto" w:fill="auto"/>
          </w:tcPr>
          <w:p w14:paraId="7259E8C3" w14:textId="77777777" w:rsidR="00CD6919" w:rsidRPr="0004758B" w:rsidRDefault="00CD6919" w:rsidP="00AC163E">
            <w:pPr>
              <w:rPr>
                <w:rFonts w:eastAsia="宋体"/>
              </w:rPr>
            </w:pPr>
            <w:r w:rsidRPr="0004758B">
              <w:rPr>
                <w:rFonts w:eastAsia="宋体"/>
              </w:rPr>
              <w:t>Allocated bandwidth</w:t>
            </w:r>
          </w:p>
        </w:tc>
        <w:tc>
          <w:tcPr>
            <w:tcW w:w="7382" w:type="dxa"/>
            <w:shd w:val="clear" w:color="auto" w:fill="auto"/>
          </w:tcPr>
          <w:p w14:paraId="7E437101" w14:textId="77777777" w:rsidR="00CD6919" w:rsidRPr="0004758B" w:rsidRDefault="00CD6919" w:rsidP="00AC163E">
            <w:pPr>
              <w:rPr>
                <w:rFonts w:eastAsia="宋体"/>
              </w:rPr>
            </w:pPr>
            <w:r>
              <w:rPr>
                <w:rFonts w:eastAsia="宋体"/>
              </w:rPr>
              <w:t>8</w:t>
            </w:r>
            <w:r w:rsidRPr="0004758B">
              <w:rPr>
                <w:rFonts w:eastAsia="宋体"/>
              </w:rPr>
              <w:t xml:space="preserve"> PRBs</w:t>
            </w:r>
          </w:p>
        </w:tc>
      </w:tr>
      <w:tr w:rsidR="00CD6919" w:rsidRPr="0004758B" w14:paraId="745DA6AD" w14:textId="77777777" w:rsidTr="00AC163E">
        <w:tc>
          <w:tcPr>
            <w:tcW w:w="2473" w:type="dxa"/>
            <w:shd w:val="clear" w:color="auto" w:fill="auto"/>
          </w:tcPr>
          <w:p w14:paraId="1E7558DB" w14:textId="77777777" w:rsidR="00CD6919" w:rsidRPr="0004758B" w:rsidRDefault="00CD6919" w:rsidP="00AC163E">
            <w:pPr>
              <w:rPr>
                <w:rFonts w:eastAsia="宋体"/>
              </w:rPr>
            </w:pPr>
            <w:r w:rsidRPr="0004758B">
              <w:rPr>
                <w:rFonts w:eastAsia="宋体"/>
              </w:rPr>
              <w:t>Link Adaptation</w:t>
            </w:r>
          </w:p>
        </w:tc>
        <w:tc>
          <w:tcPr>
            <w:tcW w:w="7382" w:type="dxa"/>
            <w:shd w:val="clear" w:color="auto" w:fill="auto"/>
          </w:tcPr>
          <w:p w14:paraId="16DE9743" w14:textId="77777777" w:rsidR="00CD6919" w:rsidRPr="0004758B" w:rsidRDefault="00CD6919" w:rsidP="00AC163E">
            <w:pPr>
              <w:rPr>
                <w:rFonts w:eastAsia="宋体"/>
              </w:rPr>
            </w:pPr>
            <w:r>
              <w:rPr>
                <w:rFonts w:eastAsia="宋体"/>
              </w:rPr>
              <w:t>Disabled/Enable</w:t>
            </w:r>
          </w:p>
        </w:tc>
      </w:tr>
      <w:tr w:rsidR="00CD6919" w:rsidRPr="0004758B" w14:paraId="5DD05510" w14:textId="77777777" w:rsidTr="00AC163E">
        <w:tc>
          <w:tcPr>
            <w:tcW w:w="2473" w:type="dxa"/>
            <w:shd w:val="clear" w:color="auto" w:fill="auto"/>
          </w:tcPr>
          <w:p w14:paraId="47D023AC" w14:textId="77777777" w:rsidR="00CD6919" w:rsidRPr="0004758B" w:rsidRDefault="00CD6919" w:rsidP="00AC163E">
            <w:pPr>
              <w:rPr>
                <w:rFonts w:eastAsia="宋体"/>
              </w:rPr>
            </w:pPr>
            <w:r w:rsidRPr="0004758B">
              <w:rPr>
                <w:rFonts w:eastAsia="宋体"/>
              </w:rPr>
              <w:t>Antenna configuration</w:t>
            </w:r>
          </w:p>
        </w:tc>
        <w:tc>
          <w:tcPr>
            <w:tcW w:w="7382" w:type="dxa"/>
            <w:shd w:val="clear" w:color="auto" w:fill="auto"/>
          </w:tcPr>
          <w:p w14:paraId="16F55BD2" w14:textId="77777777" w:rsidR="00CD6919" w:rsidRPr="0004758B" w:rsidRDefault="0088363B" w:rsidP="00AC163E">
            <w:pPr>
              <w:rPr>
                <w:rFonts w:eastAsia="宋体"/>
              </w:rPr>
            </w:pPr>
            <w:r>
              <w:rPr>
                <w:rFonts w:eastAsia="宋体"/>
              </w:rPr>
              <w:t>2Tx, 2</w:t>
            </w:r>
            <w:r w:rsidR="00CD6919" w:rsidRPr="0004758B">
              <w:rPr>
                <w:rFonts w:eastAsia="宋体"/>
              </w:rPr>
              <w:t>Rx</w:t>
            </w:r>
          </w:p>
        </w:tc>
      </w:tr>
      <w:tr w:rsidR="0088363B" w:rsidRPr="0004758B" w14:paraId="7E557899" w14:textId="77777777" w:rsidTr="00AC163E">
        <w:tc>
          <w:tcPr>
            <w:tcW w:w="2473" w:type="dxa"/>
            <w:shd w:val="clear" w:color="auto" w:fill="auto"/>
          </w:tcPr>
          <w:p w14:paraId="1C5C357C" w14:textId="77777777" w:rsidR="0088363B" w:rsidRPr="0004758B" w:rsidRDefault="0088363B" w:rsidP="00AC163E">
            <w:pPr>
              <w:rPr>
                <w:rFonts w:eastAsia="宋体"/>
              </w:rPr>
            </w:pPr>
            <w:r>
              <w:rPr>
                <w:rFonts w:eastAsia="宋体"/>
              </w:rPr>
              <w:t>MIMO Layers</w:t>
            </w:r>
          </w:p>
        </w:tc>
        <w:tc>
          <w:tcPr>
            <w:tcW w:w="7382" w:type="dxa"/>
            <w:shd w:val="clear" w:color="auto" w:fill="auto"/>
          </w:tcPr>
          <w:p w14:paraId="187C9464" w14:textId="77777777" w:rsidR="0088363B" w:rsidRDefault="0088363B" w:rsidP="00AC163E">
            <w:pPr>
              <w:rPr>
                <w:rFonts w:eastAsia="宋体"/>
              </w:rPr>
            </w:pPr>
            <w:r>
              <w:rPr>
                <w:rFonts w:eastAsia="宋体"/>
              </w:rPr>
              <w:t>1</w:t>
            </w:r>
          </w:p>
        </w:tc>
      </w:tr>
      <w:tr w:rsidR="00CD6919" w:rsidRPr="0004758B" w14:paraId="7E353B57" w14:textId="77777777" w:rsidTr="00AC163E">
        <w:tc>
          <w:tcPr>
            <w:tcW w:w="2473" w:type="dxa"/>
            <w:shd w:val="clear" w:color="auto" w:fill="auto"/>
          </w:tcPr>
          <w:p w14:paraId="30006F3B" w14:textId="77777777" w:rsidR="00CD6919" w:rsidRPr="0004758B" w:rsidRDefault="00CD6919" w:rsidP="00AC163E">
            <w:pPr>
              <w:rPr>
                <w:rFonts w:eastAsia="宋体"/>
              </w:rPr>
            </w:pPr>
            <w:r w:rsidRPr="0004758B">
              <w:rPr>
                <w:rFonts w:eastAsia="宋体"/>
              </w:rPr>
              <w:lastRenderedPageBreak/>
              <w:t>Channel estimator</w:t>
            </w:r>
          </w:p>
        </w:tc>
        <w:tc>
          <w:tcPr>
            <w:tcW w:w="7382" w:type="dxa"/>
            <w:shd w:val="clear" w:color="auto" w:fill="auto"/>
          </w:tcPr>
          <w:p w14:paraId="1BB808C5" w14:textId="77777777" w:rsidR="00CD6919" w:rsidRPr="0004758B" w:rsidRDefault="00CD6919" w:rsidP="00AC163E">
            <w:pPr>
              <w:rPr>
                <w:rFonts w:eastAsia="宋体"/>
              </w:rPr>
            </w:pPr>
            <w:r w:rsidRPr="0004758B">
              <w:rPr>
                <w:rFonts w:eastAsia="宋体"/>
              </w:rPr>
              <w:t>LMMSE</w:t>
            </w:r>
          </w:p>
        </w:tc>
      </w:tr>
      <w:tr w:rsidR="00CD6919" w:rsidRPr="0004758B" w14:paraId="14BD4FDC" w14:textId="77777777" w:rsidTr="00AC163E">
        <w:tc>
          <w:tcPr>
            <w:tcW w:w="2473" w:type="dxa"/>
            <w:shd w:val="clear" w:color="auto" w:fill="auto"/>
          </w:tcPr>
          <w:p w14:paraId="5B326746" w14:textId="77777777" w:rsidR="00CD6919" w:rsidRPr="0004758B" w:rsidRDefault="00CD6919" w:rsidP="00AC163E">
            <w:pPr>
              <w:rPr>
                <w:rFonts w:eastAsia="宋体"/>
              </w:rPr>
            </w:pPr>
            <w:r>
              <w:rPr>
                <w:rFonts w:eastAsia="宋体"/>
              </w:rPr>
              <w:t>PRB bundled size</w:t>
            </w:r>
          </w:p>
        </w:tc>
        <w:tc>
          <w:tcPr>
            <w:tcW w:w="7382" w:type="dxa"/>
            <w:shd w:val="clear" w:color="auto" w:fill="auto"/>
          </w:tcPr>
          <w:p w14:paraId="37B0CD36" w14:textId="77777777" w:rsidR="00CD6919" w:rsidRPr="0004758B" w:rsidRDefault="00CD6919" w:rsidP="00AC163E">
            <w:pPr>
              <w:rPr>
                <w:rFonts w:eastAsia="宋体"/>
              </w:rPr>
            </w:pPr>
            <w:r>
              <w:rPr>
                <w:rFonts w:eastAsia="宋体"/>
              </w:rPr>
              <w:t>4 PRBs</w:t>
            </w:r>
          </w:p>
        </w:tc>
      </w:tr>
      <w:tr w:rsidR="006D6983" w:rsidRPr="0004758B" w14:paraId="60A77FE7" w14:textId="77777777" w:rsidTr="00AC163E">
        <w:tc>
          <w:tcPr>
            <w:tcW w:w="2473" w:type="dxa"/>
            <w:shd w:val="clear" w:color="auto" w:fill="auto"/>
          </w:tcPr>
          <w:p w14:paraId="3DAD6A16" w14:textId="77777777" w:rsidR="006D6983" w:rsidRDefault="006D6983" w:rsidP="00AC163E">
            <w:pPr>
              <w:rPr>
                <w:rFonts w:eastAsia="宋体"/>
              </w:rPr>
            </w:pPr>
            <w:r>
              <w:rPr>
                <w:rFonts w:eastAsia="宋体"/>
              </w:rPr>
              <w:t>Noise Covariance Estimator</w:t>
            </w:r>
          </w:p>
        </w:tc>
        <w:tc>
          <w:tcPr>
            <w:tcW w:w="7382" w:type="dxa"/>
            <w:shd w:val="clear" w:color="auto" w:fill="auto"/>
          </w:tcPr>
          <w:p w14:paraId="40CBAC8D" w14:textId="77777777" w:rsidR="006D6983" w:rsidRDefault="004755E1" w:rsidP="00AC163E">
            <w:pPr>
              <w:rPr>
                <w:rFonts w:eastAsia="宋体"/>
              </w:rPr>
            </w:pPr>
            <w:r>
              <w:rPr>
                <w:rFonts w:eastAsia="宋体"/>
              </w:rPr>
              <w:t xml:space="preserve">Practical noise covariance estimator averaging one PRB bundle </w:t>
            </w:r>
          </w:p>
        </w:tc>
      </w:tr>
    </w:tbl>
    <w:p w14:paraId="14E2A33A" w14:textId="248F30A6" w:rsidR="00CD6919" w:rsidRDefault="00CD6919" w:rsidP="00CD6919">
      <w:pPr>
        <w:pStyle w:val="Reference"/>
        <w:numPr>
          <w:ilvl w:val="0"/>
          <w:numId w:val="0"/>
        </w:numPr>
        <w:ind w:left="567"/>
      </w:pPr>
    </w:p>
    <w:p w14:paraId="244A0A14" w14:textId="77777777" w:rsidR="00E87273" w:rsidRPr="00CE0424" w:rsidRDefault="00E87273" w:rsidP="00CD6919">
      <w:pPr>
        <w:pStyle w:val="Reference"/>
        <w:numPr>
          <w:ilvl w:val="0"/>
          <w:numId w:val="0"/>
        </w:numPr>
        <w:ind w:left="567"/>
      </w:pPr>
    </w:p>
    <w:sectPr w:rsidR="00E87273" w:rsidRPr="00CE0424" w:rsidSect="00C02A4C">
      <w:headerReference w:type="even" r:id="rId25"/>
      <w:footerReference w:type="default" r:id="rId2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47F4D0" w14:textId="77777777" w:rsidR="00DB4E25" w:rsidRDefault="00DB4E25">
      <w:r>
        <w:separator/>
      </w:r>
    </w:p>
  </w:endnote>
  <w:endnote w:type="continuationSeparator" w:id="0">
    <w:p w14:paraId="218E6E2B" w14:textId="77777777" w:rsidR="00DB4E25" w:rsidRDefault="00DB4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1425F5" w14:textId="32730459" w:rsidR="00DA76EC" w:rsidRDefault="00DA76E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C2708">
      <w:rPr>
        <w:rStyle w:val="PageNumber"/>
      </w:rPr>
      <w:t>15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C2708">
      <w:rPr>
        <w:rStyle w:val="PageNumber"/>
      </w:rPr>
      <w:t>15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F2B6EA" w14:textId="77777777" w:rsidR="00DB4E25" w:rsidRDefault="00DB4E25">
      <w:r>
        <w:separator/>
      </w:r>
    </w:p>
  </w:footnote>
  <w:footnote w:type="continuationSeparator" w:id="0">
    <w:p w14:paraId="5BE442A4" w14:textId="77777777" w:rsidR="00DB4E25" w:rsidRDefault="00DB4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F536D" w14:textId="77777777" w:rsidR="00DA76EC" w:rsidRDefault="00DA76E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3F3C41E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35D77A6"/>
    <w:multiLevelType w:val="hybridMultilevel"/>
    <w:tmpl w:val="C552945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DE50655"/>
    <w:multiLevelType w:val="hybridMultilevel"/>
    <w:tmpl w:val="284EAC42"/>
    <w:lvl w:ilvl="0" w:tplc="8478737C">
      <w:start w:val="1"/>
      <w:numFmt w:val="bullet"/>
      <w:lvlText w:val="•"/>
      <w:lvlJc w:val="left"/>
      <w:pPr>
        <w:tabs>
          <w:tab w:val="num" w:pos="360"/>
        </w:tabs>
        <w:ind w:left="360" w:hanging="360"/>
      </w:pPr>
      <w:rPr>
        <w:rFonts w:ascii="Arial" w:hAnsi="Arial" w:hint="default"/>
      </w:rPr>
    </w:lvl>
    <w:lvl w:ilvl="1" w:tplc="6FDE2DBC">
      <w:start w:val="1267"/>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3E13217"/>
    <w:multiLevelType w:val="hybridMultilevel"/>
    <w:tmpl w:val="BDF61B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272D17E3"/>
    <w:multiLevelType w:val="hybridMultilevel"/>
    <w:tmpl w:val="2D7402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2C59175C"/>
    <w:multiLevelType w:val="hybridMultilevel"/>
    <w:tmpl w:val="B59A7B40"/>
    <w:lvl w:ilvl="0" w:tplc="6FDE2DBC">
      <w:start w:val="1267"/>
      <w:numFmt w:val="bullet"/>
      <w:lvlText w:val="–"/>
      <w:lvlJc w:val="left"/>
      <w:pPr>
        <w:ind w:left="720" w:hanging="360"/>
      </w:pPr>
      <w:rPr>
        <w:rFonts w:ascii="Arial" w:hAnsi="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2E2D27"/>
    <w:multiLevelType w:val="hybridMultilevel"/>
    <w:tmpl w:val="B05AFD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1E6673E"/>
    <w:multiLevelType w:val="hybridMultilevel"/>
    <w:tmpl w:val="FD1E1F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9A63A3B"/>
    <w:multiLevelType w:val="hybridMultilevel"/>
    <w:tmpl w:val="C75E1C0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677324"/>
    <w:multiLevelType w:val="hybridMultilevel"/>
    <w:tmpl w:val="0EFE9CC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0B688A"/>
    <w:multiLevelType w:val="hybridMultilevel"/>
    <w:tmpl w:val="9384A3B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760E4217"/>
    <w:multiLevelType w:val="hybridMultilevel"/>
    <w:tmpl w:val="818EAE28"/>
    <w:lvl w:ilvl="0" w:tplc="E0EA1D7C">
      <w:start w:val="1"/>
      <w:numFmt w:val="bullet"/>
      <w:lvlText w:val="•"/>
      <w:lvlJc w:val="left"/>
      <w:pPr>
        <w:tabs>
          <w:tab w:val="num" w:pos="360"/>
        </w:tabs>
        <w:ind w:left="360" w:hanging="360"/>
      </w:pPr>
      <w:rPr>
        <w:rFonts w:ascii="Arial" w:hAnsi="Arial" w:hint="default"/>
      </w:rPr>
    </w:lvl>
    <w:lvl w:ilvl="1" w:tplc="848A2E04">
      <w:start w:val="274"/>
      <w:numFmt w:val="bullet"/>
      <w:lvlText w:val="–"/>
      <w:lvlJc w:val="left"/>
      <w:pPr>
        <w:tabs>
          <w:tab w:val="num" w:pos="1080"/>
        </w:tabs>
        <w:ind w:left="1080" w:hanging="360"/>
      </w:pPr>
      <w:rPr>
        <w:rFonts w:ascii="Arial" w:hAnsi="Arial" w:hint="default"/>
      </w:rPr>
    </w:lvl>
    <w:lvl w:ilvl="2" w:tplc="C826F47C">
      <w:start w:val="1"/>
      <w:numFmt w:val="bullet"/>
      <w:lvlText w:val="•"/>
      <w:lvlJc w:val="left"/>
      <w:pPr>
        <w:tabs>
          <w:tab w:val="num" w:pos="1800"/>
        </w:tabs>
        <w:ind w:left="1800" w:hanging="360"/>
      </w:pPr>
      <w:rPr>
        <w:rFonts w:ascii="Arial" w:hAnsi="Arial" w:hint="default"/>
      </w:rPr>
    </w:lvl>
    <w:lvl w:ilvl="3" w:tplc="F2CC2A16" w:tentative="1">
      <w:start w:val="1"/>
      <w:numFmt w:val="bullet"/>
      <w:lvlText w:val="•"/>
      <w:lvlJc w:val="left"/>
      <w:pPr>
        <w:tabs>
          <w:tab w:val="num" w:pos="2520"/>
        </w:tabs>
        <w:ind w:left="2520" w:hanging="360"/>
      </w:pPr>
      <w:rPr>
        <w:rFonts w:ascii="Arial" w:hAnsi="Arial" w:hint="default"/>
      </w:rPr>
    </w:lvl>
    <w:lvl w:ilvl="4" w:tplc="F77042CC" w:tentative="1">
      <w:start w:val="1"/>
      <w:numFmt w:val="bullet"/>
      <w:lvlText w:val="•"/>
      <w:lvlJc w:val="left"/>
      <w:pPr>
        <w:tabs>
          <w:tab w:val="num" w:pos="3240"/>
        </w:tabs>
        <w:ind w:left="3240" w:hanging="360"/>
      </w:pPr>
      <w:rPr>
        <w:rFonts w:ascii="Arial" w:hAnsi="Arial" w:hint="default"/>
      </w:rPr>
    </w:lvl>
    <w:lvl w:ilvl="5" w:tplc="FEC6A27A" w:tentative="1">
      <w:start w:val="1"/>
      <w:numFmt w:val="bullet"/>
      <w:lvlText w:val="•"/>
      <w:lvlJc w:val="left"/>
      <w:pPr>
        <w:tabs>
          <w:tab w:val="num" w:pos="3960"/>
        </w:tabs>
        <w:ind w:left="3960" w:hanging="360"/>
      </w:pPr>
      <w:rPr>
        <w:rFonts w:ascii="Arial" w:hAnsi="Arial" w:hint="default"/>
      </w:rPr>
    </w:lvl>
    <w:lvl w:ilvl="6" w:tplc="A0BCD5CA" w:tentative="1">
      <w:start w:val="1"/>
      <w:numFmt w:val="bullet"/>
      <w:lvlText w:val="•"/>
      <w:lvlJc w:val="left"/>
      <w:pPr>
        <w:tabs>
          <w:tab w:val="num" w:pos="4680"/>
        </w:tabs>
        <w:ind w:left="4680" w:hanging="360"/>
      </w:pPr>
      <w:rPr>
        <w:rFonts w:ascii="Arial" w:hAnsi="Arial" w:hint="default"/>
      </w:rPr>
    </w:lvl>
    <w:lvl w:ilvl="7" w:tplc="49BE814C" w:tentative="1">
      <w:start w:val="1"/>
      <w:numFmt w:val="bullet"/>
      <w:lvlText w:val="•"/>
      <w:lvlJc w:val="left"/>
      <w:pPr>
        <w:tabs>
          <w:tab w:val="num" w:pos="5400"/>
        </w:tabs>
        <w:ind w:left="5400" w:hanging="360"/>
      </w:pPr>
      <w:rPr>
        <w:rFonts w:ascii="Arial" w:hAnsi="Arial" w:hint="default"/>
      </w:rPr>
    </w:lvl>
    <w:lvl w:ilvl="8" w:tplc="C9C2A2F4" w:tentative="1">
      <w:start w:val="1"/>
      <w:numFmt w:val="bullet"/>
      <w:lvlText w:val="•"/>
      <w:lvlJc w:val="left"/>
      <w:pPr>
        <w:tabs>
          <w:tab w:val="num" w:pos="6120"/>
        </w:tabs>
        <w:ind w:left="6120" w:hanging="360"/>
      </w:pPr>
      <w:rPr>
        <w:rFonts w:ascii="Arial" w:hAnsi="Arial" w:hint="default"/>
      </w:rPr>
    </w:lvl>
  </w:abstractNum>
  <w:num w:numId="1">
    <w:abstractNumId w:val="3"/>
  </w:num>
  <w:num w:numId="2">
    <w:abstractNumId w:val="19"/>
  </w:num>
  <w:num w:numId="3">
    <w:abstractNumId w:val="14"/>
  </w:num>
  <w:num w:numId="4">
    <w:abstractNumId w:val="15"/>
  </w:num>
  <w:num w:numId="5">
    <w:abstractNumId w:val="10"/>
  </w:num>
  <w:num w:numId="6">
    <w:abstractNumId w:val="17"/>
  </w:num>
  <w:num w:numId="7">
    <w:abstractNumId w:val="21"/>
  </w:num>
  <w:num w:numId="8">
    <w:abstractNumId w:val="11"/>
  </w:num>
  <w:num w:numId="9">
    <w:abstractNumId w:val="8"/>
  </w:num>
  <w:num w:numId="10">
    <w:abstractNumId w:val="2"/>
  </w:num>
  <w:num w:numId="11">
    <w:abstractNumId w:val="1"/>
  </w:num>
  <w:num w:numId="12">
    <w:abstractNumId w:val="0"/>
  </w:num>
  <w:num w:numId="13">
    <w:abstractNumId w:val="20"/>
  </w:num>
  <w:num w:numId="14">
    <w:abstractNumId w:val="12"/>
  </w:num>
  <w:num w:numId="15">
    <w:abstractNumId w:val="7"/>
  </w:num>
  <w:num w:numId="16">
    <w:abstractNumId w:val="4"/>
  </w:num>
  <w:num w:numId="17">
    <w:abstractNumId w:val="22"/>
  </w:num>
  <w:num w:numId="18">
    <w:abstractNumId w:val="24"/>
  </w:num>
  <w:num w:numId="19">
    <w:abstractNumId w:val="16"/>
  </w:num>
  <w:num w:numId="20">
    <w:abstractNumId w:val="6"/>
  </w:num>
  <w:num w:numId="21">
    <w:abstractNumId w:val="5"/>
  </w:num>
  <w:num w:numId="22">
    <w:abstractNumId w:val="25"/>
  </w:num>
  <w:num w:numId="23">
    <w:abstractNumId w:val="23"/>
  </w:num>
  <w:num w:numId="24">
    <w:abstractNumId w:val="9"/>
  </w:num>
  <w:num w:numId="25">
    <w:abstractNumId w:val="13"/>
  </w:num>
  <w:num w:numId="26">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GB" w:vendorID="64" w:dllVersion="131078" w:nlCheck="1" w:checkStyle="1"/>
  <w:activeWritingStyle w:appName="MSWord" w:lang="en-US" w:vendorID="64" w:dllVersion="131078"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3C24"/>
    <w:rsid w:val="00015D15"/>
    <w:rsid w:val="0002296E"/>
    <w:rsid w:val="0002564D"/>
    <w:rsid w:val="00025ECA"/>
    <w:rsid w:val="00030B30"/>
    <w:rsid w:val="00031F43"/>
    <w:rsid w:val="000325B8"/>
    <w:rsid w:val="00034C15"/>
    <w:rsid w:val="00036BA1"/>
    <w:rsid w:val="00042009"/>
    <w:rsid w:val="000422E2"/>
    <w:rsid w:val="00042F22"/>
    <w:rsid w:val="000444EF"/>
    <w:rsid w:val="000514C4"/>
    <w:rsid w:val="00052A07"/>
    <w:rsid w:val="000534E3"/>
    <w:rsid w:val="000552BC"/>
    <w:rsid w:val="0005606A"/>
    <w:rsid w:val="0005711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27E"/>
    <w:rsid w:val="000A56F2"/>
    <w:rsid w:val="000B2719"/>
    <w:rsid w:val="000B3A8F"/>
    <w:rsid w:val="000B4AB9"/>
    <w:rsid w:val="000B58C3"/>
    <w:rsid w:val="000B61E9"/>
    <w:rsid w:val="000C165A"/>
    <w:rsid w:val="000C23E3"/>
    <w:rsid w:val="000C240D"/>
    <w:rsid w:val="000C2E19"/>
    <w:rsid w:val="000D0768"/>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185"/>
    <w:rsid w:val="00151E23"/>
    <w:rsid w:val="001526E0"/>
    <w:rsid w:val="0015373E"/>
    <w:rsid w:val="001551B5"/>
    <w:rsid w:val="00161F87"/>
    <w:rsid w:val="001659C1"/>
    <w:rsid w:val="00173A8E"/>
    <w:rsid w:val="0018143F"/>
    <w:rsid w:val="00190AC1"/>
    <w:rsid w:val="0019341A"/>
    <w:rsid w:val="00197DF9"/>
    <w:rsid w:val="001A1987"/>
    <w:rsid w:val="001A2564"/>
    <w:rsid w:val="001A4C33"/>
    <w:rsid w:val="001A6173"/>
    <w:rsid w:val="001A6CBA"/>
    <w:rsid w:val="001B0D97"/>
    <w:rsid w:val="001B5A5D"/>
    <w:rsid w:val="001C1833"/>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4746"/>
    <w:rsid w:val="002069B2"/>
    <w:rsid w:val="00207FA3"/>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7543"/>
    <w:rsid w:val="002617E7"/>
    <w:rsid w:val="00264228"/>
    <w:rsid w:val="00264334"/>
    <w:rsid w:val="0026473E"/>
    <w:rsid w:val="00266214"/>
    <w:rsid w:val="00266755"/>
    <w:rsid w:val="00267C83"/>
    <w:rsid w:val="0027144F"/>
    <w:rsid w:val="00271813"/>
    <w:rsid w:val="00271F3A"/>
    <w:rsid w:val="00273278"/>
    <w:rsid w:val="002737F4"/>
    <w:rsid w:val="002805F5"/>
    <w:rsid w:val="00280751"/>
    <w:rsid w:val="0028280A"/>
    <w:rsid w:val="002829FA"/>
    <w:rsid w:val="00286ACD"/>
    <w:rsid w:val="00287838"/>
    <w:rsid w:val="002907B5"/>
    <w:rsid w:val="00292EB7"/>
    <w:rsid w:val="00296227"/>
    <w:rsid w:val="00296F44"/>
    <w:rsid w:val="0029777D"/>
    <w:rsid w:val="002A055E"/>
    <w:rsid w:val="002A1D4E"/>
    <w:rsid w:val="002A2869"/>
    <w:rsid w:val="002B24D6"/>
    <w:rsid w:val="002B313B"/>
    <w:rsid w:val="002B6091"/>
    <w:rsid w:val="002C1AEA"/>
    <w:rsid w:val="002C41E6"/>
    <w:rsid w:val="002C5A62"/>
    <w:rsid w:val="002D071A"/>
    <w:rsid w:val="002D34B2"/>
    <w:rsid w:val="002D7637"/>
    <w:rsid w:val="002E17F2"/>
    <w:rsid w:val="002E3CB3"/>
    <w:rsid w:val="002E7CAE"/>
    <w:rsid w:val="002F2771"/>
    <w:rsid w:val="002F37A9"/>
    <w:rsid w:val="002F6288"/>
    <w:rsid w:val="00301CE6"/>
    <w:rsid w:val="0030256B"/>
    <w:rsid w:val="0030501F"/>
    <w:rsid w:val="00307BA1"/>
    <w:rsid w:val="00311702"/>
    <w:rsid w:val="00311E82"/>
    <w:rsid w:val="00313FD6"/>
    <w:rsid w:val="003143BD"/>
    <w:rsid w:val="003203ED"/>
    <w:rsid w:val="00322C9F"/>
    <w:rsid w:val="00324D23"/>
    <w:rsid w:val="00325206"/>
    <w:rsid w:val="00327997"/>
    <w:rsid w:val="00331751"/>
    <w:rsid w:val="00331B7B"/>
    <w:rsid w:val="00334579"/>
    <w:rsid w:val="00335858"/>
    <w:rsid w:val="00335E39"/>
    <w:rsid w:val="00336BDA"/>
    <w:rsid w:val="00342BD7"/>
    <w:rsid w:val="00346749"/>
    <w:rsid w:val="00346DB5"/>
    <w:rsid w:val="003477B1"/>
    <w:rsid w:val="00357380"/>
    <w:rsid w:val="003602D9"/>
    <w:rsid w:val="003604CE"/>
    <w:rsid w:val="00365E2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C45"/>
    <w:rsid w:val="003D4327"/>
    <w:rsid w:val="003D5B1F"/>
    <w:rsid w:val="003E15FA"/>
    <w:rsid w:val="003E55E4"/>
    <w:rsid w:val="003E74E3"/>
    <w:rsid w:val="003F05C7"/>
    <w:rsid w:val="003F2CD4"/>
    <w:rsid w:val="003F6BBE"/>
    <w:rsid w:val="004000E8"/>
    <w:rsid w:val="00401B43"/>
    <w:rsid w:val="00402E2B"/>
    <w:rsid w:val="004033B5"/>
    <w:rsid w:val="004050EA"/>
    <w:rsid w:val="0040512B"/>
    <w:rsid w:val="00405CA5"/>
    <w:rsid w:val="00407CD3"/>
    <w:rsid w:val="00410134"/>
    <w:rsid w:val="00410B72"/>
    <w:rsid w:val="00410F18"/>
    <w:rsid w:val="0041263E"/>
    <w:rsid w:val="00413AAC"/>
    <w:rsid w:val="00413E92"/>
    <w:rsid w:val="00415816"/>
    <w:rsid w:val="00420588"/>
    <w:rsid w:val="00421105"/>
    <w:rsid w:val="004242F4"/>
    <w:rsid w:val="00427248"/>
    <w:rsid w:val="00427ED7"/>
    <w:rsid w:val="00437447"/>
    <w:rsid w:val="00441782"/>
    <w:rsid w:val="00441A92"/>
    <w:rsid w:val="00444F56"/>
    <w:rsid w:val="00446488"/>
    <w:rsid w:val="004517AA"/>
    <w:rsid w:val="00452CAC"/>
    <w:rsid w:val="00457565"/>
    <w:rsid w:val="00457B71"/>
    <w:rsid w:val="004669E2"/>
    <w:rsid w:val="00470C31"/>
    <w:rsid w:val="004734D0"/>
    <w:rsid w:val="0047556B"/>
    <w:rsid w:val="004755E1"/>
    <w:rsid w:val="00477768"/>
    <w:rsid w:val="004911D0"/>
    <w:rsid w:val="00492BC5"/>
    <w:rsid w:val="00494350"/>
    <w:rsid w:val="004964F1"/>
    <w:rsid w:val="004A16BC"/>
    <w:rsid w:val="004A2B94"/>
    <w:rsid w:val="004B032A"/>
    <w:rsid w:val="004B1AB5"/>
    <w:rsid w:val="004B7C0C"/>
    <w:rsid w:val="004C3898"/>
    <w:rsid w:val="004D36B1"/>
    <w:rsid w:val="004D7EBD"/>
    <w:rsid w:val="004D7F24"/>
    <w:rsid w:val="004E2680"/>
    <w:rsid w:val="004E28F9"/>
    <w:rsid w:val="004E462E"/>
    <w:rsid w:val="004E56DC"/>
    <w:rsid w:val="004E76F4"/>
    <w:rsid w:val="004F0148"/>
    <w:rsid w:val="004F0B4E"/>
    <w:rsid w:val="004F0B6C"/>
    <w:rsid w:val="004F2078"/>
    <w:rsid w:val="004F4DA3"/>
    <w:rsid w:val="005060CB"/>
    <w:rsid w:val="00506557"/>
    <w:rsid w:val="0050677A"/>
    <w:rsid w:val="0050715A"/>
    <w:rsid w:val="005108D8"/>
    <w:rsid w:val="005116F9"/>
    <w:rsid w:val="0051190E"/>
    <w:rsid w:val="00514711"/>
    <w:rsid w:val="005153A7"/>
    <w:rsid w:val="005219CF"/>
    <w:rsid w:val="00534B59"/>
    <w:rsid w:val="00536759"/>
    <w:rsid w:val="00536C3F"/>
    <w:rsid w:val="00537C62"/>
    <w:rsid w:val="00546970"/>
    <w:rsid w:val="005516C3"/>
    <w:rsid w:val="00554192"/>
    <w:rsid w:val="00554E19"/>
    <w:rsid w:val="0056121F"/>
    <w:rsid w:val="00572505"/>
    <w:rsid w:val="00575DA6"/>
    <w:rsid w:val="00582809"/>
    <w:rsid w:val="0058798C"/>
    <w:rsid w:val="005900FA"/>
    <w:rsid w:val="005924E9"/>
    <w:rsid w:val="005935A4"/>
    <w:rsid w:val="005948C2"/>
    <w:rsid w:val="00595DCA"/>
    <w:rsid w:val="00596B39"/>
    <w:rsid w:val="0059779B"/>
    <w:rsid w:val="005A209A"/>
    <w:rsid w:val="005A662D"/>
    <w:rsid w:val="005A6A7C"/>
    <w:rsid w:val="005B3149"/>
    <w:rsid w:val="005B35D7"/>
    <w:rsid w:val="005B392A"/>
    <w:rsid w:val="005B3AA3"/>
    <w:rsid w:val="005B6A4C"/>
    <w:rsid w:val="005B6F83"/>
    <w:rsid w:val="005C74FB"/>
    <w:rsid w:val="005D1602"/>
    <w:rsid w:val="005E385F"/>
    <w:rsid w:val="005E5B81"/>
    <w:rsid w:val="005E7E28"/>
    <w:rsid w:val="005F2CB1"/>
    <w:rsid w:val="005F3025"/>
    <w:rsid w:val="005F618C"/>
    <w:rsid w:val="005F70BD"/>
    <w:rsid w:val="00601806"/>
    <w:rsid w:val="0060283C"/>
    <w:rsid w:val="00604F14"/>
    <w:rsid w:val="00611B83"/>
    <w:rsid w:val="00613257"/>
    <w:rsid w:val="00620A71"/>
    <w:rsid w:val="00620D80"/>
    <w:rsid w:val="006234A6"/>
    <w:rsid w:val="00630001"/>
    <w:rsid w:val="006311B3"/>
    <w:rsid w:val="0063284C"/>
    <w:rsid w:val="00634DA9"/>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2B8A"/>
    <w:rsid w:val="006741F2"/>
    <w:rsid w:val="00674CC3"/>
    <w:rsid w:val="00675C72"/>
    <w:rsid w:val="006771F9"/>
    <w:rsid w:val="006776D7"/>
    <w:rsid w:val="00681003"/>
    <w:rsid w:val="006817C9"/>
    <w:rsid w:val="00683ECE"/>
    <w:rsid w:val="00693374"/>
    <w:rsid w:val="00695FC2"/>
    <w:rsid w:val="00696949"/>
    <w:rsid w:val="00697052"/>
    <w:rsid w:val="006A46FB"/>
    <w:rsid w:val="006A5E28"/>
    <w:rsid w:val="006A6585"/>
    <w:rsid w:val="006A697B"/>
    <w:rsid w:val="006A7AFF"/>
    <w:rsid w:val="006B1816"/>
    <w:rsid w:val="006B2099"/>
    <w:rsid w:val="006B50CF"/>
    <w:rsid w:val="006C03B8"/>
    <w:rsid w:val="006C0D2A"/>
    <w:rsid w:val="006C5EC9"/>
    <w:rsid w:val="006C6059"/>
    <w:rsid w:val="006C7522"/>
    <w:rsid w:val="006D2569"/>
    <w:rsid w:val="006D569D"/>
    <w:rsid w:val="006D6983"/>
    <w:rsid w:val="006D6F08"/>
    <w:rsid w:val="006E062C"/>
    <w:rsid w:val="006E1514"/>
    <w:rsid w:val="006E2288"/>
    <w:rsid w:val="006E28B7"/>
    <w:rsid w:val="006E3310"/>
    <w:rsid w:val="006E3D64"/>
    <w:rsid w:val="006E4E39"/>
    <w:rsid w:val="006E565E"/>
    <w:rsid w:val="006E5BA2"/>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37FB0"/>
    <w:rsid w:val="00740E58"/>
    <w:rsid w:val="007445A0"/>
    <w:rsid w:val="0074524B"/>
    <w:rsid w:val="00747D8B"/>
    <w:rsid w:val="00751228"/>
    <w:rsid w:val="007519EA"/>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103B"/>
    <w:rsid w:val="007B3D2D"/>
    <w:rsid w:val="007B50AE"/>
    <w:rsid w:val="007B51DF"/>
    <w:rsid w:val="007B7374"/>
    <w:rsid w:val="007C05DD"/>
    <w:rsid w:val="007C3D18"/>
    <w:rsid w:val="007C60BF"/>
    <w:rsid w:val="007C6A07"/>
    <w:rsid w:val="007C75A1"/>
    <w:rsid w:val="007C77A5"/>
    <w:rsid w:val="007D04E5"/>
    <w:rsid w:val="007D29D2"/>
    <w:rsid w:val="007D2B1B"/>
    <w:rsid w:val="007D5901"/>
    <w:rsid w:val="007D7526"/>
    <w:rsid w:val="007E4610"/>
    <w:rsid w:val="007E4715"/>
    <w:rsid w:val="007E505B"/>
    <w:rsid w:val="007E7091"/>
    <w:rsid w:val="007F52AB"/>
    <w:rsid w:val="007F6FB7"/>
    <w:rsid w:val="007F75D5"/>
    <w:rsid w:val="00803FAE"/>
    <w:rsid w:val="0080605F"/>
    <w:rsid w:val="00807786"/>
    <w:rsid w:val="00810C07"/>
    <w:rsid w:val="00811FCB"/>
    <w:rsid w:val="00815304"/>
    <w:rsid w:val="008158D6"/>
    <w:rsid w:val="00817196"/>
    <w:rsid w:val="008235DB"/>
    <w:rsid w:val="00824AB4"/>
    <w:rsid w:val="00825C42"/>
    <w:rsid w:val="00825D25"/>
    <w:rsid w:val="00827D6F"/>
    <w:rsid w:val="0083578C"/>
    <w:rsid w:val="00836E26"/>
    <w:rsid w:val="008376AC"/>
    <w:rsid w:val="0084426D"/>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8363B"/>
    <w:rsid w:val="008845FB"/>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5A0C"/>
    <w:rsid w:val="008E658C"/>
    <w:rsid w:val="008F1EAB"/>
    <w:rsid w:val="008F33DC"/>
    <w:rsid w:val="008F477F"/>
    <w:rsid w:val="00902350"/>
    <w:rsid w:val="0090336B"/>
    <w:rsid w:val="009053AA"/>
    <w:rsid w:val="00906939"/>
    <w:rsid w:val="00910B7D"/>
    <w:rsid w:val="009110F2"/>
    <w:rsid w:val="00911DFB"/>
    <w:rsid w:val="009139D9"/>
    <w:rsid w:val="00914AD8"/>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1091"/>
    <w:rsid w:val="009832EE"/>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3910"/>
    <w:rsid w:val="009D4FF0"/>
    <w:rsid w:val="009D703C"/>
    <w:rsid w:val="009D718F"/>
    <w:rsid w:val="009E068F"/>
    <w:rsid w:val="009E14E0"/>
    <w:rsid w:val="009E35DB"/>
    <w:rsid w:val="009E47A3"/>
    <w:rsid w:val="009F08F3"/>
    <w:rsid w:val="009F344F"/>
    <w:rsid w:val="00A0206C"/>
    <w:rsid w:val="00A031D8"/>
    <w:rsid w:val="00A048A8"/>
    <w:rsid w:val="00A04F49"/>
    <w:rsid w:val="00A13E54"/>
    <w:rsid w:val="00A15745"/>
    <w:rsid w:val="00A17F63"/>
    <w:rsid w:val="00A2193B"/>
    <w:rsid w:val="00A2351A"/>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91C56"/>
    <w:rsid w:val="00A92879"/>
    <w:rsid w:val="00A9442A"/>
    <w:rsid w:val="00AA016F"/>
    <w:rsid w:val="00AA1ED6"/>
    <w:rsid w:val="00AA51D6"/>
    <w:rsid w:val="00AB0BC8"/>
    <w:rsid w:val="00AB11CA"/>
    <w:rsid w:val="00AB14D9"/>
    <w:rsid w:val="00AB4AB8"/>
    <w:rsid w:val="00AB655E"/>
    <w:rsid w:val="00AC007F"/>
    <w:rsid w:val="00AC163E"/>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07FF8"/>
    <w:rsid w:val="00B157F9"/>
    <w:rsid w:val="00B15D5F"/>
    <w:rsid w:val="00B17FE6"/>
    <w:rsid w:val="00B20256"/>
    <w:rsid w:val="00B20D09"/>
    <w:rsid w:val="00B2763F"/>
    <w:rsid w:val="00B27AAC"/>
    <w:rsid w:val="00B30929"/>
    <w:rsid w:val="00B32728"/>
    <w:rsid w:val="00B33E43"/>
    <w:rsid w:val="00B372AA"/>
    <w:rsid w:val="00B40445"/>
    <w:rsid w:val="00B41888"/>
    <w:rsid w:val="00B45A52"/>
    <w:rsid w:val="00B46175"/>
    <w:rsid w:val="00B664C7"/>
    <w:rsid w:val="00B739F6"/>
    <w:rsid w:val="00B75A51"/>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2898"/>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79B5"/>
    <w:rsid w:val="00C27C45"/>
    <w:rsid w:val="00C3719D"/>
    <w:rsid w:val="00C54995"/>
    <w:rsid w:val="00C54D41"/>
    <w:rsid w:val="00C56B14"/>
    <w:rsid w:val="00C60783"/>
    <w:rsid w:val="00C64672"/>
    <w:rsid w:val="00C67330"/>
    <w:rsid w:val="00C70697"/>
    <w:rsid w:val="00C72E3A"/>
    <w:rsid w:val="00C72EF4"/>
    <w:rsid w:val="00C75D2F"/>
    <w:rsid w:val="00C767BE"/>
    <w:rsid w:val="00C76E3C"/>
    <w:rsid w:val="00C80857"/>
    <w:rsid w:val="00C81568"/>
    <w:rsid w:val="00C83CBE"/>
    <w:rsid w:val="00C9027A"/>
    <w:rsid w:val="00C9068E"/>
    <w:rsid w:val="00C93C4B"/>
    <w:rsid w:val="00C944AB"/>
    <w:rsid w:val="00C95095"/>
    <w:rsid w:val="00C95B40"/>
    <w:rsid w:val="00CA1068"/>
    <w:rsid w:val="00CA1ED8"/>
    <w:rsid w:val="00CA2417"/>
    <w:rsid w:val="00CB1F63"/>
    <w:rsid w:val="00CB7170"/>
    <w:rsid w:val="00CC040E"/>
    <w:rsid w:val="00CC111F"/>
    <w:rsid w:val="00CC2011"/>
    <w:rsid w:val="00CC3EA0"/>
    <w:rsid w:val="00CC42EB"/>
    <w:rsid w:val="00CC7B45"/>
    <w:rsid w:val="00CD0419"/>
    <w:rsid w:val="00CD1188"/>
    <w:rsid w:val="00CD2ED1"/>
    <w:rsid w:val="00CD337B"/>
    <w:rsid w:val="00CD6919"/>
    <w:rsid w:val="00CE0424"/>
    <w:rsid w:val="00CE2AED"/>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354B"/>
    <w:rsid w:val="00D86CA3"/>
    <w:rsid w:val="00D871CE"/>
    <w:rsid w:val="00D9196D"/>
    <w:rsid w:val="00D92982"/>
    <w:rsid w:val="00D95A46"/>
    <w:rsid w:val="00DA2E6E"/>
    <w:rsid w:val="00DA305E"/>
    <w:rsid w:val="00DA5417"/>
    <w:rsid w:val="00DA56E8"/>
    <w:rsid w:val="00DA76EC"/>
    <w:rsid w:val="00DB0A9F"/>
    <w:rsid w:val="00DB377D"/>
    <w:rsid w:val="00DB4E25"/>
    <w:rsid w:val="00DB4E88"/>
    <w:rsid w:val="00DC06E1"/>
    <w:rsid w:val="00DC2708"/>
    <w:rsid w:val="00DC2D36"/>
    <w:rsid w:val="00DC53EF"/>
    <w:rsid w:val="00DE5608"/>
    <w:rsid w:val="00DE58D0"/>
    <w:rsid w:val="00DE654F"/>
    <w:rsid w:val="00DF0B6E"/>
    <w:rsid w:val="00DF15E0"/>
    <w:rsid w:val="00DF1CEF"/>
    <w:rsid w:val="00DF37A0"/>
    <w:rsid w:val="00E110E7"/>
    <w:rsid w:val="00E11B20"/>
    <w:rsid w:val="00E17FA2"/>
    <w:rsid w:val="00E22330"/>
    <w:rsid w:val="00E30B5A"/>
    <w:rsid w:val="00E3123D"/>
    <w:rsid w:val="00E31461"/>
    <w:rsid w:val="00E31D43"/>
    <w:rsid w:val="00E32608"/>
    <w:rsid w:val="00E34188"/>
    <w:rsid w:val="00E34B6E"/>
    <w:rsid w:val="00E35559"/>
    <w:rsid w:val="00E360F1"/>
    <w:rsid w:val="00E3723A"/>
    <w:rsid w:val="00E37860"/>
    <w:rsid w:val="00E446F1"/>
    <w:rsid w:val="00E46886"/>
    <w:rsid w:val="00E47AEF"/>
    <w:rsid w:val="00E53B75"/>
    <w:rsid w:val="00E54E3B"/>
    <w:rsid w:val="00E5689D"/>
    <w:rsid w:val="00E57565"/>
    <w:rsid w:val="00E63838"/>
    <w:rsid w:val="00E64434"/>
    <w:rsid w:val="00E64B40"/>
    <w:rsid w:val="00E64B80"/>
    <w:rsid w:val="00E65319"/>
    <w:rsid w:val="00E67C51"/>
    <w:rsid w:val="00E72157"/>
    <w:rsid w:val="00E72EFC"/>
    <w:rsid w:val="00E758EC"/>
    <w:rsid w:val="00E8234C"/>
    <w:rsid w:val="00E82744"/>
    <w:rsid w:val="00E83AA9"/>
    <w:rsid w:val="00E84226"/>
    <w:rsid w:val="00E85928"/>
    <w:rsid w:val="00E87273"/>
    <w:rsid w:val="00E87822"/>
    <w:rsid w:val="00E90395"/>
    <w:rsid w:val="00E90E49"/>
    <w:rsid w:val="00E917F9"/>
    <w:rsid w:val="00E9291C"/>
    <w:rsid w:val="00E93FFE"/>
    <w:rsid w:val="00E94F8A"/>
    <w:rsid w:val="00EA086D"/>
    <w:rsid w:val="00EA2023"/>
    <w:rsid w:val="00EA4B16"/>
    <w:rsid w:val="00EA7A41"/>
    <w:rsid w:val="00EB077B"/>
    <w:rsid w:val="00EB4EA2"/>
    <w:rsid w:val="00EC27C6"/>
    <w:rsid w:val="00EC4207"/>
    <w:rsid w:val="00EC5653"/>
    <w:rsid w:val="00EC71CE"/>
    <w:rsid w:val="00EC77A7"/>
    <w:rsid w:val="00ED1006"/>
    <w:rsid w:val="00EE1A68"/>
    <w:rsid w:val="00EE59C8"/>
    <w:rsid w:val="00EF18FE"/>
    <w:rsid w:val="00EF5787"/>
    <w:rsid w:val="00EF60D0"/>
    <w:rsid w:val="00F037FE"/>
    <w:rsid w:val="00F04AA8"/>
    <w:rsid w:val="00F0528D"/>
    <w:rsid w:val="00F06C67"/>
    <w:rsid w:val="00F06DFD"/>
    <w:rsid w:val="00F071D1"/>
    <w:rsid w:val="00F07533"/>
    <w:rsid w:val="00F10629"/>
    <w:rsid w:val="00F15FA5"/>
    <w:rsid w:val="00F209B7"/>
    <w:rsid w:val="00F2376F"/>
    <w:rsid w:val="00F243D8"/>
    <w:rsid w:val="00F243FA"/>
    <w:rsid w:val="00F30828"/>
    <w:rsid w:val="00F313D6"/>
    <w:rsid w:val="00F350BE"/>
    <w:rsid w:val="00F40F0C"/>
    <w:rsid w:val="00F4766C"/>
    <w:rsid w:val="00F5060E"/>
    <w:rsid w:val="00F507D1"/>
    <w:rsid w:val="00F518AC"/>
    <w:rsid w:val="00F519CE"/>
    <w:rsid w:val="00F51ADA"/>
    <w:rsid w:val="00F607C5"/>
    <w:rsid w:val="00F60DEA"/>
    <w:rsid w:val="00F61279"/>
    <w:rsid w:val="00F62618"/>
    <w:rsid w:val="00F6302A"/>
    <w:rsid w:val="00F64C2B"/>
    <w:rsid w:val="00F651BE"/>
    <w:rsid w:val="00F66FE3"/>
    <w:rsid w:val="00F67F53"/>
    <w:rsid w:val="00F703BE"/>
    <w:rsid w:val="00F71F69"/>
    <w:rsid w:val="00F72B72"/>
    <w:rsid w:val="00F74BB9"/>
    <w:rsid w:val="00F75582"/>
    <w:rsid w:val="00F76EFA"/>
    <w:rsid w:val="00F777DF"/>
    <w:rsid w:val="00F804BE"/>
    <w:rsid w:val="00F817CE"/>
    <w:rsid w:val="00F825E5"/>
    <w:rsid w:val="00F8456C"/>
    <w:rsid w:val="00F84AFB"/>
    <w:rsid w:val="00F84EA0"/>
    <w:rsid w:val="00F859D8"/>
    <w:rsid w:val="00F868F5"/>
    <w:rsid w:val="00F9056A"/>
    <w:rsid w:val="00F90F8D"/>
    <w:rsid w:val="00F92782"/>
    <w:rsid w:val="00F93AA9"/>
    <w:rsid w:val="00F96985"/>
    <w:rsid w:val="00F97838"/>
    <w:rsid w:val="00FA2BB3"/>
    <w:rsid w:val="00FB4C80"/>
    <w:rsid w:val="00FB5C27"/>
    <w:rsid w:val="00FB6A6A"/>
    <w:rsid w:val="00FC7429"/>
    <w:rsid w:val="00FD07F6"/>
    <w:rsid w:val="00FD1EC8"/>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6A2090"/>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E64B80"/>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E64B8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E64B80"/>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E64B80"/>
    <w:pPr>
      <w:numPr>
        <w:ilvl w:val="2"/>
      </w:numPr>
      <w:spacing w:before="120"/>
      <w:outlineLvl w:val="2"/>
    </w:pPr>
    <w:rPr>
      <w:sz w:val="24"/>
      <w:szCs w:val="28"/>
    </w:rPr>
  </w:style>
  <w:style w:type="paragraph" w:styleId="Heading4">
    <w:name w:val="heading 4"/>
    <w:basedOn w:val="Heading3"/>
    <w:next w:val="Normal"/>
    <w:qFormat/>
    <w:rsid w:val="00E64B80"/>
    <w:pPr>
      <w:numPr>
        <w:ilvl w:val="3"/>
      </w:numPr>
      <w:outlineLvl w:val="3"/>
    </w:pPr>
    <w:rPr>
      <w:szCs w:val="24"/>
    </w:rPr>
  </w:style>
  <w:style w:type="paragraph" w:styleId="Heading5">
    <w:name w:val="heading 5"/>
    <w:basedOn w:val="Heading4"/>
    <w:next w:val="Normal"/>
    <w:qFormat/>
    <w:rsid w:val="00E64B80"/>
    <w:pPr>
      <w:numPr>
        <w:ilvl w:val="4"/>
      </w:numPr>
      <w:outlineLvl w:val="4"/>
    </w:pPr>
    <w:rPr>
      <w:sz w:val="22"/>
      <w:szCs w:val="22"/>
    </w:rPr>
  </w:style>
  <w:style w:type="paragraph" w:styleId="Heading6">
    <w:name w:val="heading 6"/>
    <w:basedOn w:val="Normal"/>
    <w:next w:val="Normal"/>
    <w:qFormat/>
    <w:rsid w:val="00E64B80"/>
    <w:pPr>
      <w:keepNext/>
      <w:keepLines/>
      <w:numPr>
        <w:ilvl w:val="5"/>
        <w:numId w:val="1"/>
      </w:numPr>
      <w:spacing w:before="120"/>
      <w:outlineLvl w:val="5"/>
    </w:pPr>
    <w:rPr>
      <w:rFonts w:cs="Arial"/>
    </w:rPr>
  </w:style>
  <w:style w:type="paragraph" w:styleId="Heading7">
    <w:name w:val="heading 7"/>
    <w:basedOn w:val="Normal"/>
    <w:next w:val="Normal"/>
    <w:qFormat/>
    <w:rsid w:val="00E64B80"/>
    <w:pPr>
      <w:keepNext/>
      <w:keepLines/>
      <w:numPr>
        <w:ilvl w:val="6"/>
        <w:numId w:val="1"/>
      </w:numPr>
      <w:spacing w:before="120"/>
      <w:outlineLvl w:val="6"/>
    </w:pPr>
    <w:rPr>
      <w:rFonts w:cs="Arial"/>
    </w:rPr>
  </w:style>
  <w:style w:type="paragraph" w:styleId="Heading8">
    <w:name w:val="heading 8"/>
    <w:basedOn w:val="Heading7"/>
    <w:next w:val="Normal"/>
    <w:qFormat/>
    <w:rsid w:val="00E64B80"/>
    <w:pPr>
      <w:numPr>
        <w:ilvl w:val="7"/>
      </w:numPr>
      <w:outlineLvl w:val="7"/>
    </w:pPr>
  </w:style>
  <w:style w:type="paragraph" w:styleId="Heading9">
    <w:name w:val="heading 9"/>
    <w:basedOn w:val="Heading8"/>
    <w:next w:val="Normal"/>
    <w:qFormat/>
    <w:rsid w:val="00E64B8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64B80"/>
    <w:pPr>
      <w:spacing w:before="180"/>
      <w:ind w:left="2693" w:hanging="2693"/>
    </w:pPr>
    <w:rPr>
      <w:b w:val="0"/>
      <w:bCs/>
    </w:rPr>
  </w:style>
  <w:style w:type="paragraph" w:styleId="TOC1">
    <w:name w:val="toc 1"/>
    <w:aliases w:val="Observation TOC2"/>
    <w:uiPriority w:val="39"/>
    <w:rsid w:val="00E64B80"/>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E64B80"/>
    <w:pPr>
      <w:keepNext/>
      <w:keepLines/>
      <w:spacing w:before="180"/>
      <w:jc w:val="center"/>
    </w:pPr>
  </w:style>
  <w:style w:type="paragraph" w:styleId="Caption">
    <w:name w:val="caption"/>
    <w:basedOn w:val="Normal"/>
    <w:next w:val="Normal"/>
    <w:qFormat/>
    <w:rsid w:val="00E64B80"/>
    <w:pPr>
      <w:spacing w:after="240"/>
      <w:jc w:val="center"/>
    </w:pPr>
    <w:rPr>
      <w:b/>
      <w:bCs/>
    </w:rPr>
  </w:style>
  <w:style w:type="paragraph" w:styleId="TOC5">
    <w:name w:val="toc 5"/>
    <w:aliases w:val="Observation TOC"/>
    <w:basedOn w:val="TOC4"/>
    <w:semiHidden/>
    <w:rsid w:val="00E64B80"/>
    <w:pPr>
      <w:tabs>
        <w:tab w:val="right" w:pos="1701"/>
      </w:tabs>
      <w:ind w:left="1701" w:hanging="1701"/>
    </w:pPr>
  </w:style>
  <w:style w:type="paragraph" w:styleId="TOC4">
    <w:name w:val="toc 4"/>
    <w:basedOn w:val="TOC3"/>
    <w:semiHidden/>
    <w:rsid w:val="00E64B80"/>
    <w:pPr>
      <w:ind w:left="1418" w:hanging="1418"/>
    </w:pPr>
  </w:style>
  <w:style w:type="paragraph" w:styleId="TOC3">
    <w:name w:val="toc 3"/>
    <w:basedOn w:val="TOC2"/>
    <w:semiHidden/>
    <w:rsid w:val="00E64B80"/>
    <w:pPr>
      <w:ind w:left="1134" w:hanging="1134"/>
    </w:pPr>
  </w:style>
  <w:style w:type="paragraph" w:styleId="TOC2">
    <w:name w:val="toc 2"/>
    <w:basedOn w:val="TOC1"/>
    <w:semiHidden/>
    <w:rsid w:val="00E64B80"/>
    <w:pPr>
      <w:keepNext w:val="0"/>
      <w:spacing w:before="0"/>
      <w:ind w:left="851" w:hanging="851"/>
    </w:pPr>
    <w:rPr>
      <w:szCs w:val="20"/>
    </w:rPr>
  </w:style>
  <w:style w:type="paragraph" w:styleId="Index2">
    <w:name w:val="index 2"/>
    <w:basedOn w:val="Index1"/>
    <w:semiHidden/>
    <w:rsid w:val="00E64B80"/>
    <w:pPr>
      <w:ind w:left="284"/>
    </w:pPr>
  </w:style>
  <w:style w:type="paragraph" w:styleId="Index1">
    <w:name w:val="index 1"/>
    <w:basedOn w:val="Normal"/>
    <w:semiHidden/>
    <w:rsid w:val="00E64B80"/>
    <w:pPr>
      <w:keepLines/>
      <w:spacing w:after="0"/>
    </w:pPr>
  </w:style>
  <w:style w:type="paragraph" w:styleId="DocumentMap">
    <w:name w:val="Document Map"/>
    <w:basedOn w:val="Normal"/>
    <w:semiHidden/>
    <w:rsid w:val="00E64B80"/>
    <w:pPr>
      <w:shd w:val="clear" w:color="auto" w:fill="000080"/>
    </w:pPr>
    <w:rPr>
      <w:rFonts w:ascii="Tahoma" w:hAnsi="Tahoma" w:cs="Tahoma"/>
    </w:rPr>
  </w:style>
  <w:style w:type="paragraph" w:styleId="ListNumber2">
    <w:name w:val="List Number 2"/>
    <w:basedOn w:val="ListNumber"/>
    <w:rsid w:val="00E64B80"/>
    <w:pPr>
      <w:ind w:left="851"/>
    </w:pPr>
  </w:style>
  <w:style w:type="paragraph" w:styleId="ListNumber">
    <w:name w:val="List Number"/>
    <w:basedOn w:val="List"/>
    <w:rsid w:val="00E64B80"/>
  </w:style>
  <w:style w:type="paragraph" w:styleId="List">
    <w:name w:val="List"/>
    <w:basedOn w:val="Normal"/>
    <w:rsid w:val="00E64B80"/>
    <w:pPr>
      <w:ind w:left="568" w:hanging="284"/>
    </w:pPr>
  </w:style>
  <w:style w:type="paragraph" w:styleId="Header">
    <w:name w:val="header"/>
    <w:rsid w:val="00E64B8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E64B80"/>
    <w:rPr>
      <w:b/>
      <w:bCs/>
      <w:position w:val="6"/>
      <w:sz w:val="16"/>
      <w:szCs w:val="16"/>
    </w:rPr>
  </w:style>
  <w:style w:type="paragraph" w:styleId="FootnoteText">
    <w:name w:val="footnote text"/>
    <w:basedOn w:val="Normal"/>
    <w:semiHidden/>
    <w:rsid w:val="00E64B80"/>
    <w:pPr>
      <w:keepLines/>
      <w:spacing w:after="0"/>
      <w:ind w:left="454" w:hanging="454"/>
    </w:pPr>
    <w:rPr>
      <w:sz w:val="16"/>
      <w:szCs w:val="16"/>
    </w:rPr>
  </w:style>
  <w:style w:type="paragraph" w:customStyle="1" w:styleId="3GPPHeader">
    <w:name w:val="3GPP_Header"/>
    <w:basedOn w:val="Normal"/>
    <w:qFormat/>
    <w:rsid w:val="00E64B80"/>
    <w:pPr>
      <w:tabs>
        <w:tab w:val="left" w:pos="1800"/>
        <w:tab w:val="right" w:pos="9360"/>
      </w:tabs>
      <w:spacing w:after="0"/>
    </w:pPr>
    <w:rPr>
      <w:rFonts w:ascii="Arial" w:hAnsi="Arial"/>
      <w:b/>
    </w:rPr>
  </w:style>
  <w:style w:type="paragraph" w:styleId="TOC9">
    <w:name w:val="toc 9"/>
    <w:basedOn w:val="TOC8"/>
    <w:semiHidden/>
    <w:rsid w:val="00E64B80"/>
    <w:pPr>
      <w:ind w:left="1418" w:hanging="1418"/>
    </w:pPr>
  </w:style>
  <w:style w:type="paragraph" w:styleId="TOC6">
    <w:name w:val="toc 6"/>
    <w:basedOn w:val="TOC5"/>
    <w:next w:val="Normal"/>
    <w:semiHidden/>
    <w:rsid w:val="00E64B80"/>
    <w:pPr>
      <w:ind w:left="1985" w:hanging="1985"/>
    </w:pPr>
  </w:style>
  <w:style w:type="paragraph" w:styleId="TOC7">
    <w:name w:val="toc 7"/>
    <w:basedOn w:val="TOC6"/>
    <w:next w:val="Normal"/>
    <w:semiHidden/>
    <w:rsid w:val="00E64B80"/>
    <w:pPr>
      <w:ind w:left="2268" w:hanging="2268"/>
    </w:pPr>
  </w:style>
  <w:style w:type="paragraph" w:styleId="ListBullet2">
    <w:name w:val="List Bullet 2"/>
    <w:basedOn w:val="ListBullet"/>
    <w:rsid w:val="00E64B80"/>
    <w:pPr>
      <w:numPr>
        <w:numId w:val="6"/>
      </w:numPr>
    </w:pPr>
  </w:style>
  <w:style w:type="paragraph" w:styleId="ListBullet">
    <w:name w:val="List Bullet"/>
    <w:basedOn w:val="BodyText"/>
    <w:rsid w:val="00E64B80"/>
    <w:pPr>
      <w:numPr>
        <w:numId w:val="5"/>
      </w:numPr>
    </w:pPr>
  </w:style>
  <w:style w:type="paragraph" w:styleId="ListBullet3">
    <w:name w:val="List Bullet 3"/>
    <w:basedOn w:val="ListBullet2"/>
    <w:rsid w:val="00E64B80"/>
    <w:pPr>
      <w:numPr>
        <w:numId w:val="7"/>
      </w:numPr>
    </w:pPr>
  </w:style>
  <w:style w:type="paragraph" w:customStyle="1" w:styleId="EQ">
    <w:name w:val="EQ"/>
    <w:basedOn w:val="Normal"/>
    <w:next w:val="Normal"/>
    <w:rsid w:val="00E64B80"/>
    <w:pPr>
      <w:keepLines/>
      <w:tabs>
        <w:tab w:val="center" w:pos="4536"/>
        <w:tab w:val="right" w:pos="9072"/>
      </w:tabs>
      <w:spacing w:after="180"/>
      <w:jc w:val="left"/>
    </w:pPr>
    <w:rPr>
      <w:noProof/>
      <w:lang w:eastAsia="en-US"/>
    </w:rPr>
  </w:style>
  <w:style w:type="paragraph" w:styleId="List2">
    <w:name w:val="List 2"/>
    <w:basedOn w:val="List"/>
    <w:rsid w:val="00E64B80"/>
    <w:pPr>
      <w:ind w:left="851"/>
    </w:pPr>
  </w:style>
  <w:style w:type="paragraph" w:styleId="List3">
    <w:name w:val="List 3"/>
    <w:basedOn w:val="List2"/>
    <w:rsid w:val="00E64B80"/>
    <w:pPr>
      <w:ind w:left="1135"/>
    </w:pPr>
  </w:style>
  <w:style w:type="paragraph" w:styleId="List4">
    <w:name w:val="List 4"/>
    <w:basedOn w:val="List3"/>
    <w:rsid w:val="00E64B80"/>
    <w:pPr>
      <w:ind w:left="1418"/>
    </w:pPr>
  </w:style>
  <w:style w:type="paragraph" w:styleId="List5">
    <w:name w:val="List 5"/>
    <w:basedOn w:val="List4"/>
    <w:rsid w:val="00E64B80"/>
    <w:pPr>
      <w:ind w:left="1702"/>
    </w:pPr>
  </w:style>
  <w:style w:type="paragraph" w:customStyle="1" w:styleId="EditorsNote">
    <w:name w:val="Editor's Note"/>
    <w:basedOn w:val="Normal"/>
    <w:rsid w:val="00E64B80"/>
    <w:pPr>
      <w:keepLines/>
      <w:spacing w:after="180"/>
      <w:ind w:left="1135" w:hanging="851"/>
      <w:jc w:val="left"/>
    </w:pPr>
    <w:rPr>
      <w:color w:val="FF0000"/>
      <w:lang w:eastAsia="en-US"/>
    </w:rPr>
  </w:style>
  <w:style w:type="paragraph" w:styleId="ListBullet4">
    <w:name w:val="List Bullet 4"/>
    <w:basedOn w:val="ListBullet3"/>
    <w:rsid w:val="00E64B80"/>
    <w:pPr>
      <w:numPr>
        <w:numId w:val="8"/>
      </w:numPr>
    </w:pPr>
  </w:style>
  <w:style w:type="paragraph" w:styleId="ListBullet5">
    <w:name w:val="List Bullet 5"/>
    <w:basedOn w:val="ListBullet4"/>
    <w:rsid w:val="00E64B80"/>
    <w:pPr>
      <w:numPr>
        <w:numId w:val="4"/>
      </w:numPr>
    </w:pPr>
  </w:style>
  <w:style w:type="paragraph" w:styleId="Footer">
    <w:name w:val="footer"/>
    <w:basedOn w:val="Header"/>
    <w:semiHidden/>
    <w:rsid w:val="00E64B80"/>
    <w:pPr>
      <w:jc w:val="center"/>
    </w:pPr>
    <w:rPr>
      <w:i/>
      <w:iCs/>
    </w:rPr>
  </w:style>
  <w:style w:type="paragraph" w:customStyle="1" w:styleId="Reference">
    <w:name w:val="Reference"/>
    <w:basedOn w:val="Normal"/>
    <w:qFormat/>
    <w:rsid w:val="00E64B80"/>
    <w:pPr>
      <w:numPr>
        <w:numId w:val="2"/>
      </w:numPr>
    </w:pPr>
  </w:style>
  <w:style w:type="paragraph" w:styleId="BalloonText">
    <w:name w:val="Balloon Text"/>
    <w:basedOn w:val="Normal"/>
    <w:semiHidden/>
    <w:rsid w:val="00E64B80"/>
    <w:rPr>
      <w:rFonts w:ascii="Tahoma" w:hAnsi="Tahoma" w:cs="Tahoma"/>
      <w:sz w:val="16"/>
      <w:szCs w:val="16"/>
    </w:rPr>
  </w:style>
  <w:style w:type="character" w:styleId="PageNumber">
    <w:name w:val="page number"/>
    <w:basedOn w:val="DefaultParagraphFont"/>
    <w:semiHidden/>
    <w:rsid w:val="00E64B80"/>
  </w:style>
  <w:style w:type="paragraph" w:styleId="BodyText">
    <w:name w:val="Body Text"/>
    <w:basedOn w:val="Normal"/>
    <w:link w:val="BodyTextChar"/>
    <w:qFormat/>
    <w:rsid w:val="00E64B80"/>
  </w:style>
  <w:style w:type="character" w:styleId="Hyperlink">
    <w:name w:val="Hyperlink"/>
    <w:uiPriority w:val="99"/>
    <w:rsid w:val="00E64B80"/>
    <w:rPr>
      <w:color w:val="0000FF"/>
      <w:u w:val="single"/>
      <w:lang w:val="en-GB"/>
    </w:rPr>
  </w:style>
  <w:style w:type="character" w:styleId="FollowedHyperlink">
    <w:name w:val="FollowedHyperlink"/>
    <w:semiHidden/>
    <w:rsid w:val="00E64B80"/>
    <w:rPr>
      <w:color w:val="FF0000"/>
      <w:u w:val="single"/>
    </w:rPr>
  </w:style>
  <w:style w:type="character" w:styleId="CommentReference">
    <w:name w:val="annotation reference"/>
    <w:semiHidden/>
    <w:rsid w:val="00E64B80"/>
    <w:rPr>
      <w:sz w:val="16"/>
      <w:szCs w:val="16"/>
    </w:rPr>
  </w:style>
  <w:style w:type="paragraph" w:styleId="CommentText">
    <w:name w:val="annotation text"/>
    <w:basedOn w:val="Normal"/>
    <w:semiHidden/>
    <w:rsid w:val="00E64B80"/>
  </w:style>
  <w:style w:type="paragraph" w:styleId="CommentSubject">
    <w:name w:val="annotation subject"/>
    <w:basedOn w:val="CommentText"/>
    <w:next w:val="CommentText"/>
    <w:semiHidden/>
    <w:rsid w:val="00E64B80"/>
    <w:rPr>
      <w:b/>
      <w:bCs/>
    </w:rPr>
  </w:style>
  <w:style w:type="character" w:customStyle="1" w:styleId="Heading1Char">
    <w:name w:val="Heading 1 Char"/>
    <w:link w:val="Heading1"/>
    <w:rsid w:val="00E64B80"/>
    <w:rPr>
      <w:rFonts w:ascii="Arial" w:hAnsi="Arial" w:cs="Arial"/>
      <w:sz w:val="32"/>
      <w:szCs w:val="36"/>
      <w:lang w:val="en-GB" w:eastAsia="zh-CN"/>
    </w:rPr>
  </w:style>
  <w:style w:type="paragraph" w:customStyle="1" w:styleId="B1">
    <w:name w:val="B1"/>
    <w:basedOn w:val="List"/>
    <w:rsid w:val="00E64B80"/>
    <w:pPr>
      <w:spacing w:after="180"/>
      <w:jc w:val="left"/>
    </w:pPr>
    <w:rPr>
      <w:lang w:eastAsia="en-US"/>
    </w:rPr>
  </w:style>
  <w:style w:type="paragraph" w:customStyle="1" w:styleId="B2">
    <w:name w:val="B2"/>
    <w:basedOn w:val="List2"/>
    <w:rsid w:val="00E64B80"/>
    <w:pPr>
      <w:spacing w:after="180"/>
      <w:jc w:val="left"/>
    </w:pPr>
    <w:rPr>
      <w:lang w:eastAsia="en-US"/>
    </w:rPr>
  </w:style>
  <w:style w:type="paragraph" w:customStyle="1" w:styleId="B3">
    <w:name w:val="B3"/>
    <w:basedOn w:val="List3"/>
    <w:rsid w:val="00E64B80"/>
    <w:pPr>
      <w:spacing w:after="180"/>
      <w:jc w:val="left"/>
    </w:pPr>
    <w:rPr>
      <w:lang w:eastAsia="en-US"/>
    </w:rPr>
  </w:style>
  <w:style w:type="paragraph" w:customStyle="1" w:styleId="B4">
    <w:name w:val="B4"/>
    <w:basedOn w:val="List4"/>
    <w:rsid w:val="00E64B80"/>
    <w:pPr>
      <w:spacing w:after="180"/>
      <w:jc w:val="left"/>
    </w:pPr>
    <w:rPr>
      <w:lang w:eastAsia="en-US"/>
    </w:rPr>
  </w:style>
  <w:style w:type="paragraph" w:customStyle="1" w:styleId="Proposal">
    <w:name w:val="Proposal"/>
    <w:basedOn w:val="Normal"/>
    <w:qFormat/>
    <w:rsid w:val="00E64B80"/>
    <w:pPr>
      <w:numPr>
        <w:numId w:val="3"/>
      </w:numPr>
      <w:tabs>
        <w:tab w:val="clear" w:pos="1304"/>
        <w:tab w:val="left" w:pos="1701"/>
      </w:tabs>
      <w:ind w:left="1701" w:hanging="1701"/>
    </w:pPr>
    <w:rPr>
      <w:b/>
      <w:bCs/>
    </w:rPr>
  </w:style>
  <w:style w:type="character" w:customStyle="1" w:styleId="BodyTextChar">
    <w:name w:val="Body Text Char"/>
    <w:link w:val="BodyText"/>
    <w:rsid w:val="00E64B80"/>
    <w:rPr>
      <w:rFonts w:ascii="Times New Roman" w:hAnsi="Times New Roman"/>
      <w:lang w:val="en-GB" w:eastAsia="zh-CN"/>
    </w:rPr>
  </w:style>
  <w:style w:type="paragraph" w:customStyle="1" w:styleId="B5">
    <w:name w:val="B5"/>
    <w:basedOn w:val="List5"/>
    <w:rsid w:val="00E64B80"/>
    <w:pPr>
      <w:spacing w:after="180"/>
      <w:jc w:val="left"/>
    </w:pPr>
    <w:rPr>
      <w:lang w:eastAsia="en-US"/>
    </w:rPr>
  </w:style>
  <w:style w:type="paragraph" w:customStyle="1" w:styleId="EX">
    <w:name w:val="EX"/>
    <w:basedOn w:val="Normal"/>
    <w:rsid w:val="00E64B80"/>
    <w:pPr>
      <w:keepLines/>
      <w:spacing w:after="180"/>
      <w:ind w:left="1702" w:hanging="1418"/>
      <w:jc w:val="left"/>
    </w:pPr>
    <w:rPr>
      <w:lang w:eastAsia="en-US"/>
    </w:rPr>
  </w:style>
  <w:style w:type="paragraph" w:customStyle="1" w:styleId="EW">
    <w:name w:val="EW"/>
    <w:basedOn w:val="EX"/>
    <w:rsid w:val="00E64B80"/>
    <w:pPr>
      <w:spacing w:after="0"/>
    </w:pPr>
  </w:style>
  <w:style w:type="paragraph" w:customStyle="1" w:styleId="TAL">
    <w:name w:val="TAL"/>
    <w:basedOn w:val="Normal"/>
    <w:rsid w:val="00E64B80"/>
    <w:pPr>
      <w:keepNext/>
      <w:keepLines/>
      <w:spacing w:after="0"/>
      <w:jc w:val="left"/>
    </w:pPr>
    <w:rPr>
      <w:sz w:val="18"/>
      <w:lang w:eastAsia="en-US"/>
    </w:rPr>
  </w:style>
  <w:style w:type="paragraph" w:customStyle="1" w:styleId="TAC">
    <w:name w:val="TAC"/>
    <w:basedOn w:val="TAL"/>
    <w:rsid w:val="00E64B80"/>
    <w:pPr>
      <w:jc w:val="center"/>
    </w:pPr>
  </w:style>
  <w:style w:type="paragraph" w:customStyle="1" w:styleId="TAH">
    <w:name w:val="TAH"/>
    <w:basedOn w:val="TAC"/>
    <w:rsid w:val="00E64B80"/>
    <w:rPr>
      <w:b/>
    </w:rPr>
  </w:style>
  <w:style w:type="paragraph" w:customStyle="1" w:styleId="TAN">
    <w:name w:val="TAN"/>
    <w:basedOn w:val="TAL"/>
    <w:rsid w:val="00E64B80"/>
    <w:pPr>
      <w:ind w:left="851" w:hanging="851"/>
    </w:pPr>
  </w:style>
  <w:style w:type="paragraph" w:customStyle="1" w:styleId="TAR">
    <w:name w:val="TAR"/>
    <w:basedOn w:val="TAL"/>
    <w:rsid w:val="00E64B80"/>
    <w:pPr>
      <w:jc w:val="right"/>
    </w:pPr>
  </w:style>
  <w:style w:type="paragraph" w:customStyle="1" w:styleId="TH">
    <w:name w:val="TH"/>
    <w:basedOn w:val="Normal"/>
    <w:rsid w:val="00E64B80"/>
    <w:pPr>
      <w:keepNext/>
      <w:keepLines/>
      <w:spacing w:before="60" w:after="180"/>
      <w:jc w:val="center"/>
    </w:pPr>
    <w:rPr>
      <w:b/>
      <w:lang w:eastAsia="en-US"/>
    </w:rPr>
  </w:style>
  <w:style w:type="paragraph" w:customStyle="1" w:styleId="TF">
    <w:name w:val="TF"/>
    <w:basedOn w:val="TH"/>
    <w:rsid w:val="00E64B80"/>
    <w:pPr>
      <w:keepNext w:val="0"/>
      <w:spacing w:before="0" w:after="240"/>
    </w:pPr>
  </w:style>
  <w:style w:type="paragraph" w:customStyle="1" w:styleId="TT">
    <w:name w:val="TT"/>
    <w:basedOn w:val="Heading1"/>
    <w:next w:val="Normal"/>
    <w:rsid w:val="00E64B80"/>
    <w:pPr>
      <w:numPr>
        <w:numId w:val="0"/>
      </w:numPr>
      <w:ind w:left="1134" w:hanging="1134"/>
      <w:outlineLvl w:val="9"/>
    </w:pPr>
    <w:rPr>
      <w:rFonts w:cs="Times New Roman"/>
      <w:szCs w:val="20"/>
      <w:lang w:eastAsia="en-US"/>
    </w:rPr>
  </w:style>
  <w:style w:type="paragraph" w:customStyle="1" w:styleId="ZA">
    <w:name w:val="ZA"/>
    <w:rsid w:val="00E64B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4B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64B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64B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E64B80"/>
  </w:style>
  <w:style w:type="paragraph" w:customStyle="1" w:styleId="ZH">
    <w:name w:val="ZH"/>
    <w:rsid w:val="00E64B8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E64B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E64B80"/>
    <w:pPr>
      <w:framePr w:hRule="auto" w:wrap="notBeside" w:y="852"/>
    </w:pPr>
    <w:rPr>
      <w:i w:val="0"/>
      <w:sz w:val="40"/>
    </w:rPr>
  </w:style>
  <w:style w:type="paragraph" w:customStyle="1" w:styleId="ZU">
    <w:name w:val="ZU"/>
    <w:rsid w:val="00E64B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64B80"/>
    <w:pPr>
      <w:framePr w:wrap="notBeside" w:y="16161"/>
    </w:pPr>
  </w:style>
  <w:style w:type="paragraph" w:customStyle="1" w:styleId="FP">
    <w:name w:val="FP"/>
    <w:basedOn w:val="Normal"/>
    <w:rsid w:val="00E64B80"/>
    <w:pPr>
      <w:spacing w:after="0"/>
      <w:jc w:val="left"/>
    </w:pPr>
    <w:rPr>
      <w:lang w:eastAsia="en-US"/>
    </w:rPr>
  </w:style>
  <w:style w:type="paragraph" w:customStyle="1" w:styleId="Observation">
    <w:name w:val="Observation"/>
    <w:basedOn w:val="Proposal"/>
    <w:qFormat/>
    <w:rsid w:val="00E64B80"/>
    <w:pPr>
      <w:numPr>
        <w:numId w:val="13"/>
      </w:numPr>
      <w:ind w:left="1701" w:hanging="1701"/>
    </w:pPr>
  </w:style>
  <w:style w:type="paragraph" w:styleId="TableofFigures">
    <w:name w:val="table of figures"/>
    <w:basedOn w:val="Normal"/>
    <w:next w:val="Normal"/>
    <w:uiPriority w:val="99"/>
    <w:rsid w:val="00E64B80"/>
    <w:pPr>
      <w:ind w:left="1418" w:hanging="1418"/>
      <w:jc w:val="left"/>
    </w:pPr>
    <w:rPr>
      <w:b/>
    </w:rPr>
  </w:style>
  <w:style w:type="paragraph" w:styleId="Index4">
    <w:name w:val="index 4"/>
    <w:basedOn w:val="Normal"/>
    <w:next w:val="Normal"/>
    <w:autoRedefine/>
    <w:rsid w:val="00E64B80"/>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宋体" w:hAnsi="Times"/>
      <w:szCs w:val="24"/>
      <w:lang w:eastAsia="ja-JP"/>
    </w:rPr>
  </w:style>
  <w:style w:type="character" w:customStyle="1" w:styleId="ListParagraphChar">
    <w:name w:val="List Paragraph Char"/>
    <w:link w:val="ListParagraph"/>
    <w:uiPriority w:val="34"/>
    <w:locked/>
    <w:rsid w:val="00BF7642"/>
    <w:rPr>
      <w:rFonts w:ascii="Times" w:eastAsia="宋体" w:hAnsi="Times"/>
      <w:szCs w:val="24"/>
      <w:lang w:val="en-GB" w:eastAsia="ja-JP"/>
    </w:rPr>
  </w:style>
  <w:style w:type="paragraph" w:styleId="NormalWeb">
    <w:name w:val="Normal (Web)"/>
    <w:basedOn w:val="Normal"/>
    <w:uiPriority w:val="99"/>
    <w:semiHidden/>
    <w:unhideWhenUsed/>
    <w:rsid w:val="00E84226"/>
    <w:pPr>
      <w:overflowPunct/>
      <w:autoSpaceDE/>
      <w:autoSpaceDN/>
      <w:adjustRightInd/>
      <w:spacing w:before="100" w:beforeAutospacing="1" w:after="100" w:afterAutospacing="1"/>
      <w:jc w:val="left"/>
      <w:textAlignment w:val="auto"/>
    </w:pPr>
    <w:rPr>
      <w:rFonts w:eastAsiaTheme="minorEastAsia"/>
      <w:sz w:val="24"/>
      <w:szCs w:val="24"/>
      <w:lang w:val="sv-SE"/>
    </w:rPr>
  </w:style>
  <w:style w:type="paragraph" w:customStyle="1" w:styleId="maintext">
    <w:name w:val="main text"/>
    <w:basedOn w:val="Normal"/>
    <w:link w:val="maintextChar"/>
    <w:qFormat/>
    <w:rsid w:val="00031F43"/>
    <w:pPr>
      <w:overflowPunct/>
      <w:autoSpaceDE/>
      <w:autoSpaceDN/>
      <w:adjustRightInd/>
      <w:spacing w:before="60" w:after="60" w:line="288" w:lineRule="auto"/>
      <w:ind w:firstLineChars="200" w:firstLine="200"/>
      <w:textAlignment w:val="auto"/>
    </w:pPr>
    <w:rPr>
      <w:rFonts w:eastAsia="Malgun Gothic" w:cs="Batang"/>
      <w:lang w:eastAsia="ko-KR"/>
    </w:rPr>
  </w:style>
  <w:style w:type="character" w:customStyle="1" w:styleId="maintextChar">
    <w:name w:val="main text Char"/>
    <w:basedOn w:val="DefaultParagraphFont"/>
    <w:link w:val="maintext"/>
    <w:rsid w:val="00031F43"/>
    <w:rPr>
      <w:rFonts w:ascii="Times New Roman" w:eastAsia="Malgun Gothic" w:hAnsi="Times New Roman" w:cs="Batang"/>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094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3GP</b:Tag>
    <b:SourceType>Report</b:SourceType>
    <b:Guid>{F63BF691-6BE9-4AAF-96ED-D23FC8383453}</b:Guid>
    <b:Title>Chairman's Notes RAN-1 #88 Final</b:Title>
    <b:Author>
      <b:Author>
        <b:NameList>
          <b:Person>
            <b:Last>3GPP</b:Last>
          </b:Person>
        </b:NameList>
      </b:Author>
    </b:Author>
    <b:RefOrder>1</b:RefOrder>
  </b:Source>
</b:Sources>
</file>

<file path=customXml/itemProps1.xml><?xml version="1.0" encoding="utf-8"?>
<ds:datastoreItem xmlns:ds="http://schemas.openxmlformats.org/officeDocument/2006/customXml" ds:itemID="{D861CBF9-04E1-4EE6-85B9-B1AAF2A7B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1430</TotalTime>
  <Pages>15</Pages>
  <Words>2286</Words>
  <Characters>13312</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Zhao Wang</cp:lastModifiedBy>
  <cp:revision>49</cp:revision>
  <cp:lastPrinted>2008-01-31T15:09:00Z</cp:lastPrinted>
  <dcterms:created xsi:type="dcterms:W3CDTF">2017-05-03T12:42:00Z</dcterms:created>
  <dcterms:modified xsi:type="dcterms:W3CDTF">2017-05-05T21:21:00Z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