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C94F99A"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786604">
        <w:t>1</w:t>
      </w:r>
      <w:r w:rsidR="00A85C6C" w:rsidRPr="00786604">
        <w:t>7</w:t>
      </w:r>
      <w:r w:rsidR="00356A14" w:rsidRPr="00786604">
        <w:t>0</w:t>
      </w:r>
      <w:r w:rsidR="00786604" w:rsidRPr="00786604">
        <w:t>8701</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1726DC8" w:rsidR="00E90E49" w:rsidRPr="00327997" w:rsidRDefault="003D3C45" w:rsidP="00327997">
      <w:pPr>
        <w:pStyle w:val="3GPPHeader"/>
      </w:pPr>
      <w:r w:rsidRPr="00327997">
        <w:t>Title:</w:t>
      </w:r>
      <w:r w:rsidR="00E90E49" w:rsidRPr="00327997">
        <w:tab/>
      </w:r>
      <w:r w:rsidR="00B52DC8">
        <w:t>On CSI-RS design</w:t>
      </w:r>
    </w:p>
    <w:p w14:paraId="2D554DE3" w14:textId="5283A5CA" w:rsidR="00952A24" w:rsidRPr="00327997" w:rsidRDefault="00952A24" w:rsidP="00327997">
      <w:pPr>
        <w:pStyle w:val="3GPPHeader"/>
      </w:pPr>
      <w:r w:rsidRPr="00327997">
        <w:t>Agenda Item:</w:t>
      </w:r>
      <w:r w:rsidRPr="00327997">
        <w:tab/>
      </w:r>
      <w:r w:rsidR="00B52DC8">
        <w:t>7.1.2.4.1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7E412A6" w:rsidR="00BF7642" w:rsidRPr="00E9149C" w:rsidRDefault="00E64B80" w:rsidP="00BF7642">
      <w:pPr>
        <w:pStyle w:val="BodyText"/>
      </w:pPr>
      <w:r>
        <w:t>In RAN1#88</w:t>
      </w:r>
      <w:r w:rsidR="00356A14">
        <w:t>b</w:t>
      </w:r>
      <w:r w:rsidR="00BF7642">
        <w:t>, the following agreement</w:t>
      </w:r>
      <w:r w:rsidR="00067652">
        <w:t>s</w:t>
      </w:r>
      <w:r w:rsidR="00BF7642">
        <w:t xml:space="preserve"> </w:t>
      </w:r>
      <w:r w:rsidR="00067652">
        <w:t>were</w:t>
      </w:r>
      <w:r w:rsidR="00BF7642">
        <w:t xml:space="preserve"> made</w:t>
      </w:r>
      <w:r w:rsidR="00067652">
        <w:t xml:space="preserve"> on CSI-RS</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07FEAB" w14:textId="62C27107" w:rsidR="00521260" w:rsidRPr="00C464B4" w:rsidRDefault="00521260" w:rsidP="00521260">
                            <w:pPr>
                              <w:spacing w:after="0"/>
                              <w:rPr>
                                <w:rFonts w:eastAsia="MS Mincho"/>
                                <w:b/>
                                <w:u w:val="single"/>
                                <w:lang w:val="en-US" w:eastAsia="ja-JP"/>
                              </w:rPr>
                            </w:pPr>
                            <w:r>
                              <w:rPr>
                                <w:rFonts w:eastAsia="MS Mincho" w:hint="eastAsia"/>
                                <w:b/>
                                <w:highlight w:val="green"/>
                                <w:u w:val="single"/>
                                <w:lang w:val="en-US" w:eastAsia="ja-JP"/>
                              </w:rPr>
                              <w:t>Agreement 1</w:t>
                            </w:r>
                            <w:r w:rsidRPr="00FA6C0C">
                              <w:rPr>
                                <w:rFonts w:eastAsia="MS Mincho" w:hint="eastAsia"/>
                                <w:b/>
                                <w:highlight w:val="green"/>
                                <w:u w:val="single"/>
                                <w:lang w:val="en-US" w:eastAsia="ja-JP"/>
                              </w:rPr>
                              <w:t>:</w:t>
                            </w:r>
                          </w:p>
                          <w:p w14:paraId="69C1C79A" w14:textId="77777777" w:rsidR="00521260" w:rsidRPr="004E340B" w:rsidRDefault="00521260" w:rsidP="00521260">
                            <w:pPr>
                              <w:numPr>
                                <w:ilvl w:val="0"/>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At least CSI-RS for CSI acquisition, NR supports CSI-RS density d RE/RB/port for x-port CSI-RS</w:t>
                            </w:r>
                          </w:p>
                          <w:p w14:paraId="4A1344D9" w14:textId="77777777" w:rsidR="00521260" w:rsidRPr="004E340B"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Value(s) of d are at least d=1,1/2.</w:t>
                            </w:r>
                          </w:p>
                          <w:p w14:paraId="604513DE" w14:textId="77777777" w:rsidR="00521260" w:rsidRPr="004E340B"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For d&lt;1, PRB-level comb-type transmission is supported.</w:t>
                            </w:r>
                          </w:p>
                          <w:p w14:paraId="55182016" w14:textId="77777777" w:rsidR="00521260" w:rsidRPr="004E340B" w:rsidRDefault="00521260" w:rsidP="00521260">
                            <w:pPr>
                              <w:numPr>
                                <w:ilvl w:val="2"/>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whether offset value(s) can be the same or different across antenna ports</w:t>
                            </w:r>
                          </w:p>
                          <w:p w14:paraId="1993D02D" w14:textId="77777777" w:rsidR="00521260" w:rsidRPr="004E340B"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on supporting d&gt;1 in the consideration of use case, e.g., NZP CSI-RS for IMR.</w:t>
                            </w:r>
                          </w:p>
                          <w:p w14:paraId="56A5FC34" w14:textId="77777777" w:rsidR="00521260" w:rsidRPr="00521260"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on the supported combi</w:t>
                            </w:r>
                            <w:r>
                              <w:rPr>
                                <w:rFonts w:eastAsia="MS Mincho"/>
                                <w:lang w:val="en-US" w:eastAsia="ja-JP"/>
                              </w:rPr>
                              <w:t>nations of value(s) of x and d.</w:t>
                            </w:r>
                            <w:bookmarkStart w:id="0" w:name="_GoBack"/>
                            <w:bookmarkEnd w:id="0"/>
                          </w:p>
                          <w:p w14:paraId="107B1FCE" w14:textId="29DEBB7C" w:rsidR="00067652" w:rsidRPr="007B1DAF" w:rsidRDefault="00521260" w:rsidP="00067652">
                            <w:pPr>
                              <w:spacing w:after="0"/>
                              <w:rPr>
                                <w:b/>
                                <w:lang w:eastAsia="ja-JP"/>
                              </w:rPr>
                            </w:pPr>
                            <w:r>
                              <w:rPr>
                                <w:b/>
                                <w:highlight w:val="green"/>
                                <w:u w:val="single"/>
                                <w:lang w:eastAsia="ja-JP"/>
                              </w:rPr>
                              <w:t>Agreement 2</w:t>
                            </w:r>
                            <w:r w:rsidR="00067652" w:rsidRPr="007B1DAF">
                              <w:rPr>
                                <w:b/>
                                <w:lang w:eastAsia="ja-JP"/>
                              </w:rPr>
                              <w:t>:</w:t>
                            </w:r>
                          </w:p>
                          <w:p w14:paraId="5E7FCF77" w14:textId="77777777" w:rsidR="00067652" w:rsidRPr="007B1DAF" w:rsidRDefault="00067652" w:rsidP="00067652">
                            <w:pPr>
                              <w:numPr>
                                <w:ilvl w:val="0"/>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At least for CSI-acquisition, for density 1 RE/port/PRB, X&lt;8, and N=1</w:t>
                            </w:r>
                            <w:r w:rsidRPr="007B1DAF">
                              <w:rPr>
                                <w:rFonts w:hint="eastAsia"/>
                                <w:lang w:val="en-US" w:eastAsia="ko-KR"/>
                              </w:rPr>
                              <w:t xml:space="preserve"> or 2</w:t>
                            </w:r>
                            <w:r w:rsidRPr="007B1DAF">
                              <w:rPr>
                                <w:rFonts w:eastAsia="MS Mincho"/>
                                <w:lang w:val="en-US" w:eastAsia="ja-JP"/>
                              </w:rPr>
                              <w:t xml:space="preserve"> OFDM symbol, support X-port CSI-RS resource composed of M adjacent RE(s) in the frequency domain</w:t>
                            </w:r>
                            <w:r w:rsidRPr="007B1DAF">
                              <w:rPr>
                                <w:rFonts w:hint="eastAsia"/>
                                <w:lang w:val="en-US" w:eastAsia="ko-KR"/>
                              </w:rPr>
                              <w:t xml:space="preserve"> and N adjacent RE(s) in the time domain</w:t>
                            </w:r>
                          </w:p>
                          <w:p w14:paraId="6846F9D2"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X=1</w:t>
                            </w:r>
                          </w:p>
                          <w:p w14:paraId="05EAD538"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 xml:space="preserve">X=2: (M, N)= (2, 1) </w:t>
                            </w:r>
                            <w:r w:rsidRPr="007B1DAF">
                              <w:rPr>
                                <w:rFonts w:hint="eastAsia"/>
                                <w:lang w:val="en-US" w:eastAsia="ko-KR"/>
                              </w:rPr>
                              <w:t>, FFS (1, 2)</w:t>
                            </w:r>
                          </w:p>
                          <w:p w14:paraId="1D027659"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X=4: (M, N)= (4, 1)</w:t>
                            </w:r>
                            <w:r w:rsidRPr="007B1DAF">
                              <w:rPr>
                                <w:rFonts w:hint="eastAsia"/>
                                <w:lang w:val="en-US" w:eastAsia="ko-KR"/>
                              </w:rPr>
                              <w:t xml:space="preserve"> , (2, 2)</w:t>
                            </w:r>
                          </w:p>
                          <w:p w14:paraId="0283063C"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N &gt; 2</w:t>
                            </w:r>
                          </w:p>
                          <w:p w14:paraId="7792CD5D"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RE patterns for beam management</w:t>
                            </w:r>
                          </w:p>
                          <w:p w14:paraId="55DD5103" w14:textId="77777777" w:rsidR="00067652" w:rsidRPr="007B1DAF" w:rsidRDefault="00067652" w:rsidP="00067652">
                            <w:pPr>
                              <w:numPr>
                                <w:ilvl w:val="0"/>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the RE pattern for an X-port CSI-RS resource when X&gt;=8</w:t>
                            </w:r>
                          </w:p>
                          <w:p w14:paraId="2679C3F9" w14:textId="77777777" w:rsidR="00067652" w:rsidRPr="007B1DAF" w:rsidRDefault="00067652" w:rsidP="00067652">
                            <w:pPr>
                              <w:numPr>
                                <w:ilvl w:val="0"/>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the number of component CSI-RS RE patterns for X&gt;=8-port CSI-RS resources</w:t>
                            </w:r>
                          </w:p>
                          <w:p w14:paraId="7FA05B3E" w14:textId="0FD1C24A" w:rsidR="00BF7642" w:rsidRPr="00067652" w:rsidRDefault="00067652" w:rsidP="00067652">
                            <w:pPr>
                              <w:numPr>
                                <w:ilvl w:val="1"/>
                                <w:numId w:val="16"/>
                              </w:numPr>
                              <w:overflowPunct/>
                              <w:autoSpaceDE/>
                              <w:autoSpaceDN/>
                              <w:adjustRightInd/>
                              <w:spacing w:after="0"/>
                              <w:jc w:val="left"/>
                              <w:textAlignment w:val="auto"/>
                              <w:rPr>
                                <w:rFonts w:eastAsia="MS Mincho"/>
                                <w:b/>
                                <w:lang w:val="en-US" w:eastAsia="ja-JP"/>
                              </w:rPr>
                            </w:pPr>
                            <w:r w:rsidRPr="007B1DAF">
                              <w:rPr>
                                <w:rFonts w:eastAsia="MS Mincho"/>
                                <w:lang w:val="en-US" w:eastAsia="ja-JP"/>
                              </w:rPr>
                              <w:t>Strive to minimize the possible pairs of (Y,Z) for the component CSI-RS RE patterns</w:t>
                            </w:r>
                            <w:r w:rsidRPr="007B1DAF">
                              <w:rPr>
                                <w:rFonts w:hint="eastAsia"/>
                                <w:lang w:val="en-US" w:eastAsia="ko-KR"/>
                              </w:rPr>
                              <w:t xml:space="preserve"> while considering configuration complexity and overhead</w:t>
                            </w:r>
                          </w:p>
                          <w:p w14:paraId="0C0059FC" w14:textId="074DC3CA" w:rsidR="00067652" w:rsidRPr="00F67BE0" w:rsidRDefault="00521260" w:rsidP="00067652">
                            <w:pPr>
                              <w:spacing w:after="0"/>
                              <w:rPr>
                                <w:rFonts w:eastAsia="MS Mincho"/>
                                <w:b/>
                                <w:u w:val="single"/>
                                <w:lang w:val="en-US" w:eastAsia="ja-JP"/>
                              </w:rPr>
                            </w:pPr>
                            <w:r>
                              <w:rPr>
                                <w:rFonts w:eastAsia="MS Mincho" w:hint="eastAsia"/>
                                <w:b/>
                                <w:highlight w:val="green"/>
                                <w:u w:val="single"/>
                                <w:lang w:val="en-US" w:eastAsia="ja-JP"/>
                              </w:rPr>
                              <w:t>Agreement 3</w:t>
                            </w:r>
                            <w:r w:rsidR="00067652" w:rsidRPr="00F67BE0">
                              <w:rPr>
                                <w:rFonts w:eastAsia="MS Mincho" w:hint="eastAsia"/>
                                <w:b/>
                                <w:highlight w:val="green"/>
                                <w:u w:val="single"/>
                                <w:lang w:val="en-US" w:eastAsia="ja-JP"/>
                              </w:rPr>
                              <w:t>:</w:t>
                            </w:r>
                          </w:p>
                          <w:p w14:paraId="0488CCED" w14:textId="77777777" w:rsidR="00067652" w:rsidRPr="000500B4" w:rsidRDefault="00067652" w:rsidP="00067652">
                            <w:pPr>
                              <w:numPr>
                                <w:ilvl w:val="0"/>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Support at least CDM-2, CDM-4 and CDM-8</w:t>
                            </w:r>
                          </w:p>
                          <w:p w14:paraId="0F2A524E" w14:textId="77777777" w:rsidR="00067652" w:rsidRPr="000500B4" w:rsidRDefault="00067652" w:rsidP="00067652">
                            <w:pPr>
                              <w:numPr>
                                <w:ilvl w:val="1"/>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Support of no CDM</w:t>
                            </w:r>
                          </w:p>
                          <w:p w14:paraId="65A42245" w14:textId="77777777" w:rsidR="00067652" w:rsidRPr="000500B4" w:rsidRDefault="00067652" w:rsidP="00067652">
                            <w:pPr>
                              <w:numPr>
                                <w:ilvl w:val="1"/>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Time-domain and/or frequency-domain CDM can be configured on or off</w:t>
                            </w:r>
                          </w:p>
                          <w:p w14:paraId="64C3AA26" w14:textId="77777777" w:rsidR="00067652" w:rsidRPr="000500B4" w:rsidRDefault="00067652" w:rsidP="00067652">
                            <w:pPr>
                              <w:numPr>
                                <w:ilvl w:val="1"/>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Consider CDM pattern design with at least the following aspects</w:t>
                            </w:r>
                          </w:p>
                          <w:p w14:paraId="41636206" w14:textId="77777777" w:rsidR="00067652" w:rsidRPr="000500B4" w:rsidRDefault="00067652" w:rsidP="00067652">
                            <w:pPr>
                              <w:numPr>
                                <w:ilvl w:val="2"/>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Measurement target, e.g. CSI acquisition, beam management, fine time/frequency tracking</w:t>
                            </w:r>
                          </w:p>
                          <w:p w14:paraId="1CB46170" w14:textId="77777777" w:rsidR="00067652" w:rsidRPr="000500B4" w:rsidRDefault="00067652" w:rsidP="00067652">
                            <w:pPr>
                              <w:numPr>
                                <w:ilvl w:val="2"/>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A CDM pattern cannot span over more than U OFDM symbols and V subcarriers, FFS the values of U and V</w:t>
                            </w:r>
                          </w:p>
                          <w:p w14:paraId="4F0AD6AF" w14:textId="77777777" w:rsidR="00067652" w:rsidRPr="000500B4" w:rsidRDefault="00067652" w:rsidP="00067652">
                            <w:pPr>
                              <w:numPr>
                                <w:ilvl w:val="2"/>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Full power utilization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C07FEAB" w14:textId="62C27107" w:rsidR="00521260" w:rsidRPr="00C464B4" w:rsidRDefault="00521260" w:rsidP="00521260">
                      <w:pPr>
                        <w:spacing w:after="0"/>
                        <w:rPr>
                          <w:rFonts w:eastAsia="MS Mincho"/>
                          <w:b/>
                          <w:u w:val="single"/>
                          <w:lang w:val="en-US" w:eastAsia="ja-JP"/>
                        </w:rPr>
                      </w:pPr>
                      <w:r>
                        <w:rPr>
                          <w:rFonts w:eastAsia="MS Mincho" w:hint="eastAsia"/>
                          <w:b/>
                          <w:highlight w:val="green"/>
                          <w:u w:val="single"/>
                          <w:lang w:val="en-US" w:eastAsia="ja-JP"/>
                        </w:rPr>
                        <w:t>Agreement 1</w:t>
                      </w:r>
                      <w:r w:rsidRPr="00FA6C0C">
                        <w:rPr>
                          <w:rFonts w:eastAsia="MS Mincho" w:hint="eastAsia"/>
                          <w:b/>
                          <w:highlight w:val="green"/>
                          <w:u w:val="single"/>
                          <w:lang w:val="en-US" w:eastAsia="ja-JP"/>
                        </w:rPr>
                        <w:t>:</w:t>
                      </w:r>
                    </w:p>
                    <w:p w14:paraId="69C1C79A" w14:textId="77777777" w:rsidR="00521260" w:rsidRPr="004E340B" w:rsidRDefault="00521260" w:rsidP="00521260">
                      <w:pPr>
                        <w:numPr>
                          <w:ilvl w:val="0"/>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At least CSI-RS for CSI acquisition, NR supports CSI-RS density d RE/RB/port for x-port CSI-RS</w:t>
                      </w:r>
                    </w:p>
                    <w:p w14:paraId="4A1344D9" w14:textId="77777777" w:rsidR="00521260" w:rsidRPr="004E340B"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Value(s) of d are at least d=1,1/2.</w:t>
                      </w:r>
                    </w:p>
                    <w:p w14:paraId="604513DE" w14:textId="77777777" w:rsidR="00521260" w:rsidRPr="004E340B"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For d&lt;1, PRB-level comb-type transmission is supported.</w:t>
                      </w:r>
                    </w:p>
                    <w:p w14:paraId="55182016" w14:textId="77777777" w:rsidR="00521260" w:rsidRPr="004E340B" w:rsidRDefault="00521260" w:rsidP="00521260">
                      <w:pPr>
                        <w:numPr>
                          <w:ilvl w:val="2"/>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whether offset value(s) can be the same or different across antenna ports</w:t>
                      </w:r>
                    </w:p>
                    <w:p w14:paraId="1993D02D" w14:textId="77777777" w:rsidR="00521260" w:rsidRPr="004E340B"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on supporting d&gt;1 in the consideration of use case, e.g., NZP CSI-RS for IMR.</w:t>
                      </w:r>
                    </w:p>
                    <w:p w14:paraId="56A5FC34" w14:textId="77777777" w:rsidR="00521260" w:rsidRPr="00521260" w:rsidRDefault="00521260" w:rsidP="00521260">
                      <w:pPr>
                        <w:numPr>
                          <w:ilvl w:val="1"/>
                          <w:numId w:val="17"/>
                        </w:numPr>
                        <w:overflowPunct/>
                        <w:autoSpaceDE/>
                        <w:autoSpaceDN/>
                        <w:adjustRightInd/>
                        <w:spacing w:after="0"/>
                        <w:jc w:val="left"/>
                        <w:textAlignment w:val="auto"/>
                        <w:rPr>
                          <w:rFonts w:eastAsia="MS Mincho"/>
                          <w:lang w:val="en-US" w:eastAsia="ja-JP"/>
                        </w:rPr>
                      </w:pPr>
                      <w:r w:rsidRPr="004E340B">
                        <w:rPr>
                          <w:rFonts w:eastAsia="MS Mincho"/>
                          <w:lang w:val="en-US" w:eastAsia="ja-JP"/>
                        </w:rPr>
                        <w:t>FFS on the supported combi</w:t>
                      </w:r>
                      <w:r>
                        <w:rPr>
                          <w:rFonts w:eastAsia="MS Mincho"/>
                          <w:lang w:val="en-US" w:eastAsia="ja-JP"/>
                        </w:rPr>
                        <w:t>nations of value(s) of x and d.</w:t>
                      </w:r>
                      <w:bookmarkStart w:id="1" w:name="_GoBack"/>
                      <w:bookmarkEnd w:id="1"/>
                    </w:p>
                    <w:p w14:paraId="107B1FCE" w14:textId="29DEBB7C" w:rsidR="00067652" w:rsidRPr="007B1DAF" w:rsidRDefault="00521260" w:rsidP="00067652">
                      <w:pPr>
                        <w:spacing w:after="0"/>
                        <w:rPr>
                          <w:b/>
                          <w:lang w:eastAsia="ja-JP"/>
                        </w:rPr>
                      </w:pPr>
                      <w:r>
                        <w:rPr>
                          <w:b/>
                          <w:highlight w:val="green"/>
                          <w:u w:val="single"/>
                          <w:lang w:eastAsia="ja-JP"/>
                        </w:rPr>
                        <w:t>Agreement 2</w:t>
                      </w:r>
                      <w:r w:rsidR="00067652" w:rsidRPr="007B1DAF">
                        <w:rPr>
                          <w:b/>
                          <w:lang w:eastAsia="ja-JP"/>
                        </w:rPr>
                        <w:t>:</w:t>
                      </w:r>
                    </w:p>
                    <w:p w14:paraId="5E7FCF77" w14:textId="77777777" w:rsidR="00067652" w:rsidRPr="007B1DAF" w:rsidRDefault="00067652" w:rsidP="00067652">
                      <w:pPr>
                        <w:numPr>
                          <w:ilvl w:val="0"/>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At least for CSI-acquisition, for density 1 RE/port/PRB, X&lt;8, and N=1</w:t>
                      </w:r>
                      <w:r w:rsidRPr="007B1DAF">
                        <w:rPr>
                          <w:rFonts w:hint="eastAsia"/>
                          <w:lang w:val="en-US" w:eastAsia="ko-KR"/>
                        </w:rPr>
                        <w:t xml:space="preserve"> or 2</w:t>
                      </w:r>
                      <w:r w:rsidRPr="007B1DAF">
                        <w:rPr>
                          <w:rFonts w:eastAsia="MS Mincho"/>
                          <w:lang w:val="en-US" w:eastAsia="ja-JP"/>
                        </w:rPr>
                        <w:t xml:space="preserve"> OFDM symbol, support X-port CSI-RS resource composed of M adjacent RE(s) in the frequency domain</w:t>
                      </w:r>
                      <w:r w:rsidRPr="007B1DAF">
                        <w:rPr>
                          <w:rFonts w:hint="eastAsia"/>
                          <w:lang w:val="en-US" w:eastAsia="ko-KR"/>
                        </w:rPr>
                        <w:t xml:space="preserve"> and N adjacent RE(s) in the time domain</w:t>
                      </w:r>
                    </w:p>
                    <w:p w14:paraId="6846F9D2"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X=1</w:t>
                      </w:r>
                    </w:p>
                    <w:p w14:paraId="05EAD538"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 xml:space="preserve">X=2: (M, N)= (2, 1) </w:t>
                      </w:r>
                      <w:r w:rsidRPr="007B1DAF">
                        <w:rPr>
                          <w:rFonts w:hint="eastAsia"/>
                          <w:lang w:val="en-US" w:eastAsia="ko-KR"/>
                        </w:rPr>
                        <w:t>, FFS (1, 2)</w:t>
                      </w:r>
                    </w:p>
                    <w:p w14:paraId="1D027659"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X=4: (M, N)= (4, 1)</w:t>
                      </w:r>
                      <w:r w:rsidRPr="007B1DAF">
                        <w:rPr>
                          <w:rFonts w:hint="eastAsia"/>
                          <w:lang w:val="en-US" w:eastAsia="ko-KR"/>
                        </w:rPr>
                        <w:t xml:space="preserve"> , (2, 2)</w:t>
                      </w:r>
                    </w:p>
                    <w:p w14:paraId="0283063C"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N &gt; 2</w:t>
                      </w:r>
                    </w:p>
                    <w:p w14:paraId="7792CD5D" w14:textId="77777777" w:rsidR="00067652" w:rsidRPr="007B1DAF" w:rsidRDefault="00067652" w:rsidP="00067652">
                      <w:pPr>
                        <w:numPr>
                          <w:ilvl w:val="1"/>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RE patterns for beam management</w:t>
                      </w:r>
                    </w:p>
                    <w:p w14:paraId="55DD5103" w14:textId="77777777" w:rsidR="00067652" w:rsidRPr="007B1DAF" w:rsidRDefault="00067652" w:rsidP="00067652">
                      <w:pPr>
                        <w:numPr>
                          <w:ilvl w:val="0"/>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the RE pattern for an X-port CSI-RS resource when X&gt;=8</w:t>
                      </w:r>
                    </w:p>
                    <w:p w14:paraId="2679C3F9" w14:textId="77777777" w:rsidR="00067652" w:rsidRPr="007B1DAF" w:rsidRDefault="00067652" w:rsidP="00067652">
                      <w:pPr>
                        <w:numPr>
                          <w:ilvl w:val="0"/>
                          <w:numId w:val="16"/>
                        </w:numPr>
                        <w:overflowPunct/>
                        <w:autoSpaceDE/>
                        <w:autoSpaceDN/>
                        <w:adjustRightInd/>
                        <w:spacing w:after="0"/>
                        <w:jc w:val="left"/>
                        <w:textAlignment w:val="auto"/>
                        <w:rPr>
                          <w:rFonts w:eastAsia="MS Mincho"/>
                          <w:lang w:val="en-US" w:eastAsia="ja-JP"/>
                        </w:rPr>
                      </w:pPr>
                      <w:r w:rsidRPr="007B1DAF">
                        <w:rPr>
                          <w:rFonts w:eastAsia="MS Mincho"/>
                          <w:lang w:val="en-US" w:eastAsia="ja-JP"/>
                        </w:rPr>
                        <w:t>FFS: the number of component CSI-RS RE patterns for X&gt;=8-port CSI-RS resources</w:t>
                      </w:r>
                    </w:p>
                    <w:p w14:paraId="7FA05B3E" w14:textId="0FD1C24A" w:rsidR="00BF7642" w:rsidRPr="00067652" w:rsidRDefault="00067652" w:rsidP="00067652">
                      <w:pPr>
                        <w:numPr>
                          <w:ilvl w:val="1"/>
                          <w:numId w:val="16"/>
                        </w:numPr>
                        <w:overflowPunct/>
                        <w:autoSpaceDE/>
                        <w:autoSpaceDN/>
                        <w:adjustRightInd/>
                        <w:spacing w:after="0"/>
                        <w:jc w:val="left"/>
                        <w:textAlignment w:val="auto"/>
                        <w:rPr>
                          <w:rFonts w:eastAsia="MS Mincho"/>
                          <w:b/>
                          <w:lang w:val="en-US" w:eastAsia="ja-JP"/>
                        </w:rPr>
                      </w:pPr>
                      <w:r w:rsidRPr="007B1DAF">
                        <w:rPr>
                          <w:rFonts w:eastAsia="MS Mincho"/>
                          <w:lang w:val="en-US" w:eastAsia="ja-JP"/>
                        </w:rPr>
                        <w:t>Strive to minimize the possible pairs of (Y,Z) for the component CSI-RS RE patterns</w:t>
                      </w:r>
                      <w:r w:rsidRPr="007B1DAF">
                        <w:rPr>
                          <w:rFonts w:hint="eastAsia"/>
                          <w:lang w:val="en-US" w:eastAsia="ko-KR"/>
                        </w:rPr>
                        <w:t xml:space="preserve"> while considering configuration complexity and overhead</w:t>
                      </w:r>
                    </w:p>
                    <w:p w14:paraId="0C0059FC" w14:textId="074DC3CA" w:rsidR="00067652" w:rsidRPr="00F67BE0" w:rsidRDefault="00521260" w:rsidP="00067652">
                      <w:pPr>
                        <w:spacing w:after="0"/>
                        <w:rPr>
                          <w:rFonts w:eastAsia="MS Mincho"/>
                          <w:b/>
                          <w:u w:val="single"/>
                          <w:lang w:val="en-US" w:eastAsia="ja-JP"/>
                        </w:rPr>
                      </w:pPr>
                      <w:r>
                        <w:rPr>
                          <w:rFonts w:eastAsia="MS Mincho" w:hint="eastAsia"/>
                          <w:b/>
                          <w:highlight w:val="green"/>
                          <w:u w:val="single"/>
                          <w:lang w:val="en-US" w:eastAsia="ja-JP"/>
                        </w:rPr>
                        <w:t>Agreement 3</w:t>
                      </w:r>
                      <w:r w:rsidR="00067652" w:rsidRPr="00F67BE0">
                        <w:rPr>
                          <w:rFonts w:eastAsia="MS Mincho" w:hint="eastAsia"/>
                          <w:b/>
                          <w:highlight w:val="green"/>
                          <w:u w:val="single"/>
                          <w:lang w:val="en-US" w:eastAsia="ja-JP"/>
                        </w:rPr>
                        <w:t>:</w:t>
                      </w:r>
                    </w:p>
                    <w:p w14:paraId="0488CCED" w14:textId="77777777" w:rsidR="00067652" w:rsidRPr="000500B4" w:rsidRDefault="00067652" w:rsidP="00067652">
                      <w:pPr>
                        <w:numPr>
                          <w:ilvl w:val="0"/>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Support at least CDM-2, CDM-4 and CDM-8</w:t>
                      </w:r>
                    </w:p>
                    <w:p w14:paraId="0F2A524E" w14:textId="77777777" w:rsidR="00067652" w:rsidRPr="000500B4" w:rsidRDefault="00067652" w:rsidP="00067652">
                      <w:pPr>
                        <w:numPr>
                          <w:ilvl w:val="1"/>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Support of no CDM</w:t>
                      </w:r>
                    </w:p>
                    <w:p w14:paraId="65A42245" w14:textId="77777777" w:rsidR="00067652" w:rsidRPr="000500B4" w:rsidRDefault="00067652" w:rsidP="00067652">
                      <w:pPr>
                        <w:numPr>
                          <w:ilvl w:val="1"/>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FFS: Time-domain and/or frequency-domain CDM can be configured on or off</w:t>
                      </w:r>
                    </w:p>
                    <w:p w14:paraId="64C3AA26" w14:textId="77777777" w:rsidR="00067652" w:rsidRPr="000500B4" w:rsidRDefault="00067652" w:rsidP="00067652">
                      <w:pPr>
                        <w:numPr>
                          <w:ilvl w:val="1"/>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Consider CDM pattern design with at least the following aspects</w:t>
                      </w:r>
                    </w:p>
                    <w:p w14:paraId="41636206" w14:textId="77777777" w:rsidR="00067652" w:rsidRPr="000500B4" w:rsidRDefault="00067652" w:rsidP="00067652">
                      <w:pPr>
                        <w:numPr>
                          <w:ilvl w:val="2"/>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Measurement target, e.g. CSI acquisition, beam management, fine time/frequency tracking</w:t>
                      </w:r>
                    </w:p>
                    <w:p w14:paraId="1CB46170" w14:textId="77777777" w:rsidR="00067652" w:rsidRPr="000500B4" w:rsidRDefault="00067652" w:rsidP="00067652">
                      <w:pPr>
                        <w:numPr>
                          <w:ilvl w:val="2"/>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A CDM pattern cannot span over more than U OFDM symbols and V subcarriers, FFS the values of U and V</w:t>
                      </w:r>
                    </w:p>
                    <w:p w14:paraId="4F0AD6AF" w14:textId="77777777" w:rsidR="00067652" w:rsidRPr="000500B4" w:rsidRDefault="00067652" w:rsidP="00067652">
                      <w:pPr>
                        <w:numPr>
                          <w:ilvl w:val="2"/>
                          <w:numId w:val="16"/>
                        </w:numPr>
                        <w:overflowPunct/>
                        <w:autoSpaceDE/>
                        <w:autoSpaceDN/>
                        <w:adjustRightInd/>
                        <w:spacing w:after="0"/>
                        <w:jc w:val="left"/>
                        <w:textAlignment w:val="auto"/>
                        <w:rPr>
                          <w:rFonts w:eastAsia="MS Mincho"/>
                          <w:lang w:val="en-US" w:eastAsia="ja-JP"/>
                        </w:rPr>
                      </w:pPr>
                      <w:r w:rsidRPr="000500B4">
                        <w:rPr>
                          <w:rFonts w:eastAsia="MS Mincho"/>
                          <w:lang w:val="en-US" w:eastAsia="ja-JP"/>
                        </w:rPr>
                        <w:t>Full power utilization</w:t>
                      </w:r>
                    </w:p>
                  </w:txbxContent>
                </v:textbox>
                <w10:anchorlock/>
              </v:shape>
            </w:pict>
          </mc:Fallback>
        </mc:AlternateContent>
      </w:r>
    </w:p>
    <w:p w14:paraId="0EB16DF8" w14:textId="6C792756" w:rsidR="007A7700" w:rsidRDefault="007A7700" w:rsidP="007A7700">
      <w:pPr>
        <w:pStyle w:val="Heading1"/>
      </w:pPr>
      <w:r>
        <w:t>Discussion</w:t>
      </w:r>
    </w:p>
    <w:p w14:paraId="1026F1C1" w14:textId="0BCCD0B5" w:rsidR="00584204" w:rsidRPr="006855A5" w:rsidRDefault="00786604" w:rsidP="006855A5">
      <w:pPr>
        <w:pStyle w:val="BodyText"/>
      </w:pPr>
      <w:r>
        <w:t xml:space="preserve">In </w:t>
      </w:r>
      <w:r>
        <w:fldChar w:fldCharType="begin"/>
      </w:r>
      <w:r>
        <w:instrText xml:space="preserve"> REF _Ref481775394 \r \h </w:instrText>
      </w:r>
      <w:r>
        <w:fldChar w:fldCharType="separate"/>
      </w:r>
      <w:r>
        <w:t>[1]</w:t>
      </w:r>
      <w:r>
        <w:fldChar w:fldCharType="end"/>
      </w:r>
      <w:r>
        <w:t xml:space="preserve">, a nice summary of the remaining issues on CSI-RS design is provided. </w:t>
      </w:r>
      <w:r w:rsidR="006855A5">
        <w:t xml:space="preserve">In this contribution we address some of the open issues </w:t>
      </w:r>
      <w:r>
        <w:t>identified there, taking into account the above agreements from the last meeting.</w:t>
      </w:r>
    </w:p>
    <w:p w14:paraId="4EF84D29" w14:textId="1B2FBA93" w:rsidR="008F365E" w:rsidRDefault="00786604" w:rsidP="007A7700">
      <w:pPr>
        <w:pStyle w:val="Heading2"/>
      </w:pPr>
      <w:r>
        <w:t>Comb Structure</w:t>
      </w:r>
    </w:p>
    <w:p w14:paraId="2625B91A" w14:textId="3CCC63EE" w:rsidR="00E57FE4" w:rsidRDefault="00521260" w:rsidP="006826BF">
      <w:r>
        <w:t xml:space="preserve">A </w:t>
      </w:r>
      <w:r w:rsidR="001A57F7">
        <w:t>stated</w:t>
      </w:r>
      <w:r>
        <w:t xml:space="preserve"> in Agreement #1</w:t>
      </w:r>
      <w:r w:rsidR="001A57F7">
        <w:t xml:space="preserve">, </w:t>
      </w:r>
      <w:r w:rsidR="006826BF">
        <w:t>for CSI acquisition purposes, PRB level combs are supported for density D &lt; 1 RE/port/PRB</w:t>
      </w:r>
      <w:r w:rsidR="00F3488B">
        <w:t xml:space="preserve">. </w:t>
      </w:r>
      <w:r w:rsidR="00E57FE4">
        <w:t>The intention of this agreement is to specify that f</w:t>
      </w:r>
      <w:r w:rsidR="00F3488B">
        <w:t>or density D = 1/</w:t>
      </w:r>
      <w:r w:rsidR="00F3488B" w:rsidRPr="00F3488B">
        <w:rPr>
          <w:i/>
        </w:rPr>
        <w:t>n</w:t>
      </w:r>
      <w:r w:rsidR="00F3488B">
        <w:t>,</w:t>
      </w:r>
      <w:r w:rsidR="00E57FE4">
        <w:t xml:space="preserve"> </w:t>
      </w:r>
      <w:r w:rsidR="00F3488B">
        <w:t xml:space="preserve">the RE mapping pattern of the CSI-RS resource repeats in every </w:t>
      </w:r>
      <w:r w:rsidR="00F3488B" w:rsidRPr="00F3488B">
        <w:rPr>
          <w:i/>
        </w:rPr>
        <w:t>n</w:t>
      </w:r>
      <w:r w:rsidR="00F3488B" w:rsidRPr="00F3488B">
        <w:rPr>
          <w:vertAlign w:val="superscript"/>
        </w:rPr>
        <w:t>th</w:t>
      </w:r>
      <w:r w:rsidR="00F3488B">
        <w:t xml:space="preserve"> PRB. It is shown here that a PRB-level comb is a special case of an RE-level comb. </w:t>
      </w:r>
      <w:r w:rsidR="00F3488B">
        <w:fldChar w:fldCharType="begin"/>
      </w:r>
      <w:r w:rsidR="00F3488B">
        <w:instrText xml:space="preserve"> REF _Ref481166028 \h </w:instrText>
      </w:r>
      <w:r w:rsidR="00F3488B">
        <w:fldChar w:fldCharType="separate"/>
      </w:r>
      <w:r w:rsidR="00F3488B">
        <w:t xml:space="preserve">Figure </w:t>
      </w:r>
      <w:r w:rsidR="00F3488B">
        <w:rPr>
          <w:noProof/>
        </w:rPr>
        <w:t>1</w:t>
      </w:r>
      <w:r w:rsidR="00F3488B">
        <w:fldChar w:fldCharType="end"/>
      </w:r>
      <w:r w:rsidR="00F3488B">
        <w:t xml:space="preserve"> shows several examples of an RE-level comb. A compac</w:t>
      </w:r>
      <w:r w:rsidR="001A57F7">
        <w:t xml:space="preserve">t set of parameters describes an RE-level </w:t>
      </w:r>
      <w:r w:rsidR="00F3488B">
        <w:lastRenderedPageBreak/>
        <w:t xml:space="preserve">comb for a given OFDM symbol location: (1) the repetition factor (RPF), (2) comb offset </w:t>
      </w:r>
      <m:oMath>
        <m:r>
          <w:rPr>
            <w:rFonts w:ascii="Cambria Math" w:hAnsi="Cambria Math"/>
          </w:rPr>
          <m:t>O∈</m:t>
        </m:r>
        <m:d>
          <m:dPr>
            <m:begChr m:val="{"/>
            <m:endChr m:val="}"/>
            <m:ctrlPr>
              <w:rPr>
                <w:rFonts w:ascii="Cambria Math" w:hAnsi="Cambria Math"/>
                <w:i/>
              </w:rPr>
            </m:ctrlPr>
          </m:dPr>
          <m:e>
            <m:r>
              <w:rPr>
                <w:rFonts w:ascii="Cambria Math" w:hAnsi="Cambria Math"/>
              </w:rPr>
              <m:t>0,1,…,RPF-1</m:t>
            </m:r>
          </m:e>
        </m:d>
      </m:oMath>
      <w:r w:rsidR="00F3488B">
        <w:t xml:space="preserve">, and (3) bandwidth (# of PRBs). The patterns shown in </w:t>
      </w:r>
      <w:r w:rsidR="00F3488B">
        <w:fldChar w:fldCharType="begin"/>
      </w:r>
      <w:r w:rsidR="00F3488B">
        <w:instrText xml:space="preserve"> REF _Ref481166028 \h </w:instrText>
      </w:r>
      <w:r w:rsidR="00F3488B">
        <w:fldChar w:fldCharType="separate"/>
      </w:r>
      <w:r w:rsidR="00F3488B">
        <w:t xml:space="preserve">Figure </w:t>
      </w:r>
      <w:r w:rsidR="00F3488B">
        <w:rPr>
          <w:noProof/>
        </w:rPr>
        <w:t>1</w:t>
      </w:r>
      <w:r w:rsidR="00F3488B">
        <w:fldChar w:fldCharType="end"/>
      </w:r>
      <w:r w:rsidR="00F3488B">
        <w:t xml:space="preserve"> correspond to offset </w:t>
      </w:r>
      <m:oMath>
        <m:r>
          <w:rPr>
            <w:rFonts w:ascii="Cambria Math" w:hAnsi="Cambria Math"/>
          </w:rPr>
          <m:t>O=0</m:t>
        </m:r>
      </m:oMath>
      <w:r w:rsidR="00F3488B">
        <w:t xml:space="preserve">. A non-zero offset shifts the patterns down by </w:t>
      </w:r>
      <w:r w:rsidR="00F3488B" w:rsidRPr="00061436">
        <w:rPr>
          <w:i/>
        </w:rPr>
        <w:t>O</w:t>
      </w:r>
      <w:r w:rsidR="00F3488B">
        <w:t xml:space="preserve"> subcarriers.</w:t>
      </w:r>
      <w:r w:rsidR="003B76A7">
        <w:t xml:space="preserve"> Note that RPF = 1 is a special case (no comb) in which all REs in a PRB are utilized.</w:t>
      </w:r>
    </w:p>
    <w:p w14:paraId="46A4F561" w14:textId="77777777" w:rsidR="005E1341" w:rsidRDefault="005E1341" w:rsidP="005E1341">
      <w:pPr>
        <w:keepNext/>
        <w:jc w:val="center"/>
      </w:pPr>
      <w:r>
        <w:rPr>
          <w:noProof/>
          <w:lang w:val="en-US" w:eastAsia="en-US"/>
        </w:rPr>
        <w:drawing>
          <wp:inline distT="0" distB="0" distL="0" distR="0" wp14:anchorId="1219CDEC" wp14:editId="107614E1">
            <wp:extent cx="356616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6160" cy="2057400"/>
                    </a:xfrm>
                    <a:prstGeom prst="rect">
                      <a:avLst/>
                    </a:prstGeom>
                    <a:noFill/>
                  </pic:spPr>
                </pic:pic>
              </a:graphicData>
            </a:graphic>
          </wp:inline>
        </w:drawing>
      </w:r>
    </w:p>
    <w:p w14:paraId="17DBD753" w14:textId="698F665A" w:rsidR="005E1341" w:rsidRDefault="005E1341" w:rsidP="005E1341">
      <w:pPr>
        <w:pStyle w:val="Caption"/>
      </w:pPr>
      <w:bookmarkStart w:id="2" w:name="_Ref481166028"/>
      <w:r>
        <w:t xml:space="preserve">Figure </w:t>
      </w:r>
      <w:r>
        <w:fldChar w:fldCharType="begin"/>
      </w:r>
      <w:r>
        <w:instrText xml:space="preserve"> SEQ Figure \* ARABIC </w:instrText>
      </w:r>
      <w:r>
        <w:fldChar w:fldCharType="separate"/>
      </w:r>
      <w:r w:rsidR="00E111FC">
        <w:rPr>
          <w:noProof/>
        </w:rPr>
        <w:t>1</w:t>
      </w:r>
      <w:r>
        <w:fldChar w:fldCharType="end"/>
      </w:r>
      <w:bookmarkEnd w:id="2"/>
      <w:r>
        <w:t xml:space="preserve">: Example RE-level comb patterns for CSI-RS with different repetition factors (RPF). This diagram corresponds to comb offset </w:t>
      </w:r>
      <w:r w:rsidRPr="00061436">
        <w:rPr>
          <w:i/>
        </w:rPr>
        <w:t>O</w:t>
      </w:r>
      <w:r>
        <w:t xml:space="preserve"> = 0; a non-zero offset value shifts the pattern down by </w:t>
      </w:r>
      <w:r w:rsidRPr="00061436">
        <w:rPr>
          <w:i/>
        </w:rPr>
        <w:t>O</w:t>
      </w:r>
      <w:r>
        <w:t xml:space="preserve"> sub-carriers.</w:t>
      </w:r>
    </w:p>
    <w:p w14:paraId="1B312193" w14:textId="676E80DF" w:rsidR="00E57FE4" w:rsidRDefault="00F3488B" w:rsidP="00E57FE4">
      <w:r>
        <w:t xml:space="preserve">Considerable flexibility in constructing </w:t>
      </w:r>
      <w:r w:rsidR="00E57FE4">
        <w:t xml:space="preserve">the </w:t>
      </w:r>
      <w:r>
        <w:t>RE pattern</w:t>
      </w:r>
      <w:r w:rsidR="00E57FE4">
        <w:t xml:space="preserve"> of a CSI-RS resource</w:t>
      </w:r>
      <w:r>
        <w:t xml:space="preserve"> may be achieved by interleaving two or more combs with different offsets. In fact, the RE mapping patterns based on adjacent REs already agreed in the last meeting (see </w:t>
      </w:r>
      <w:r w:rsidR="00E57FE4">
        <w:t>A</w:t>
      </w:r>
      <w:r w:rsidR="00521260">
        <w:t>greement #2</w:t>
      </w:r>
      <w:r>
        <w:t>) may be achieved by interleaving either 2 or 4 combs with different offset values. For these patterns</w:t>
      </w:r>
      <w:r w:rsidR="001A57F7">
        <w:t xml:space="preserve">, </w:t>
      </w:r>
      <w:r>
        <w:t>a common RPF value equal to a particular multiple of 12 can be used depending on the desired density.</w:t>
      </w:r>
      <w:r w:rsidR="00BE29F7">
        <w:t xml:space="preserve"> </w:t>
      </w:r>
      <w:r w:rsidR="00E57FE4">
        <w:t xml:space="preserve">This is illustrated in </w:t>
      </w:r>
      <w:r w:rsidR="00E57FE4">
        <w:fldChar w:fldCharType="begin"/>
      </w:r>
      <w:r w:rsidR="00E57FE4">
        <w:instrText xml:space="preserve"> REF _Ref481402366 \h </w:instrText>
      </w:r>
      <w:r w:rsidR="00E57FE4">
        <w:fldChar w:fldCharType="separate"/>
      </w:r>
      <w:r w:rsidR="00E57FE4">
        <w:t xml:space="preserve">Figure </w:t>
      </w:r>
      <w:r w:rsidR="00E57FE4">
        <w:rPr>
          <w:noProof/>
        </w:rPr>
        <w:t>2</w:t>
      </w:r>
      <w:r w:rsidR="00E57FE4">
        <w:fldChar w:fldCharType="end"/>
      </w:r>
      <w:r w:rsidR="00E57FE4">
        <w:t xml:space="preserve"> which shows examples of the 2- and 4-port CSI-RS RE patterns </w:t>
      </w:r>
      <w:r w:rsidR="00BE29F7">
        <w:t>i</w:t>
      </w:r>
      <w:r w:rsidR="00521260">
        <w:t>n Agreement #2</w:t>
      </w:r>
      <w:r w:rsidR="00E57FE4">
        <w:t xml:space="preserve">. For example, in </w:t>
      </w:r>
      <w:r w:rsidR="00E57FE4">
        <w:fldChar w:fldCharType="begin"/>
      </w:r>
      <w:r w:rsidR="00E57FE4">
        <w:instrText xml:space="preserve"> REF _Ref481402366 \h </w:instrText>
      </w:r>
      <w:r w:rsidR="00E57FE4">
        <w:fldChar w:fldCharType="separate"/>
      </w:r>
      <w:r w:rsidR="00E57FE4">
        <w:t xml:space="preserve">Figure </w:t>
      </w:r>
      <w:r w:rsidR="00E57FE4">
        <w:rPr>
          <w:noProof/>
        </w:rPr>
        <w:t>2</w:t>
      </w:r>
      <w:r w:rsidR="00E57FE4">
        <w:fldChar w:fldCharType="end"/>
      </w:r>
      <w:r w:rsidR="00E57FE4">
        <w:t>(a), the 2-port pattern is achieved using offset values O = 0 and 1 and RPF = 12.</w:t>
      </w:r>
    </w:p>
    <w:p w14:paraId="4E9D317B" w14:textId="2735A113" w:rsidR="00BE29F7" w:rsidRDefault="00E57FE4" w:rsidP="00E57FE4">
      <w:r>
        <w:t xml:space="preserve">Regarding density, </w:t>
      </w:r>
      <w:r>
        <w:fldChar w:fldCharType="begin"/>
      </w:r>
      <w:r>
        <w:instrText xml:space="preserve"> REF _Ref481402366 \h </w:instrText>
      </w:r>
      <w:r>
        <w:fldChar w:fldCharType="separate"/>
      </w:r>
      <w:r>
        <w:t xml:space="preserve">Figure </w:t>
      </w:r>
      <w:r>
        <w:rPr>
          <w:noProof/>
        </w:rPr>
        <w:t>2</w:t>
      </w:r>
      <w:r>
        <w:fldChar w:fldCharType="end"/>
      </w:r>
      <w:r>
        <w:t xml:space="preserve">(a)-(c) are for the case of density D = 1 RE/port/PRB where RPF = 12. </w:t>
      </w:r>
      <w:r>
        <w:fldChar w:fldCharType="begin"/>
      </w:r>
      <w:r>
        <w:instrText xml:space="preserve"> REF _Ref481402366 \h </w:instrText>
      </w:r>
      <w:r>
        <w:fldChar w:fldCharType="separate"/>
      </w:r>
      <w:r>
        <w:t xml:space="preserve">Figure </w:t>
      </w:r>
      <w:r>
        <w:rPr>
          <w:noProof/>
        </w:rPr>
        <w:t>2</w:t>
      </w:r>
      <w:r>
        <w:fldChar w:fldCharType="end"/>
      </w:r>
      <w:r>
        <w:t xml:space="preserve">(d) </w:t>
      </w:r>
      <w:r w:rsidR="00521260">
        <w:t xml:space="preserve">shows the case </w:t>
      </w:r>
      <w:r>
        <w:t>of density D = ½ RE/port/PRB</w:t>
      </w:r>
      <w:r w:rsidR="00BE29F7">
        <w:t xml:space="preserve"> </w:t>
      </w:r>
      <w:r w:rsidR="00521260">
        <w:t>based on</w:t>
      </w:r>
      <w:r w:rsidR="00BE29F7">
        <w:t xml:space="preserve"> a PRB-level comb.</w:t>
      </w:r>
      <w:r w:rsidR="00521260">
        <w:t xml:space="preserve"> Clearly, the PRB-level comb </w:t>
      </w:r>
      <w:r w:rsidR="001A57F7">
        <w:t xml:space="preserve">shown here </w:t>
      </w:r>
      <w:r w:rsidR="00521260">
        <w:t>is just a special case of an RE-level comb with RPF equal to 24. This approach can be extended easily to other density values, e.g., Density = 1/3 using RPF = 36.</w:t>
      </w:r>
    </w:p>
    <w:p w14:paraId="44DF8C3D" w14:textId="230D228B" w:rsidR="005E1341" w:rsidRDefault="005E1341" w:rsidP="00E57FE4">
      <w:pPr>
        <w:pStyle w:val="Observation"/>
      </w:pPr>
      <w:bookmarkStart w:id="3" w:name="_Toc481602703"/>
      <w:bookmarkStart w:id="4" w:name="_Toc481775800"/>
      <w:r>
        <w:t>An RE mappin</w:t>
      </w:r>
      <w:r w:rsidR="001A57F7">
        <w:t xml:space="preserve">g pattern for a CSI-RS resource with adjacent REs </w:t>
      </w:r>
      <w:r>
        <w:t>can be constructed by interleaving multiple RE-level combs with different offset values and a common RPF value.</w:t>
      </w:r>
      <w:bookmarkEnd w:id="3"/>
      <w:bookmarkEnd w:id="4"/>
    </w:p>
    <w:p w14:paraId="20117A94" w14:textId="6578B98C" w:rsidR="001A57F7" w:rsidRDefault="001A57F7" w:rsidP="001A57F7">
      <w:pPr>
        <w:pStyle w:val="Observation"/>
      </w:pPr>
      <w:bookmarkStart w:id="5" w:name="_Toc481775801"/>
      <w:r>
        <w:t>A PRB-level comb is a special case of an RE-level comb with RPF value equal to a multiple of 12.</w:t>
      </w:r>
      <w:bookmarkEnd w:id="5"/>
    </w:p>
    <w:p w14:paraId="50FB6390" w14:textId="77777777" w:rsidR="009E05F3" w:rsidRDefault="009E05F3" w:rsidP="009E05F3">
      <w:pPr>
        <w:pStyle w:val="Figure"/>
        <w:spacing w:after="0"/>
      </w:pPr>
      <w:r>
        <w:rPr>
          <w:noProof/>
          <w:lang w:val="en-US" w:eastAsia="en-US"/>
        </w:rPr>
        <w:drawing>
          <wp:inline distT="0" distB="0" distL="0" distR="0" wp14:anchorId="19E1185E" wp14:editId="2B8056BA">
            <wp:extent cx="3694176"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4176" cy="2057400"/>
                    </a:xfrm>
                    <a:prstGeom prst="rect">
                      <a:avLst/>
                    </a:prstGeom>
                    <a:noFill/>
                  </pic:spPr>
                </pic:pic>
              </a:graphicData>
            </a:graphic>
          </wp:inline>
        </w:drawing>
      </w:r>
    </w:p>
    <w:p w14:paraId="57277BDB" w14:textId="77777777" w:rsidR="009E05F3" w:rsidRDefault="009E05F3" w:rsidP="00E57FE4">
      <w:pPr>
        <w:pStyle w:val="BodyText"/>
        <w:tabs>
          <w:tab w:val="center" w:pos="2070"/>
          <w:tab w:val="center" w:pos="3330"/>
          <w:tab w:val="center" w:pos="4590"/>
          <w:tab w:val="center" w:pos="5850"/>
          <w:tab w:val="center" w:pos="8100"/>
        </w:tabs>
      </w:pPr>
      <w:r>
        <w:tab/>
        <w:t>(a)</w:t>
      </w:r>
      <w:r>
        <w:tab/>
      </w:r>
      <w:r w:rsidRPr="00BD4290">
        <w:t>(b)</w:t>
      </w:r>
      <w:r w:rsidRPr="00BD4290">
        <w:tab/>
        <w:t>(c)</w:t>
      </w:r>
      <w:r>
        <w:tab/>
        <w:t>(d)</w:t>
      </w:r>
    </w:p>
    <w:p w14:paraId="20C753A8" w14:textId="625B01AF" w:rsidR="009E05F3" w:rsidRDefault="009E05F3" w:rsidP="009E05F3">
      <w:pPr>
        <w:pStyle w:val="Caption"/>
      </w:pPr>
      <w:bookmarkStart w:id="6" w:name="_Ref481402366"/>
      <w:r>
        <w:lastRenderedPageBreak/>
        <w:t xml:space="preserve">Figure </w:t>
      </w:r>
      <w:r>
        <w:fldChar w:fldCharType="begin"/>
      </w:r>
      <w:r>
        <w:instrText xml:space="preserve"> SEQ Figure \* ARABIC </w:instrText>
      </w:r>
      <w:r>
        <w:fldChar w:fldCharType="separate"/>
      </w:r>
      <w:r w:rsidR="00E111FC">
        <w:rPr>
          <w:noProof/>
        </w:rPr>
        <w:t>2</w:t>
      </w:r>
      <w:r>
        <w:fldChar w:fldCharType="end"/>
      </w:r>
      <w:bookmarkEnd w:id="6"/>
      <w:r>
        <w:t xml:space="preserve">: CSI-RS patterns with adjacent REs constructed with multiple </w:t>
      </w:r>
      <w:r w:rsidR="006826BF">
        <w:t xml:space="preserve">interleaved </w:t>
      </w:r>
      <w:r>
        <w:t xml:space="preserve">RE-level combs with different offset values (a) 2 ports, </w:t>
      </w:r>
      <w:r w:rsidR="00BE29F7">
        <w:t>single symbol</w:t>
      </w:r>
      <w:r>
        <w:t xml:space="preserve"> (b) 4 ports, </w:t>
      </w:r>
      <w:r w:rsidR="00BE29F7">
        <w:t>single symbol</w:t>
      </w:r>
      <w:r>
        <w:t xml:space="preserve"> (c) 4-ports, </w:t>
      </w:r>
      <w:r w:rsidR="00BE29F7">
        <w:t xml:space="preserve">2 symbols </w:t>
      </w:r>
      <w:r>
        <w:t xml:space="preserve">(d) </w:t>
      </w:r>
      <w:r w:rsidR="00E57FE4">
        <w:t xml:space="preserve">4 ports, </w:t>
      </w:r>
      <w:r w:rsidR="00BE29F7">
        <w:t>2 symbols</w:t>
      </w:r>
      <w:r w:rsidR="00E57FE4">
        <w:t xml:space="preserve">, </w:t>
      </w:r>
      <w:r>
        <w:t>density = ½ RE/port/PRB.</w:t>
      </w:r>
    </w:p>
    <w:p w14:paraId="56F729AA" w14:textId="66A29548" w:rsidR="002507B3" w:rsidRDefault="00BE29F7" w:rsidP="009E05F3">
      <w:r>
        <w:t xml:space="preserve">The </w:t>
      </w:r>
      <w:r w:rsidR="002770DF">
        <w:t>reason</w:t>
      </w:r>
      <w:r>
        <w:t xml:space="preserve"> for disc</w:t>
      </w:r>
      <w:r w:rsidR="00C10AB0">
        <w:t>ussing RE-level combs is that they</w:t>
      </w:r>
      <w:r>
        <w:t xml:space="preserve"> can serve as a </w:t>
      </w:r>
      <w:r w:rsidR="00521260">
        <w:t xml:space="preserve">very useful unifying </w:t>
      </w:r>
      <w:r w:rsidR="005E1341">
        <w:t xml:space="preserve">tool to construct a wide variety of </w:t>
      </w:r>
      <w:r w:rsidR="00521260">
        <w:t xml:space="preserve">CSI-RS RE patterns. </w:t>
      </w:r>
      <w:r w:rsidR="005E1341">
        <w:t xml:space="preserve">This is attractive since </w:t>
      </w:r>
      <w:r w:rsidR="003B76A7">
        <w:t xml:space="preserve">CSI-RS is either agreed or being discussed for supporting a diverse set of use cases: CSI acquisition, beam management, CONNECTED mode L3 mobility, fine time/frequency tracking, RLM, and power control. </w:t>
      </w:r>
      <w:r w:rsidR="005E1341">
        <w:t xml:space="preserve">As discussed in more detail in </w:t>
      </w:r>
      <w:r w:rsidR="005E1341">
        <w:fldChar w:fldCharType="begin"/>
      </w:r>
      <w:r w:rsidR="005E1341">
        <w:instrText xml:space="preserve"> REF _Ref481595835 \r \h </w:instrText>
      </w:r>
      <w:r w:rsidR="005E1341">
        <w:fldChar w:fldCharType="separate"/>
      </w:r>
      <w:r w:rsidR="005E1341">
        <w:t>[1]</w:t>
      </w:r>
      <w:r w:rsidR="005E1341">
        <w:fldChar w:fldCharType="end"/>
      </w:r>
      <w:r w:rsidR="005E1341">
        <w:t>, RE-level combs are motiva</w:t>
      </w:r>
      <w:r w:rsidR="001A57F7">
        <w:t xml:space="preserve">ted for all of these use cases. </w:t>
      </w:r>
      <w:r w:rsidR="002507B3">
        <w:t xml:space="preserve">Not surprisingly, each </w:t>
      </w:r>
      <w:r w:rsidR="001A57F7">
        <w:t xml:space="preserve">use case may </w:t>
      </w:r>
      <w:r w:rsidR="002507B3">
        <w:t>drive</w:t>
      </w:r>
      <w:r w:rsidR="001A57F7">
        <w:t xml:space="preserve"> a different comb granularity</w:t>
      </w:r>
      <w:r w:rsidR="002507B3">
        <w:t>, e.g., RPF = 1,2,4,…,12,24,36, … and different offset value(s). However, the fact that a comb may be configured based on only these two parameters (plus bandwidth), make RE-level combs particularly attractive.</w:t>
      </w:r>
    </w:p>
    <w:p w14:paraId="7135BC75" w14:textId="69DD9AC7" w:rsidR="00BE29F7" w:rsidRPr="009E05F3" w:rsidRDefault="005E1341" w:rsidP="009E05F3">
      <w:pPr>
        <w:pStyle w:val="Proposal"/>
      </w:pPr>
      <w:bookmarkStart w:id="7" w:name="_Toc481411545"/>
      <w:bookmarkStart w:id="8" w:name="_Toc481602706"/>
      <w:bookmarkStart w:id="9" w:name="_Toc481606954"/>
      <w:bookmarkStart w:id="10" w:name="_Toc481608565"/>
      <w:bookmarkStart w:id="11" w:name="_Toc481608759"/>
      <w:bookmarkStart w:id="12" w:name="_Toc481608772"/>
      <w:bookmarkStart w:id="13" w:name="_Toc481775802"/>
      <w:r>
        <w:t xml:space="preserve">To enable multiple use cases for CSI-RS in NR, an RE-level comb structure is supported with configurable RPF and comb offset </w:t>
      </w:r>
      <w:r w:rsidRPr="00DF424D">
        <w:rPr>
          <w:i/>
        </w:rPr>
        <w:t>O</w:t>
      </w:r>
      <w:r>
        <w:t xml:space="preserve">. Configuration of one or multiple interleaved combs </w:t>
      </w:r>
      <w:r w:rsidR="001A57F7">
        <w:t xml:space="preserve">with different offset values </w:t>
      </w:r>
      <w:r>
        <w:t>is supported.</w:t>
      </w:r>
      <w:bookmarkEnd w:id="7"/>
      <w:bookmarkEnd w:id="8"/>
      <w:bookmarkEnd w:id="9"/>
      <w:bookmarkEnd w:id="10"/>
      <w:bookmarkEnd w:id="11"/>
      <w:bookmarkEnd w:id="12"/>
      <w:bookmarkEnd w:id="13"/>
    </w:p>
    <w:p w14:paraId="6BBF14CB" w14:textId="2D713B79" w:rsidR="007A7700" w:rsidRDefault="00786604" w:rsidP="007A7700">
      <w:pPr>
        <w:pStyle w:val="Heading2"/>
      </w:pPr>
      <w:r>
        <w:t>CDM Multiplexing of Ports</w:t>
      </w:r>
    </w:p>
    <w:p w14:paraId="43443120" w14:textId="67A2DE6A" w:rsidR="00676978" w:rsidRDefault="003D1E6E" w:rsidP="00676978">
      <w:r>
        <w:t xml:space="preserve">So </w:t>
      </w:r>
      <w:r w:rsidR="007D1332">
        <w:t xml:space="preserve">far, the RE mapping patterns only for 2- and 4-port CSI-RS resources has been agreed for the use case of CSI acquisition (see Agreement #2). It is still an open issue on the patterns for larger CSI-RS resources, e.g., 8, 12, 16, 24, and 32 ports. </w:t>
      </w:r>
    </w:p>
    <w:p w14:paraId="6AA86937" w14:textId="6F454832" w:rsidR="00DF71FF" w:rsidRDefault="00463018" w:rsidP="00676978">
      <w:r>
        <w:t>For smaller numbers of ports</w:t>
      </w:r>
      <w:r w:rsidR="00DF71FF">
        <w:t xml:space="preserve"> (2 and 4)</w:t>
      </w:r>
      <w:r>
        <w:t xml:space="preserve">, a CSI-RS resource spans only a few REs in both frequency and time as shown in </w:t>
      </w:r>
      <w:r>
        <w:fldChar w:fldCharType="begin"/>
      </w:r>
      <w:r>
        <w:instrText xml:space="preserve"> REF _Ref481402366 \h </w:instrText>
      </w:r>
      <w:r>
        <w:fldChar w:fldCharType="separate"/>
      </w:r>
      <w:r>
        <w:t xml:space="preserve">Figure </w:t>
      </w:r>
      <w:r>
        <w:rPr>
          <w:noProof/>
        </w:rPr>
        <w:t>2</w:t>
      </w:r>
      <w:r>
        <w:fldChar w:fldCharType="end"/>
      </w:r>
      <w:r>
        <w:t xml:space="preserve">. </w:t>
      </w:r>
      <w:r w:rsidR="00DF71FF">
        <w:t xml:space="preserve">However, for the larger numbers of ports, depending on the </w:t>
      </w:r>
      <w:r>
        <w:t>density</w:t>
      </w:r>
      <w:r w:rsidR="00DF71FF">
        <w:t xml:space="preserve"> D</w:t>
      </w:r>
      <w:r>
        <w:t>, a CSI-RS resource may consume a significant f</w:t>
      </w:r>
      <w:r w:rsidR="00FA5C8D">
        <w:t xml:space="preserve">raction – if not all – </w:t>
      </w:r>
      <w:r>
        <w:t xml:space="preserve">of the 12 REs within an OFDM symbol </w:t>
      </w:r>
      <w:r w:rsidR="00DF71FF">
        <w:t>within a PRB. For example, if a 12 port CSI-RS resource is configured in a single OFDM symbol with D = 1 RE/port/PRB, then all REs within a PRB are used. The same holds for 24 port CSI-RS resources configured in 2 OFDM symbols. Allowing larger densities, may be beneficial in several use cases, e.g., for wider sub-carrier spacing where the channel is more sparsely sampled in frequency, for beam management, for IMRs, etc. For example, even if the density is increased only to D = 1.5, then an 8-port resource configured in a single OFDM symbol consumes all REs within a PRB. The same holds for 16 and 32-port resources configured in 2 or 4 OFDM symbols, respectively.</w:t>
      </w:r>
    </w:p>
    <w:p w14:paraId="2F5A2AB2" w14:textId="4EE6D9D3" w:rsidR="00486CD7" w:rsidRDefault="00FA5C8D" w:rsidP="00676978">
      <w:r>
        <w:t>Clearly, there are use cases where a CSI-RS resource spans all REs within 1 or more OFDM symbols within a PRB, and these generally hold for the larger numbers of ports, i.e., ≥ 8. When it comes to code-division-multiplexing (CDM) of ports</w:t>
      </w:r>
      <w:r w:rsidR="007D30F2">
        <w:t xml:space="preserve"> within a resource</w:t>
      </w:r>
      <w:r>
        <w:t>, it has been agreed so far that CDM based on length-2, 4, and 8 orthogonal cover codes (OCCs) is supported. OCCs certainly provide one effective method of orthogonalizing multiple ports</w:t>
      </w:r>
      <w:r w:rsidR="00E111FC">
        <w:t>, and is applicable in the “all RE” case discussed here</w:t>
      </w:r>
      <w:r>
        <w:t xml:space="preserve">. However, this is not the only method available. Another is based on </w:t>
      </w:r>
      <w:r w:rsidR="00486CD7">
        <w:t>the use of</w:t>
      </w:r>
      <w:r>
        <w:t xml:space="preserve"> phase rotation sequences</w:t>
      </w:r>
      <w:r w:rsidR="00486CD7">
        <w:t xml:space="preserve"> whereby the ports are orthogonalized by way of different cyclic shifts of the base CSI-RS sequence. Such sequences are used for SRS for LTE, and are being discusse</w:t>
      </w:r>
      <w:r w:rsidR="00F86A78">
        <w:t xml:space="preserve">d for both SRS </w:t>
      </w:r>
      <w:r w:rsidR="00F86A78">
        <w:fldChar w:fldCharType="begin"/>
      </w:r>
      <w:r w:rsidR="00F86A78">
        <w:instrText xml:space="preserve"> REF _Ref481601890 \r \h </w:instrText>
      </w:r>
      <w:r w:rsidR="00F86A78">
        <w:fldChar w:fldCharType="separate"/>
      </w:r>
      <w:r w:rsidR="00F86A78">
        <w:t>[2]</w:t>
      </w:r>
      <w:r w:rsidR="00F86A78">
        <w:fldChar w:fldCharType="end"/>
      </w:r>
      <w:r w:rsidR="00F86A78">
        <w:t xml:space="preserve"> and DMRS for NR </w:t>
      </w:r>
      <w:r w:rsidR="00F86A78">
        <w:fldChar w:fldCharType="begin"/>
      </w:r>
      <w:r w:rsidR="00F86A78">
        <w:instrText xml:space="preserve"> REF _Ref481301387 \r \h </w:instrText>
      </w:r>
      <w:r w:rsidR="00F86A78">
        <w:fldChar w:fldCharType="separate"/>
      </w:r>
      <w:r w:rsidR="00F86A78">
        <w:t>[3]</w:t>
      </w:r>
      <w:r w:rsidR="00F86A78">
        <w:fldChar w:fldCharType="end"/>
      </w:r>
      <w:r w:rsidR="00F86A78">
        <w:t>.</w:t>
      </w:r>
    </w:p>
    <w:p w14:paraId="3F64D564" w14:textId="468B4A30" w:rsidR="006D31FF" w:rsidRDefault="006D31FF" w:rsidP="00676978">
      <w:r>
        <w:fldChar w:fldCharType="begin"/>
      </w:r>
      <w:r>
        <w:instrText xml:space="preserve"> REF _Ref481604561 \h </w:instrText>
      </w:r>
      <w:r>
        <w:fldChar w:fldCharType="separate"/>
      </w:r>
      <w:r>
        <w:t xml:space="preserve">Figure </w:t>
      </w:r>
      <w:r>
        <w:rPr>
          <w:noProof/>
        </w:rPr>
        <w:t>3</w:t>
      </w:r>
      <w:r>
        <w:fldChar w:fldCharType="end"/>
      </w:r>
      <w:r>
        <w:t xml:space="preserve"> shows an example for a 32-port resource spanning all REs within 4 symbols within a PRB. The first 8 ports are mapped to the first symbol and are separated by 8 different length-12 phase rotation sequences (8 different cyclic shifts, CS-8). Likewise the 8 ports in each of the other 3 symbols are separated in the same way.</w:t>
      </w:r>
    </w:p>
    <w:p w14:paraId="106318F5" w14:textId="72A62A51" w:rsidR="00CD2F89" w:rsidRDefault="00CD2F89" w:rsidP="006D31FF">
      <w:pPr>
        <w:keepNext/>
        <w:spacing w:after="0"/>
        <w:jc w:val="center"/>
      </w:pPr>
      <w:r>
        <w:rPr>
          <w:noProof/>
          <w:lang w:val="en-US" w:eastAsia="en-US"/>
        </w:rPr>
        <w:lastRenderedPageBreak/>
        <w:drawing>
          <wp:inline distT="0" distB="0" distL="0" distR="0" wp14:anchorId="3B535819" wp14:editId="3A6C817C">
            <wp:extent cx="3017942" cy="20435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6453"/>
                    <a:stretch/>
                  </pic:blipFill>
                  <pic:spPr bwMode="auto">
                    <a:xfrm>
                      <a:off x="0" y="0"/>
                      <a:ext cx="3134881" cy="2122769"/>
                    </a:xfrm>
                    <a:prstGeom prst="rect">
                      <a:avLst/>
                    </a:prstGeom>
                    <a:noFill/>
                    <a:ln>
                      <a:noFill/>
                    </a:ln>
                    <a:extLst>
                      <a:ext uri="{53640926-AAD7-44D8-BBD7-CCE9431645EC}">
                        <a14:shadowObscured xmlns:a14="http://schemas.microsoft.com/office/drawing/2010/main"/>
                      </a:ext>
                    </a:extLst>
                  </pic:spPr>
                </pic:pic>
              </a:graphicData>
            </a:graphic>
          </wp:inline>
        </w:drawing>
      </w:r>
    </w:p>
    <w:p w14:paraId="6BB26866" w14:textId="7E4BC992" w:rsidR="00CD2F89" w:rsidRDefault="006D31FF" w:rsidP="00E111FC">
      <w:pPr>
        <w:keepNext/>
        <w:tabs>
          <w:tab w:val="center" w:pos="3420"/>
          <w:tab w:val="center" w:pos="6030"/>
        </w:tabs>
      </w:pPr>
      <w:r>
        <w:tab/>
        <w:t>(a)</w:t>
      </w:r>
      <w:r>
        <w:tab/>
        <w:t>(b)</w:t>
      </w:r>
    </w:p>
    <w:p w14:paraId="4B3EB47D" w14:textId="1E633EF4" w:rsidR="00CD2F89" w:rsidRDefault="00CD2F89" w:rsidP="00CD2F89">
      <w:pPr>
        <w:pStyle w:val="Caption"/>
      </w:pPr>
      <w:bookmarkStart w:id="14" w:name="_Ref481604561"/>
      <w:r>
        <w:t xml:space="preserve">Figure </w:t>
      </w:r>
      <w:r>
        <w:fldChar w:fldCharType="begin"/>
      </w:r>
      <w:r>
        <w:instrText xml:space="preserve"> SEQ Figure \* ARABIC </w:instrText>
      </w:r>
      <w:r>
        <w:fldChar w:fldCharType="separate"/>
      </w:r>
      <w:r w:rsidR="00E111FC">
        <w:rPr>
          <w:noProof/>
        </w:rPr>
        <w:t>3</w:t>
      </w:r>
      <w:r>
        <w:fldChar w:fldCharType="end"/>
      </w:r>
      <w:bookmarkEnd w:id="14"/>
      <w:r>
        <w:t>: Exampl</w:t>
      </w:r>
      <w:r w:rsidR="006D31FF">
        <w:t>e 32 port CSI-RS resource spanning all REs within 4 OFDM symbols within a PRB</w:t>
      </w:r>
      <w:r w:rsidR="00600464">
        <w:t xml:space="preserve"> (Density 1.5 RE/port/PRB). </w:t>
      </w:r>
      <w:r w:rsidR="006D31FF">
        <w:t>(a) adjacent symbols and (b) non-adjacent symbols.</w:t>
      </w:r>
    </w:p>
    <w:p w14:paraId="6276424A" w14:textId="63306E11" w:rsidR="00486CD7" w:rsidRDefault="00486CD7" w:rsidP="00676978">
      <w:r>
        <w:t xml:space="preserve">One attractive feature of phase rotation sequences is that the sequence length is not constrained to a power of 2. For example, length-12 sequences can be used in each PRB if all REs within an OFDM symbol are occupied as </w:t>
      </w:r>
      <w:r w:rsidR="006D31FF">
        <w:t>shown</w:t>
      </w:r>
      <w:r>
        <w:t xml:space="preserve"> above. Combinations of FDM and CS are possible </w:t>
      </w:r>
      <w:r w:rsidR="00C46E73">
        <w:t>as well</w:t>
      </w:r>
      <w:r>
        <w:t xml:space="preserve"> whereby two or more RE-level combs wit</w:t>
      </w:r>
      <w:r w:rsidR="00C46E73">
        <w:t xml:space="preserve">h small RPF are interleaved and </w:t>
      </w:r>
      <w:r>
        <w:t>the subset of ports mapped to each comb are</w:t>
      </w:r>
      <w:r w:rsidR="006D31FF">
        <w:t xml:space="preserve"> orthogonalized by way of CS, e.g., 2 interleaved RPF-2 combs with CS-4 sequences instead of a single CS-8 sequence.</w:t>
      </w:r>
    </w:p>
    <w:p w14:paraId="539A0E34" w14:textId="36C2D80E" w:rsidR="00486CD7" w:rsidRDefault="00486CD7" w:rsidP="00676978">
      <w:r>
        <w:t xml:space="preserve">Another advantage by using CS to </w:t>
      </w:r>
      <w:r w:rsidR="00805B5E">
        <w:t>orthogonalize</w:t>
      </w:r>
      <w:r>
        <w:t xml:space="preserve"> ports is that it </w:t>
      </w:r>
      <w:r w:rsidRPr="00486CD7">
        <w:t>enables channel estimation to be performed in the time domain. Essentially, the frequency domain received samples are first transformed to the time domain through the use, e.g., of a DCT. Since different phase rotations in the frequency domain correspond to different time shifts in the time domain, the channel estimation per port may be performed by discarding time domain samples corresponding to the other (time shifted) antenna ports. This relies on attractive energy compaction properties of the DCT. Such an approach can lead to improved channel estimation performance when there is leakage between ports due to channel dispersion. Another benefit of this approach is that it is robust to potential differences in the power amongst CSI-RS ports. Such power differences could occur, for example, in the case of MU-MIMO where different precoded CSI-RS ports correspond to different users employing different precoding weights</w:t>
      </w:r>
      <w:r w:rsidR="003F693B">
        <w:t>.</w:t>
      </w:r>
    </w:p>
    <w:p w14:paraId="193B956B" w14:textId="10B25876" w:rsidR="00C46E73" w:rsidRDefault="00C46E73" w:rsidP="00C46E73">
      <w:pPr>
        <w:pStyle w:val="Proposal"/>
      </w:pPr>
      <w:bookmarkStart w:id="15" w:name="_Toc481606955"/>
      <w:bookmarkStart w:id="16" w:name="_Toc481608566"/>
      <w:bookmarkStart w:id="17" w:name="_Toc481608760"/>
      <w:bookmarkStart w:id="18" w:name="_Toc481608773"/>
      <w:bookmarkStart w:id="19" w:name="_Toc481775803"/>
      <w:r>
        <w:t>Consider CSI-</w:t>
      </w:r>
      <w:r w:rsidR="009065C9">
        <w:t>RS RE</w:t>
      </w:r>
      <w:r>
        <w:t xml:space="preserve"> mapping patterns whereby a CSI-RS resource spans all REs within one or more OFDM symbols within a PRB.</w:t>
      </w:r>
      <w:bookmarkEnd w:id="15"/>
      <w:bookmarkEnd w:id="16"/>
      <w:bookmarkEnd w:id="17"/>
      <w:bookmarkEnd w:id="18"/>
      <w:bookmarkEnd w:id="19"/>
    </w:p>
    <w:p w14:paraId="156E87F9" w14:textId="64160DCD" w:rsidR="003F693B" w:rsidRDefault="003F693B" w:rsidP="00676978">
      <w:pPr>
        <w:pStyle w:val="Proposal"/>
      </w:pPr>
      <w:bookmarkStart w:id="20" w:name="_Toc481602705"/>
      <w:bookmarkStart w:id="21" w:name="_Toc481606956"/>
      <w:bookmarkStart w:id="22" w:name="_Toc481608567"/>
      <w:bookmarkStart w:id="23" w:name="_Toc481608761"/>
      <w:bookmarkStart w:id="24" w:name="_Toc481608774"/>
      <w:bookmarkStart w:id="25" w:name="_Toc481775804"/>
      <w:r>
        <w:t>For a CSI-RS resource with a larger number of ports (e.g., ≥ 8) used for CSI acquisition, a</w:t>
      </w:r>
      <w:r w:rsidR="00C46E73">
        <w:t>n RE-level comb-</w:t>
      </w:r>
      <w:r>
        <w:t>based CSI-RS structure using cyclic shift separation of ports should be considered</w:t>
      </w:r>
      <w:bookmarkEnd w:id="20"/>
      <w:r>
        <w:t xml:space="preserve"> for NR.</w:t>
      </w:r>
      <w:bookmarkEnd w:id="21"/>
      <w:bookmarkEnd w:id="22"/>
      <w:bookmarkEnd w:id="23"/>
      <w:bookmarkEnd w:id="24"/>
      <w:bookmarkEnd w:id="25"/>
    </w:p>
    <w:p w14:paraId="0FCB1A93" w14:textId="3513E112" w:rsidR="007A7700" w:rsidRDefault="00786604" w:rsidP="007A7700">
      <w:pPr>
        <w:pStyle w:val="Heading2"/>
      </w:pPr>
      <w:r>
        <w:t xml:space="preserve">Uniform </w:t>
      </w:r>
      <w:r w:rsidR="007A7700">
        <w:t>RE Patterns</w:t>
      </w:r>
    </w:p>
    <w:p w14:paraId="2378A37D" w14:textId="6C3429DD" w:rsidR="00C46E73" w:rsidRDefault="00A941BF" w:rsidP="00C46E73">
      <w:r>
        <w:t>In the previous section we discussed use cases where a CSI-RS resource with a larger numbers of ports spans all REs within one or more OFDM symbols within a PRB. So far it has been agreed that a CSI-RS resource can span N = 1, 2, or 4 symbols. Clearly, the RE mapping pattern in this case is uniform across all OFDM symbols since all REs are utilized in each OFDM symbol.</w:t>
      </w:r>
    </w:p>
    <w:p w14:paraId="0DFB1258" w14:textId="0A83FC15" w:rsidR="00A941BF" w:rsidRDefault="00A941BF" w:rsidP="00C46E73">
      <w:r>
        <w:t>However, even for use cases where the CSI-RS resource does not span all REs within the N symbols within a PRB</w:t>
      </w:r>
      <w:r w:rsidR="006E585C">
        <w:t xml:space="preserve">, e.g., for 8/16/32-port resources configured in 1/2/4 OFDM symbols with density D = 1 RE/port/PRB, </w:t>
      </w:r>
      <w:r>
        <w:t>it is still beneficial to preserve the uniform property. By uniform, we mean that whatever subcarriers are occupied in the first OFDM symbol, the same set of subcarriers are occupied in the other N-1 symbols. This is in contrast to LTE where, for example, a 32-port CSI-RS resource can occupy 8 sub-carriers in the first two OFDM symbols and 12 sub-carriers in the next</w:t>
      </w:r>
      <w:r w:rsidR="006E585C">
        <w:t xml:space="preserve"> 2 OFDM symbols. The non-uniform (LTE case) is shown in </w:t>
      </w:r>
      <w:r w:rsidR="006E585C">
        <w:fldChar w:fldCharType="begin"/>
      </w:r>
      <w:r w:rsidR="006E585C">
        <w:instrText xml:space="preserve"> REF _Ref481605970 \h </w:instrText>
      </w:r>
      <w:r w:rsidR="006E585C">
        <w:fldChar w:fldCharType="separate"/>
      </w:r>
      <w:r w:rsidR="006E585C">
        <w:t xml:space="preserve">Figure </w:t>
      </w:r>
      <w:r w:rsidR="006E585C">
        <w:rPr>
          <w:noProof/>
        </w:rPr>
        <w:t>4</w:t>
      </w:r>
      <w:r w:rsidR="006E585C">
        <w:fldChar w:fldCharType="end"/>
      </w:r>
      <w:r w:rsidR="006E585C">
        <w:t>(</w:t>
      </w:r>
      <w:r w:rsidR="00786604">
        <w:t>a</w:t>
      </w:r>
      <w:r w:rsidR="006E585C">
        <w:t xml:space="preserve">) for the example of 32-ports. Three different proposals for a uniform pattern for NR are shown in </w:t>
      </w:r>
      <w:r w:rsidR="006E585C">
        <w:fldChar w:fldCharType="begin"/>
      </w:r>
      <w:r w:rsidR="006E585C">
        <w:instrText xml:space="preserve"> REF _Ref481605970 \h </w:instrText>
      </w:r>
      <w:r w:rsidR="006E585C">
        <w:fldChar w:fldCharType="separate"/>
      </w:r>
      <w:r w:rsidR="006E585C">
        <w:t xml:space="preserve">Figures </w:t>
      </w:r>
      <w:r w:rsidR="006E585C">
        <w:rPr>
          <w:noProof/>
        </w:rPr>
        <w:t>4</w:t>
      </w:r>
      <w:r w:rsidR="006E585C">
        <w:fldChar w:fldCharType="end"/>
      </w:r>
      <w:r w:rsidR="006E585C">
        <w:t>(b) – (c). In (</w:t>
      </w:r>
      <w:r w:rsidR="00786604">
        <w:t>b</w:t>
      </w:r>
      <w:r w:rsidR="006E585C">
        <w:t>), a pattern is shown where REs are adjacent in both frequency and time. In (</w:t>
      </w:r>
      <w:r w:rsidR="00786604">
        <w:t>c</w:t>
      </w:r>
      <w:r w:rsidR="006E585C">
        <w:t>), the pattern has a gap in frequency which could be useful, for example, for slots in which PTRS is configured across multiple OFDM symbols. In (</w:t>
      </w:r>
      <w:r w:rsidR="00786604">
        <w:t>d</w:t>
      </w:r>
      <w:r w:rsidR="006E585C">
        <w:t xml:space="preserve">) the pattern has a </w:t>
      </w:r>
      <w:r w:rsidR="006E585C">
        <w:lastRenderedPageBreak/>
        <w:t>gap in time which could be useful, for example, for slots in which an additional DMRS is configured in a later OFDM symbol in the slot.</w:t>
      </w:r>
    </w:p>
    <w:p w14:paraId="352CA939" w14:textId="49AED9DE" w:rsidR="00E111FC" w:rsidRDefault="00E111FC" w:rsidP="00E111FC">
      <w:pPr>
        <w:keepNext/>
        <w:spacing w:after="0"/>
        <w:jc w:val="center"/>
      </w:pPr>
      <w:r>
        <w:rPr>
          <w:noProof/>
          <w:lang w:val="en-US" w:eastAsia="en-US"/>
        </w:rPr>
        <w:drawing>
          <wp:inline distT="0" distB="0" distL="0" distR="0" wp14:anchorId="6B220C2C" wp14:editId="38E05460">
            <wp:extent cx="5084698" cy="145761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1797" cy="1473981"/>
                    </a:xfrm>
                    <a:prstGeom prst="rect">
                      <a:avLst/>
                    </a:prstGeom>
                    <a:noFill/>
                  </pic:spPr>
                </pic:pic>
              </a:graphicData>
            </a:graphic>
          </wp:inline>
        </w:drawing>
      </w:r>
    </w:p>
    <w:p w14:paraId="53E8F06A" w14:textId="21840375" w:rsidR="00E111FC" w:rsidRDefault="00600464" w:rsidP="00600464">
      <w:pPr>
        <w:pStyle w:val="ListParagraph"/>
        <w:keepNext/>
        <w:tabs>
          <w:tab w:val="center" w:pos="1620"/>
          <w:tab w:val="center" w:pos="3690"/>
          <w:tab w:val="center" w:pos="5760"/>
          <w:tab w:val="center" w:pos="7830"/>
        </w:tabs>
        <w:ind w:left="0"/>
      </w:pPr>
      <w:r>
        <w:tab/>
        <w:t>(a)</w:t>
      </w:r>
      <w:r w:rsidR="00E111FC">
        <w:tab/>
        <w:t>(b)</w:t>
      </w:r>
      <w:r w:rsidR="00E111FC">
        <w:tab/>
        <w:t>(c)</w:t>
      </w:r>
      <w:r w:rsidR="00E111FC">
        <w:tab/>
        <w:t>(d)</w:t>
      </w:r>
      <w:r w:rsidR="00E111FC">
        <w:tab/>
      </w:r>
    </w:p>
    <w:p w14:paraId="55C7FC3F" w14:textId="1ABF7481" w:rsidR="00E111FC" w:rsidRDefault="00E111FC" w:rsidP="00E111FC">
      <w:pPr>
        <w:pStyle w:val="Caption"/>
      </w:pPr>
      <w:bookmarkStart w:id="26" w:name="_Ref481605970"/>
      <w:r>
        <w:t xml:space="preserve">Figure </w:t>
      </w:r>
      <w:r>
        <w:fldChar w:fldCharType="begin"/>
      </w:r>
      <w:r>
        <w:instrText xml:space="preserve"> SEQ Figure \* ARABIC </w:instrText>
      </w:r>
      <w:r>
        <w:fldChar w:fldCharType="separate"/>
      </w:r>
      <w:r>
        <w:rPr>
          <w:noProof/>
        </w:rPr>
        <w:t>4</w:t>
      </w:r>
      <w:r>
        <w:fldChar w:fldCharType="end"/>
      </w:r>
      <w:bookmarkEnd w:id="26"/>
      <w:r w:rsidR="00600464">
        <w:t>: Example 32 port CSI-RS resource patterns spanning 4 OFDM symbols (Density 1 RE/port/PRB). (a) non-uniform LTE pattern with OCC-8, (b)-(c) 3 different uniform patterns proposed for NR with OCC-4 or 8.</w:t>
      </w:r>
    </w:p>
    <w:p w14:paraId="382C86D4" w14:textId="77777777" w:rsidR="000E3F89" w:rsidRDefault="006E585C" w:rsidP="000E3F89">
      <w:r>
        <w:t xml:space="preserve">There are several </w:t>
      </w:r>
      <w:r w:rsidR="006855A5">
        <w:t>reasons for adopting a uniform RE mapping pattern across time for NR</w:t>
      </w:r>
      <w:r w:rsidR="000E3F89">
        <w:t>:</w:t>
      </w:r>
    </w:p>
    <w:p w14:paraId="5FC41C2D" w14:textId="77777777" w:rsidR="000E3F89" w:rsidRDefault="000E3F89" w:rsidP="00805B5E">
      <w:pPr>
        <w:pStyle w:val="ListParagraph"/>
        <w:numPr>
          <w:ilvl w:val="0"/>
          <w:numId w:val="26"/>
        </w:numPr>
        <w:ind w:left="1800"/>
      </w:pPr>
      <w:r>
        <w:t>A</w:t>
      </w:r>
      <w:r w:rsidR="006E585C">
        <w:t xml:space="preserve"> </w:t>
      </w:r>
      <w:r w:rsidR="006855A5">
        <w:t>uniform pattern allows more opportunities to keep the REs within a CDM group as close together as possible in</w:t>
      </w:r>
      <w:r w:rsidR="000D6B6C">
        <w:t xml:space="preserve"> both time and frequency, particularly for the larger OCC lengths, e.g., OCC-8. This ensures more robustness to frequency selective fading by maintaining orthogonality across the CDM group. In the words of Agreement #3, this allows U and V to be as small as possible.</w:t>
      </w:r>
    </w:p>
    <w:p w14:paraId="623FC011" w14:textId="6D2D15C1" w:rsidR="00A941BF" w:rsidRDefault="000E3F89" w:rsidP="00805B5E">
      <w:pPr>
        <w:pStyle w:val="ListParagraph"/>
        <w:numPr>
          <w:ilvl w:val="0"/>
          <w:numId w:val="26"/>
        </w:numPr>
        <w:ind w:left="1800"/>
      </w:pPr>
      <w:r>
        <w:t>A uniform pattern</w:t>
      </w:r>
      <w:r w:rsidR="000D6B6C">
        <w:t xml:space="preserve"> simplifies the channel estimator by minimizing the </w:t>
      </w:r>
      <w:r>
        <w:t>number of sets of channel estimator coefficients due to the regular pattern across time.</w:t>
      </w:r>
    </w:p>
    <w:p w14:paraId="75A88200" w14:textId="67CD6BFE" w:rsidR="000E3F89" w:rsidRDefault="000E3F89" w:rsidP="00805B5E">
      <w:pPr>
        <w:pStyle w:val="ListParagraph"/>
        <w:numPr>
          <w:ilvl w:val="0"/>
          <w:numId w:val="26"/>
        </w:numPr>
        <w:ind w:left="1800"/>
      </w:pPr>
      <w:r>
        <w:t>A uniform pattern simplifies rate matching around the CSI-RS resource</w:t>
      </w:r>
    </w:p>
    <w:p w14:paraId="6195D35B" w14:textId="1DC73B95" w:rsidR="000D6B6C" w:rsidRDefault="000E3F89" w:rsidP="00805B5E">
      <w:pPr>
        <w:pStyle w:val="ListParagraph"/>
        <w:numPr>
          <w:ilvl w:val="0"/>
          <w:numId w:val="26"/>
        </w:numPr>
        <w:ind w:left="1800"/>
      </w:pPr>
      <w:r>
        <w:t>A uniform pattern results in a cleaner spec</w:t>
      </w:r>
    </w:p>
    <w:p w14:paraId="7AA72E53" w14:textId="0C36AED1" w:rsidR="006855A5" w:rsidRDefault="009065C9" w:rsidP="006855A5">
      <w:pPr>
        <w:pStyle w:val="Proposal"/>
      </w:pPr>
      <w:bookmarkStart w:id="27" w:name="_Toc481606957"/>
      <w:bookmarkStart w:id="28" w:name="_Toc481608568"/>
      <w:bookmarkStart w:id="29" w:name="_Toc481608762"/>
      <w:bookmarkStart w:id="30" w:name="_Toc481608775"/>
      <w:bookmarkStart w:id="31" w:name="_Toc481775805"/>
      <w:r>
        <w:t xml:space="preserve">NR supports </w:t>
      </w:r>
      <w:r w:rsidR="006855A5">
        <w:t xml:space="preserve">uniform </w:t>
      </w:r>
      <w:r>
        <w:t xml:space="preserve">CSI-RS </w:t>
      </w:r>
      <w:r w:rsidR="006855A5">
        <w:t>RE mapping pattern(s)</w:t>
      </w:r>
      <w:r>
        <w:t xml:space="preserve"> </w:t>
      </w:r>
      <w:r w:rsidR="006855A5">
        <w:t>for a CSI-RS resource that spans N OFDM symbols, whereby the sub-carriers occupied in each of the N symbols are the same.</w:t>
      </w:r>
      <w:bookmarkEnd w:id="27"/>
      <w:bookmarkEnd w:id="28"/>
      <w:bookmarkEnd w:id="29"/>
      <w:bookmarkEnd w:id="30"/>
      <w:bookmarkEnd w:id="31"/>
    </w:p>
    <w:p w14:paraId="5BC18891" w14:textId="1F494A00" w:rsidR="007A7700" w:rsidRDefault="007A7700" w:rsidP="007A7700">
      <w:pPr>
        <w:pStyle w:val="Heading2"/>
      </w:pPr>
      <w:r>
        <w:t>Single-Port CSI-RS</w:t>
      </w:r>
    </w:p>
    <w:p w14:paraId="63A75ECC" w14:textId="69C842ED" w:rsidR="00DB3556" w:rsidRDefault="00805B5E" w:rsidP="00805B5E">
      <w:r>
        <w:t>In</w:t>
      </w:r>
      <w:r w:rsidR="00DB3556">
        <w:t xml:space="preserve"> Agreement #2, </w:t>
      </w:r>
      <w:r w:rsidR="00890B2F">
        <w:t>the RE mapping pattern</w:t>
      </w:r>
      <w:r w:rsidR="00DB3556">
        <w:t xml:space="preserve"> for a 1-port CSI-RS resource with density D = 1 is listed as FFS. In our view, a single-port CSI-RS resource is useful and should be supported. For CSI acquisition based on antenna arrays with a single port where CSI-RS is precoded is one natural use case. Beam management where </w:t>
      </w:r>
      <w:r w:rsidR="00890B2F">
        <w:t xml:space="preserve">it could be desirable to beam sweep a single port is another. </w:t>
      </w:r>
      <w:r w:rsidR="00DB3556">
        <w:t xml:space="preserve">For fine time/frequency tracking, it may only be necessary to estimate </w:t>
      </w:r>
      <w:r w:rsidR="00890B2F">
        <w:t>time and frequency offsets on one port. With these and other use cases in mind, we propose the following</w:t>
      </w:r>
    </w:p>
    <w:p w14:paraId="61F5E893" w14:textId="1F3C9523" w:rsidR="00890B2F" w:rsidRDefault="00DB3556" w:rsidP="00890B2F">
      <w:pPr>
        <w:pStyle w:val="Proposal"/>
      </w:pPr>
      <w:bookmarkStart w:id="32" w:name="_Toc481608569"/>
      <w:bookmarkStart w:id="33" w:name="_Toc481608763"/>
      <w:bookmarkStart w:id="34" w:name="_Toc481608776"/>
      <w:bookmarkStart w:id="35" w:name="_Toc481775806"/>
      <w:r>
        <w:t xml:space="preserve">NR supports </w:t>
      </w:r>
      <w:r w:rsidR="00890B2F">
        <w:t>RE mapping pattern</w:t>
      </w:r>
      <w:r w:rsidR="00321FC1">
        <w:t>(s)</w:t>
      </w:r>
      <w:r w:rsidR="00890B2F">
        <w:t xml:space="preserve"> for a single-port CSI-RS resource.</w:t>
      </w:r>
      <w:bookmarkEnd w:id="32"/>
      <w:bookmarkEnd w:id="33"/>
      <w:bookmarkEnd w:id="34"/>
      <w:bookmarkEnd w:id="35"/>
    </w:p>
    <w:p w14:paraId="73D594D7" w14:textId="29B81FD0" w:rsidR="00890B2F" w:rsidRPr="00805B5E" w:rsidRDefault="00890B2F" w:rsidP="00890B2F">
      <w:pPr>
        <w:pStyle w:val="BodyText"/>
      </w:pPr>
      <w:r>
        <w:t>The RE mapping pattern and supported density values for a 1-port CSI-RS resource should be further discussed.</w:t>
      </w:r>
    </w:p>
    <w:p w14:paraId="56327F3C" w14:textId="77777777" w:rsidR="00C01F33" w:rsidRPr="00CE0424" w:rsidRDefault="00C01F33" w:rsidP="003A0E41">
      <w:pPr>
        <w:pStyle w:val="Heading1"/>
      </w:pPr>
      <w:r w:rsidRPr="00CE0424">
        <w:t>Conclusion</w:t>
      </w:r>
      <w:r w:rsidR="00AE2FEB">
        <w:t>s</w:t>
      </w:r>
    </w:p>
    <w:p w14:paraId="6A4817C8" w14:textId="062DE7D6" w:rsidR="002451ED" w:rsidRDefault="003A0E41" w:rsidP="008E065E">
      <w:pPr>
        <w:pStyle w:val="BodyText"/>
      </w:pPr>
      <w:r>
        <w:t>In this contribution we made the following ob</w:t>
      </w:r>
      <w:r w:rsidR="004033B5">
        <w:t>s</w:t>
      </w:r>
      <w:r>
        <w:t>ervations</w:t>
      </w:r>
      <w:r w:rsidR="00B52DC8">
        <w:t>:</w:t>
      </w:r>
    </w:p>
    <w:p w14:paraId="173E1825" w14:textId="213FBB1F" w:rsidR="00C826D4"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75800" w:history="1">
        <w:r w:rsidR="00C826D4" w:rsidRPr="00DF60B8">
          <w:rPr>
            <w:rStyle w:val="Hyperlink"/>
          </w:rPr>
          <w:t>Observation 1</w:t>
        </w:r>
        <w:r w:rsidR="00C826D4">
          <w:rPr>
            <w:rFonts w:asciiTheme="minorHAnsi" w:eastAsiaTheme="minorEastAsia" w:hAnsiTheme="minorHAnsi" w:cstheme="minorBidi"/>
            <w:b w:val="0"/>
            <w:sz w:val="22"/>
            <w:lang w:eastAsia="en-US"/>
          </w:rPr>
          <w:tab/>
        </w:r>
        <w:r w:rsidR="00C826D4" w:rsidRPr="00DF60B8">
          <w:rPr>
            <w:rStyle w:val="Hyperlink"/>
          </w:rPr>
          <w:t>An RE mapping pattern for a CSI-RS resource with adjacent REs can be constructed by interleaving multiple RE-level combs with different offset values and a common RPF value.</w:t>
        </w:r>
      </w:hyperlink>
    </w:p>
    <w:p w14:paraId="4430F69F" w14:textId="34874254" w:rsidR="00C826D4" w:rsidRDefault="00C826D4">
      <w:pPr>
        <w:pStyle w:val="TOC1"/>
        <w:rPr>
          <w:rFonts w:asciiTheme="minorHAnsi" w:eastAsiaTheme="minorEastAsia" w:hAnsiTheme="minorHAnsi" w:cstheme="minorBidi"/>
          <w:b w:val="0"/>
          <w:sz w:val="22"/>
          <w:lang w:eastAsia="en-US"/>
        </w:rPr>
      </w:pPr>
      <w:hyperlink w:anchor="_Toc481775801" w:history="1">
        <w:r w:rsidRPr="00DF60B8">
          <w:rPr>
            <w:rStyle w:val="Hyperlink"/>
          </w:rPr>
          <w:t>Observation 2</w:t>
        </w:r>
        <w:r>
          <w:rPr>
            <w:rFonts w:asciiTheme="minorHAnsi" w:eastAsiaTheme="minorEastAsia" w:hAnsiTheme="minorHAnsi" w:cstheme="minorBidi"/>
            <w:b w:val="0"/>
            <w:sz w:val="22"/>
            <w:lang w:eastAsia="en-US"/>
          </w:rPr>
          <w:tab/>
        </w:r>
        <w:r w:rsidRPr="00DF60B8">
          <w:rPr>
            <w:rStyle w:val="Hyperlink"/>
          </w:rPr>
          <w:t>A PRB-level comb is a special case of an RE-level comb with RPF value equal to a multiple of 12.</w:t>
        </w:r>
      </w:hyperlink>
    </w:p>
    <w:p w14:paraId="6AC53E94" w14:textId="02C9EAB7" w:rsidR="008E065E" w:rsidRDefault="00E5689D" w:rsidP="008E065E">
      <w:pPr>
        <w:pStyle w:val="BodyText"/>
        <w:rPr>
          <w:b/>
          <w:bCs/>
        </w:rPr>
      </w:pPr>
      <w:r>
        <w:rPr>
          <w:bCs/>
          <w:noProof/>
          <w:szCs w:val="22"/>
          <w:lang w:val="en-US"/>
        </w:rPr>
        <w:fldChar w:fldCharType="end"/>
      </w:r>
    </w:p>
    <w:p w14:paraId="4C39669F" w14:textId="77777777" w:rsidR="00C826D4" w:rsidRDefault="00E5689D" w:rsidP="00E5689D">
      <w:pPr>
        <w:pStyle w:val="BodyText"/>
        <w:rPr>
          <w:noProof/>
        </w:rPr>
      </w:pPr>
      <w:r>
        <w:lastRenderedPageBreak/>
        <w:t xml:space="preserve">Based on the discussion </w:t>
      </w:r>
      <w:r w:rsidR="009C6832">
        <w:t>in this contri</w:t>
      </w:r>
      <w:r w:rsidR="003A0E41">
        <w:t>bution</w:t>
      </w:r>
      <w:r w:rsidR="008E065E" w:rsidRPr="00CE0424">
        <w:t xml:space="preserve"> we propose the following</w:t>
      </w:r>
      <w:r w:rsidR="00B52DC8">
        <w:t>:</w:t>
      </w:r>
      <w:r>
        <w:rPr>
          <w:b/>
          <w:bCs/>
        </w:rPr>
        <w:fldChar w:fldCharType="begin"/>
      </w:r>
      <w:r>
        <w:rPr>
          <w:b/>
          <w:bCs/>
        </w:rPr>
        <w:instrText xml:space="preserve"> TOC \f \n \p " " \t "Proposal,1" </w:instrText>
      </w:r>
      <w:r>
        <w:rPr>
          <w:b/>
          <w:bCs/>
        </w:rPr>
        <w:fldChar w:fldCharType="separate"/>
      </w:r>
    </w:p>
    <w:p w14:paraId="5122BFCC" w14:textId="77777777" w:rsidR="00C826D4" w:rsidRDefault="00C826D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To enable multiple use cases for CSI-RS in NR, an RE-level comb structure is supported with configurable RPF and comb offset </w:t>
      </w:r>
      <w:r w:rsidRPr="00AF2074">
        <w:rPr>
          <w:i/>
        </w:rPr>
        <w:t>O</w:t>
      </w:r>
      <w:r>
        <w:t>. Configuration of one or multiple interleaved combs with different offset values is supported.</w:t>
      </w:r>
    </w:p>
    <w:p w14:paraId="3D24CD60" w14:textId="77777777" w:rsidR="00C826D4" w:rsidRDefault="00C826D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Consider CSI-RS RE mapping patterns whereby a CSI-RS resource spans all REs within one or more OFDM symbols within a PRB.</w:t>
      </w:r>
    </w:p>
    <w:p w14:paraId="47E7B4AA" w14:textId="77777777" w:rsidR="00C826D4" w:rsidRDefault="00C826D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a CSI-RS resource with a larger number of ports (e.g., ≥ 8) used for CSI acquisition, an RE-level comb-based CSI-RS structure using cyclic shift separation of ports should be considered for NR.</w:t>
      </w:r>
    </w:p>
    <w:p w14:paraId="1F0AC0F7" w14:textId="77777777" w:rsidR="00C826D4" w:rsidRDefault="00C826D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supports uniform CSI-RS RE mapping pattern(s) for a CSI-RS resource that spans N OFDM symbols, whereby the sub-carriers occupied in each of the N symbols are the same.</w:t>
      </w:r>
    </w:p>
    <w:p w14:paraId="7A998A16" w14:textId="77777777" w:rsidR="00C826D4" w:rsidRDefault="00C826D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NR supports RE mapping pattern(s) for a single-port CSI-RS resource.</w:t>
      </w:r>
    </w:p>
    <w:p w14:paraId="60B357CF" w14:textId="4D8E492F"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36" w:name="_In-sequence_SDU_delivery"/>
      <w:bookmarkEnd w:id="36"/>
      <w:r w:rsidRPr="00CE0424">
        <w:t>References</w:t>
      </w:r>
    </w:p>
    <w:p w14:paraId="2A980A5D" w14:textId="7F35748D" w:rsidR="00786604" w:rsidRDefault="00786604" w:rsidP="00786604">
      <w:pPr>
        <w:pStyle w:val="Reference"/>
      </w:pPr>
      <w:bookmarkStart w:id="37" w:name="_Ref481595835"/>
      <w:bookmarkStart w:id="38" w:name="_Ref481775394"/>
      <w:r w:rsidRPr="00786604">
        <w:t>R1-170</w:t>
      </w:r>
      <w:r>
        <w:t>7981, “</w:t>
      </w:r>
      <w:r w:rsidRPr="00786604">
        <w:t>Remaining issues on NR CSI-RS</w:t>
      </w:r>
      <w:r>
        <w:t>,” Samsung, Huawei, RAN1#89, May 2017.</w:t>
      </w:r>
      <w:bookmarkEnd w:id="38"/>
    </w:p>
    <w:p w14:paraId="3BC9304B" w14:textId="6761B635" w:rsidR="003A7EF3" w:rsidRPr="00786604" w:rsidRDefault="00F86A78" w:rsidP="00CE0424">
      <w:pPr>
        <w:pStyle w:val="Reference"/>
      </w:pPr>
      <w:r w:rsidRPr="00786604">
        <w:t>R1-170</w:t>
      </w:r>
      <w:r w:rsidR="00786604" w:rsidRPr="00786604">
        <w:t>8712</w:t>
      </w:r>
      <w:r w:rsidRPr="00786604">
        <w:t>, “On a unified CSI-RS design to support multiple use cases</w:t>
      </w:r>
      <w:r w:rsidR="00220DD8" w:rsidRPr="00786604">
        <w:t>,</w:t>
      </w:r>
      <w:r w:rsidRPr="00786604">
        <w:t>” Ericsson, RAN1#89</w:t>
      </w:r>
      <w:r w:rsidR="00220DD8" w:rsidRPr="00786604">
        <w:t xml:space="preserve">, </w:t>
      </w:r>
      <w:bookmarkEnd w:id="37"/>
      <w:r w:rsidRPr="00786604">
        <w:t>May 2017.</w:t>
      </w:r>
    </w:p>
    <w:p w14:paraId="26616BD7" w14:textId="59D2E346" w:rsidR="00F86A78" w:rsidRDefault="00786604" w:rsidP="00F86A78">
      <w:pPr>
        <w:pStyle w:val="Reference"/>
      </w:pPr>
      <w:bookmarkStart w:id="39" w:name="_Ref481601890"/>
      <w:r w:rsidRPr="00786604">
        <w:t>R1-1708709</w:t>
      </w:r>
      <w:r w:rsidR="00F86A78" w:rsidRPr="00786604">
        <w:t>, “On</w:t>
      </w:r>
      <w:r w:rsidR="00F86A78">
        <w:t xml:space="preserve"> SRS design,” Ericsson, RAN1#89, May 2017.</w:t>
      </w:r>
      <w:bookmarkEnd w:id="39"/>
    </w:p>
    <w:p w14:paraId="5BC31E26" w14:textId="12B3C56D" w:rsidR="00F86A78" w:rsidRPr="00CE0424" w:rsidRDefault="00F86A78" w:rsidP="00F86A78">
      <w:pPr>
        <w:pStyle w:val="Reference"/>
      </w:pPr>
      <w:bookmarkStart w:id="40" w:name="_Ref481301387"/>
      <w:r>
        <w:t>R1-1705902, “On DL DMRS design,” Ericsson, RAN1#88b, April 2017.</w:t>
      </w:r>
      <w:bookmarkEnd w:id="40"/>
    </w:p>
    <w:sectPr w:rsidR="00F86A78"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85CAF" w14:textId="77777777" w:rsidR="00A57A30" w:rsidRDefault="00A57A30">
      <w:r>
        <w:separator/>
      </w:r>
    </w:p>
  </w:endnote>
  <w:endnote w:type="continuationSeparator" w:id="0">
    <w:p w14:paraId="5953EAF3" w14:textId="77777777" w:rsidR="00A57A30" w:rsidRDefault="00A5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3C312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26D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26D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B3861" w14:textId="77777777" w:rsidR="00A57A30" w:rsidRDefault="00A57A30">
      <w:r>
        <w:separator/>
      </w:r>
    </w:p>
  </w:footnote>
  <w:footnote w:type="continuationSeparator" w:id="0">
    <w:p w14:paraId="073BAF63" w14:textId="77777777" w:rsidR="00A57A30" w:rsidRDefault="00A57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05802"/>
    <w:multiLevelType w:val="hybridMultilevel"/>
    <w:tmpl w:val="0C628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7213D"/>
    <w:multiLevelType w:val="hybridMultilevel"/>
    <w:tmpl w:val="B7024FFE"/>
    <w:lvl w:ilvl="0" w:tplc="45C27C86">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6" w15:restartNumberingAfterBreak="0">
    <w:nsid w:val="17AC4440"/>
    <w:multiLevelType w:val="hybridMultilevel"/>
    <w:tmpl w:val="636C88C0"/>
    <w:lvl w:ilvl="0" w:tplc="4E8CCF04">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7" w15:restartNumberingAfterBreak="0">
    <w:nsid w:val="1DC421DA"/>
    <w:multiLevelType w:val="hybridMultilevel"/>
    <w:tmpl w:val="DA9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B6E1D"/>
    <w:multiLevelType w:val="hybridMultilevel"/>
    <w:tmpl w:val="99D2A352"/>
    <w:lvl w:ilvl="0" w:tplc="0409000F">
      <w:start w:val="1"/>
      <w:numFmt w:val="decimal"/>
      <w:lvlText w:val="%1."/>
      <w:lvlJc w:val="left"/>
      <w:pPr>
        <w:ind w:left="15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066CEF"/>
    <w:multiLevelType w:val="hybridMultilevel"/>
    <w:tmpl w:val="DE7CDD0E"/>
    <w:lvl w:ilvl="0" w:tplc="4BD810C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C5401"/>
    <w:multiLevelType w:val="hybridMultilevel"/>
    <w:tmpl w:val="D7F43AF0"/>
    <w:lvl w:ilvl="0" w:tplc="45C27C86">
      <w:start w:val="1"/>
      <w:numFmt w:val="lowerLetter"/>
      <w:lvlText w:val="(%1)"/>
      <w:lvlJc w:val="left"/>
      <w:pPr>
        <w:ind w:left="360" w:hanging="360"/>
      </w:pPr>
      <w:rPr>
        <w:rFonts w:hint="default"/>
      </w:rPr>
    </w:lvl>
    <w:lvl w:ilvl="1" w:tplc="04090019" w:tentative="1">
      <w:start w:val="1"/>
      <w:numFmt w:val="lowerLetter"/>
      <w:lvlText w:val="%2."/>
      <w:lvlJc w:val="left"/>
      <w:pPr>
        <w:ind w:left="285" w:hanging="360"/>
      </w:pPr>
    </w:lvl>
    <w:lvl w:ilvl="2" w:tplc="0409001B" w:tentative="1">
      <w:start w:val="1"/>
      <w:numFmt w:val="lowerRoman"/>
      <w:lvlText w:val="%3."/>
      <w:lvlJc w:val="right"/>
      <w:pPr>
        <w:ind w:left="1005" w:hanging="180"/>
      </w:pPr>
    </w:lvl>
    <w:lvl w:ilvl="3" w:tplc="0409000F" w:tentative="1">
      <w:start w:val="1"/>
      <w:numFmt w:val="decimal"/>
      <w:lvlText w:val="%4."/>
      <w:lvlJc w:val="left"/>
      <w:pPr>
        <w:ind w:left="1725" w:hanging="360"/>
      </w:pPr>
    </w:lvl>
    <w:lvl w:ilvl="4" w:tplc="04090019" w:tentative="1">
      <w:start w:val="1"/>
      <w:numFmt w:val="lowerLetter"/>
      <w:lvlText w:val="%5."/>
      <w:lvlJc w:val="left"/>
      <w:pPr>
        <w:ind w:left="2445" w:hanging="360"/>
      </w:pPr>
    </w:lvl>
    <w:lvl w:ilvl="5" w:tplc="0409001B" w:tentative="1">
      <w:start w:val="1"/>
      <w:numFmt w:val="lowerRoman"/>
      <w:lvlText w:val="%6."/>
      <w:lvlJc w:val="right"/>
      <w:pPr>
        <w:ind w:left="3165" w:hanging="180"/>
      </w:pPr>
    </w:lvl>
    <w:lvl w:ilvl="6" w:tplc="0409000F" w:tentative="1">
      <w:start w:val="1"/>
      <w:numFmt w:val="decimal"/>
      <w:lvlText w:val="%7."/>
      <w:lvlJc w:val="left"/>
      <w:pPr>
        <w:ind w:left="3885" w:hanging="360"/>
      </w:pPr>
    </w:lvl>
    <w:lvl w:ilvl="7" w:tplc="04090019" w:tentative="1">
      <w:start w:val="1"/>
      <w:numFmt w:val="lowerLetter"/>
      <w:lvlText w:val="%8."/>
      <w:lvlJc w:val="left"/>
      <w:pPr>
        <w:ind w:left="4605" w:hanging="360"/>
      </w:pPr>
    </w:lvl>
    <w:lvl w:ilvl="8" w:tplc="0409001B" w:tentative="1">
      <w:start w:val="1"/>
      <w:numFmt w:val="lowerRoman"/>
      <w:lvlText w:val="%9."/>
      <w:lvlJc w:val="right"/>
      <w:pPr>
        <w:ind w:left="5325"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B3762"/>
    <w:multiLevelType w:val="hybridMultilevel"/>
    <w:tmpl w:val="64A820C0"/>
    <w:lvl w:ilvl="0" w:tplc="6B228562">
      <w:start w:val="1"/>
      <w:numFmt w:val="lowerLetter"/>
      <w:lvlText w:val="(%1)"/>
      <w:lvlJc w:val="left"/>
      <w:pPr>
        <w:ind w:left="3855" w:hanging="360"/>
      </w:pPr>
      <w:rPr>
        <w:rFonts w:hint="default"/>
      </w:rPr>
    </w:lvl>
    <w:lvl w:ilvl="1" w:tplc="04090019" w:tentative="1">
      <w:start w:val="1"/>
      <w:numFmt w:val="lowerLetter"/>
      <w:lvlText w:val="%2."/>
      <w:lvlJc w:val="left"/>
      <w:pPr>
        <w:ind w:left="4575" w:hanging="360"/>
      </w:pPr>
    </w:lvl>
    <w:lvl w:ilvl="2" w:tplc="0409001B" w:tentative="1">
      <w:start w:val="1"/>
      <w:numFmt w:val="lowerRoman"/>
      <w:lvlText w:val="%3."/>
      <w:lvlJc w:val="right"/>
      <w:pPr>
        <w:ind w:left="5295" w:hanging="180"/>
      </w:pPr>
    </w:lvl>
    <w:lvl w:ilvl="3" w:tplc="0409000F" w:tentative="1">
      <w:start w:val="1"/>
      <w:numFmt w:val="decimal"/>
      <w:lvlText w:val="%4."/>
      <w:lvlJc w:val="left"/>
      <w:pPr>
        <w:ind w:left="6015" w:hanging="360"/>
      </w:pPr>
    </w:lvl>
    <w:lvl w:ilvl="4" w:tplc="04090019" w:tentative="1">
      <w:start w:val="1"/>
      <w:numFmt w:val="lowerLetter"/>
      <w:lvlText w:val="%5."/>
      <w:lvlJc w:val="left"/>
      <w:pPr>
        <w:ind w:left="6735" w:hanging="360"/>
      </w:pPr>
    </w:lvl>
    <w:lvl w:ilvl="5" w:tplc="0409001B" w:tentative="1">
      <w:start w:val="1"/>
      <w:numFmt w:val="lowerRoman"/>
      <w:lvlText w:val="%6."/>
      <w:lvlJc w:val="right"/>
      <w:pPr>
        <w:ind w:left="7455" w:hanging="180"/>
      </w:pPr>
    </w:lvl>
    <w:lvl w:ilvl="6" w:tplc="0409000F" w:tentative="1">
      <w:start w:val="1"/>
      <w:numFmt w:val="decimal"/>
      <w:lvlText w:val="%7."/>
      <w:lvlJc w:val="left"/>
      <w:pPr>
        <w:ind w:left="8175" w:hanging="360"/>
      </w:pPr>
    </w:lvl>
    <w:lvl w:ilvl="7" w:tplc="04090019" w:tentative="1">
      <w:start w:val="1"/>
      <w:numFmt w:val="lowerLetter"/>
      <w:lvlText w:val="%8."/>
      <w:lvlJc w:val="left"/>
      <w:pPr>
        <w:ind w:left="8895" w:hanging="360"/>
      </w:pPr>
    </w:lvl>
    <w:lvl w:ilvl="8" w:tplc="0409001B" w:tentative="1">
      <w:start w:val="1"/>
      <w:numFmt w:val="lowerRoman"/>
      <w:lvlText w:val="%9."/>
      <w:lvlJc w:val="right"/>
      <w:pPr>
        <w:ind w:left="9615" w:hanging="180"/>
      </w:pPr>
    </w:lvl>
  </w:abstractNum>
  <w:abstractNum w:abstractNumId="23" w15:restartNumberingAfterBreak="0">
    <w:nsid w:val="6C3E4ED9"/>
    <w:multiLevelType w:val="hybridMultilevel"/>
    <w:tmpl w:val="F8568E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F24EA7"/>
    <w:multiLevelType w:val="hybridMultilevel"/>
    <w:tmpl w:val="534E2B7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12"/>
  </w:num>
  <w:num w:numId="15">
    <w:abstractNumId w:val="23"/>
  </w:num>
  <w:num w:numId="16">
    <w:abstractNumId w:val="20"/>
  </w:num>
  <w:num w:numId="17">
    <w:abstractNumId w:val="24"/>
  </w:num>
  <w:num w:numId="18">
    <w:abstractNumId w:val="4"/>
  </w:num>
  <w:num w:numId="19">
    <w:abstractNumId w:val="15"/>
  </w:num>
  <w:num w:numId="20">
    <w:abstractNumId w:val="7"/>
  </w:num>
  <w:num w:numId="21">
    <w:abstractNumId w:val="25"/>
  </w:num>
  <w:num w:numId="22">
    <w:abstractNumId w:val="22"/>
  </w:num>
  <w:num w:numId="23">
    <w:abstractNumId w:val="6"/>
  </w:num>
  <w:num w:numId="24">
    <w:abstractNumId w:val="5"/>
  </w:num>
  <w:num w:numId="25">
    <w:abstractNumId w:val="18"/>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67652"/>
    <w:rsid w:val="00077E5F"/>
    <w:rsid w:val="0008036A"/>
    <w:rsid w:val="00081AE6"/>
    <w:rsid w:val="0008528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B6C"/>
    <w:rsid w:val="000E0527"/>
    <w:rsid w:val="000E1E92"/>
    <w:rsid w:val="000E3F8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226B"/>
    <w:rsid w:val="0019341A"/>
    <w:rsid w:val="00197DF9"/>
    <w:rsid w:val="001A1987"/>
    <w:rsid w:val="001A2564"/>
    <w:rsid w:val="001A57F7"/>
    <w:rsid w:val="001A6173"/>
    <w:rsid w:val="001A61DA"/>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4FD0"/>
    <w:rsid w:val="00215423"/>
    <w:rsid w:val="002158FA"/>
    <w:rsid w:val="00220600"/>
    <w:rsid w:val="00220DD8"/>
    <w:rsid w:val="002224DB"/>
    <w:rsid w:val="00223FCB"/>
    <w:rsid w:val="002252C3"/>
    <w:rsid w:val="00225C54"/>
    <w:rsid w:val="00230765"/>
    <w:rsid w:val="002319E4"/>
    <w:rsid w:val="00235632"/>
    <w:rsid w:val="00235872"/>
    <w:rsid w:val="002365EE"/>
    <w:rsid w:val="00241559"/>
    <w:rsid w:val="002435B3"/>
    <w:rsid w:val="002451ED"/>
    <w:rsid w:val="002458EB"/>
    <w:rsid w:val="002500C8"/>
    <w:rsid w:val="002507B3"/>
    <w:rsid w:val="00257543"/>
    <w:rsid w:val="002617E7"/>
    <w:rsid w:val="00264228"/>
    <w:rsid w:val="00264334"/>
    <w:rsid w:val="0026473E"/>
    <w:rsid w:val="00266214"/>
    <w:rsid w:val="00267C83"/>
    <w:rsid w:val="0027144F"/>
    <w:rsid w:val="00271813"/>
    <w:rsid w:val="00271F3A"/>
    <w:rsid w:val="00273278"/>
    <w:rsid w:val="002737F4"/>
    <w:rsid w:val="002770DF"/>
    <w:rsid w:val="002802B3"/>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FC1"/>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6A7"/>
    <w:rsid w:val="003B7FE5"/>
    <w:rsid w:val="003C11C8"/>
    <w:rsid w:val="003C2702"/>
    <w:rsid w:val="003C7806"/>
    <w:rsid w:val="003D109F"/>
    <w:rsid w:val="003D1E6E"/>
    <w:rsid w:val="003D2478"/>
    <w:rsid w:val="003D3C45"/>
    <w:rsid w:val="003D5B1F"/>
    <w:rsid w:val="003E15FA"/>
    <w:rsid w:val="003E55E4"/>
    <w:rsid w:val="003E74E3"/>
    <w:rsid w:val="003F05C7"/>
    <w:rsid w:val="003F2CD4"/>
    <w:rsid w:val="003F693B"/>
    <w:rsid w:val="003F6BBE"/>
    <w:rsid w:val="004000E8"/>
    <w:rsid w:val="00402E2B"/>
    <w:rsid w:val="004033B5"/>
    <w:rsid w:val="004050EA"/>
    <w:rsid w:val="0040512B"/>
    <w:rsid w:val="00405CA5"/>
    <w:rsid w:val="00406420"/>
    <w:rsid w:val="00407CD3"/>
    <w:rsid w:val="00410134"/>
    <w:rsid w:val="00410B72"/>
    <w:rsid w:val="00410F18"/>
    <w:rsid w:val="0041263E"/>
    <w:rsid w:val="00413AAC"/>
    <w:rsid w:val="00413D43"/>
    <w:rsid w:val="00413E92"/>
    <w:rsid w:val="00421105"/>
    <w:rsid w:val="004242F4"/>
    <w:rsid w:val="00427248"/>
    <w:rsid w:val="00437447"/>
    <w:rsid w:val="00441782"/>
    <w:rsid w:val="00441A92"/>
    <w:rsid w:val="00444F56"/>
    <w:rsid w:val="00446488"/>
    <w:rsid w:val="004517AA"/>
    <w:rsid w:val="00452CAC"/>
    <w:rsid w:val="00457565"/>
    <w:rsid w:val="00457B71"/>
    <w:rsid w:val="00461D3F"/>
    <w:rsid w:val="00463018"/>
    <w:rsid w:val="004669E2"/>
    <w:rsid w:val="00470C31"/>
    <w:rsid w:val="004734D0"/>
    <w:rsid w:val="0047556B"/>
    <w:rsid w:val="00477768"/>
    <w:rsid w:val="00486CD7"/>
    <w:rsid w:val="00492BC5"/>
    <w:rsid w:val="00492D66"/>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260"/>
    <w:rsid w:val="005219CF"/>
    <w:rsid w:val="00534B59"/>
    <w:rsid w:val="00536759"/>
    <w:rsid w:val="00537C62"/>
    <w:rsid w:val="00546970"/>
    <w:rsid w:val="00554192"/>
    <w:rsid w:val="00554E19"/>
    <w:rsid w:val="0056121F"/>
    <w:rsid w:val="00572505"/>
    <w:rsid w:val="00575DA6"/>
    <w:rsid w:val="00582809"/>
    <w:rsid w:val="00584204"/>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D71"/>
    <w:rsid w:val="005E1341"/>
    <w:rsid w:val="005E385F"/>
    <w:rsid w:val="005E5B81"/>
    <w:rsid w:val="005E7E1F"/>
    <w:rsid w:val="005F2CB1"/>
    <w:rsid w:val="005F3025"/>
    <w:rsid w:val="005F618C"/>
    <w:rsid w:val="005F70BD"/>
    <w:rsid w:val="0060046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EB0"/>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26BF"/>
    <w:rsid w:val="00683ECE"/>
    <w:rsid w:val="006855A5"/>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31FF"/>
    <w:rsid w:val="006D6F08"/>
    <w:rsid w:val="006E062C"/>
    <w:rsid w:val="006E1514"/>
    <w:rsid w:val="006E2288"/>
    <w:rsid w:val="006E28B7"/>
    <w:rsid w:val="006E3310"/>
    <w:rsid w:val="006E4E39"/>
    <w:rsid w:val="006E565E"/>
    <w:rsid w:val="006E585C"/>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0F4"/>
    <w:rsid w:val="00726EA6"/>
    <w:rsid w:val="00727208"/>
    <w:rsid w:val="00727680"/>
    <w:rsid w:val="007348B1"/>
    <w:rsid w:val="007362A6"/>
    <w:rsid w:val="00736D7D"/>
    <w:rsid w:val="00737FB0"/>
    <w:rsid w:val="00740E58"/>
    <w:rsid w:val="00742C12"/>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86604"/>
    <w:rsid w:val="00790B99"/>
    <w:rsid w:val="007925EA"/>
    <w:rsid w:val="00793CD8"/>
    <w:rsid w:val="00795C92"/>
    <w:rsid w:val="00796231"/>
    <w:rsid w:val="007A1CB3"/>
    <w:rsid w:val="007A306F"/>
    <w:rsid w:val="007A43A6"/>
    <w:rsid w:val="007A58A6"/>
    <w:rsid w:val="007A7700"/>
    <w:rsid w:val="007B3D2D"/>
    <w:rsid w:val="007B50AE"/>
    <w:rsid w:val="007B51DF"/>
    <w:rsid w:val="007B7374"/>
    <w:rsid w:val="007C05DD"/>
    <w:rsid w:val="007C3D18"/>
    <w:rsid w:val="007C60BF"/>
    <w:rsid w:val="007C6A07"/>
    <w:rsid w:val="007C75A1"/>
    <w:rsid w:val="007C77A5"/>
    <w:rsid w:val="007D04E5"/>
    <w:rsid w:val="007D1332"/>
    <w:rsid w:val="007D30F2"/>
    <w:rsid w:val="007D5901"/>
    <w:rsid w:val="007D7526"/>
    <w:rsid w:val="007E4610"/>
    <w:rsid w:val="007E4715"/>
    <w:rsid w:val="007E505B"/>
    <w:rsid w:val="007E7091"/>
    <w:rsid w:val="007F75D5"/>
    <w:rsid w:val="00803FAE"/>
    <w:rsid w:val="00805B5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B2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391"/>
    <w:rsid w:val="008E065E"/>
    <w:rsid w:val="008E0927"/>
    <w:rsid w:val="008E1909"/>
    <w:rsid w:val="008F1EAB"/>
    <w:rsid w:val="008F33DC"/>
    <w:rsid w:val="008F365E"/>
    <w:rsid w:val="008F477F"/>
    <w:rsid w:val="00902350"/>
    <w:rsid w:val="0090336B"/>
    <w:rsid w:val="009053AA"/>
    <w:rsid w:val="009065C9"/>
    <w:rsid w:val="00906939"/>
    <w:rsid w:val="00910B7D"/>
    <w:rsid w:val="00911DFB"/>
    <w:rsid w:val="009139D9"/>
    <w:rsid w:val="00914AD8"/>
    <w:rsid w:val="00916079"/>
    <w:rsid w:val="00917CE9"/>
    <w:rsid w:val="00920BF2"/>
    <w:rsid w:val="00922010"/>
    <w:rsid w:val="009269C2"/>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1DF"/>
    <w:rsid w:val="009B564E"/>
    <w:rsid w:val="009B7E87"/>
    <w:rsid w:val="009C403E"/>
    <w:rsid w:val="009C6832"/>
    <w:rsid w:val="009D4FF0"/>
    <w:rsid w:val="009D703C"/>
    <w:rsid w:val="009D718F"/>
    <w:rsid w:val="009E05F3"/>
    <w:rsid w:val="009E068F"/>
    <w:rsid w:val="009E14E0"/>
    <w:rsid w:val="009E23E2"/>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7A30"/>
    <w:rsid w:val="00A61499"/>
    <w:rsid w:val="00A62A77"/>
    <w:rsid w:val="00A63483"/>
    <w:rsid w:val="00A657D7"/>
    <w:rsid w:val="00A660AC"/>
    <w:rsid w:val="00A67E6C"/>
    <w:rsid w:val="00A71B99"/>
    <w:rsid w:val="00A739D0"/>
    <w:rsid w:val="00A761D4"/>
    <w:rsid w:val="00A77EC4"/>
    <w:rsid w:val="00A85C6C"/>
    <w:rsid w:val="00A85EF6"/>
    <w:rsid w:val="00A92879"/>
    <w:rsid w:val="00A941B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68E"/>
    <w:rsid w:val="00AC7789"/>
    <w:rsid w:val="00AD0AA3"/>
    <w:rsid w:val="00AD3F94"/>
    <w:rsid w:val="00AD4A5A"/>
    <w:rsid w:val="00AE27AC"/>
    <w:rsid w:val="00AE2FEB"/>
    <w:rsid w:val="00AE40E0"/>
    <w:rsid w:val="00AE4DBA"/>
    <w:rsid w:val="00AE4F07"/>
    <w:rsid w:val="00AF1C5D"/>
    <w:rsid w:val="00AF42D7"/>
    <w:rsid w:val="00AF7AA6"/>
    <w:rsid w:val="00B006FE"/>
    <w:rsid w:val="00B007CB"/>
    <w:rsid w:val="00B02444"/>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2DC8"/>
    <w:rsid w:val="00B64413"/>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B63CC"/>
    <w:rsid w:val="00BC0FDC"/>
    <w:rsid w:val="00BC3053"/>
    <w:rsid w:val="00BC4D2E"/>
    <w:rsid w:val="00BD48AC"/>
    <w:rsid w:val="00BD5F1A"/>
    <w:rsid w:val="00BE1234"/>
    <w:rsid w:val="00BE29F7"/>
    <w:rsid w:val="00BE2FA6"/>
    <w:rsid w:val="00BE333F"/>
    <w:rsid w:val="00BE7406"/>
    <w:rsid w:val="00BE7603"/>
    <w:rsid w:val="00BF3279"/>
    <w:rsid w:val="00BF58C7"/>
    <w:rsid w:val="00BF74C7"/>
    <w:rsid w:val="00BF7642"/>
    <w:rsid w:val="00C015F1"/>
    <w:rsid w:val="00C01F33"/>
    <w:rsid w:val="00C02A4C"/>
    <w:rsid w:val="00C02CC6"/>
    <w:rsid w:val="00C040F7"/>
    <w:rsid w:val="00C044AB"/>
    <w:rsid w:val="00C05706"/>
    <w:rsid w:val="00C07377"/>
    <w:rsid w:val="00C10478"/>
    <w:rsid w:val="00C10AB0"/>
    <w:rsid w:val="00C12107"/>
    <w:rsid w:val="00C14D4B"/>
    <w:rsid w:val="00C154BB"/>
    <w:rsid w:val="00C279B5"/>
    <w:rsid w:val="00C27C45"/>
    <w:rsid w:val="00C3719D"/>
    <w:rsid w:val="00C46E73"/>
    <w:rsid w:val="00C54995"/>
    <w:rsid w:val="00C54D41"/>
    <w:rsid w:val="00C60783"/>
    <w:rsid w:val="00C64672"/>
    <w:rsid w:val="00C70697"/>
    <w:rsid w:val="00C7170C"/>
    <w:rsid w:val="00C72EF4"/>
    <w:rsid w:val="00C75D2F"/>
    <w:rsid w:val="00C767BE"/>
    <w:rsid w:val="00C76E3C"/>
    <w:rsid w:val="00C81568"/>
    <w:rsid w:val="00C826D4"/>
    <w:rsid w:val="00C9027A"/>
    <w:rsid w:val="00C9068E"/>
    <w:rsid w:val="00C93C4B"/>
    <w:rsid w:val="00C944AB"/>
    <w:rsid w:val="00C95B40"/>
    <w:rsid w:val="00C97230"/>
    <w:rsid w:val="00CA1068"/>
    <w:rsid w:val="00CA1ED8"/>
    <w:rsid w:val="00CA2417"/>
    <w:rsid w:val="00CB1F63"/>
    <w:rsid w:val="00CB7170"/>
    <w:rsid w:val="00CC040E"/>
    <w:rsid w:val="00CC111F"/>
    <w:rsid w:val="00CC2011"/>
    <w:rsid w:val="00CC3EA0"/>
    <w:rsid w:val="00CC7B45"/>
    <w:rsid w:val="00CD1188"/>
    <w:rsid w:val="00CD2ED1"/>
    <w:rsid w:val="00CD2F89"/>
    <w:rsid w:val="00CD337B"/>
    <w:rsid w:val="00CE0424"/>
    <w:rsid w:val="00CE3DD1"/>
    <w:rsid w:val="00CE7561"/>
    <w:rsid w:val="00CF1354"/>
    <w:rsid w:val="00CF3B1F"/>
    <w:rsid w:val="00CF3BF6"/>
    <w:rsid w:val="00CF625B"/>
    <w:rsid w:val="00CF687E"/>
    <w:rsid w:val="00D00B3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556"/>
    <w:rsid w:val="00DB377D"/>
    <w:rsid w:val="00DC2D36"/>
    <w:rsid w:val="00DC53EF"/>
    <w:rsid w:val="00DE5608"/>
    <w:rsid w:val="00DE58D0"/>
    <w:rsid w:val="00DE654F"/>
    <w:rsid w:val="00DF0B6E"/>
    <w:rsid w:val="00DF15E0"/>
    <w:rsid w:val="00DF37A0"/>
    <w:rsid w:val="00DF49BD"/>
    <w:rsid w:val="00DF71FF"/>
    <w:rsid w:val="00E110E7"/>
    <w:rsid w:val="00E111FC"/>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FE4"/>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88B"/>
    <w:rsid w:val="00F37E61"/>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A78"/>
    <w:rsid w:val="00F9056A"/>
    <w:rsid w:val="00F90F8D"/>
    <w:rsid w:val="00F92782"/>
    <w:rsid w:val="00F93AA9"/>
    <w:rsid w:val="00F96985"/>
    <w:rsid w:val="00F97838"/>
    <w:rsid w:val="00FA2BB3"/>
    <w:rsid w:val="00FA5C8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8660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866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8660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86604"/>
    <w:pPr>
      <w:numPr>
        <w:ilvl w:val="2"/>
      </w:numPr>
      <w:spacing w:before="120"/>
      <w:outlineLvl w:val="2"/>
    </w:pPr>
    <w:rPr>
      <w:sz w:val="24"/>
      <w:szCs w:val="28"/>
    </w:rPr>
  </w:style>
  <w:style w:type="paragraph" w:styleId="Heading4">
    <w:name w:val="heading 4"/>
    <w:basedOn w:val="Heading3"/>
    <w:next w:val="Normal"/>
    <w:qFormat/>
    <w:rsid w:val="00786604"/>
    <w:pPr>
      <w:numPr>
        <w:ilvl w:val="3"/>
      </w:numPr>
      <w:outlineLvl w:val="3"/>
    </w:pPr>
    <w:rPr>
      <w:szCs w:val="24"/>
    </w:rPr>
  </w:style>
  <w:style w:type="paragraph" w:styleId="Heading5">
    <w:name w:val="heading 5"/>
    <w:basedOn w:val="Heading4"/>
    <w:next w:val="Normal"/>
    <w:qFormat/>
    <w:rsid w:val="00786604"/>
    <w:pPr>
      <w:numPr>
        <w:ilvl w:val="4"/>
      </w:numPr>
      <w:outlineLvl w:val="4"/>
    </w:pPr>
    <w:rPr>
      <w:sz w:val="22"/>
      <w:szCs w:val="22"/>
    </w:rPr>
  </w:style>
  <w:style w:type="paragraph" w:styleId="Heading6">
    <w:name w:val="heading 6"/>
    <w:basedOn w:val="Normal"/>
    <w:next w:val="Normal"/>
    <w:qFormat/>
    <w:rsid w:val="00786604"/>
    <w:pPr>
      <w:keepNext/>
      <w:keepLines/>
      <w:numPr>
        <w:ilvl w:val="5"/>
        <w:numId w:val="1"/>
      </w:numPr>
      <w:spacing w:before="120"/>
      <w:outlineLvl w:val="5"/>
    </w:pPr>
    <w:rPr>
      <w:rFonts w:cs="Arial"/>
    </w:rPr>
  </w:style>
  <w:style w:type="paragraph" w:styleId="Heading7">
    <w:name w:val="heading 7"/>
    <w:basedOn w:val="Normal"/>
    <w:next w:val="Normal"/>
    <w:qFormat/>
    <w:rsid w:val="00786604"/>
    <w:pPr>
      <w:keepNext/>
      <w:keepLines/>
      <w:numPr>
        <w:ilvl w:val="6"/>
        <w:numId w:val="1"/>
      </w:numPr>
      <w:spacing w:before="120"/>
      <w:outlineLvl w:val="6"/>
    </w:pPr>
    <w:rPr>
      <w:rFonts w:cs="Arial"/>
    </w:rPr>
  </w:style>
  <w:style w:type="paragraph" w:styleId="Heading8">
    <w:name w:val="heading 8"/>
    <w:basedOn w:val="Heading7"/>
    <w:next w:val="Normal"/>
    <w:qFormat/>
    <w:rsid w:val="00786604"/>
    <w:pPr>
      <w:numPr>
        <w:ilvl w:val="7"/>
      </w:numPr>
      <w:outlineLvl w:val="7"/>
    </w:pPr>
  </w:style>
  <w:style w:type="paragraph" w:styleId="Heading9">
    <w:name w:val="heading 9"/>
    <w:basedOn w:val="Heading8"/>
    <w:next w:val="Normal"/>
    <w:qFormat/>
    <w:rsid w:val="00786604"/>
    <w:pPr>
      <w:numPr>
        <w:ilvl w:val="8"/>
      </w:numPr>
      <w:outlineLvl w:val="8"/>
    </w:pPr>
  </w:style>
  <w:style w:type="character" w:default="1" w:styleId="DefaultParagraphFont">
    <w:name w:val="Default Paragraph Font"/>
    <w:uiPriority w:val="1"/>
    <w:semiHidden/>
    <w:unhideWhenUsed/>
    <w:rsid w:val="007866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604"/>
  </w:style>
  <w:style w:type="paragraph" w:styleId="TOC8">
    <w:name w:val="toc 8"/>
    <w:basedOn w:val="TOC1"/>
    <w:semiHidden/>
    <w:rsid w:val="00786604"/>
    <w:pPr>
      <w:spacing w:before="180"/>
      <w:ind w:left="2693" w:hanging="2693"/>
    </w:pPr>
    <w:rPr>
      <w:b w:val="0"/>
      <w:bCs/>
    </w:rPr>
  </w:style>
  <w:style w:type="paragraph" w:styleId="TOC1">
    <w:name w:val="toc 1"/>
    <w:aliases w:val="Observation TOC2"/>
    <w:uiPriority w:val="39"/>
    <w:rsid w:val="0078660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86604"/>
    <w:pPr>
      <w:keepNext/>
      <w:keepLines/>
      <w:spacing w:before="180"/>
      <w:jc w:val="center"/>
    </w:pPr>
  </w:style>
  <w:style w:type="paragraph" w:styleId="Caption">
    <w:name w:val="caption"/>
    <w:basedOn w:val="Normal"/>
    <w:next w:val="Normal"/>
    <w:qFormat/>
    <w:rsid w:val="00786604"/>
    <w:pPr>
      <w:spacing w:after="240"/>
      <w:jc w:val="center"/>
    </w:pPr>
    <w:rPr>
      <w:b/>
      <w:bCs/>
    </w:rPr>
  </w:style>
  <w:style w:type="paragraph" w:styleId="TOC5">
    <w:name w:val="toc 5"/>
    <w:aliases w:val="Observation TOC"/>
    <w:basedOn w:val="TOC4"/>
    <w:semiHidden/>
    <w:rsid w:val="00786604"/>
    <w:pPr>
      <w:tabs>
        <w:tab w:val="right" w:pos="1701"/>
      </w:tabs>
      <w:ind w:left="1701" w:hanging="1701"/>
    </w:pPr>
  </w:style>
  <w:style w:type="paragraph" w:styleId="TOC4">
    <w:name w:val="toc 4"/>
    <w:basedOn w:val="TOC3"/>
    <w:semiHidden/>
    <w:rsid w:val="00786604"/>
    <w:pPr>
      <w:ind w:left="1418" w:hanging="1418"/>
    </w:pPr>
  </w:style>
  <w:style w:type="paragraph" w:styleId="TOC3">
    <w:name w:val="toc 3"/>
    <w:basedOn w:val="TOC2"/>
    <w:semiHidden/>
    <w:rsid w:val="00786604"/>
    <w:pPr>
      <w:ind w:left="1134" w:hanging="1134"/>
    </w:pPr>
  </w:style>
  <w:style w:type="paragraph" w:styleId="TOC2">
    <w:name w:val="toc 2"/>
    <w:basedOn w:val="TOC1"/>
    <w:semiHidden/>
    <w:rsid w:val="00786604"/>
    <w:pPr>
      <w:keepNext w:val="0"/>
      <w:spacing w:before="0"/>
      <w:ind w:left="851" w:hanging="851"/>
    </w:pPr>
    <w:rPr>
      <w:szCs w:val="20"/>
    </w:rPr>
  </w:style>
  <w:style w:type="paragraph" w:styleId="Index2">
    <w:name w:val="index 2"/>
    <w:basedOn w:val="Index1"/>
    <w:semiHidden/>
    <w:rsid w:val="00786604"/>
    <w:pPr>
      <w:ind w:left="284"/>
    </w:pPr>
  </w:style>
  <w:style w:type="paragraph" w:styleId="Index1">
    <w:name w:val="index 1"/>
    <w:basedOn w:val="Normal"/>
    <w:semiHidden/>
    <w:rsid w:val="00786604"/>
    <w:pPr>
      <w:keepLines/>
      <w:spacing w:after="0"/>
    </w:pPr>
  </w:style>
  <w:style w:type="paragraph" w:styleId="DocumentMap">
    <w:name w:val="Document Map"/>
    <w:basedOn w:val="Normal"/>
    <w:semiHidden/>
    <w:rsid w:val="00786604"/>
    <w:pPr>
      <w:shd w:val="clear" w:color="auto" w:fill="000080"/>
    </w:pPr>
    <w:rPr>
      <w:rFonts w:ascii="Tahoma" w:hAnsi="Tahoma" w:cs="Tahoma"/>
    </w:rPr>
  </w:style>
  <w:style w:type="paragraph" w:styleId="ListNumber2">
    <w:name w:val="List Number 2"/>
    <w:basedOn w:val="ListNumber"/>
    <w:rsid w:val="00786604"/>
    <w:pPr>
      <w:ind w:left="851"/>
    </w:pPr>
  </w:style>
  <w:style w:type="paragraph" w:styleId="ListNumber">
    <w:name w:val="List Number"/>
    <w:basedOn w:val="List"/>
    <w:rsid w:val="00786604"/>
  </w:style>
  <w:style w:type="paragraph" w:styleId="List">
    <w:name w:val="List"/>
    <w:basedOn w:val="Normal"/>
    <w:rsid w:val="00786604"/>
    <w:pPr>
      <w:ind w:left="568" w:hanging="284"/>
    </w:pPr>
  </w:style>
  <w:style w:type="paragraph" w:styleId="Header">
    <w:name w:val="header"/>
    <w:rsid w:val="0078660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86604"/>
    <w:rPr>
      <w:b/>
      <w:bCs/>
      <w:position w:val="6"/>
      <w:sz w:val="16"/>
      <w:szCs w:val="16"/>
    </w:rPr>
  </w:style>
  <w:style w:type="paragraph" w:styleId="FootnoteText">
    <w:name w:val="footnote text"/>
    <w:basedOn w:val="Normal"/>
    <w:semiHidden/>
    <w:rsid w:val="00786604"/>
    <w:pPr>
      <w:keepLines/>
      <w:spacing w:after="0"/>
      <w:ind w:left="454" w:hanging="454"/>
    </w:pPr>
    <w:rPr>
      <w:sz w:val="16"/>
      <w:szCs w:val="16"/>
    </w:rPr>
  </w:style>
  <w:style w:type="paragraph" w:customStyle="1" w:styleId="3GPPHeader">
    <w:name w:val="3GPP_Header"/>
    <w:basedOn w:val="Normal"/>
    <w:qFormat/>
    <w:rsid w:val="00786604"/>
    <w:pPr>
      <w:tabs>
        <w:tab w:val="left" w:pos="1800"/>
        <w:tab w:val="right" w:pos="9360"/>
      </w:tabs>
      <w:spacing w:after="0"/>
    </w:pPr>
    <w:rPr>
      <w:rFonts w:ascii="Arial" w:hAnsi="Arial"/>
      <w:b/>
    </w:rPr>
  </w:style>
  <w:style w:type="paragraph" w:styleId="TOC9">
    <w:name w:val="toc 9"/>
    <w:basedOn w:val="TOC8"/>
    <w:semiHidden/>
    <w:rsid w:val="00786604"/>
    <w:pPr>
      <w:ind w:left="1418" w:hanging="1418"/>
    </w:pPr>
  </w:style>
  <w:style w:type="paragraph" w:styleId="TOC6">
    <w:name w:val="toc 6"/>
    <w:basedOn w:val="TOC5"/>
    <w:next w:val="Normal"/>
    <w:semiHidden/>
    <w:rsid w:val="00786604"/>
    <w:pPr>
      <w:ind w:left="1985" w:hanging="1985"/>
    </w:pPr>
  </w:style>
  <w:style w:type="paragraph" w:styleId="TOC7">
    <w:name w:val="toc 7"/>
    <w:basedOn w:val="TOC6"/>
    <w:next w:val="Normal"/>
    <w:semiHidden/>
    <w:rsid w:val="00786604"/>
    <w:pPr>
      <w:ind w:left="2268" w:hanging="2268"/>
    </w:pPr>
  </w:style>
  <w:style w:type="paragraph" w:styleId="ListBullet2">
    <w:name w:val="List Bullet 2"/>
    <w:basedOn w:val="ListBullet"/>
    <w:rsid w:val="00786604"/>
    <w:pPr>
      <w:numPr>
        <w:numId w:val="6"/>
      </w:numPr>
    </w:pPr>
  </w:style>
  <w:style w:type="paragraph" w:styleId="ListBullet">
    <w:name w:val="List Bullet"/>
    <w:basedOn w:val="BodyText"/>
    <w:rsid w:val="00786604"/>
    <w:pPr>
      <w:numPr>
        <w:numId w:val="5"/>
      </w:numPr>
    </w:pPr>
  </w:style>
  <w:style w:type="paragraph" w:styleId="ListBullet3">
    <w:name w:val="List Bullet 3"/>
    <w:basedOn w:val="ListBullet2"/>
    <w:rsid w:val="00786604"/>
    <w:pPr>
      <w:numPr>
        <w:numId w:val="7"/>
      </w:numPr>
    </w:pPr>
  </w:style>
  <w:style w:type="paragraph" w:customStyle="1" w:styleId="EQ">
    <w:name w:val="EQ"/>
    <w:basedOn w:val="Normal"/>
    <w:next w:val="Normal"/>
    <w:rsid w:val="00786604"/>
    <w:pPr>
      <w:keepLines/>
      <w:tabs>
        <w:tab w:val="center" w:pos="4536"/>
        <w:tab w:val="right" w:pos="9072"/>
      </w:tabs>
      <w:spacing w:after="180"/>
      <w:jc w:val="left"/>
    </w:pPr>
    <w:rPr>
      <w:noProof/>
      <w:lang w:eastAsia="en-US"/>
    </w:rPr>
  </w:style>
  <w:style w:type="paragraph" w:styleId="List2">
    <w:name w:val="List 2"/>
    <w:basedOn w:val="List"/>
    <w:rsid w:val="00786604"/>
    <w:pPr>
      <w:ind w:left="851"/>
    </w:pPr>
  </w:style>
  <w:style w:type="paragraph" w:styleId="List3">
    <w:name w:val="List 3"/>
    <w:basedOn w:val="List2"/>
    <w:rsid w:val="00786604"/>
    <w:pPr>
      <w:ind w:left="1135"/>
    </w:pPr>
  </w:style>
  <w:style w:type="paragraph" w:styleId="List4">
    <w:name w:val="List 4"/>
    <w:basedOn w:val="List3"/>
    <w:rsid w:val="00786604"/>
    <w:pPr>
      <w:ind w:left="1418"/>
    </w:pPr>
  </w:style>
  <w:style w:type="paragraph" w:styleId="List5">
    <w:name w:val="List 5"/>
    <w:basedOn w:val="List4"/>
    <w:rsid w:val="00786604"/>
    <w:pPr>
      <w:ind w:left="1702"/>
    </w:pPr>
  </w:style>
  <w:style w:type="paragraph" w:customStyle="1" w:styleId="EditorsNote">
    <w:name w:val="Editor's Note"/>
    <w:basedOn w:val="Normal"/>
    <w:rsid w:val="00786604"/>
    <w:pPr>
      <w:keepLines/>
      <w:spacing w:after="180"/>
      <w:ind w:left="1135" w:hanging="851"/>
      <w:jc w:val="left"/>
    </w:pPr>
    <w:rPr>
      <w:color w:val="FF0000"/>
      <w:lang w:eastAsia="en-US"/>
    </w:rPr>
  </w:style>
  <w:style w:type="paragraph" w:styleId="ListBullet4">
    <w:name w:val="List Bullet 4"/>
    <w:basedOn w:val="ListBullet3"/>
    <w:rsid w:val="00786604"/>
    <w:pPr>
      <w:numPr>
        <w:numId w:val="8"/>
      </w:numPr>
    </w:pPr>
  </w:style>
  <w:style w:type="paragraph" w:styleId="ListBullet5">
    <w:name w:val="List Bullet 5"/>
    <w:basedOn w:val="ListBullet4"/>
    <w:rsid w:val="00786604"/>
    <w:pPr>
      <w:numPr>
        <w:numId w:val="4"/>
      </w:numPr>
    </w:pPr>
  </w:style>
  <w:style w:type="paragraph" w:styleId="Footer">
    <w:name w:val="footer"/>
    <w:basedOn w:val="Header"/>
    <w:semiHidden/>
    <w:rsid w:val="00786604"/>
    <w:pPr>
      <w:jc w:val="center"/>
    </w:pPr>
    <w:rPr>
      <w:i/>
      <w:iCs/>
    </w:rPr>
  </w:style>
  <w:style w:type="paragraph" w:customStyle="1" w:styleId="Reference">
    <w:name w:val="Reference"/>
    <w:basedOn w:val="Normal"/>
    <w:qFormat/>
    <w:rsid w:val="00786604"/>
    <w:pPr>
      <w:numPr>
        <w:numId w:val="2"/>
      </w:numPr>
    </w:pPr>
  </w:style>
  <w:style w:type="paragraph" w:styleId="BalloonText">
    <w:name w:val="Balloon Text"/>
    <w:basedOn w:val="Normal"/>
    <w:semiHidden/>
    <w:rsid w:val="00786604"/>
    <w:rPr>
      <w:rFonts w:ascii="Tahoma" w:hAnsi="Tahoma" w:cs="Tahoma"/>
      <w:sz w:val="16"/>
      <w:szCs w:val="16"/>
    </w:rPr>
  </w:style>
  <w:style w:type="character" w:styleId="PageNumber">
    <w:name w:val="page number"/>
    <w:basedOn w:val="DefaultParagraphFont"/>
    <w:semiHidden/>
    <w:rsid w:val="00786604"/>
  </w:style>
  <w:style w:type="paragraph" w:styleId="BodyText">
    <w:name w:val="Body Text"/>
    <w:basedOn w:val="Normal"/>
    <w:link w:val="BodyTextChar"/>
    <w:qFormat/>
    <w:rsid w:val="00786604"/>
  </w:style>
  <w:style w:type="character" w:styleId="Hyperlink">
    <w:name w:val="Hyperlink"/>
    <w:uiPriority w:val="99"/>
    <w:rsid w:val="00786604"/>
    <w:rPr>
      <w:color w:val="0000FF"/>
      <w:u w:val="single"/>
      <w:lang w:val="en-GB"/>
    </w:rPr>
  </w:style>
  <w:style w:type="character" w:styleId="FollowedHyperlink">
    <w:name w:val="FollowedHyperlink"/>
    <w:semiHidden/>
    <w:rsid w:val="00786604"/>
    <w:rPr>
      <w:color w:val="FF0000"/>
      <w:u w:val="single"/>
    </w:rPr>
  </w:style>
  <w:style w:type="character" w:styleId="CommentReference">
    <w:name w:val="annotation reference"/>
    <w:semiHidden/>
    <w:rsid w:val="00786604"/>
    <w:rPr>
      <w:sz w:val="16"/>
      <w:szCs w:val="16"/>
    </w:rPr>
  </w:style>
  <w:style w:type="paragraph" w:styleId="CommentText">
    <w:name w:val="annotation text"/>
    <w:basedOn w:val="Normal"/>
    <w:semiHidden/>
    <w:rsid w:val="00786604"/>
  </w:style>
  <w:style w:type="paragraph" w:styleId="CommentSubject">
    <w:name w:val="annotation subject"/>
    <w:basedOn w:val="CommentText"/>
    <w:next w:val="CommentText"/>
    <w:semiHidden/>
    <w:rsid w:val="00786604"/>
    <w:rPr>
      <w:b/>
      <w:bCs/>
    </w:rPr>
  </w:style>
  <w:style w:type="character" w:customStyle="1" w:styleId="Heading1Char">
    <w:name w:val="Heading 1 Char"/>
    <w:link w:val="Heading1"/>
    <w:rsid w:val="00786604"/>
    <w:rPr>
      <w:rFonts w:ascii="Arial" w:hAnsi="Arial" w:cs="Arial"/>
      <w:sz w:val="32"/>
      <w:szCs w:val="36"/>
      <w:lang w:val="en-GB" w:eastAsia="zh-CN"/>
    </w:rPr>
  </w:style>
  <w:style w:type="paragraph" w:customStyle="1" w:styleId="B1">
    <w:name w:val="B1"/>
    <w:basedOn w:val="List"/>
    <w:rsid w:val="00786604"/>
    <w:pPr>
      <w:spacing w:after="180"/>
      <w:jc w:val="left"/>
    </w:pPr>
    <w:rPr>
      <w:lang w:eastAsia="en-US"/>
    </w:rPr>
  </w:style>
  <w:style w:type="paragraph" w:customStyle="1" w:styleId="B2">
    <w:name w:val="B2"/>
    <w:basedOn w:val="List2"/>
    <w:rsid w:val="00786604"/>
    <w:pPr>
      <w:spacing w:after="180"/>
      <w:jc w:val="left"/>
    </w:pPr>
    <w:rPr>
      <w:lang w:eastAsia="en-US"/>
    </w:rPr>
  </w:style>
  <w:style w:type="paragraph" w:customStyle="1" w:styleId="B3">
    <w:name w:val="B3"/>
    <w:basedOn w:val="List3"/>
    <w:rsid w:val="00786604"/>
    <w:pPr>
      <w:spacing w:after="180"/>
      <w:jc w:val="left"/>
    </w:pPr>
    <w:rPr>
      <w:lang w:eastAsia="en-US"/>
    </w:rPr>
  </w:style>
  <w:style w:type="paragraph" w:customStyle="1" w:styleId="B4">
    <w:name w:val="B4"/>
    <w:basedOn w:val="List4"/>
    <w:rsid w:val="00786604"/>
    <w:pPr>
      <w:spacing w:after="180"/>
      <w:jc w:val="left"/>
    </w:pPr>
    <w:rPr>
      <w:lang w:eastAsia="en-US"/>
    </w:rPr>
  </w:style>
  <w:style w:type="paragraph" w:customStyle="1" w:styleId="Proposal">
    <w:name w:val="Proposal"/>
    <w:basedOn w:val="Normal"/>
    <w:qFormat/>
    <w:rsid w:val="00786604"/>
    <w:pPr>
      <w:numPr>
        <w:numId w:val="3"/>
      </w:numPr>
      <w:tabs>
        <w:tab w:val="clear" w:pos="1304"/>
        <w:tab w:val="left" w:pos="1701"/>
      </w:tabs>
      <w:ind w:left="1701" w:hanging="1701"/>
    </w:pPr>
    <w:rPr>
      <w:b/>
      <w:bCs/>
    </w:rPr>
  </w:style>
  <w:style w:type="character" w:customStyle="1" w:styleId="BodyTextChar">
    <w:name w:val="Body Text Char"/>
    <w:link w:val="BodyText"/>
    <w:rsid w:val="00786604"/>
    <w:rPr>
      <w:rFonts w:ascii="Times New Roman" w:hAnsi="Times New Roman"/>
      <w:lang w:val="en-GB" w:eastAsia="zh-CN"/>
    </w:rPr>
  </w:style>
  <w:style w:type="paragraph" w:customStyle="1" w:styleId="B5">
    <w:name w:val="B5"/>
    <w:basedOn w:val="List5"/>
    <w:rsid w:val="00786604"/>
    <w:pPr>
      <w:spacing w:after="180"/>
      <w:jc w:val="left"/>
    </w:pPr>
    <w:rPr>
      <w:lang w:eastAsia="en-US"/>
    </w:rPr>
  </w:style>
  <w:style w:type="paragraph" w:customStyle="1" w:styleId="EX">
    <w:name w:val="EX"/>
    <w:basedOn w:val="Normal"/>
    <w:rsid w:val="00786604"/>
    <w:pPr>
      <w:keepLines/>
      <w:spacing w:after="180"/>
      <w:ind w:left="1702" w:hanging="1418"/>
      <w:jc w:val="left"/>
    </w:pPr>
    <w:rPr>
      <w:lang w:eastAsia="en-US"/>
    </w:rPr>
  </w:style>
  <w:style w:type="paragraph" w:customStyle="1" w:styleId="EW">
    <w:name w:val="EW"/>
    <w:basedOn w:val="EX"/>
    <w:rsid w:val="00786604"/>
    <w:pPr>
      <w:spacing w:after="0"/>
    </w:pPr>
  </w:style>
  <w:style w:type="paragraph" w:customStyle="1" w:styleId="TAL">
    <w:name w:val="TAL"/>
    <w:basedOn w:val="Normal"/>
    <w:rsid w:val="00786604"/>
    <w:pPr>
      <w:keepNext/>
      <w:keepLines/>
      <w:spacing w:after="0"/>
      <w:jc w:val="left"/>
    </w:pPr>
    <w:rPr>
      <w:sz w:val="18"/>
      <w:lang w:eastAsia="en-US"/>
    </w:rPr>
  </w:style>
  <w:style w:type="paragraph" w:customStyle="1" w:styleId="TAC">
    <w:name w:val="TAC"/>
    <w:basedOn w:val="TAL"/>
    <w:rsid w:val="00786604"/>
    <w:pPr>
      <w:jc w:val="center"/>
    </w:pPr>
  </w:style>
  <w:style w:type="paragraph" w:customStyle="1" w:styleId="TAH">
    <w:name w:val="TAH"/>
    <w:basedOn w:val="TAC"/>
    <w:rsid w:val="00786604"/>
    <w:rPr>
      <w:b/>
    </w:rPr>
  </w:style>
  <w:style w:type="paragraph" w:customStyle="1" w:styleId="TAN">
    <w:name w:val="TAN"/>
    <w:basedOn w:val="TAL"/>
    <w:rsid w:val="00786604"/>
    <w:pPr>
      <w:ind w:left="851" w:hanging="851"/>
    </w:pPr>
  </w:style>
  <w:style w:type="paragraph" w:customStyle="1" w:styleId="TAR">
    <w:name w:val="TAR"/>
    <w:basedOn w:val="TAL"/>
    <w:rsid w:val="00786604"/>
    <w:pPr>
      <w:jc w:val="right"/>
    </w:pPr>
  </w:style>
  <w:style w:type="paragraph" w:customStyle="1" w:styleId="TH">
    <w:name w:val="TH"/>
    <w:basedOn w:val="Normal"/>
    <w:rsid w:val="00786604"/>
    <w:pPr>
      <w:keepNext/>
      <w:keepLines/>
      <w:spacing w:before="60" w:after="180"/>
      <w:jc w:val="center"/>
    </w:pPr>
    <w:rPr>
      <w:b/>
      <w:lang w:eastAsia="en-US"/>
    </w:rPr>
  </w:style>
  <w:style w:type="paragraph" w:customStyle="1" w:styleId="TF">
    <w:name w:val="TF"/>
    <w:basedOn w:val="TH"/>
    <w:rsid w:val="00786604"/>
    <w:pPr>
      <w:keepNext w:val="0"/>
      <w:spacing w:before="0" w:after="240"/>
    </w:pPr>
  </w:style>
  <w:style w:type="paragraph" w:customStyle="1" w:styleId="TT">
    <w:name w:val="TT"/>
    <w:basedOn w:val="Heading1"/>
    <w:next w:val="Normal"/>
    <w:rsid w:val="00786604"/>
    <w:pPr>
      <w:numPr>
        <w:numId w:val="0"/>
      </w:numPr>
      <w:ind w:left="1134" w:hanging="1134"/>
      <w:outlineLvl w:val="9"/>
    </w:pPr>
    <w:rPr>
      <w:rFonts w:cs="Times New Roman"/>
      <w:szCs w:val="20"/>
      <w:lang w:eastAsia="en-US"/>
    </w:rPr>
  </w:style>
  <w:style w:type="paragraph" w:customStyle="1" w:styleId="ZA">
    <w:name w:val="ZA"/>
    <w:rsid w:val="00786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6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66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866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86604"/>
  </w:style>
  <w:style w:type="paragraph" w:customStyle="1" w:styleId="ZH">
    <w:name w:val="ZH"/>
    <w:rsid w:val="007866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866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86604"/>
    <w:pPr>
      <w:framePr w:hRule="auto" w:wrap="notBeside" w:y="852"/>
    </w:pPr>
    <w:rPr>
      <w:i w:val="0"/>
      <w:sz w:val="40"/>
    </w:rPr>
  </w:style>
  <w:style w:type="paragraph" w:customStyle="1" w:styleId="ZU">
    <w:name w:val="ZU"/>
    <w:rsid w:val="00786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6604"/>
    <w:pPr>
      <w:framePr w:wrap="notBeside" w:y="16161"/>
    </w:pPr>
  </w:style>
  <w:style w:type="paragraph" w:customStyle="1" w:styleId="FP">
    <w:name w:val="FP"/>
    <w:basedOn w:val="Normal"/>
    <w:rsid w:val="00786604"/>
    <w:pPr>
      <w:spacing w:after="0"/>
      <w:jc w:val="left"/>
    </w:pPr>
    <w:rPr>
      <w:lang w:eastAsia="en-US"/>
    </w:rPr>
  </w:style>
  <w:style w:type="paragraph" w:customStyle="1" w:styleId="Observation">
    <w:name w:val="Observation"/>
    <w:basedOn w:val="Proposal"/>
    <w:qFormat/>
    <w:rsid w:val="00786604"/>
    <w:pPr>
      <w:numPr>
        <w:numId w:val="13"/>
      </w:numPr>
      <w:ind w:left="1701" w:hanging="1701"/>
    </w:pPr>
  </w:style>
  <w:style w:type="paragraph" w:styleId="TableofFigures">
    <w:name w:val="table of figures"/>
    <w:basedOn w:val="Normal"/>
    <w:next w:val="Normal"/>
    <w:uiPriority w:val="99"/>
    <w:rsid w:val="00786604"/>
    <w:pPr>
      <w:ind w:left="1418" w:hanging="1418"/>
      <w:jc w:val="left"/>
    </w:pPr>
    <w:rPr>
      <w:b/>
    </w:rPr>
  </w:style>
  <w:style w:type="paragraph" w:styleId="Index4">
    <w:name w:val="index 4"/>
    <w:basedOn w:val="Normal"/>
    <w:next w:val="Normal"/>
    <w:autoRedefine/>
    <w:rsid w:val="0078660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62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5NUHHDQN7SK2-1-117048</_dlc_DocId>
    <TaxCatchAll xmlns="08b2df90-05d3-4030-90d4-c9feeb4a1cd9">
      <Value>10</Value>
      <Value>9</Value>
      <Value>8</Value>
      <Value>2</Value>
      <Value>1</Value>
    </TaxCatchAll>
    <_dlc_DocIdUrl xmlns="08b2df90-05d3-4030-90d4-c9feeb4a1cd9">
      <Url>https://ericoll.internal.ericsson.com/sites/STAR/_layouts/DocIdRedir.aspx?ID=5NUHHDQN7SK2-1-117048</Url>
      <Description>5NUHHDQN7SK2-1-117048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6BA599AC-2975-4CAD-AE2D-5A4E5014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823</TotalTime>
  <Pages>6</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58</cp:revision>
  <cp:lastPrinted>2008-01-31T15:09:00Z</cp:lastPrinted>
  <dcterms:created xsi:type="dcterms:W3CDTF">2016-07-07T21:45:00Z</dcterms:created>
  <dcterms:modified xsi:type="dcterms:W3CDTF">2017-05-06T02:28:00Z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0ae890bb-dd65-4f59-832b-0cce87395e9b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