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77B544EE" w:rsidR="00E90E49" w:rsidRPr="00A841B5" w:rsidRDefault="00E90E49" w:rsidP="00327997">
      <w:pPr>
        <w:pStyle w:val="3GPPHeader"/>
        <w:rPr>
          <w:color w:val="FF0000"/>
        </w:rPr>
      </w:pPr>
      <w:r w:rsidRPr="00327997">
        <w:t>3GPP TSG-RAN WG</w:t>
      </w:r>
      <w:r w:rsidR="00790B99" w:rsidRPr="00327997">
        <w:t>1</w:t>
      </w:r>
      <w:r w:rsidR="00A85C6C">
        <w:t xml:space="preserve"> #</w:t>
      </w:r>
      <w:r w:rsidR="00356A14">
        <w:t>89</w:t>
      </w:r>
      <w:r w:rsidRPr="00327997">
        <w:tab/>
      </w:r>
      <w:r w:rsidR="00790B99" w:rsidRPr="00327997">
        <w:t>R1</w:t>
      </w:r>
      <w:r w:rsidR="00091557" w:rsidRPr="00A841B5">
        <w:t>-</w:t>
      </w:r>
      <w:r w:rsidR="005F3025" w:rsidRPr="00A841B5">
        <w:t>1</w:t>
      </w:r>
      <w:r w:rsidR="00A85C6C" w:rsidRPr="00A841B5">
        <w:t>7</w:t>
      </w:r>
      <w:r w:rsidR="00356A14" w:rsidRPr="00A841B5">
        <w:t>0</w:t>
      </w:r>
      <w:r w:rsidR="00A841B5" w:rsidRPr="00A841B5">
        <w:t>8676</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10F98E1C" w:rsidR="00E90E49" w:rsidRPr="00327997" w:rsidRDefault="003D3C45" w:rsidP="00327997">
      <w:pPr>
        <w:pStyle w:val="3GPPHeader"/>
      </w:pPr>
      <w:r w:rsidRPr="00327997">
        <w:t>Title:</w:t>
      </w:r>
      <w:r w:rsidR="00E90E49" w:rsidRPr="00327997">
        <w:tab/>
      </w:r>
      <w:r w:rsidR="00AC583E">
        <w:t>DL beam management details</w:t>
      </w:r>
    </w:p>
    <w:p w14:paraId="2D554DE3" w14:textId="65F8EB62" w:rsidR="00952A24" w:rsidRPr="00AC583E" w:rsidRDefault="00952A24" w:rsidP="00327997">
      <w:pPr>
        <w:pStyle w:val="3GPPHeader"/>
        <w:rPr>
          <w:lang w:val="sv-SE"/>
        </w:rPr>
      </w:pPr>
      <w:r w:rsidRPr="00AC583E">
        <w:rPr>
          <w:lang w:val="sv-SE"/>
        </w:rPr>
        <w:t>Agenda Item:</w:t>
      </w:r>
      <w:r w:rsidRPr="00AC583E">
        <w:rPr>
          <w:lang w:val="sv-SE"/>
        </w:rPr>
        <w:tab/>
      </w:r>
      <w:r w:rsidR="00AC583E" w:rsidRPr="00AC583E">
        <w:rPr>
          <w:lang w:val="sv-SE"/>
        </w:rPr>
        <w:t>7</w:t>
      </w:r>
      <w:r w:rsidR="00AC583E">
        <w:rPr>
          <w:lang w:val="sv-SE"/>
        </w:rPr>
        <w:t>.1.2.2.1</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39DC1C8C" w14:textId="5427CACA" w:rsidR="00BF7642" w:rsidRPr="00E9149C" w:rsidRDefault="007F75D5" w:rsidP="00BF7642">
      <w:pPr>
        <w:pStyle w:val="Heading1"/>
      </w:pPr>
      <w:r>
        <w:t>Introduction</w:t>
      </w:r>
    </w:p>
    <w:p w14:paraId="77289CA7" w14:textId="33271F3F" w:rsidR="00911884" w:rsidRDefault="00911884" w:rsidP="00911884">
      <w:pPr>
        <w:pStyle w:val="BodyText"/>
      </w:pPr>
      <w:r>
        <w:t xml:space="preserve">In </w:t>
      </w:r>
      <w:r w:rsidR="003B2248">
        <w:t>RAN1#88b</w:t>
      </w:r>
      <w:r>
        <w:t xml:space="preserve">, the views of multiple companies on beam management were nicely summarized in </w:t>
      </w:r>
      <w:r w:rsidR="003B2248">
        <w:t>[1]. The following</w:t>
      </w:r>
      <w:r w:rsidR="00D04EF8">
        <w:t xml:space="preserve"> list of topics was identified.</w:t>
      </w:r>
    </w:p>
    <w:p w14:paraId="771212A9" w14:textId="68E13317" w:rsidR="00911884" w:rsidRDefault="00911884" w:rsidP="003B2248">
      <w:pPr>
        <w:pStyle w:val="BodyText"/>
        <w:numPr>
          <w:ilvl w:val="0"/>
          <w:numId w:val="21"/>
        </w:numPr>
      </w:pPr>
      <w:r>
        <w:t xml:space="preserve">Use of SS Blocks </w:t>
      </w:r>
      <w:r w:rsidR="003B2248">
        <w:t>for beam management</w:t>
      </w:r>
    </w:p>
    <w:p w14:paraId="684F859C" w14:textId="674B11E3" w:rsidR="00911884" w:rsidRDefault="00911884" w:rsidP="003B2248">
      <w:pPr>
        <w:pStyle w:val="BodyText"/>
        <w:numPr>
          <w:ilvl w:val="0"/>
          <w:numId w:val="21"/>
        </w:numPr>
      </w:pPr>
      <w:r>
        <w:t>RS for beam measurement</w:t>
      </w:r>
    </w:p>
    <w:p w14:paraId="30AAF990" w14:textId="77F76274" w:rsidR="00911884" w:rsidRDefault="00D04EF8" w:rsidP="00D04EF8">
      <w:pPr>
        <w:pStyle w:val="BodyText"/>
        <w:numPr>
          <w:ilvl w:val="0"/>
          <w:numId w:val="21"/>
        </w:numPr>
      </w:pPr>
      <w:r>
        <w:t>Beam indication and QCL aspects (</w:t>
      </w:r>
      <w:r w:rsidRPr="00D04EF8">
        <w:t>CSI-RS with other RSs and DL channels</w:t>
      </w:r>
      <w:r>
        <w:t>)</w:t>
      </w:r>
    </w:p>
    <w:p w14:paraId="0A083C6A" w14:textId="465791F9" w:rsidR="00911884" w:rsidRDefault="003B2248" w:rsidP="003B2248">
      <w:pPr>
        <w:pStyle w:val="BodyText"/>
        <w:numPr>
          <w:ilvl w:val="0"/>
          <w:numId w:val="21"/>
        </w:numPr>
      </w:pPr>
      <w:r>
        <w:t>Grouping of beams</w:t>
      </w:r>
    </w:p>
    <w:p w14:paraId="6E778E80" w14:textId="0EE21914" w:rsidR="00911884" w:rsidRDefault="00911884" w:rsidP="003B2248">
      <w:pPr>
        <w:pStyle w:val="BodyText"/>
        <w:numPr>
          <w:ilvl w:val="0"/>
          <w:numId w:val="21"/>
        </w:numPr>
      </w:pPr>
      <w:r>
        <w:t>UL beam management</w:t>
      </w:r>
    </w:p>
    <w:p w14:paraId="2EE63A5F" w14:textId="16C3F558" w:rsidR="00911884" w:rsidRDefault="00911884" w:rsidP="003B2248">
      <w:pPr>
        <w:pStyle w:val="BodyText"/>
        <w:numPr>
          <w:ilvl w:val="0"/>
          <w:numId w:val="21"/>
        </w:numPr>
      </w:pPr>
      <w:r>
        <w:t>DL and UL associ</w:t>
      </w:r>
      <w:r w:rsidR="00D04EF8">
        <w:t>ation under beam correspondence</w:t>
      </w:r>
    </w:p>
    <w:p w14:paraId="52D68DBC" w14:textId="41D9D718" w:rsidR="00D04EF8" w:rsidRDefault="003B2248" w:rsidP="00911884">
      <w:pPr>
        <w:pStyle w:val="BodyText"/>
      </w:pPr>
      <w:r>
        <w:t xml:space="preserve">In </w:t>
      </w:r>
      <w:r w:rsidR="00D04EF8">
        <w:t>this paper, we focus on Topic 3. Other topics are covered in different contributions (</w:t>
      </w:r>
      <w:r w:rsidR="00D04EF8">
        <w:fldChar w:fldCharType="begin"/>
      </w:r>
      <w:r w:rsidR="00D04EF8">
        <w:instrText xml:space="preserve"> REF _Ref481683600 \r \h </w:instrText>
      </w:r>
      <w:r w:rsidR="00D04EF8">
        <w:fldChar w:fldCharType="separate"/>
      </w:r>
      <w:r w:rsidR="00D04EF8">
        <w:t>[2]</w:t>
      </w:r>
      <w:r w:rsidR="00D04EF8">
        <w:fldChar w:fldCharType="end"/>
      </w:r>
      <w:r w:rsidR="00D04EF8">
        <w:t>–</w:t>
      </w:r>
      <w:r w:rsidR="00D04EF8">
        <w:fldChar w:fldCharType="begin"/>
      </w:r>
      <w:r w:rsidR="00D04EF8">
        <w:instrText xml:space="preserve"> REF _Ref481683635 \r \h </w:instrText>
      </w:r>
      <w:r w:rsidR="00D04EF8">
        <w:fldChar w:fldCharType="separate"/>
      </w:r>
      <w:r w:rsidR="00D04EF8">
        <w:t>[6]</w:t>
      </w:r>
      <w:r w:rsidR="00D04EF8">
        <w:fldChar w:fldCharType="end"/>
      </w:r>
      <w:r w:rsidR="00D04EF8">
        <w:t>).</w:t>
      </w:r>
    </w:p>
    <w:p w14:paraId="3CB8F8BC" w14:textId="6975776A" w:rsidR="004000E8" w:rsidRDefault="004000E8" w:rsidP="00CE0424">
      <w:pPr>
        <w:pStyle w:val="Heading1"/>
      </w:pPr>
      <w:bookmarkStart w:id="0" w:name="_Ref178064866"/>
      <w:r w:rsidRPr="00CE0424">
        <w:t>Discussion</w:t>
      </w:r>
      <w:bookmarkEnd w:id="0"/>
    </w:p>
    <w:p w14:paraId="55517C51" w14:textId="50FA01AE" w:rsidR="00231459" w:rsidRDefault="00231459" w:rsidP="00231459">
      <w:pPr>
        <w:pStyle w:val="Heading2"/>
      </w:pPr>
      <w:r>
        <w:t>BPL Definition</w:t>
      </w:r>
    </w:p>
    <w:p w14:paraId="25920BE2" w14:textId="45DD494A" w:rsidR="008E06AE" w:rsidRDefault="006946E5" w:rsidP="006946E5">
      <w:r>
        <w:t xml:space="preserve">In prior meetings, </w:t>
      </w:r>
      <w:r w:rsidR="00AB0B5F">
        <w:t xml:space="preserve">there has been </w:t>
      </w:r>
      <w:r>
        <w:t>discussion on the establishment and maintenance of multiple beam pair links (BPLs). One purpose is for achieving PDCCH robustness, whereby the gNB can transmit PDCCH on multiple beam pair links simultaneously</w:t>
      </w:r>
      <w:r w:rsidR="00231459">
        <w:t xml:space="preserve"> or in TDM fashion (Agreement #1</w:t>
      </w:r>
      <w:r>
        <w:t xml:space="preserve"> </w:t>
      </w:r>
      <w:r w:rsidR="00461886">
        <w:t>in the Appendix below</w:t>
      </w:r>
      <w:r w:rsidR="00231459">
        <w:t xml:space="preserve">). </w:t>
      </w:r>
      <w:r w:rsidR="008E06AE">
        <w:t xml:space="preserve">While there have been agreements made that include the term BPL, the term itself has not been formally defined. In the last meeting, a proposal was made in a WF </w:t>
      </w:r>
      <w:r w:rsidR="000A6A66">
        <w:t xml:space="preserve">as follows </w:t>
      </w:r>
      <w:r w:rsidR="000A6A66">
        <w:fldChar w:fldCharType="begin"/>
      </w:r>
      <w:r w:rsidR="000A6A66">
        <w:instrText xml:space="preserve"> REF _Ref481685688 \r \h </w:instrText>
      </w:r>
      <w:r w:rsidR="000A6A66">
        <w:fldChar w:fldCharType="separate"/>
      </w:r>
      <w:r w:rsidR="000A6A66">
        <w:t>[2]</w:t>
      </w:r>
      <w:r w:rsidR="000A6A66">
        <w:fldChar w:fldCharType="end"/>
      </w:r>
      <w:r w:rsidR="000A6A66">
        <w:t>:</w:t>
      </w:r>
    </w:p>
    <w:p w14:paraId="4737A5E2" w14:textId="3C385819" w:rsidR="000A6A66" w:rsidRPr="000A6A66" w:rsidRDefault="000A6A66" w:rsidP="000A6A66">
      <w:pPr>
        <w:ind w:left="567"/>
        <w:rPr>
          <w:i/>
        </w:rPr>
      </w:pPr>
      <w:r w:rsidRPr="000A6A66">
        <w:rPr>
          <w:i/>
          <w:lang w:val="en-US"/>
        </w:rPr>
        <w:t>A BPL is defined by a UE or gNB measurement (e.g. RSRP/CSI) on a reference signal (e.g. CSI-RS, SS, SRS) transmitted/received according to a TX/RX spatial filtering configuration</w:t>
      </w:r>
    </w:p>
    <w:p w14:paraId="07247F49" w14:textId="2FFCFA6A" w:rsidR="00627D53" w:rsidRDefault="000A6A66" w:rsidP="006946E5">
      <w:r>
        <w:t xml:space="preserve">Here we propose to extend the definition to capture the notion that a BPL may not always be associated with an explicit measurement report. For example, during the RACH procedure, a UE makes RSRP measurements on one or more </w:t>
      </w:r>
      <w:r w:rsidR="00676BEE">
        <w:t xml:space="preserve">beamformed </w:t>
      </w:r>
      <w:r>
        <w:t xml:space="preserve">SS blocks. Based on the SS block with the largest RSRP, the UE transmits a RACH preamble </w:t>
      </w:r>
      <w:r w:rsidR="00676BEE">
        <w:t>that has a fixed association to t</w:t>
      </w:r>
      <w:r>
        <w:t xml:space="preserve">he preferred SS block. When the gNB detects the preamble, it knows through the </w:t>
      </w:r>
      <w:r w:rsidR="00676BEE">
        <w:t xml:space="preserve">fixed </w:t>
      </w:r>
      <w:r>
        <w:t>association which SS block the UE prefer</w:t>
      </w:r>
      <w:r w:rsidR="00676BEE">
        <w:t>red.</w:t>
      </w:r>
      <w:r>
        <w:t xml:space="preserve"> The </w:t>
      </w:r>
      <w:r w:rsidR="00676BEE">
        <w:t xml:space="preserve">gNB then transmits the </w:t>
      </w:r>
      <w:r>
        <w:t xml:space="preserve">random access response (RAR) in the same </w:t>
      </w:r>
      <w:r w:rsidR="00627D53">
        <w:t xml:space="preserve">beam </w:t>
      </w:r>
      <w:r>
        <w:t>direction as the preferred SS block.</w:t>
      </w:r>
      <w:r w:rsidR="00676BEE">
        <w:t xml:space="preserve"> If the UE can assume that SS and RAR are spatially QCL, then this information can be used to aid UE-side beamforming in the reception of the RAR. Once the RAR </w:t>
      </w:r>
      <w:r w:rsidR="00627D53">
        <w:t xml:space="preserve">is received, a </w:t>
      </w:r>
      <w:r w:rsidR="00C55CA7">
        <w:t xml:space="preserve">coarse/initial </w:t>
      </w:r>
      <w:r w:rsidR="00627D53">
        <w:t xml:space="preserve">BPL has been </w:t>
      </w:r>
      <w:r w:rsidR="00676BEE">
        <w:t>established between the gNB and UE</w:t>
      </w:r>
      <w:r w:rsidR="00627D53">
        <w:t xml:space="preserve"> based on a measurement (SS-RSRP), but</w:t>
      </w:r>
      <w:r w:rsidR="00676BEE">
        <w:t xml:space="preserve"> </w:t>
      </w:r>
      <w:r w:rsidR="00676BEE" w:rsidRPr="00627D53">
        <w:rPr>
          <w:i/>
        </w:rPr>
        <w:t>without</w:t>
      </w:r>
      <w:r w:rsidR="00676BEE">
        <w:t xml:space="preserve"> an explicit measurement report. In this case, </w:t>
      </w:r>
      <w:r w:rsidR="00627D53">
        <w:t xml:space="preserve">the UE makes an </w:t>
      </w:r>
      <w:r w:rsidR="00627D53" w:rsidRPr="00627D53">
        <w:rPr>
          <w:i/>
        </w:rPr>
        <w:t>implicit</w:t>
      </w:r>
      <w:r w:rsidR="00627D53">
        <w:t xml:space="preserve"> report in the form of a RACH preamble that </w:t>
      </w:r>
      <w:r w:rsidR="00C55CA7">
        <w:t>refers to a particular</w:t>
      </w:r>
      <w:r w:rsidR="00627D53">
        <w:t xml:space="preserve"> SS block.</w:t>
      </w:r>
    </w:p>
    <w:p w14:paraId="7135A5E0" w14:textId="624D749A" w:rsidR="00627D53" w:rsidRDefault="00627D53" w:rsidP="006946E5">
      <w:r>
        <w:t xml:space="preserve">An example of the establishment of a BPL based on </w:t>
      </w:r>
      <w:r w:rsidRPr="00627D53">
        <w:rPr>
          <w:i/>
        </w:rPr>
        <w:t>explicit</w:t>
      </w:r>
      <w:r>
        <w:t xml:space="preserve"> reporting is during a P2 or joint P2/P3 beam management procedure where the gNB configures the UE to measure on a number of beamformed CSI-RS resources. The UE feeds back either an RSRP or CSI report including a CRI to indicate the preferred CSI-RS resource. During the measurement process, the UE may or may not refine its Rx beam. Either way, a BPL is established, and it is associated with a measurement and an explicit report.</w:t>
      </w:r>
    </w:p>
    <w:p w14:paraId="5AA95FFE" w14:textId="00539728" w:rsidR="008E06AE" w:rsidRDefault="00627D53" w:rsidP="00627D53">
      <w:r>
        <w:t>Based on this extension we propose the following BPL definition:</w:t>
      </w:r>
      <w:r w:rsidR="00676BEE">
        <w:t xml:space="preserve"> </w:t>
      </w:r>
    </w:p>
    <w:p w14:paraId="2EE4813D" w14:textId="07A2AC0B" w:rsidR="000A6A66" w:rsidRPr="000A6A66" w:rsidRDefault="000A6A66" w:rsidP="000A6A66">
      <w:pPr>
        <w:pStyle w:val="Proposal"/>
      </w:pPr>
      <w:bookmarkStart w:id="1" w:name="_Ref481697544"/>
      <w:bookmarkStart w:id="2" w:name="_Toc481700180"/>
      <w:bookmarkStart w:id="3" w:name="_Toc481700777"/>
      <w:r w:rsidRPr="000A6A66">
        <w:rPr>
          <w:lang w:val="en-US"/>
        </w:rPr>
        <w:lastRenderedPageBreak/>
        <w:t>A BPL is defined by a UE or gNB measurement (e.g. RSRP/CSI) on a reference signal (e.g. CSI-RS, SS, SRS) transmitted/received according to a TX/RX spatial filtering configuration</w:t>
      </w:r>
      <w:r>
        <w:rPr>
          <w:lang w:val="en-US"/>
        </w:rPr>
        <w:t xml:space="preserve">. A BPL may be associated with </w:t>
      </w:r>
      <w:r w:rsidR="00627D53">
        <w:rPr>
          <w:lang w:val="en-US"/>
        </w:rPr>
        <w:t xml:space="preserve">an explicit measurement report </w:t>
      </w:r>
      <w:r>
        <w:rPr>
          <w:lang w:val="en-US"/>
        </w:rPr>
        <w:t>or an implicit one.</w:t>
      </w:r>
      <w:bookmarkEnd w:id="1"/>
      <w:bookmarkEnd w:id="2"/>
      <w:bookmarkEnd w:id="3"/>
    </w:p>
    <w:p w14:paraId="6FBD287F" w14:textId="68AD6848" w:rsidR="00D04EF8" w:rsidRDefault="00E1785F" w:rsidP="006946E5">
      <w:r>
        <w:t>In our view, BPL is a useful construct, at least for discussion purposes. Whether or not the term appears in specifications can be further discussed.</w:t>
      </w:r>
    </w:p>
    <w:p w14:paraId="5F868D56" w14:textId="180176C8" w:rsidR="00E1785F" w:rsidRDefault="00231459" w:rsidP="00231459">
      <w:pPr>
        <w:pStyle w:val="Heading2"/>
      </w:pPr>
      <w:r>
        <w:t>Beam Related Indication</w:t>
      </w:r>
    </w:p>
    <w:p w14:paraId="697FFEB4" w14:textId="0F71BEE2" w:rsidR="00F70BAC" w:rsidRPr="008F03A2" w:rsidRDefault="00F70BAC" w:rsidP="00F70BAC">
      <w:pPr>
        <w:rPr>
          <w:rFonts w:eastAsia="MS Mincho"/>
          <w:lang w:val="en-US"/>
        </w:rPr>
      </w:pPr>
      <w:r>
        <w:t xml:space="preserve">As can be seen from Agreement #2 below, it has been agreed to support </w:t>
      </w:r>
      <w:r>
        <w:rPr>
          <w:rFonts w:eastAsia="MS Mincho"/>
          <w:lang w:val="en-US"/>
        </w:rPr>
        <w:t>i</w:t>
      </w:r>
      <w:r w:rsidRPr="008C0D26">
        <w:rPr>
          <w:rFonts w:eastAsia="MS Mincho"/>
          <w:lang w:val="en-US"/>
        </w:rPr>
        <w:t>ndication of QCL between the antenna ports of two CSI-RS resources</w:t>
      </w:r>
      <w:r>
        <w:rPr>
          <w:rFonts w:eastAsia="MS Mincho"/>
          <w:lang w:val="en-US"/>
        </w:rPr>
        <w:t xml:space="preserve">. </w:t>
      </w:r>
      <w:r w:rsidR="008F03A2">
        <w:rPr>
          <w:rFonts w:eastAsia="MS Mincho"/>
          <w:lang w:val="en-US"/>
        </w:rPr>
        <w:t>A natural use case</w:t>
      </w:r>
      <w:r>
        <w:rPr>
          <w:rFonts w:eastAsia="MS Mincho"/>
          <w:lang w:val="en-US"/>
        </w:rPr>
        <w:t xml:space="preserve"> for this is</w:t>
      </w:r>
      <w:r w:rsidR="008F03A2">
        <w:rPr>
          <w:rFonts w:eastAsia="MS Mincho"/>
          <w:lang w:val="en-US"/>
        </w:rPr>
        <w:t xml:space="preserve"> beam management. </w:t>
      </w:r>
      <w:r w:rsidR="007B0028">
        <w:rPr>
          <w:rFonts w:eastAsia="MS Mincho"/>
          <w:lang w:val="en-US"/>
        </w:rPr>
        <w:t>For example, w</w:t>
      </w:r>
      <w:r w:rsidR="008F03A2">
        <w:rPr>
          <w:rFonts w:eastAsia="MS Mincho"/>
          <w:lang w:val="en-US"/>
        </w:rPr>
        <w:t>hen triggering an aperiodic CSI-RS beam sweep and associated aperiodic CSI report containing CRI, the triggering DCI may contain a reference to a previously transmitted CSI-RS resource so that the UE may utilize this information to tune its RX beam.</w:t>
      </w:r>
    </w:p>
    <w:p w14:paraId="48211501" w14:textId="4DFA3A99" w:rsidR="008F03A2" w:rsidRDefault="006946E5" w:rsidP="006946E5">
      <w:r>
        <w:t>A problem is then how to refer to a previous</w:t>
      </w:r>
      <w:r w:rsidR="008F03A2">
        <w:t>ly transmitted CSI-RS resource. In Agreement #3 below</w:t>
      </w:r>
      <w:r w:rsidR="004618B7">
        <w:t xml:space="preserve"> the goal is to aim for a low-overhead indication approach </w:t>
      </w:r>
      <w:r w:rsidR="00DA0CE5">
        <w:t>since the indication may be carried by DCI</w:t>
      </w:r>
      <w:r w:rsidR="004618B7">
        <w:t xml:space="preserve">. One identified option </w:t>
      </w:r>
      <w:r w:rsidR="00DA0CE5">
        <w:t xml:space="preserve">for further study in the agreement </w:t>
      </w:r>
      <w:r w:rsidR="004618B7">
        <w:t>is a BPL tag</w:t>
      </w:r>
      <w:r w:rsidR="00DA0CE5">
        <w:t xml:space="preserve">. </w:t>
      </w:r>
      <w:r w:rsidR="003B0C6B">
        <w:t>Here we discuss the case</w:t>
      </w:r>
      <w:r w:rsidR="00DA0CE5">
        <w:t xml:space="preserve"> where a </w:t>
      </w:r>
      <w:r w:rsidR="007B0028">
        <w:t>BPL tag</w:t>
      </w:r>
      <w:r w:rsidR="00DA0CE5">
        <w:t xml:space="preserve"> serves as a reference to a previous measurement on a CSI-RS resource. However, as in the BPL definition in </w:t>
      </w:r>
      <w:r w:rsidR="00DA0CE5">
        <w:fldChar w:fldCharType="begin"/>
      </w:r>
      <w:r w:rsidR="00DA0CE5">
        <w:instrText xml:space="preserve"> REF _Ref481697544 \r \h </w:instrText>
      </w:r>
      <w:r w:rsidR="00DA0CE5">
        <w:fldChar w:fldCharType="separate"/>
      </w:r>
      <w:r w:rsidR="00DA0CE5">
        <w:t>Proposal 1</w:t>
      </w:r>
      <w:r w:rsidR="00DA0CE5">
        <w:fldChar w:fldCharType="end"/>
      </w:r>
      <w:r w:rsidR="00DA0CE5">
        <w:t>, it should be understood that BPL tags can refer to measurements and reports (implicit or explicit) based on other reference signals as well, e.g., SS, SRS, etc.</w:t>
      </w:r>
    </w:p>
    <w:p w14:paraId="6120C651" w14:textId="491F4E81" w:rsidR="006946E5" w:rsidRDefault="007B0028" w:rsidP="00DA0CE5">
      <w:r>
        <w:t>One option for realizing a BPL tag could be</w:t>
      </w:r>
      <w:r w:rsidR="006946E5">
        <w:t xml:space="preserve"> </w:t>
      </w:r>
      <w:r w:rsidR="00DD5A1C">
        <w:t xml:space="preserve">through </w:t>
      </w:r>
      <w:r w:rsidR="006946E5">
        <w:t xml:space="preserve">an identifier, e.g., a timestamp in terms of radio frame #, slot #, and OFDM symbol number that can be used to uniquely identify the CSI-RS resource. However, such unique resource identification can consume a large amount of overhead. </w:t>
      </w:r>
      <w:r w:rsidR="00DA0CE5">
        <w:t>Clearly this is undesirable considering the overhead constraints of DCI.</w:t>
      </w:r>
      <w:r w:rsidR="006946E5">
        <w:t xml:space="preserve"> Another approach could be that a CSI-RS resource is always associated with a unique Tx beam in the network, and the beam-related indication to the UE uses that beam number. However, the number of beams could be a very large number, again leading to an overhead problem.</w:t>
      </w:r>
    </w:p>
    <w:p w14:paraId="63820C72" w14:textId="12EAD147" w:rsidR="00DA0CE5" w:rsidRDefault="006946E5" w:rsidP="006946E5">
      <w:r>
        <w:t xml:space="preserve">Rather than relying on absolute timestamps or fixed beam numbers, an alternative approach is to </w:t>
      </w:r>
      <w:r w:rsidR="00DD5A1C">
        <w:t>define</w:t>
      </w:r>
      <w:r>
        <w:t xml:space="preserve"> a relative CSI-RS resource indicator – or proxy – </w:t>
      </w:r>
      <w:r w:rsidR="00DD5A1C">
        <w:t>as the BPL tag</w:t>
      </w:r>
      <w:r>
        <w:t>. Since the number of maintained BPLs could be quite small, the proxy indicator could have quite low overhead, e.g., 2 bits, allowing for the mainten</w:t>
      </w:r>
      <w:r w:rsidR="00DD5A1C">
        <w:t>ance of up to 4 BPLs.</w:t>
      </w:r>
    </w:p>
    <w:p w14:paraId="4164EA24" w14:textId="2C5544D6" w:rsidR="006946E5" w:rsidRDefault="00DA0CE5" w:rsidP="006946E5">
      <w:r>
        <w:t xml:space="preserve">As stated in </w:t>
      </w:r>
      <w:r>
        <w:fldChar w:fldCharType="begin"/>
      </w:r>
      <w:r>
        <w:instrText xml:space="preserve"> REF _Ref481697544 \r \h </w:instrText>
      </w:r>
      <w:r>
        <w:fldChar w:fldCharType="separate"/>
      </w:r>
      <w:r>
        <w:t>Proposal 1</w:t>
      </w:r>
      <w:r>
        <w:fldChar w:fldCharType="end"/>
      </w:r>
      <w:r>
        <w:t>,</w:t>
      </w:r>
      <w:r w:rsidR="007B0028">
        <w:t xml:space="preserve"> a BPL is defined by a measurement on an RS transmitted/received according to a TX/RX spatial filtering configuration, e.g., Tx and Rx beam. However, i</w:t>
      </w:r>
      <w:r w:rsidR="006946E5">
        <w:t xml:space="preserve">t is important to realize that all that is necessary </w:t>
      </w:r>
      <w:r w:rsidR="007B0028">
        <w:t xml:space="preserve">to make use of BPL tags is </w:t>
      </w:r>
      <w:r w:rsidR="006946E5">
        <w:t xml:space="preserve">for the gNB to </w:t>
      </w:r>
      <w:r w:rsidR="006946E5" w:rsidRPr="00CC0D1D">
        <w:rPr>
          <w:i/>
        </w:rPr>
        <w:t>remember</w:t>
      </w:r>
      <w:r w:rsidR="006946E5">
        <w:t xml:space="preserve"> the Tx </w:t>
      </w:r>
      <w:r w:rsidR="007B0028">
        <w:t xml:space="preserve">spatial filtering </w:t>
      </w:r>
      <w:r w:rsidR="00DD5A1C">
        <w:t>configuration (Tx beam) it used when transmitting the CSI-RS resource indicated by the UE measurement report, and for the</w:t>
      </w:r>
      <w:r w:rsidR="006946E5">
        <w:t xml:space="preserve"> UE to </w:t>
      </w:r>
      <w:r w:rsidR="006946E5" w:rsidRPr="00C51A2A">
        <w:rPr>
          <w:i/>
        </w:rPr>
        <w:t>remember</w:t>
      </w:r>
      <w:r w:rsidR="006946E5">
        <w:t xml:space="preserve"> the Rx </w:t>
      </w:r>
      <w:r w:rsidR="007B0028">
        <w:t xml:space="preserve">spatial </w:t>
      </w:r>
      <w:r w:rsidR="006946E5">
        <w:t>configuration (Rx beam</w:t>
      </w:r>
      <w:r w:rsidR="00DD5A1C">
        <w:t xml:space="preserve">) it used corresponding to same CSI-RS resource. </w:t>
      </w:r>
      <w:r w:rsidR="007B0028">
        <w:t>In this</w:t>
      </w:r>
      <w:r w:rsidR="006946E5">
        <w:t xml:space="preserve"> way, in the future, if a BPL tag is signalled to the UE along with a DL signal transmission (e.g., PDSCH or CSI-RS), the UE can retrieve the Rx configuration that it used to receive the previously transmitted CSI-RS resource from its memory. This indication</w:t>
      </w:r>
      <w:r w:rsidR="006946E5" w:rsidRPr="00CC0D1D">
        <w:t xml:space="preserve"> </w:t>
      </w:r>
      <w:r w:rsidR="006946E5">
        <w:t>assists with UE-side beamforming to effectively receive the DL signal transmission.</w:t>
      </w:r>
      <w:r w:rsidR="003B0C6B">
        <w:t xml:space="preserve"> No absolute beam indices are required.</w:t>
      </w:r>
    </w:p>
    <w:p w14:paraId="57774350" w14:textId="44944786" w:rsidR="006946E5" w:rsidRDefault="006946E5" w:rsidP="006946E5">
      <w:r>
        <w:t>One important use case for BPL tags is during the update (refinement) of a particular BPL</w:t>
      </w:r>
      <w:r w:rsidR="007B0028">
        <w:t>, say the one with T</w:t>
      </w:r>
      <w:r>
        <w:t xml:space="preserve">ag #b. As already discussed, </w:t>
      </w:r>
      <w:r w:rsidR="003B0C6B">
        <w:t>the</w:t>
      </w:r>
      <w:r>
        <w:t xml:space="preserve"> BPL </w:t>
      </w:r>
      <w:r w:rsidR="007B0028">
        <w:t>with T</w:t>
      </w:r>
      <w:r>
        <w:t xml:space="preserve">ag #b is associated with a CSI-RS resource on which the UE previously measured. The BPL can be updated, for example with the P2 procedure. In this case, the gNB can trigger the UE to measure and report on an aperiodic CSI-RS beam sweep. The DCI message carrying the measurement and reporting trigger, should also include the BPL tag #b. With this indication, the UE </w:t>
      </w:r>
      <w:r w:rsidR="007B0028">
        <w:t xml:space="preserve">can </w:t>
      </w:r>
      <w:r>
        <w:t xml:space="preserve">look-up from memory what Rx configuration (Rx beam) is currently </w:t>
      </w:r>
      <w:r w:rsidR="007B0028">
        <w:t>associated with T</w:t>
      </w:r>
      <w:r>
        <w:t xml:space="preserve">ag #b, and it is free to use this information to </w:t>
      </w:r>
      <w:r w:rsidR="007B0028">
        <w:t xml:space="preserve">tune its Rx beam to </w:t>
      </w:r>
      <w:r>
        <w:t>assist in receiving the transmitted CSI-R</w:t>
      </w:r>
      <w:r w:rsidR="007B0028">
        <w:t xml:space="preserve">S resources. </w:t>
      </w:r>
      <w:r>
        <w:t>As mentioned previously, to support up to 4 BPLs (</w:t>
      </w:r>
      <m:oMath>
        <m:r>
          <w:rPr>
            <w:rFonts w:ascii="Cambria Math" w:hAnsi="Cambria Math"/>
          </w:rPr>
          <m:t>b∈</m:t>
        </m:r>
        <m:d>
          <m:dPr>
            <m:begChr m:val="{"/>
            <m:endChr m:val="}"/>
            <m:ctrlPr>
              <w:rPr>
                <w:rFonts w:ascii="Cambria Math" w:hAnsi="Cambria Math"/>
                <w:i/>
              </w:rPr>
            </m:ctrlPr>
          </m:dPr>
          <m:e>
            <m:r>
              <w:rPr>
                <w:rFonts w:ascii="Cambria Math" w:hAnsi="Cambria Math"/>
              </w:rPr>
              <m:t>0,1,2,3</m:t>
            </m:r>
          </m:e>
        </m:d>
      </m:oMath>
      <w:r>
        <w:t>), only 2 bits are needed in the DCI message which uniquely indicates the previously</w:t>
      </w:r>
      <w:r w:rsidR="007B0028">
        <w:t xml:space="preserve"> transmitted CSI-RS resource.</w:t>
      </w:r>
    </w:p>
    <w:p w14:paraId="155E44E8" w14:textId="77777777" w:rsidR="006946E5" w:rsidRDefault="006946E5" w:rsidP="006946E5">
      <w:r>
        <w:t>The associated aperiodic CSI report will indicate a preferred CSI-RS resource through a CRI. The CSI-RS resource corresponding to this CRI is now the new, updated, CSI-RS associated with tag #b. The gNB stores the Tx configuration (Tx beam) associated with tag #b in memory for future use. This could be used, for example, to ensure that a future aperiodic CSI-RS beam sweep includes the “old” Tx beam to be used as a reference against which the UE will compare potential new Tx beams.</w:t>
      </w:r>
    </w:p>
    <w:p w14:paraId="5C8640E3" w14:textId="77777777" w:rsidR="006946E5" w:rsidRDefault="006946E5" w:rsidP="006946E5">
      <w:r>
        <w:lastRenderedPageBreak/>
        <w:t xml:space="preserve">Alternatively, the BPL with tag #b can be updated with a P3 procedure. In this case, the gNB can trigger the UE to measure and report on a number of CSI-RS resources for which the Tx configuration (Tx beam) is held fixed. The fixed Tx beam is the one already associated with tag #b. Again, the DCI message carrying the measurement trigger should include the BPL tag #b. However, the UE also needs to be informed that it should assume that the currently transmitted CSI-RS resources are </w:t>
      </w:r>
      <w:r w:rsidRPr="007F4534">
        <w:rPr>
          <w:i/>
        </w:rPr>
        <w:t>not</w:t>
      </w:r>
      <w:r>
        <w:t xml:space="preserve"> spatially QCL at the UE RX with the previously transmitted CSI-RS resource associated with tag #b. This could be done through a separate (1 bit) flag to inform the UE whether or not this is a P3 beam sweep. It is FFS whether this flag should be signalled to the UE dynamically or configured through higher layers, e.g., within the CSI framework previously agreed. Either way, when the flag is set to FALSE, the UE should not use the Rx configuration (Rx beam) that it used to receive the previous CSI-RS resource, since the purpose of the P3 beam sweep is for the UE to try new Rx beams, not hold its Rx beam fixed. Once the preferred Rx beam is found, the UE should remember the associated Rx configuration and associate this with tag #b.  Since the Tx configuration (Tx beam) remains fixed, there is no need to associate a new CSI-RS with tag #b, nor is there a need for the UE to report CRI. However, the gNB can still configure the UE to report other CSI components (CQI, PMI, RI) to support link adaptation. </w:t>
      </w:r>
    </w:p>
    <w:p w14:paraId="5E786930" w14:textId="165D945C" w:rsidR="003B0C6B" w:rsidRDefault="003B0C6B" w:rsidP="003B0C6B">
      <w:pPr>
        <w:pStyle w:val="Proposal"/>
      </w:pPr>
      <w:bookmarkStart w:id="4" w:name="_Toc481598489"/>
      <w:bookmarkStart w:id="5" w:name="_Toc481598529"/>
      <w:bookmarkStart w:id="6" w:name="_Toc481598582"/>
      <w:bookmarkStart w:id="7" w:name="_Toc481598799"/>
      <w:bookmarkStart w:id="8" w:name="_Toc481598827"/>
      <w:bookmarkStart w:id="9" w:name="_Toc481700181"/>
      <w:bookmarkStart w:id="10" w:name="_Toc481700778"/>
      <w:r>
        <w:t xml:space="preserve">Support the dynamic indication in DCI of  spatial </w:t>
      </w:r>
      <w:r w:rsidRPr="007F3750">
        <w:t xml:space="preserve">QCL </w:t>
      </w:r>
      <w:r>
        <w:t>assumptions between CSI-RS</w:t>
      </w:r>
      <w:r>
        <w:rPr>
          <w:rFonts w:eastAsia="MS Mincho"/>
          <w:lang w:eastAsia="ja-JP"/>
        </w:rPr>
        <w:t xml:space="preserve"> resources when triggering a CSI-RS measurement for beam management.</w:t>
      </w:r>
      <w:bookmarkEnd w:id="4"/>
      <w:bookmarkEnd w:id="5"/>
      <w:bookmarkEnd w:id="6"/>
      <w:bookmarkEnd w:id="7"/>
      <w:bookmarkEnd w:id="8"/>
      <w:r>
        <w:rPr>
          <w:rFonts w:eastAsia="MS Mincho"/>
          <w:lang w:eastAsia="ja-JP"/>
        </w:rPr>
        <w:t xml:space="preserve"> </w:t>
      </w:r>
      <w:r w:rsidRPr="0094777D">
        <w:rPr>
          <w:rFonts w:eastAsia="MS Mincho"/>
          <w:lang w:eastAsia="ja-JP"/>
        </w:rPr>
        <w:t xml:space="preserve"> </w:t>
      </w:r>
      <w:r>
        <w:rPr>
          <w:rFonts w:eastAsia="MS Mincho"/>
          <w:lang w:eastAsia="ja-JP"/>
        </w:rPr>
        <w:t>The dynamic indication can be in the form of a [2] bit BPL tag.</w:t>
      </w:r>
      <w:bookmarkEnd w:id="9"/>
      <w:bookmarkEnd w:id="10"/>
    </w:p>
    <w:p w14:paraId="41F1FF92" w14:textId="7B809923" w:rsidR="006946E5" w:rsidRDefault="003B0C6B" w:rsidP="006946E5">
      <w:r>
        <w:t>This proposal</w:t>
      </w:r>
      <w:r w:rsidR="006946E5">
        <w:t xml:space="preserve"> support</w:t>
      </w:r>
      <w:r>
        <w:t>s</w:t>
      </w:r>
      <w:r w:rsidR="006946E5">
        <w:t xml:space="preserve"> beam management procedures to establish and maintain multiple BPLs between the gNB and a UE. By triggering multiple beam sweeps with different BPL tags, the reported measurements for each BPL allows the gNB to associate a UE-preferred gNB Tx beam for each BPL tag and allows the UE to associate a preferred UE Rx beam for each BPL tag. </w:t>
      </w:r>
    </w:p>
    <w:p w14:paraId="7BE65449" w14:textId="367041DC" w:rsidR="006946E5" w:rsidRDefault="006946E5" w:rsidP="006946E5">
      <w:pPr>
        <w:overflowPunct/>
        <w:autoSpaceDE/>
        <w:autoSpaceDN/>
        <w:adjustRightInd/>
        <w:spacing w:after="0"/>
        <w:jc w:val="left"/>
        <w:textAlignment w:val="auto"/>
      </w:pPr>
      <w:r>
        <w:t xml:space="preserve">In parallel to the procedures for establishing and maintaining multiple BPLs, the UE can configured with at least one BPL for PDCCH monitoring. The BPL the UE shall use for receiving PDCCH is configured by indicating the associated BPL tag, e.g., through higher layer signalling. Alternatively, it could be </w:t>
      </w:r>
      <w:r w:rsidR="0019266F">
        <w:t>written into the specifications</w:t>
      </w:r>
      <w:r>
        <w:t xml:space="preserve"> that in the case of PDCCH monitoring of only a single BPL, that </w:t>
      </w:r>
      <w:r w:rsidR="0019266F">
        <w:t>Tag</w:t>
      </w:r>
      <w:r>
        <w:t xml:space="preserve"> 0 is always used. According to Agreement #2 </w:t>
      </w:r>
      <w:r w:rsidR="00461886">
        <w:t>below</w:t>
      </w:r>
      <w:r>
        <w:t>, M BPLs can be configured for PDCCH monitoring, either simultaneously or in a TDM fashion. In this case, the UE should be configured with M tags.</w:t>
      </w:r>
    </w:p>
    <w:p w14:paraId="4E3C62F7" w14:textId="77777777" w:rsidR="006946E5" w:rsidRDefault="006946E5" w:rsidP="006946E5">
      <w:pPr>
        <w:overflowPunct/>
        <w:autoSpaceDE/>
        <w:autoSpaceDN/>
        <w:adjustRightInd/>
        <w:spacing w:after="0"/>
        <w:jc w:val="left"/>
        <w:textAlignment w:val="auto"/>
      </w:pPr>
    </w:p>
    <w:p w14:paraId="01557EC9" w14:textId="45159BE2" w:rsidR="006946E5" w:rsidRDefault="006946E5" w:rsidP="00F95D0B">
      <w:pPr>
        <w:pStyle w:val="Proposal"/>
      </w:pPr>
      <w:bookmarkStart w:id="11" w:name="_Toc478066237"/>
      <w:bookmarkStart w:id="12" w:name="_Toc478069105"/>
      <w:bookmarkStart w:id="13" w:name="_Toc478069120"/>
      <w:bookmarkStart w:id="14" w:name="_Toc478069447"/>
      <w:bookmarkStart w:id="15" w:name="_Toc478126870"/>
      <w:bookmarkStart w:id="16" w:name="_Toc478126928"/>
      <w:bookmarkStart w:id="17" w:name="_Toc481700182"/>
      <w:bookmarkStart w:id="18" w:name="_Toc481700779"/>
      <w:r>
        <w:t xml:space="preserve">A UE can be configured to monitor </w:t>
      </w:r>
      <w:r w:rsidRPr="00B7589F">
        <w:rPr>
          <w:rFonts w:eastAsia="MS Mincho"/>
          <w:lang w:val="en-US" w:eastAsia="ja-JP"/>
        </w:rPr>
        <w:t>NR-PDCCH on M beam pair links</w:t>
      </w:r>
      <w:r>
        <w:rPr>
          <w:rFonts w:eastAsia="MS Mincho"/>
          <w:lang w:val="en-US" w:eastAsia="ja-JP"/>
        </w:rPr>
        <w:t xml:space="preserve">, where each beam pair link is indicated by a </w:t>
      </w:r>
      <w:r w:rsidR="0019266F">
        <w:rPr>
          <w:rFonts w:eastAsia="MS Mincho"/>
          <w:lang w:val="en-US" w:eastAsia="ja-JP"/>
        </w:rPr>
        <w:t xml:space="preserve">[2] bit </w:t>
      </w:r>
      <w:r>
        <w:rPr>
          <w:rFonts w:eastAsia="MS Mincho"/>
          <w:lang w:val="en-US" w:eastAsia="ja-JP"/>
        </w:rPr>
        <w:t>BPL tag.</w:t>
      </w:r>
      <w:bookmarkEnd w:id="11"/>
      <w:bookmarkEnd w:id="12"/>
      <w:bookmarkEnd w:id="13"/>
      <w:bookmarkEnd w:id="14"/>
      <w:bookmarkEnd w:id="15"/>
      <w:bookmarkEnd w:id="16"/>
      <w:bookmarkEnd w:id="17"/>
      <w:bookmarkEnd w:id="18"/>
    </w:p>
    <w:p w14:paraId="47ED9F17" w14:textId="77777777" w:rsidR="006946E5" w:rsidRDefault="006946E5" w:rsidP="006946E5">
      <w:pPr>
        <w:overflowPunct/>
        <w:autoSpaceDE/>
        <w:autoSpaceDN/>
        <w:adjustRightInd/>
        <w:spacing w:after="0"/>
        <w:jc w:val="left"/>
        <w:textAlignment w:val="auto"/>
      </w:pPr>
      <w:r>
        <w:t>Another use case for BPL tags is for data transmission,</w:t>
      </w:r>
      <w:r w:rsidRPr="00934060">
        <w:t xml:space="preserve"> </w:t>
      </w:r>
      <w:r>
        <w:t>e.g., different PDSCHs from different TRPs, e.g., non-coherent JT or D-MIMO where different BPLs potentially carry different PDSCHs. Including a BPL tag with the scheduling DCI assists the UE-side beamforming for receiving the corresponding PDSCH.</w:t>
      </w:r>
    </w:p>
    <w:p w14:paraId="01FD066F" w14:textId="77777777" w:rsidR="006946E5" w:rsidRDefault="006946E5" w:rsidP="006946E5">
      <w:pPr>
        <w:overflowPunct/>
        <w:autoSpaceDE/>
        <w:autoSpaceDN/>
        <w:adjustRightInd/>
        <w:spacing w:after="0"/>
        <w:jc w:val="left"/>
        <w:textAlignment w:val="auto"/>
      </w:pPr>
    </w:p>
    <w:p w14:paraId="62EC7D6E" w14:textId="7FDBA838" w:rsidR="006946E5" w:rsidRDefault="006946E5" w:rsidP="006946E5">
      <w:pPr>
        <w:pStyle w:val="Proposal"/>
      </w:pPr>
      <w:bookmarkStart w:id="19" w:name="_Toc478126871"/>
      <w:bookmarkStart w:id="20" w:name="_Toc478126929"/>
      <w:bookmarkStart w:id="21" w:name="_Toc481700183"/>
      <w:bookmarkStart w:id="22" w:name="_Toc481700780"/>
      <w:bookmarkStart w:id="23" w:name="_Toc478066238"/>
      <w:bookmarkStart w:id="24" w:name="_Toc478069106"/>
      <w:bookmarkStart w:id="25" w:name="_Toc478069121"/>
      <w:bookmarkStart w:id="26" w:name="_Toc478069448"/>
      <w:r>
        <w:t xml:space="preserve">In a PDSCH transmission, the associated DCI contains a </w:t>
      </w:r>
      <w:r w:rsidR="00F95D0B">
        <w:t xml:space="preserve">[2] bit </w:t>
      </w:r>
      <w:r>
        <w:t>BPL tag that indicates that the DMRS for PDSCH is spatially QCL with the previously transmitted CSI-RS resource associated with the BPL tag.</w:t>
      </w:r>
      <w:bookmarkEnd w:id="19"/>
      <w:bookmarkEnd w:id="20"/>
      <w:bookmarkEnd w:id="21"/>
      <w:bookmarkEnd w:id="22"/>
      <w:r>
        <w:t xml:space="preserve"> </w:t>
      </w:r>
      <w:bookmarkEnd w:id="23"/>
      <w:bookmarkEnd w:id="24"/>
      <w:bookmarkEnd w:id="25"/>
      <w:bookmarkEnd w:id="26"/>
    </w:p>
    <w:p w14:paraId="2594CC24" w14:textId="64D2208A" w:rsidR="006946E5" w:rsidRDefault="006946E5" w:rsidP="006946E5">
      <w:pPr>
        <w:overflowPunct/>
        <w:autoSpaceDE/>
        <w:autoSpaceDN/>
        <w:adjustRightInd/>
        <w:spacing w:after="0"/>
        <w:jc w:val="left"/>
        <w:textAlignment w:val="auto"/>
      </w:pPr>
      <w:r>
        <w:t xml:space="preserve">One can see from the above that beam management consists of three rather independent processes (1) the establishment and maintenance of multiple BPLs, each identified with a [2] bit BPL tag, (2) the BPL(s) to use for </w:t>
      </w:r>
      <w:r w:rsidR="00F95D0B">
        <w:t xml:space="preserve">the </w:t>
      </w:r>
      <w:r>
        <w:t>control channel, and (3) the BPL(s) used for data channel. While we claim independence, clearly, however, when a BPL TX and RX beam is updated in the measurement process, it reflects the beams that can be used for the control channels and the data channels that use the BPL as well.</w:t>
      </w:r>
    </w:p>
    <w:p w14:paraId="1F2B2B8D" w14:textId="77777777" w:rsidR="003A0E41" w:rsidRPr="003A0E41" w:rsidRDefault="003A0E41" w:rsidP="003A0E41"/>
    <w:p w14:paraId="56327F3C" w14:textId="77777777" w:rsidR="00C01F33" w:rsidRPr="00CE0424" w:rsidRDefault="00C01F33" w:rsidP="003A0E41">
      <w:pPr>
        <w:pStyle w:val="Heading1"/>
      </w:pPr>
      <w:r w:rsidRPr="00CE0424">
        <w:t>Conclusion</w:t>
      </w:r>
      <w:r w:rsidR="00AE2FEB">
        <w:t>s</w:t>
      </w:r>
    </w:p>
    <w:p w14:paraId="6CBC3DB8" w14:textId="77777777" w:rsidR="00F95D0B"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following:</w:t>
      </w:r>
      <w:r>
        <w:rPr>
          <w:b/>
          <w:bCs/>
        </w:rPr>
        <w:fldChar w:fldCharType="begin"/>
      </w:r>
      <w:r>
        <w:rPr>
          <w:b/>
          <w:bCs/>
        </w:rPr>
        <w:instrText xml:space="preserve"> TOC \f \n \p " " \t "Proposal,1" </w:instrText>
      </w:r>
      <w:r>
        <w:rPr>
          <w:b/>
          <w:bCs/>
        </w:rPr>
        <w:fldChar w:fldCharType="separate"/>
      </w:r>
    </w:p>
    <w:p w14:paraId="0C98BB9A" w14:textId="77777777" w:rsidR="00F95D0B" w:rsidRDefault="00F95D0B">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rsidRPr="008E6CA3">
        <w:t>A BPL is defined by a UE or gNB measurement (e.g. RSRP/CSI) on a reference signal (e.g. CSI-RS, SS, SRS) transmitted/received according to a TX/RX spatial filtering configuration. A BPL may be associated with an explicit measurement report or an implicit one.</w:t>
      </w:r>
    </w:p>
    <w:p w14:paraId="5A61AAE1" w14:textId="77777777" w:rsidR="00F95D0B" w:rsidRDefault="00F95D0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Support the dynamic indication in DCI of  spatial QCL assumptions between CSI-RS</w:t>
      </w:r>
      <w:r w:rsidRPr="008E6CA3">
        <w:rPr>
          <w:rFonts w:eastAsia="MS Mincho"/>
          <w:lang w:eastAsia="ja-JP"/>
        </w:rPr>
        <w:t xml:space="preserve"> resources when triggering a CSI-RS measurement for beam management.  The dynamic indication can be in the form of a [2] bit BPL tag.</w:t>
      </w:r>
    </w:p>
    <w:p w14:paraId="6FE572D2" w14:textId="77777777" w:rsidR="00F95D0B" w:rsidRDefault="00F95D0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 xml:space="preserve">A UE can be configured to monitor </w:t>
      </w:r>
      <w:r w:rsidRPr="008E6CA3">
        <w:rPr>
          <w:rFonts w:eastAsia="MS Mincho"/>
          <w:lang w:eastAsia="ja-JP"/>
        </w:rPr>
        <w:t>NR-PDCCH on M beam pair links, where each beam pair link is indicated by a [2] bit BPL tag.</w:t>
      </w:r>
    </w:p>
    <w:p w14:paraId="5072D082" w14:textId="77777777" w:rsidR="00F95D0B" w:rsidRDefault="00F95D0B">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In a PDSCH transmission, the associated DCI contains a [2] bit BPL tag that indicates that the DMRS for PDSCH is spatially QCL with the previously transmitted CSI-RS resource associated with the BPL tag.</w:t>
      </w:r>
    </w:p>
    <w:p w14:paraId="60B357CF" w14:textId="7EF5211A"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27" w:name="_In-sequence_SDU_delivery"/>
      <w:bookmarkEnd w:id="27"/>
      <w:r w:rsidRPr="00CE0424">
        <w:t>References</w:t>
      </w:r>
    </w:p>
    <w:p w14:paraId="54B046CD" w14:textId="3D44E5F2" w:rsidR="00911884" w:rsidRDefault="00911884" w:rsidP="00911884">
      <w:pPr>
        <w:pStyle w:val="Reference"/>
      </w:pPr>
      <w:r>
        <w:t>R1-1706956, “Summary of views on beam management</w:t>
      </w:r>
      <w:r w:rsidR="00220DD8">
        <w:t>,</w:t>
      </w:r>
      <w:r>
        <w:t>” Qualcomm</w:t>
      </w:r>
      <w:r w:rsidR="008E06AE">
        <w:t>, RAN1#88</w:t>
      </w:r>
      <w:r>
        <w:t>b, April 2017.</w:t>
      </w:r>
    </w:p>
    <w:p w14:paraId="2D317A22" w14:textId="6A40D411" w:rsidR="008E06AE" w:rsidRDefault="008E06AE" w:rsidP="00911884">
      <w:pPr>
        <w:pStyle w:val="Reference"/>
      </w:pPr>
      <w:bookmarkStart w:id="28" w:name="_Ref481685688"/>
      <w:r>
        <w:t>R1-1706641, “WF on BPL definition,” Nokia, RAN1#88b, April 2017.</w:t>
      </w:r>
      <w:bookmarkEnd w:id="28"/>
    </w:p>
    <w:p w14:paraId="1704CA34" w14:textId="5BA63ACF" w:rsidR="003B2248" w:rsidRPr="00A841B5" w:rsidRDefault="00A841B5" w:rsidP="001F1A53">
      <w:pPr>
        <w:pStyle w:val="Reference"/>
      </w:pPr>
      <w:bookmarkStart w:id="29" w:name="_Ref481683600"/>
      <w:r w:rsidRPr="00A841B5">
        <w:t>R1-1708680</w:t>
      </w:r>
      <w:r w:rsidR="003B2248" w:rsidRPr="00A841B5">
        <w:t>, “</w:t>
      </w:r>
      <w:r w:rsidR="001F1A53" w:rsidRPr="00A841B5">
        <w:t>On the use of SS for beam management</w:t>
      </w:r>
      <w:r w:rsidR="003B2248" w:rsidRPr="00A841B5">
        <w:t>,” Ericsson, RAN1#89, May 2017.</w:t>
      </w:r>
      <w:bookmarkEnd w:id="29"/>
    </w:p>
    <w:p w14:paraId="24948175" w14:textId="69636BD6" w:rsidR="001F1A53" w:rsidRPr="00A841B5" w:rsidRDefault="00A841B5" w:rsidP="001F1A53">
      <w:pPr>
        <w:pStyle w:val="Reference"/>
      </w:pPr>
      <w:bookmarkStart w:id="30" w:name="_Ref481683606"/>
      <w:r w:rsidRPr="00A841B5">
        <w:t>R1-1708679</w:t>
      </w:r>
      <w:r w:rsidR="001F1A53" w:rsidRPr="00A841B5">
        <w:t>, “On cell specific CSI-RS,”</w:t>
      </w:r>
      <w:bookmarkStart w:id="31" w:name="_GoBack"/>
      <w:bookmarkEnd w:id="31"/>
      <w:r w:rsidR="001F1A53" w:rsidRPr="00A841B5">
        <w:t xml:space="preserve"> Ericsson, RAN1#89, May 2017.</w:t>
      </w:r>
      <w:bookmarkEnd w:id="30"/>
    </w:p>
    <w:p w14:paraId="24683BD5" w14:textId="55141805" w:rsidR="001F1A53" w:rsidRPr="00A841B5" w:rsidRDefault="00A841B5" w:rsidP="001F1A53">
      <w:pPr>
        <w:pStyle w:val="Reference"/>
      </w:pPr>
      <w:bookmarkStart w:id="32" w:name="_Ref481683624"/>
      <w:r w:rsidRPr="00A841B5">
        <w:t>R1-1708683</w:t>
      </w:r>
      <w:r w:rsidR="001F1A53" w:rsidRPr="00A841B5">
        <w:t>, “Performance of beam grouping for different UE antenna architectures,” Ericsson, RAN1#89, May 2017.</w:t>
      </w:r>
      <w:bookmarkEnd w:id="32"/>
    </w:p>
    <w:p w14:paraId="314EBEAD" w14:textId="2B075BA1" w:rsidR="001F1A53" w:rsidRPr="00A841B5" w:rsidRDefault="00A841B5" w:rsidP="001F1A53">
      <w:pPr>
        <w:pStyle w:val="Reference"/>
      </w:pPr>
      <w:bookmarkStart w:id="33" w:name="_Ref481683629"/>
      <w:r w:rsidRPr="00A841B5">
        <w:t>R1-1708677</w:t>
      </w:r>
      <w:r w:rsidR="001F1A53" w:rsidRPr="00A841B5">
        <w:t>, “UL beam management details,” Ericsson, RAN1#89, May 2017.</w:t>
      </w:r>
      <w:bookmarkEnd w:id="33"/>
    </w:p>
    <w:p w14:paraId="3D4EE1DC" w14:textId="551B96CD" w:rsidR="001F1A53" w:rsidRDefault="00A841B5" w:rsidP="001F1A53">
      <w:pPr>
        <w:pStyle w:val="Reference"/>
      </w:pPr>
      <w:bookmarkStart w:id="34" w:name="_Ref481683635"/>
      <w:r w:rsidRPr="00A841B5">
        <w:t>R1-1708710</w:t>
      </w:r>
      <w:r w:rsidR="001F1A53" w:rsidRPr="00A841B5">
        <w:t>, “On</w:t>
      </w:r>
      <w:r w:rsidR="001F1A53" w:rsidRPr="001F1A53">
        <w:t xml:space="preserve"> QCL</w:t>
      </w:r>
      <w:r w:rsidR="001F1A53">
        <w:t>,” Ericsson, RAN1#89, May 2017.</w:t>
      </w:r>
      <w:bookmarkEnd w:id="34"/>
    </w:p>
    <w:p w14:paraId="3A55326C" w14:textId="4B46F909" w:rsidR="00911884" w:rsidRDefault="00911884" w:rsidP="00911884">
      <w:pPr>
        <w:pStyle w:val="Heading1"/>
      </w:pPr>
      <w:r>
        <w:t xml:space="preserve">Appendix: </w:t>
      </w:r>
      <w:r w:rsidR="00461886">
        <w:t>Agreements from Prior Meetings</w:t>
      </w:r>
    </w:p>
    <w:p w14:paraId="64E9D246" w14:textId="7EB04354" w:rsidR="00231459" w:rsidRPr="00235F91" w:rsidRDefault="00231459" w:rsidP="00231459">
      <w:pPr>
        <w:spacing w:after="0"/>
        <w:rPr>
          <w:rFonts w:eastAsia="MS Mincho"/>
          <w:b/>
          <w:u w:val="single"/>
          <w:lang w:val="en-US" w:eastAsia="ja-JP"/>
        </w:rPr>
      </w:pPr>
      <w:r>
        <w:rPr>
          <w:rFonts w:eastAsia="MS Mincho" w:hint="eastAsia"/>
          <w:b/>
          <w:highlight w:val="green"/>
          <w:u w:val="single"/>
          <w:lang w:val="en-US" w:eastAsia="ja-JP"/>
        </w:rPr>
        <w:t>Agreement 1</w:t>
      </w:r>
      <w:r w:rsidRPr="00235F91">
        <w:rPr>
          <w:rFonts w:eastAsia="MS Mincho" w:hint="eastAsia"/>
          <w:b/>
          <w:highlight w:val="green"/>
          <w:u w:val="single"/>
          <w:lang w:val="en-US" w:eastAsia="ja-JP"/>
        </w:rPr>
        <w:t>:</w:t>
      </w:r>
    </w:p>
    <w:p w14:paraId="7934BEF0" w14:textId="77777777" w:rsidR="00231459" w:rsidRPr="00235F91" w:rsidRDefault="00231459" w:rsidP="00231459">
      <w:pPr>
        <w:numPr>
          <w:ilvl w:val="0"/>
          <w:numId w:val="18"/>
        </w:numPr>
        <w:spacing w:after="0"/>
        <w:rPr>
          <w:rFonts w:eastAsia="MS Mincho"/>
          <w:lang w:val="en-US" w:eastAsia="ja-JP"/>
        </w:rPr>
      </w:pPr>
      <w:r w:rsidRPr="00235F91">
        <w:rPr>
          <w:rFonts w:eastAsia="MS Mincho"/>
          <w:lang w:val="en-US" w:eastAsia="ja-JP"/>
        </w:rPr>
        <w:t>NR-PDCCH transmission supports robustness against beam pair link blocking</w:t>
      </w:r>
    </w:p>
    <w:p w14:paraId="778DF286" w14:textId="77777777" w:rsidR="00231459" w:rsidRPr="00235F91" w:rsidRDefault="00231459" w:rsidP="00231459">
      <w:pPr>
        <w:numPr>
          <w:ilvl w:val="1"/>
          <w:numId w:val="18"/>
        </w:numPr>
        <w:spacing w:after="0"/>
        <w:rPr>
          <w:rFonts w:eastAsia="MS Mincho"/>
          <w:highlight w:val="lightGray"/>
          <w:lang w:val="en-US" w:eastAsia="ja-JP"/>
        </w:rPr>
      </w:pPr>
      <w:r w:rsidRPr="00235F91">
        <w:rPr>
          <w:rFonts w:eastAsia="MS Mincho"/>
          <w:highlight w:val="lightGray"/>
          <w:lang w:val="en-US" w:eastAsia="ja-JP"/>
        </w:rPr>
        <w:t>UE can be configured to monitor NR-PDCCH on M beam pair links simultaneously, where</w:t>
      </w:r>
    </w:p>
    <w:p w14:paraId="1B9DE9E8" w14:textId="77777777" w:rsidR="00231459" w:rsidRPr="00235F91" w:rsidRDefault="00231459" w:rsidP="00231459">
      <w:pPr>
        <w:numPr>
          <w:ilvl w:val="2"/>
          <w:numId w:val="18"/>
        </w:numPr>
        <w:spacing w:after="0"/>
        <w:rPr>
          <w:rFonts w:eastAsia="MS Mincho"/>
          <w:lang w:val="en-US" w:eastAsia="ja-JP"/>
        </w:rPr>
      </w:pPr>
      <w:r w:rsidRPr="00235F91">
        <w:rPr>
          <w:rFonts w:eastAsia="MS Mincho"/>
          <w:lang w:val="en-US" w:eastAsia="ja-JP"/>
        </w:rPr>
        <w:t>M≥1. Maximum value of M may depend at least on UE capability.</w:t>
      </w:r>
    </w:p>
    <w:p w14:paraId="14231A10" w14:textId="77777777" w:rsidR="00231459" w:rsidRPr="00235F91" w:rsidRDefault="00231459" w:rsidP="00231459">
      <w:pPr>
        <w:numPr>
          <w:ilvl w:val="2"/>
          <w:numId w:val="18"/>
        </w:numPr>
        <w:spacing w:after="0"/>
        <w:rPr>
          <w:rFonts w:eastAsia="MS Mincho"/>
          <w:lang w:val="en-US" w:eastAsia="ja-JP"/>
        </w:rPr>
      </w:pPr>
      <w:r w:rsidRPr="00235F91">
        <w:rPr>
          <w:rFonts w:eastAsia="MS Mincho"/>
          <w:lang w:val="en-US" w:eastAsia="ja-JP"/>
        </w:rPr>
        <w:t>FFS: UE may choose at least one beam out of M for NR-PDCCH reception</w:t>
      </w:r>
    </w:p>
    <w:p w14:paraId="21AB94CE" w14:textId="77777777" w:rsidR="00231459" w:rsidRPr="00235F91" w:rsidRDefault="00231459" w:rsidP="00231459">
      <w:pPr>
        <w:numPr>
          <w:ilvl w:val="1"/>
          <w:numId w:val="18"/>
        </w:numPr>
        <w:spacing w:after="0"/>
        <w:rPr>
          <w:rFonts w:eastAsia="MS Mincho"/>
          <w:highlight w:val="lightGray"/>
          <w:lang w:val="en-US" w:eastAsia="ja-JP"/>
        </w:rPr>
      </w:pPr>
      <w:r w:rsidRPr="00235F91">
        <w:rPr>
          <w:rFonts w:eastAsia="MS Mincho"/>
          <w:highlight w:val="lightGray"/>
          <w:lang w:val="en-US" w:eastAsia="ja-JP"/>
        </w:rPr>
        <w:t>UE can be configured to monitor NR-PDCCH on different beam pair link(s) in different NR-PDCCH OFDM symbols</w:t>
      </w:r>
    </w:p>
    <w:p w14:paraId="4E787721" w14:textId="77777777" w:rsidR="00231459" w:rsidRPr="00235F91" w:rsidRDefault="00231459" w:rsidP="00231459">
      <w:pPr>
        <w:numPr>
          <w:ilvl w:val="2"/>
          <w:numId w:val="18"/>
        </w:numPr>
        <w:spacing w:after="0"/>
        <w:rPr>
          <w:rFonts w:eastAsia="MS Mincho"/>
          <w:lang w:val="en-US" w:eastAsia="ja-JP"/>
        </w:rPr>
      </w:pPr>
      <w:r w:rsidRPr="00235F91">
        <w:rPr>
          <w:rFonts w:eastAsia="MS Mincho" w:hint="eastAsia"/>
          <w:lang w:val="en-US" w:eastAsia="ja-JP"/>
        </w:rPr>
        <w:t xml:space="preserve">FFS: </w:t>
      </w:r>
      <w:r w:rsidRPr="00235F91">
        <w:rPr>
          <w:rFonts w:eastAsia="MS Mincho"/>
          <w:lang w:val="en-US" w:eastAsia="ja-JP"/>
        </w:rPr>
        <w:t xml:space="preserve">NR-PDCCH on one beam pair link is monitored with shorter duty cycle than other beam pair link(s). </w:t>
      </w:r>
    </w:p>
    <w:p w14:paraId="7E7F1416" w14:textId="77777777" w:rsidR="00231459" w:rsidRPr="00235F91" w:rsidRDefault="00231459" w:rsidP="00231459">
      <w:pPr>
        <w:numPr>
          <w:ilvl w:val="2"/>
          <w:numId w:val="18"/>
        </w:numPr>
        <w:spacing w:after="0"/>
        <w:rPr>
          <w:rFonts w:eastAsia="MS Mincho"/>
          <w:lang w:val="en-US" w:eastAsia="ja-JP"/>
        </w:rPr>
      </w:pPr>
      <w:r w:rsidRPr="00235F91">
        <w:rPr>
          <w:rFonts w:eastAsia="MS Mincho"/>
          <w:lang w:val="en-US" w:eastAsia="ja-JP"/>
        </w:rPr>
        <w:t>FFS: time granularity of configuration, e.g. slot level configuration, symbol level configuration</w:t>
      </w:r>
    </w:p>
    <w:p w14:paraId="6C328DCB" w14:textId="77777777" w:rsidR="00231459" w:rsidRPr="00235F91" w:rsidRDefault="00231459" w:rsidP="00231459">
      <w:pPr>
        <w:numPr>
          <w:ilvl w:val="2"/>
          <w:numId w:val="18"/>
        </w:numPr>
        <w:spacing w:after="0"/>
        <w:rPr>
          <w:rFonts w:eastAsia="MS Mincho"/>
          <w:lang w:val="en-US" w:eastAsia="ja-JP"/>
        </w:rPr>
      </w:pPr>
      <w:r w:rsidRPr="00235F91">
        <w:rPr>
          <w:rFonts w:eastAsia="MS Mincho" w:hint="eastAsia"/>
          <w:lang w:val="en-US" w:eastAsia="ja-JP"/>
        </w:rPr>
        <w:t>FFS: Note that this configuration applies to scenario where UE may not have multiple RF chains</w:t>
      </w:r>
    </w:p>
    <w:p w14:paraId="6A76A40C" w14:textId="77777777" w:rsidR="00231459" w:rsidRPr="00235F91" w:rsidRDefault="00231459" w:rsidP="00231459">
      <w:pPr>
        <w:numPr>
          <w:ilvl w:val="1"/>
          <w:numId w:val="18"/>
        </w:numPr>
        <w:spacing w:after="0"/>
        <w:rPr>
          <w:rFonts w:eastAsia="MS Mincho"/>
          <w:lang w:val="en-US" w:eastAsia="ja-JP"/>
        </w:rPr>
      </w:pPr>
      <w:r w:rsidRPr="00235F91">
        <w:rPr>
          <w:rFonts w:eastAsia="MS Mincho"/>
          <w:lang w:val="en-US" w:eastAsia="ja-JP"/>
        </w:rPr>
        <w:t>FFS: The definition of monitoring NR-PDCCH on beam pair link(s).</w:t>
      </w:r>
    </w:p>
    <w:p w14:paraId="64805193" w14:textId="77777777" w:rsidR="00231459" w:rsidRPr="00235F91" w:rsidRDefault="00231459" w:rsidP="00231459">
      <w:pPr>
        <w:numPr>
          <w:ilvl w:val="1"/>
          <w:numId w:val="18"/>
        </w:numPr>
        <w:spacing w:after="0"/>
        <w:rPr>
          <w:rFonts w:eastAsia="MS Mincho"/>
          <w:lang w:val="en-US" w:eastAsia="ja-JP"/>
        </w:rPr>
      </w:pPr>
      <w:r w:rsidRPr="00235F91">
        <w:rPr>
          <w:rFonts w:eastAsia="MS Mincho"/>
          <w:lang w:val="en-US" w:eastAsia="ja-JP"/>
        </w:rPr>
        <w:t>Parameters related to UE Rx beam setting for monitoring NR-PDCCH on multiple beam pair links are configured by higher layer signaling or MAC CE and/or considered in the search space design</w:t>
      </w:r>
    </w:p>
    <w:p w14:paraId="29C65FDA" w14:textId="77777777" w:rsidR="00231459" w:rsidRPr="00235F91" w:rsidRDefault="00231459" w:rsidP="00231459">
      <w:pPr>
        <w:numPr>
          <w:ilvl w:val="2"/>
          <w:numId w:val="18"/>
        </w:numPr>
        <w:spacing w:after="0"/>
        <w:rPr>
          <w:rFonts w:eastAsia="MS Mincho"/>
          <w:lang w:val="en-US" w:eastAsia="ja-JP"/>
        </w:rPr>
      </w:pPr>
      <w:r w:rsidRPr="00235F91">
        <w:rPr>
          <w:rFonts w:eastAsia="MS Mincho"/>
          <w:lang w:val="en-US" w:eastAsia="ja-JP"/>
        </w:rPr>
        <w:t>FFS: Required parameters</w:t>
      </w:r>
    </w:p>
    <w:p w14:paraId="3A57F3CE" w14:textId="77777777" w:rsidR="00231459" w:rsidRDefault="00231459" w:rsidP="00231459">
      <w:pPr>
        <w:numPr>
          <w:ilvl w:val="2"/>
          <w:numId w:val="18"/>
        </w:numPr>
        <w:spacing w:after="0"/>
        <w:rPr>
          <w:rFonts w:eastAsia="MS Mincho"/>
          <w:lang w:val="en-US" w:eastAsia="ja-JP"/>
        </w:rPr>
      </w:pPr>
      <w:r w:rsidRPr="00235F91">
        <w:rPr>
          <w:rFonts w:eastAsia="MS Mincho" w:hint="eastAsia"/>
          <w:lang w:val="en-US" w:eastAsia="ja-JP"/>
        </w:rPr>
        <w:t>FFS: Need to support both higher layer signaling and MAC CE</w:t>
      </w:r>
    </w:p>
    <w:p w14:paraId="317CBA37" w14:textId="67FBD1E7" w:rsidR="00911884" w:rsidRPr="00235F91" w:rsidRDefault="00911884" w:rsidP="00911884">
      <w:pPr>
        <w:spacing w:after="0"/>
        <w:rPr>
          <w:rFonts w:eastAsia="MS Mincho"/>
          <w:b/>
          <w:u w:val="single"/>
          <w:lang w:val="en-US" w:eastAsia="ja-JP"/>
        </w:rPr>
      </w:pPr>
      <w:r>
        <w:rPr>
          <w:rFonts w:eastAsia="MS Mincho" w:hint="eastAsia"/>
          <w:b/>
          <w:highlight w:val="green"/>
          <w:u w:val="single"/>
          <w:lang w:val="en-US" w:eastAsia="ja-JP"/>
        </w:rPr>
        <w:t>A</w:t>
      </w:r>
      <w:r w:rsidR="00231459">
        <w:rPr>
          <w:rFonts w:eastAsia="MS Mincho" w:hint="eastAsia"/>
          <w:b/>
          <w:highlight w:val="green"/>
          <w:u w:val="single"/>
          <w:lang w:val="en-US" w:eastAsia="ja-JP"/>
        </w:rPr>
        <w:t>greement 2</w:t>
      </w:r>
      <w:r w:rsidRPr="00235F91">
        <w:rPr>
          <w:rFonts w:eastAsia="MS Mincho" w:hint="eastAsia"/>
          <w:b/>
          <w:highlight w:val="green"/>
          <w:u w:val="single"/>
          <w:lang w:val="en-US" w:eastAsia="ja-JP"/>
        </w:rPr>
        <w:t>:</w:t>
      </w:r>
    </w:p>
    <w:p w14:paraId="1900AD32" w14:textId="77777777" w:rsidR="00911884" w:rsidRPr="00235F91" w:rsidRDefault="00911884" w:rsidP="00911884">
      <w:pPr>
        <w:numPr>
          <w:ilvl w:val="0"/>
          <w:numId w:val="17"/>
        </w:numPr>
        <w:spacing w:after="0"/>
        <w:rPr>
          <w:rFonts w:eastAsia="MS Mincho"/>
          <w:lang w:val="en-US"/>
        </w:rPr>
      </w:pPr>
      <w:r w:rsidRPr="00235F91">
        <w:rPr>
          <w:rFonts w:eastAsia="MS Mincho"/>
          <w:highlight w:val="lightGray"/>
          <w:lang w:val="en-US"/>
        </w:rPr>
        <w:t>Indication of QCL between the antenna ports of two CSI-RS resources is supported</w:t>
      </w:r>
      <w:r w:rsidRPr="00235F91">
        <w:rPr>
          <w:rFonts w:eastAsia="MS Mincho"/>
          <w:lang w:val="en-US"/>
        </w:rPr>
        <w:t>.</w:t>
      </w:r>
    </w:p>
    <w:p w14:paraId="4A010924" w14:textId="77777777" w:rsidR="00911884" w:rsidRPr="00235F91" w:rsidRDefault="00911884" w:rsidP="00911884">
      <w:pPr>
        <w:numPr>
          <w:ilvl w:val="1"/>
          <w:numId w:val="16"/>
        </w:numPr>
        <w:spacing w:after="0"/>
        <w:rPr>
          <w:rFonts w:eastAsia="MS Mincho"/>
          <w:lang w:eastAsia="ja-JP"/>
        </w:rPr>
      </w:pPr>
      <w:r w:rsidRPr="00235F91">
        <w:rPr>
          <w:rFonts w:eastAsia="MS Mincho"/>
          <w:lang w:eastAsia="ja-JP"/>
        </w:rPr>
        <w:t>By default, no QCL should be assumed between antenna ports of two CSI-RS resources.</w:t>
      </w:r>
    </w:p>
    <w:p w14:paraId="24C889D7" w14:textId="77777777" w:rsidR="00911884" w:rsidRPr="00235F91" w:rsidRDefault="00911884" w:rsidP="00911884">
      <w:pPr>
        <w:numPr>
          <w:ilvl w:val="1"/>
          <w:numId w:val="16"/>
        </w:numPr>
        <w:spacing w:after="0"/>
        <w:rPr>
          <w:rFonts w:eastAsia="MS Mincho"/>
          <w:lang w:eastAsia="ja-JP"/>
        </w:rPr>
      </w:pPr>
      <w:r>
        <w:rPr>
          <w:rFonts w:eastAsia="MS Mincho"/>
          <w:lang w:eastAsia="ja-JP"/>
        </w:rPr>
        <w:t xml:space="preserve">Partial </w:t>
      </w:r>
      <w:r w:rsidRPr="00235F91">
        <w:rPr>
          <w:rFonts w:eastAsia="MS Mincho"/>
          <w:lang w:eastAsia="ja-JP"/>
        </w:rPr>
        <w:t xml:space="preserve">QCL parameters (e.g., only spatial QCL parameter at UE side) should be considered. </w:t>
      </w:r>
    </w:p>
    <w:p w14:paraId="3C5CB5D4" w14:textId="77777777" w:rsidR="00911884" w:rsidRPr="00235F91" w:rsidRDefault="00911884" w:rsidP="00911884">
      <w:pPr>
        <w:numPr>
          <w:ilvl w:val="0"/>
          <w:numId w:val="17"/>
        </w:numPr>
        <w:spacing w:after="0"/>
        <w:rPr>
          <w:rFonts w:eastAsia="MS Mincho"/>
          <w:lang w:val="en-US"/>
        </w:rPr>
      </w:pPr>
      <w:r w:rsidRPr="00235F91">
        <w:rPr>
          <w:rFonts w:eastAsia="MS Mincho"/>
          <w:highlight w:val="lightGray"/>
          <w:lang w:val="en-US"/>
        </w:rPr>
        <w:lastRenderedPageBreak/>
        <w:t>For downlink, NR supports CSI-RS reception with and without beam-related indication</w:t>
      </w:r>
      <w:r w:rsidRPr="00235F91">
        <w:rPr>
          <w:rFonts w:eastAsia="MS Mincho"/>
          <w:lang w:val="en-US"/>
        </w:rPr>
        <w:t>,</w:t>
      </w:r>
    </w:p>
    <w:p w14:paraId="4BB84CBF" w14:textId="77777777" w:rsidR="00911884" w:rsidRPr="00235F91" w:rsidRDefault="00911884" w:rsidP="00911884">
      <w:pPr>
        <w:numPr>
          <w:ilvl w:val="1"/>
          <w:numId w:val="16"/>
        </w:numPr>
        <w:spacing w:after="0"/>
        <w:rPr>
          <w:rFonts w:eastAsia="MS Mincho"/>
          <w:lang w:eastAsia="ja-JP"/>
        </w:rPr>
      </w:pPr>
      <w:r w:rsidRPr="00235F91">
        <w:rPr>
          <w:rFonts w:eastAsia="MS Mincho"/>
          <w:lang w:eastAsia="ja-JP"/>
        </w:rPr>
        <w:t>When beam-related indication is provided, information pertaining to UE-side beamforming/receiving procedure used for CSI-RS-based measurement can be indicated through QCL to UE</w:t>
      </w:r>
    </w:p>
    <w:p w14:paraId="78652735" w14:textId="77777777" w:rsidR="00911884" w:rsidRDefault="00911884" w:rsidP="00911884">
      <w:pPr>
        <w:numPr>
          <w:ilvl w:val="1"/>
          <w:numId w:val="16"/>
        </w:numPr>
        <w:spacing w:after="0"/>
        <w:rPr>
          <w:rFonts w:eastAsia="MS Mincho"/>
          <w:lang w:eastAsia="ja-JP"/>
        </w:rPr>
      </w:pPr>
      <w:r w:rsidRPr="00235F91">
        <w:rPr>
          <w:rFonts w:eastAsia="MS Mincho"/>
          <w:lang w:eastAsia="ja-JP"/>
        </w:rPr>
        <w:t>QCL information includes spatial parameter(s) for UE</w:t>
      </w:r>
      <w:r>
        <w:rPr>
          <w:rFonts w:eastAsia="MS Mincho"/>
          <w:lang w:eastAsia="ja-JP"/>
        </w:rPr>
        <w:t xml:space="preserve"> side reception of CSI-RS ports</w:t>
      </w:r>
    </w:p>
    <w:p w14:paraId="5B9E04B4" w14:textId="7AEF6728" w:rsidR="00911884" w:rsidRPr="008F03A2" w:rsidRDefault="00911884" w:rsidP="00911884">
      <w:pPr>
        <w:numPr>
          <w:ilvl w:val="2"/>
          <w:numId w:val="16"/>
        </w:numPr>
        <w:spacing w:after="0"/>
        <w:rPr>
          <w:rFonts w:eastAsia="MS Mincho"/>
          <w:lang w:eastAsia="ja-JP"/>
        </w:rPr>
      </w:pPr>
      <w:r w:rsidRPr="00235F91">
        <w:rPr>
          <w:rFonts w:eastAsia="MS Mincho"/>
          <w:lang w:val="en-US"/>
        </w:rPr>
        <w:t>FFS: information other than QCL</w:t>
      </w:r>
    </w:p>
    <w:p w14:paraId="0479512A" w14:textId="39115650" w:rsidR="008F03A2" w:rsidRPr="006946E5" w:rsidRDefault="008F03A2" w:rsidP="008F03A2">
      <w:pPr>
        <w:overflowPunct/>
        <w:autoSpaceDE/>
        <w:autoSpaceDN/>
        <w:adjustRightInd/>
        <w:spacing w:after="0"/>
        <w:ind w:left="1440" w:hanging="1440"/>
        <w:jc w:val="left"/>
        <w:textAlignment w:val="auto"/>
        <w:rPr>
          <w:rFonts w:ascii="Times" w:eastAsia="MS Mincho" w:hAnsi="Times"/>
          <w:b/>
          <w:lang w:eastAsia="ja-JP"/>
        </w:rPr>
      </w:pPr>
      <w:r>
        <w:rPr>
          <w:rFonts w:ascii="Times" w:eastAsia="MS Mincho" w:hAnsi="Times"/>
          <w:b/>
          <w:highlight w:val="green"/>
          <w:u w:val="single"/>
          <w:lang w:eastAsia="ja-JP"/>
        </w:rPr>
        <w:t>Agreement 3</w:t>
      </w:r>
      <w:r w:rsidRPr="006946E5">
        <w:rPr>
          <w:rFonts w:ascii="Times" w:eastAsia="MS Mincho" w:hAnsi="Times"/>
          <w:b/>
          <w:lang w:eastAsia="ja-JP"/>
        </w:rPr>
        <w:t>:</w:t>
      </w:r>
    </w:p>
    <w:p w14:paraId="3D2B5CAC" w14:textId="77777777" w:rsidR="008F03A2" w:rsidRPr="006946E5" w:rsidRDefault="008F03A2" w:rsidP="008F03A2">
      <w:pPr>
        <w:numPr>
          <w:ilvl w:val="0"/>
          <w:numId w:val="15"/>
        </w:numPr>
        <w:overflowPunct/>
        <w:autoSpaceDE/>
        <w:autoSpaceDN/>
        <w:adjustRightInd/>
        <w:spacing w:after="0"/>
        <w:jc w:val="left"/>
        <w:textAlignment w:val="auto"/>
        <w:rPr>
          <w:rFonts w:ascii="Times" w:eastAsia="MS Mincho" w:hAnsi="Times"/>
          <w:highlight w:val="lightGray"/>
          <w:lang w:val="en-US" w:eastAsia="ja-JP"/>
        </w:rPr>
      </w:pPr>
      <w:r w:rsidRPr="006946E5">
        <w:rPr>
          <w:rFonts w:ascii="Times" w:eastAsia="MS Mincho" w:hAnsi="Times"/>
          <w:highlight w:val="lightGray"/>
          <w:lang w:val="en-US" w:eastAsia="ja-JP"/>
        </w:rPr>
        <w:t>Aim for low-overhead indication for spatial QCL assumption to assist UE-side beamforming/receiving</w:t>
      </w:r>
    </w:p>
    <w:p w14:paraId="438F16F7" w14:textId="2F88753C" w:rsidR="008F03A2" w:rsidRDefault="008F03A2" w:rsidP="008F03A2">
      <w:pPr>
        <w:numPr>
          <w:ilvl w:val="1"/>
          <w:numId w:val="15"/>
        </w:numPr>
        <w:overflowPunct/>
        <w:autoSpaceDE/>
        <w:autoSpaceDN/>
        <w:adjustRightInd/>
        <w:spacing w:after="0"/>
        <w:jc w:val="left"/>
        <w:textAlignment w:val="auto"/>
        <w:rPr>
          <w:rFonts w:ascii="Times" w:eastAsia="MS Mincho" w:hAnsi="Times"/>
          <w:lang w:val="en-US" w:eastAsia="ja-JP"/>
        </w:rPr>
      </w:pPr>
      <w:r w:rsidRPr="006946E5">
        <w:rPr>
          <w:rFonts w:ascii="Times" w:eastAsia="MS Mincho" w:hAnsi="Times"/>
          <w:lang w:val="en-US" w:eastAsia="ja-JP"/>
        </w:rPr>
        <w:t>FFS details (e.g., tag-based where the tag refers to previous CSI-RS resources, BPL-based, referring to previous measurement reports, indication one resource (set) out of multiple resource (set)s configured by RRC, CSI-RS resource/port index based, etc.)</w:t>
      </w:r>
    </w:p>
    <w:p w14:paraId="1E233339" w14:textId="453CE584" w:rsidR="00F70279" w:rsidRPr="00155BEF" w:rsidRDefault="00F70279" w:rsidP="00F70279">
      <w:pPr>
        <w:spacing w:after="0"/>
        <w:rPr>
          <w:rFonts w:eastAsia="MS Mincho"/>
          <w:lang w:eastAsia="ja-JP"/>
        </w:rPr>
      </w:pPr>
      <w:r w:rsidRPr="00235F91">
        <w:rPr>
          <w:rFonts w:eastAsia="MS Mincho"/>
          <w:b/>
          <w:highlight w:val="green"/>
          <w:lang w:eastAsia="ja-JP"/>
        </w:rPr>
        <w:t>A</w:t>
      </w:r>
      <w:r>
        <w:rPr>
          <w:rFonts w:eastAsia="MS Mincho"/>
          <w:b/>
          <w:highlight w:val="green"/>
          <w:lang w:eastAsia="ja-JP"/>
        </w:rPr>
        <w:t>greement 4</w:t>
      </w:r>
      <w:r w:rsidRPr="00155BEF">
        <w:rPr>
          <w:rFonts w:eastAsia="MS Mincho"/>
          <w:b/>
          <w:lang w:eastAsia="ja-JP"/>
        </w:rPr>
        <w:t>:</w:t>
      </w:r>
    </w:p>
    <w:p w14:paraId="4770D4B1" w14:textId="77777777" w:rsidR="00F70279" w:rsidRPr="00651519" w:rsidRDefault="00F70279" w:rsidP="00F70279">
      <w:pPr>
        <w:numPr>
          <w:ilvl w:val="0"/>
          <w:numId w:val="16"/>
        </w:numPr>
        <w:spacing w:after="0"/>
        <w:rPr>
          <w:rFonts w:eastAsia="MS Mincho"/>
          <w:highlight w:val="lightGray"/>
          <w:lang w:val="en-US"/>
        </w:rPr>
      </w:pPr>
      <w:r w:rsidRPr="00651519">
        <w:rPr>
          <w:rFonts w:eastAsia="MS Mincho"/>
          <w:highlight w:val="lightGray"/>
          <w:lang w:val="en-US"/>
        </w:rPr>
        <w:t xml:space="preserve">For reception of unicast DL data channel, support indication of spatial QCL assumption between </w:t>
      </w:r>
      <w:r w:rsidRPr="00651519">
        <w:rPr>
          <w:rFonts w:eastAsia="MS Mincho" w:hint="eastAsia"/>
          <w:highlight w:val="lightGray"/>
          <w:lang w:val="en-US"/>
        </w:rPr>
        <w:t xml:space="preserve">DL </w:t>
      </w:r>
      <w:r w:rsidRPr="00651519">
        <w:rPr>
          <w:rFonts w:eastAsia="MS Mincho"/>
          <w:highlight w:val="lightGray"/>
          <w:lang w:val="en-US"/>
        </w:rPr>
        <w:t>RS antenna port(s) and DMRS antenna port(s) of DL data channel: Information indicating the RS antenna port(s) is indicated via DCI (downlink grants)</w:t>
      </w:r>
    </w:p>
    <w:p w14:paraId="4E9C72FA" w14:textId="77777777" w:rsidR="00F70279" w:rsidRPr="00155BEF" w:rsidRDefault="00F70279" w:rsidP="00F70279">
      <w:pPr>
        <w:numPr>
          <w:ilvl w:val="1"/>
          <w:numId w:val="16"/>
        </w:numPr>
        <w:spacing w:after="0"/>
        <w:rPr>
          <w:rFonts w:eastAsia="MS Mincho"/>
          <w:lang w:val="en-US" w:eastAsia="ja-JP"/>
        </w:rPr>
      </w:pPr>
      <w:r w:rsidRPr="00155BEF">
        <w:rPr>
          <w:rFonts w:eastAsia="MS Mincho"/>
          <w:lang w:eastAsia="ja-JP"/>
        </w:rPr>
        <w:t xml:space="preserve">The information indicates the RS antenna port(s) which is QCL-ed with </w:t>
      </w:r>
      <w:r w:rsidRPr="00155BEF">
        <w:rPr>
          <w:rFonts w:eastAsia="MS Mincho"/>
          <w:lang w:val="en-US" w:eastAsia="ja-JP"/>
        </w:rPr>
        <w:t xml:space="preserve">DMRS antenna port(s) </w:t>
      </w:r>
    </w:p>
    <w:p w14:paraId="62F3B124" w14:textId="77777777" w:rsidR="00F70279" w:rsidRPr="00155BEF" w:rsidRDefault="00F70279" w:rsidP="00F70279">
      <w:pPr>
        <w:numPr>
          <w:ilvl w:val="2"/>
          <w:numId w:val="16"/>
        </w:numPr>
        <w:spacing w:after="0"/>
        <w:rPr>
          <w:rFonts w:eastAsia="MS Mincho"/>
          <w:lang w:val="en-US" w:eastAsia="ja-JP"/>
        </w:rPr>
      </w:pPr>
      <w:r w:rsidRPr="00155BEF">
        <w:rPr>
          <w:rFonts w:eastAsia="MS Mincho"/>
          <w:lang w:eastAsia="ja-JP"/>
        </w:rPr>
        <w:t>FFS: Indication details</w:t>
      </w:r>
    </w:p>
    <w:p w14:paraId="39DFA77E" w14:textId="77777777" w:rsidR="00F70279" w:rsidRPr="00155BEF" w:rsidRDefault="00F70279" w:rsidP="00F70279">
      <w:pPr>
        <w:numPr>
          <w:ilvl w:val="3"/>
          <w:numId w:val="16"/>
        </w:numPr>
        <w:spacing w:after="0"/>
        <w:rPr>
          <w:rFonts w:eastAsia="MS Mincho"/>
          <w:lang w:val="en-US" w:eastAsia="ja-JP"/>
        </w:rPr>
      </w:pPr>
      <w:r w:rsidRPr="00155BEF">
        <w:rPr>
          <w:rFonts w:eastAsia="MS Mincho"/>
          <w:lang w:eastAsia="ja-JP"/>
        </w:rPr>
        <w:t xml:space="preserve">E.g. explicit indication of RS port/resource ID, or implicitly derived </w:t>
      </w:r>
    </w:p>
    <w:p w14:paraId="54295873" w14:textId="77777777" w:rsidR="00F70279" w:rsidRPr="00155BEF" w:rsidRDefault="00F70279" w:rsidP="00F70279">
      <w:pPr>
        <w:numPr>
          <w:ilvl w:val="1"/>
          <w:numId w:val="16"/>
        </w:numPr>
        <w:spacing w:after="0"/>
        <w:rPr>
          <w:rFonts w:eastAsia="MS Mincho"/>
          <w:lang w:val="en-US" w:eastAsia="ja-JP"/>
        </w:rPr>
      </w:pPr>
      <w:r w:rsidRPr="00155BEF">
        <w:rPr>
          <w:rFonts w:eastAsia="MS Mincho"/>
          <w:lang w:eastAsia="ja-JP"/>
        </w:rPr>
        <w:t>FFS when the indication is applied (e.g., the indication is assumed only for the scheduled PDSCH or until next indication; when the above information is included, if there should be a scheduling/beam switch offset, etc.)</w:t>
      </w:r>
    </w:p>
    <w:p w14:paraId="51331F26" w14:textId="77777777" w:rsidR="00F70279" w:rsidRDefault="00F70279" w:rsidP="00F70279">
      <w:pPr>
        <w:numPr>
          <w:ilvl w:val="1"/>
          <w:numId w:val="16"/>
        </w:numPr>
        <w:spacing w:after="0"/>
        <w:rPr>
          <w:rFonts w:eastAsia="MS Mincho"/>
          <w:lang w:val="en-US" w:eastAsia="ja-JP"/>
        </w:rPr>
      </w:pPr>
      <w:r w:rsidRPr="00155BEF">
        <w:rPr>
          <w:rFonts w:eastAsia="MS Mincho"/>
          <w:lang w:eastAsia="ja-JP"/>
        </w:rPr>
        <w:t>FFS: Beam indication for receiving fall back unicast PDSCH (if supported)</w:t>
      </w:r>
    </w:p>
    <w:p w14:paraId="313ED9CF" w14:textId="77777777" w:rsidR="00F70279" w:rsidRPr="00636C2F" w:rsidRDefault="00F70279" w:rsidP="00F70279">
      <w:pPr>
        <w:numPr>
          <w:ilvl w:val="1"/>
          <w:numId w:val="16"/>
        </w:numPr>
        <w:spacing w:after="0"/>
        <w:rPr>
          <w:rFonts w:eastAsia="MS Mincho"/>
          <w:lang w:val="en-US" w:eastAsia="ja-JP"/>
        </w:rPr>
      </w:pPr>
      <w:r w:rsidRPr="00636C2F">
        <w:rPr>
          <w:rFonts w:eastAsia="MS Mincho"/>
          <w:lang w:eastAsia="ja-JP"/>
        </w:rPr>
        <w:t>Note: related signalling is UE-specific</w:t>
      </w:r>
    </w:p>
    <w:p w14:paraId="21064A2D" w14:textId="77777777" w:rsidR="00F70279" w:rsidRPr="00D12967" w:rsidRDefault="00F70279" w:rsidP="00F70279">
      <w:pPr>
        <w:overflowPunct/>
        <w:autoSpaceDE/>
        <w:autoSpaceDN/>
        <w:adjustRightInd/>
        <w:spacing w:after="0"/>
        <w:jc w:val="left"/>
        <w:textAlignment w:val="auto"/>
        <w:rPr>
          <w:rFonts w:ascii="Times" w:eastAsia="MS Mincho" w:hAnsi="Times"/>
          <w:lang w:val="en-US" w:eastAsia="ja-JP"/>
        </w:rPr>
      </w:pPr>
    </w:p>
    <w:p w14:paraId="73BC9BEB" w14:textId="77777777" w:rsidR="00911884" w:rsidRPr="00911884" w:rsidRDefault="00911884" w:rsidP="00911884"/>
    <w:sectPr w:rsidR="00911884" w:rsidRPr="00911884"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93A8A6" w14:textId="77777777" w:rsidR="00CB3FB8" w:rsidRDefault="00CB3FB8">
      <w:r>
        <w:separator/>
      </w:r>
    </w:p>
  </w:endnote>
  <w:endnote w:type="continuationSeparator" w:id="0">
    <w:p w14:paraId="10800EFC" w14:textId="77777777" w:rsidR="00CB3FB8" w:rsidRDefault="00CB3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5FC388E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841B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41B5">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200D8" w14:textId="77777777" w:rsidR="00CB3FB8" w:rsidRDefault="00CB3FB8">
      <w:r>
        <w:separator/>
      </w:r>
    </w:p>
  </w:footnote>
  <w:footnote w:type="continuationSeparator" w:id="0">
    <w:p w14:paraId="5F5297A6" w14:textId="77777777" w:rsidR="00CB3FB8" w:rsidRDefault="00CB3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F67515"/>
    <w:multiLevelType w:val="multilevel"/>
    <w:tmpl w:val="26F67515"/>
    <w:lvl w:ilvl="0">
      <w:start w:val="1"/>
      <w:numFmt w:val="decimal"/>
      <w:lvlText w:val="%1."/>
      <w:lvlJc w:val="left"/>
      <w:pPr>
        <w:ind w:left="920" w:hanging="360"/>
      </w:p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6" w15:restartNumberingAfterBreak="0">
    <w:nsid w:val="27B50345"/>
    <w:multiLevelType w:val="hybridMultilevel"/>
    <w:tmpl w:val="18AE33F4"/>
    <w:lvl w:ilvl="0" w:tplc="9C90CEDA">
      <w:start w:val="1"/>
      <w:numFmt w:val="bullet"/>
      <w:lvlText w:val="•"/>
      <w:lvlJc w:val="left"/>
      <w:pPr>
        <w:tabs>
          <w:tab w:val="num" w:pos="720"/>
        </w:tabs>
        <w:ind w:left="720" w:hanging="360"/>
      </w:pPr>
      <w:rPr>
        <w:rFonts w:ascii="Arial" w:hAnsi="Arial" w:hint="default"/>
      </w:rPr>
    </w:lvl>
    <w:lvl w:ilvl="1" w:tplc="2FEA85D2">
      <w:numFmt w:val="bullet"/>
      <w:lvlText w:val="•"/>
      <w:lvlJc w:val="left"/>
      <w:pPr>
        <w:tabs>
          <w:tab w:val="num" w:pos="1440"/>
        </w:tabs>
        <w:ind w:left="1440" w:hanging="360"/>
      </w:pPr>
      <w:rPr>
        <w:rFonts w:ascii="Arial" w:hAnsi="Arial" w:hint="default"/>
      </w:rPr>
    </w:lvl>
    <w:lvl w:ilvl="2" w:tplc="67F0D6FA" w:tentative="1">
      <w:start w:val="1"/>
      <w:numFmt w:val="bullet"/>
      <w:lvlText w:val="•"/>
      <w:lvlJc w:val="left"/>
      <w:pPr>
        <w:tabs>
          <w:tab w:val="num" w:pos="2160"/>
        </w:tabs>
        <w:ind w:left="2160" w:hanging="360"/>
      </w:pPr>
      <w:rPr>
        <w:rFonts w:ascii="Arial" w:hAnsi="Arial" w:hint="default"/>
      </w:rPr>
    </w:lvl>
    <w:lvl w:ilvl="3" w:tplc="BC1AE622" w:tentative="1">
      <w:start w:val="1"/>
      <w:numFmt w:val="bullet"/>
      <w:lvlText w:val="•"/>
      <w:lvlJc w:val="left"/>
      <w:pPr>
        <w:tabs>
          <w:tab w:val="num" w:pos="2880"/>
        </w:tabs>
        <w:ind w:left="2880" w:hanging="360"/>
      </w:pPr>
      <w:rPr>
        <w:rFonts w:ascii="Arial" w:hAnsi="Arial" w:hint="default"/>
      </w:rPr>
    </w:lvl>
    <w:lvl w:ilvl="4" w:tplc="684A6E5C" w:tentative="1">
      <w:start w:val="1"/>
      <w:numFmt w:val="bullet"/>
      <w:lvlText w:val="•"/>
      <w:lvlJc w:val="left"/>
      <w:pPr>
        <w:tabs>
          <w:tab w:val="num" w:pos="3600"/>
        </w:tabs>
        <w:ind w:left="3600" w:hanging="360"/>
      </w:pPr>
      <w:rPr>
        <w:rFonts w:ascii="Arial" w:hAnsi="Arial" w:hint="default"/>
      </w:rPr>
    </w:lvl>
    <w:lvl w:ilvl="5" w:tplc="26724988" w:tentative="1">
      <w:start w:val="1"/>
      <w:numFmt w:val="bullet"/>
      <w:lvlText w:val="•"/>
      <w:lvlJc w:val="left"/>
      <w:pPr>
        <w:tabs>
          <w:tab w:val="num" w:pos="4320"/>
        </w:tabs>
        <w:ind w:left="4320" w:hanging="360"/>
      </w:pPr>
      <w:rPr>
        <w:rFonts w:ascii="Arial" w:hAnsi="Arial" w:hint="default"/>
      </w:rPr>
    </w:lvl>
    <w:lvl w:ilvl="6" w:tplc="40F20C8E" w:tentative="1">
      <w:start w:val="1"/>
      <w:numFmt w:val="bullet"/>
      <w:lvlText w:val="•"/>
      <w:lvlJc w:val="left"/>
      <w:pPr>
        <w:tabs>
          <w:tab w:val="num" w:pos="5040"/>
        </w:tabs>
        <w:ind w:left="5040" w:hanging="360"/>
      </w:pPr>
      <w:rPr>
        <w:rFonts w:ascii="Arial" w:hAnsi="Arial" w:hint="default"/>
      </w:rPr>
    </w:lvl>
    <w:lvl w:ilvl="7" w:tplc="06DECBBA" w:tentative="1">
      <w:start w:val="1"/>
      <w:numFmt w:val="bullet"/>
      <w:lvlText w:val="•"/>
      <w:lvlJc w:val="left"/>
      <w:pPr>
        <w:tabs>
          <w:tab w:val="num" w:pos="5760"/>
        </w:tabs>
        <w:ind w:left="5760" w:hanging="360"/>
      </w:pPr>
      <w:rPr>
        <w:rFonts w:ascii="Arial" w:hAnsi="Arial" w:hint="default"/>
      </w:rPr>
    </w:lvl>
    <w:lvl w:ilvl="8" w:tplc="22EE53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856992"/>
    <w:multiLevelType w:val="hybridMultilevel"/>
    <w:tmpl w:val="7430F014"/>
    <w:lvl w:ilvl="0" w:tplc="3A1817E0">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FC0746"/>
    <w:multiLevelType w:val="hybridMultilevel"/>
    <w:tmpl w:val="5636D4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8B7ABD"/>
    <w:multiLevelType w:val="hybridMultilevel"/>
    <w:tmpl w:val="7430F014"/>
    <w:lvl w:ilvl="0" w:tplc="3A1817E0">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12"/>
  </w:num>
  <w:num w:numId="4">
    <w:abstractNumId w:val="13"/>
  </w:num>
  <w:num w:numId="5">
    <w:abstractNumId w:val="9"/>
  </w:num>
  <w:num w:numId="6">
    <w:abstractNumId w:val="15"/>
  </w:num>
  <w:num w:numId="7">
    <w:abstractNumId w:val="20"/>
  </w:num>
  <w:num w:numId="8">
    <w:abstractNumId w:val="10"/>
  </w:num>
  <w:num w:numId="9">
    <w:abstractNumId w:val="7"/>
  </w:num>
  <w:num w:numId="10">
    <w:abstractNumId w:val="2"/>
  </w:num>
  <w:num w:numId="11">
    <w:abstractNumId w:val="1"/>
  </w:num>
  <w:num w:numId="12">
    <w:abstractNumId w:val="0"/>
  </w:num>
  <w:num w:numId="13">
    <w:abstractNumId w:val="19"/>
  </w:num>
  <w:num w:numId="14">
    <w:abstractNumId w:val="11"/>
  </w:num>
  <w:num w:numId="15">
    <w:abstractNumId w:val="17"/>
  </w:num>
  <w:num w:numId="16">
    <w:abstractNumId w:val="4"/>
  </w:num>
  <w:num w:numId="17">
    <w:abstractNumId w:val="14"/>
  </w:num>
  <w:num w:numId="18">
    <w:abstractNumId w:val="16"/>
  </w:num>
  <w:num w:numId="19">
    <w:abstractNumId w:val="5"/>
  </w:num>
  <w:num w:numId="20">
    <w:abstractNumId w:val="21"/>
  </w:num>
  <w:num w:numId="21">
    <w:abstractNumId w:val="22"/>
  </w:num>
  <w:num w:numId="22">
    <w:abstractNumId w:val="8"/>
  </w:num>
  <w:num w:numId="2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1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A66"/>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023E"/>
    <w:rsid w:val="00173A8E"/>
    <w:rsid w:val="0018143F"/>
    <w:rsid w:val="00190AC1"/>
    <w:rsid w:val="0019266F"/>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1A53"/>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459"/>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0C6B"/>
    <w:rsid w:val="003B159C"/>
    <w:rsid w:val="003B2248"/>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33AD"/>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1886"/>
    <w:rsid w:val="004618B7"/>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7D5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BEE"/>
    <w:rsid w:val="006771F9"/>
    <w:rsid w:val="006776D7"/>
    <w:rsid w:val="00681003"/>
    <w:rsid w:val="006817C9"/>
    <w:rsid w:val="00683ECE"/>
    <w:rsid w:val="006946E5"/>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002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6AE"/>
    <w:rsid w:val="008E0927"/>
    <w:rsid w:val="008E1909"/>
    <w:rsid w:val="008F03A2"/>
    <w:rsid w:val="008F1EAB"/>
    <w:rsid w:val="008F33DC"/>
    <w:rsid w:val="008F477F"/>
    <w:rsid w:val="00902350"/>
    <w:rsid w:val="0090336B"/>
    <w:rsid w:val="009053AA"/>
    <w:rsid w:val="00906939"/>
    <w:rsid w:val="00910B7D"/>
    <w:rsid w:val="00911884"/>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41B5"/>
    <w:rsid w:val="00A85C6C"/>
    <w:rsid w:val="00A85EF6"/>
    <w:rsid w:val="00A92879"/>
    <w:rsid w:val="00A9442A"/>
    <w:rsid w:val="00AA016F"/>
    <w:rsid w:val="00AA1ED6"/>
    <w:rsid w:val="00AA51D6"/>
    <w:rsid w:val="00AB0B5F"/>
    <w:rsid w:val="00AB0BC8"/>
    <w:rsid w:val="00AB11CA"/>
    <w:rsid w:val="00AB14D9"/>
    <w:rsid w:val="00AB4AB8"/>
    <w:rsid w:val="00AB655E"/>
    <w:rsid w:val="00AC007F"/>
    <w:rsid w:val="00AC2ECD"/>
    <w:rsid w:val="00AC3119"/>
    <w:rsid w:val="00AC49FB"/>
    <w:rsid w:val="00AC583E"/>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3D22"/>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55CA7"/>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3FB8"/>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EF8"/>
    <w:rsid w:val="00D10249"/>
    <w:rsid w:val="00D115C3"/>
    <w:rsid w:val="00D11897"/>
    <w:rsid w:val="00D1296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0CE5"/>
    <w:rsid w:val="00DA305E"/>
    <w:rsid w:val="00DA5417"/>
    <w:rsid w:val="00DA56E8"/>
    <w:rsid w:val="00DB0A9F"/>
    <w:rsid w:val="00DB377D"/>
    <w:rsid w:val="00DC2D36"/>
    <w:rsid w:val="00DC53EF"/>
    <w:rsid w:val="00DD5A1C"/>
    <w:rsid w:val="00DE5608"/>
    <w:rsid w:val="00DE58D0"/>
    <w:rsid w:val="00DE654F"/>
    <w:rsid w:val="00DF0B6E"/>
    <w:rsid w:val="00DF15E0"/>
    <w:rsid w:val="00DF37A0"/>
    <w:rsid w:val="00E110E7"/>
    <w:rsid w:val="00E11B20"/>
    <w:rsid w:val="00E1785F"/>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279"/>
    <w:rsid w:val="00F703BE"/>
    <w:rsid w:val="00F70BAC"/>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D0B"/>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841B5"/>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841B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841B5"/>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841B5"/>
    <w:pPr>
      <w:numPr>
        <w:ilvl w:val="2"/>
      </w:numPr>
      <w:spacing w:before="120"/>
      <w:outlineLvl w:val="2"/>
    </w:pPr>
    <w:rPr>
      <w:sz w:val="24"/>
      <w:szCs w:val="28"/>
    </w:rPr>
  </w:style>
  <w:style w:type="paragraph" w:styleId="Heading4">
    <w:name w:val="heading 4"/>
    <w:basedOn w:val="Heading3"/>
    <w:next w:val="Normal"/>
    <w:qFormat/>
    <w:rsid w:val="00A841B5"/>
    <w:pPr>
      <w:numPr>
        <w:ilvl w:val="3"/>
      </w:numPr>
      <w:outlineLvl w:val="3"/>
    </w:pPr>
    <w:rPr>
      <w:szCs w:val="24"/>
    </w:rPr>
  </w:style>
  <w:style w:type="paragraph" w:styleId="Heading5">
    <w:name w:val="heading 5"/>
    <w:basedOn w:val="Heading4"/>
    <w:next w:val="Normal"/>
    <w:qFormat/>
    <w:rsid w:val="00A841B5"/>
    <w:pPr>
      <w:numPr>
        <w:ilvl w:val="4"/>
      </w:numPr>
      <w:outlineLvl w:val="4"/>
    </w:pPr>
    <w:rPr>
      <w:sz w:val="22"/>
      <w:szCs w:val="22"/>
    </w:rPr>
  </w:style>
  <w:style w:type="paragraph" w:styleId="Heading6">
    <w:name w:val="heading 6"/>
    <w:basedOn w:val="Normal"/>
    <w:next w:val="Normal"/>
    <w:qFormat/>
    <w:rsid w:val="00A841B5"/>
    <w:pPr>
      <w:keepNext/>
      <w:keepLines/>
      <w:numPr>
        <w:ilvl w:val="5"/>
        <w:numId w:val="1"/>
      </w:numPr>
      <w:spacing w:before="120"/>
      <w:outlineLvl w:val="5"/>
    </w:pPr>
    <w:rPr>
      <w:rFonts w:cs="Arial"/>
    </w:rPr>
  </w:style>
  <w:style w:type="paragraph" w:styleId="Heading7">
    <w:name w:val="heading 7"/>
    <w:basedOn w:val="Normal"/>
    <w:next w:val="Normal"/>
    <w:qFormat/>
    <w:rsid w:val="00A841B5"/>
    <w:pPr>
      <w:keepNext/>
      <w:keepLines/>
      <w:numPr>
        <w:ilvl w:val="6"/>
        <w:numId w:val="1"/>
      </w:numPr>
      <w:spacing w:before="120"/>
      <w:outlineLvl w:val="6"/>
    </w:pPr>
    <w:rPr>
      <w:rFonts w:cs="Arial"/>
    </w:rPr>
  </w:style>
  <w:style w:type="paragraph" w:styleId="Heading8">
    <w:name w:val="heading 8"/>
    <w:basedOn w:val="Heading7"/>
    <w:next w:val="Normal"/>
    <w:qFormat/>
    <w:rsid w:val="00A841B5"/>
    <w:pPr>
      <w:numPr>
        <w:ilvl w:val="7"/>
      </w:numPr>
      <w:outlineLvl w:val="7"/>
    </w:pPr>
  </w:style>
  <w:style w:type="paragraph" w:styleId="Heading9">
    <w:name w:val="heading 9"/>
    <w:basedOn w:val="Heading8"/>
    <w:next w:val="Normal"/>
    <w:qFormat/>
    <w:rsid w:val="00A841B5"/>
    <w:pPr>
      <w:numPr>
        <w:ilvl w:val="8"/>
      </w:numPr>
      <w:outlineLvl w:val="8"/>
    </w:pPr>
  </w:style>
  <w:style w:type="character" w:default="1" w:styleId="DefaultParagraphFont">
    <w:name w:val="Default Paragraph Font"/>
    <w:uiPriority w:val="1"/>
    <w:semiHidden/>
    <w:unhideWhenUsed/>
    <w:rsid w:val="00A841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41B5"/>
  </w:style>
  <w:style w:type="paragraph" w:styleId="TOC8">
    <w:name w:val="toc 8"/>
    <w:basedOn w:val="TOC1"/>
    <w:semiHidden/>
    <w:rsid w:val="00A841B5"/>
    <w:pPr>
      <w:spacing w:before="180"/>
      <w:ind w:left="2693" w:hanging="2693"/>
    </w:pPr>
    <w:rPr>
      <w:b w:val="0"/>
      <w:bCs/>
    </w:rPr>
  </w:style>
  <w:style w:type="paragraph" w:styleId="TOC1">
    <w:name w:val="toc 1"/>
    <w:aliases w:val="Observation TOC2"/>
    <w:uiPriority w:val="39"/>
    <w:rsid w:val="00A841B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841B5"/>
    <w:pPr>
      <w:keepNext/>
      <w:keepLines/>
      <w:spacing w:before="180"/>
      <w:jc w:val="center"/>
    </w:pPr>
  </w:style>
  <w:style w:type="paragraph" w:styleId="Caption">
    <w:name w:val="caption"/>
    <w:basedOn w:val="Normal"/>
    <w:next w:val="Normal"/>
    <w:qFormat/>
    <w:rsid w:val="00A841B5"/>
    <w:pPr>
      <w:spacing w:after="240"/>
      <w:jc w:val="center"/>
    </w:pPr>
    <w:rPr>
      <w:b/>
      <w:bCs/>
    </w:rPr>
  </w:style>
  <w:style w:type="paragraph" w:styleId="TOC5">
    <w:name w:val="toc 5"/>
    <w:aliases w:val="Observation TOC"/>
    <w:basedOn w:val="TOC4"/>
    <w:semiHidden/>
    <w:rsid w:val="00A841B5"/>
    <w:pPr>
      <w:tabs>
        <w:tab w:val="right" w:pos="1701"/>
      </w:tabs>
      <w:ind w:left="1701" w:hanging="1701"/>
    </w:pPr>
  </w:style>
  <w:style w:type="paragraph" w:styleId="TOC4">
    <w:name w:val="toc 4"/>
    <w:basedOn w:val="TOC3"/>
    <w:semiHidden/>
    <w:rsid w:val="00A841B5"/>
    <w:pPr>
      <w:ind w:left="1418" w:hanging="1418"/>
    </w:pPr>
  </w:style>
  <w:style w:type="paragraph" w:styleId="TOC3">
    <w:name w:val="toc 3"/>
    <w:basedOn w:val="TOC2"/>
    <w:semiHidden/>
    <w:rsid w:val="00A841B5"/>
    <w:pPr>
      <w:ind w:left="1134" w:hanging="1134"/>
    </w:pPr>
  </w:style>
  <w:style w:type="paragraph" w:styleId="TOC2">
    <w:name w:val="toc 2"/>
    <w:basedOn w:val="TOC1"/>
    <w:semiHidden/>
    <w:rsid w:val="00A841B5"/>
    <w:pPr>
      <w:keepNext w:val="0"/>
      <w:spacing w:before="0"/>
      <w:ind w:left="851" w:hanging="851"/>
    </w:pPr>
    <w:rPr>
      <w:szCs w:val="20"/>
    </w:rPr>
  </w:style>
  <w:style w:type="paragraph" w:styleId="Index2">
    <w:name w:val="index 2"/>
    <w:basedOn w:val="Index1"/>
    <w:semiHidden/>
    <w:rsid w:val="00A841B5"/>
    <w:pPr>
      <w:ind w:left="284"/>
    </w:pPr>
  </w:style>
  <w:style w:type="paragraph" w:styleId="Index1">
    <w:name w:val="index 1"/>
    <w:basedOn w:val="Normal"/>
    <w:semiHidden/>
    <w:rsid w:val="00A841B5"/>
    <w:pPr>
      <w:keepLines/>
      <w:spacing w:after="0"/>
    </w:pPr>
  </w:style>
  <w:style w:type="paragraph" w:styleId="DocumentMap">
    <w:name w:val="Document Map"/>
    <w:basedOn w:val="Normal"/>
    <w:semiHidden/>
    <w:rsid w:val="00A841B5"/>
    <w:pPr>
      <w:shd w:val="clear" w:color="auto" w:fill="000080"/>
    </w:pPr>
    <w:rPr>
      <w:rFonts w:ascii="Tahoma" w:hAnsi="Tahoma" w:cs="Tahoma"/>
    </w:rPr>
  </w:style>
  <w:style w:type="paragraph" w:styleId="ListNumber2">
    <w:name w:val="List Number 2"/>
    <w:basedOn w:val="ListNumber"/>
    <w:rsid w:val="00A841B5"/>
    <w:pPr>
      <w:ind w:left="851"/>
    </w:pPr>
  </w:style>
  <w:style w:type="paragraph" w:styleId="ListNumber">
    <w:name w:val="List Number"/>
    <w:basedOn w:val="List"/>
    <w:rsid w:val="00A841B5"/>
  </w:style>
  <w:style w:type="paragraph" w:styleId="List">
    <w:name w:val="List"/>
    <w:basedOn w:val="Normal"/>
    <w:rsid w:val="00A841B5"/>
    <w:pPr>
      <w:ind w:left="568" w:hanging="284"/>
    </w:pPr>
  </w:style>
  <w:style w:type="paragraph" w:styleId="Header">
    <w:name w:val="header"/>
    <w:rsid w:val="00A841B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841B5"/>
    <w:rPr>
      <w:b/>
      <w:bCs/>
      <w:position w:val="6"/>
      <w:sz w:val="16"/>
      <w:szCs w:val="16"/>
    </w:rPr>
  </w:style>
  <w:style w:type="paragraph" w:styleId="FootnoteText">
    <w:name w:val="footnote text"/>
    <w:basedOn w:val="Normal"/>
    <w:semiHidden/>
    <w:rsid w:val="00A841B5"/>
    <w:pPr>
      <w:keepLines/>
      <w:spacing w:after="0"/>
      <w:ind w:left="454" w:hanging="454"/>
    </w:pPr>
    <w:rPr>
      <w:sz w:val="16"/>
      <w:szCs w:val="16"/>
    </w:rPr>
  </w:style>
  <w:style w:type="paragraph" w:customStyle="1" w:styleId="3GPPHeader">
    <w:name w:val="3GPP_Header"/>
    <w:basedOn w:val="Normal"/>
    <w:qFormat/>
    <w:rsid w:val="00A841B5"/>
    <w:pPr>
      <w:tabs>
        <w:tab w:val="left" w:pos="1800"/>
        <w:tab w:val="right" w:pos="9360"/>
      </w:tabs>
      <w:spacing w:after="0"/>
    </w:pPr>
    <w:rPr>
      <w:rFonts w:ascii="Arial" w:hAnsi="Arial"/>
      <w:b/>
    </w:rPr>
  </w:style>
  <w:style w:type="paragraph" w:styleId="TOC9">
    <w:name w:val="toc 9"/>
    <w:basedOn w:val="TOC8"/>
    <w:semiHidden/>
    <w:rsid w:val="00A841B5"/>
    <w:pPr>
      <w:ind w:left="1418" w:hanging="1418"/>
    </w:pPr>
  </w:style>
  <w:style w:type="paragraph" w:styleId="TOC6">
    <w:name w:val="toc 6"/>
    <w:basedOn w:val="TOC5"/>
    <w:next w:val="Normal"/>
    <w:semiHidden/>
    <w:rsid w:val="00A841B5"/>
    <w:pPr>
      <w:ind w:left="1985" w:hanging="1985"/>
    </w:pPr>
  </w:style>
  <w:style w:type="paragraph" w:styleId="TOC7">
    <w:name w:val="toc 7"/>
    <w:basedOn w:val="TOC6"/>
    <w:next w:val="Normal"/>
    <w:semiHidden/>
    <w:rsid w:val="00A841B5"/>
    <w:pPr>
      <w:ind w:left="2268" w:hanging="2268"/>
    </w:pPr>
  </w:style>
  <w:style w:type="paragraph" w:styleId="ListBullet2">
    <w:name w:val="List Bullet 2"/>
    <w:basedOn w:val="ListBullet"/>
    <w:rsid w:val="00A841B5"/>
    <w:pPr>
      <w:numPr>
        <w:numId w:val="6"/>
      </w:numPr>
    </w:pPr>
  </w:style>
  <w:style w:type="paragraph" w:styleId="ListBullet">
    <w:name w:val="List Bullet"/>
    <w:basedOn w:val="BodyText"/>
    <w:rsid w:val="00A841B5"/>
    <w:pPr>
      <w:numPr>
        <w:numId w:val="5"/>
      </w:numPr>
    </w:pPr>
  </w:style>
  <w:style w:type="paragraph" w:styleId="ListBullet3">
    <w:name w:val="List Bullet 3"/>
    <w:basedOn w:val="ListBullet2"/>
    <w:rsid w:val="00A841B5"/>
    <w:pPr>
      <w:numPr>
        <w:numId w:val="7"/>
      </w:numPr>
    </w:pPr>
  </w:style>
  <w:style w:type="paragraph" w:customStyle="1" w:styleId="EQ">
    <w:name w:val="EQ"/>
    <w:basedOn w:val="Normal"/>
    <w:next w:val="Normal"/>
    <w:rsid w:val="00A841B5"/>
    <w:pPr>
      <w:keepLines/>
      <w:tabs>
        <w:tab w:val="center" w:pos="4536"/>
        <w:tab w:val="right" w:pos="9072"/>
      </w:tabs>
      <w:spacing w:after="180"/>
      <w:jc w:val="left"/>
    </w:pPr>
    <w:rPr>
      <w:noProof/>
      <w:lang w:eastAsia="en-US"/>
    </w:rPr>
  </w:style>
  <w:style w:type="paragraph" w:styleId="List2">
    <w:name w:val="List 2"/>
    <w:basedOn w:val="List"/>
    <w:rsid w:val="00A841B5"/>
    <w:pPr>
      <w:ind w:left="851"/>
    </w:pPr>
  </w:style>
  <w:style w:type="paragraph" w:styleId="List3">
    <w:name w:val="List 3"/>
    <w:basedOn w:val="List2"/>
    <w:rsid w:val="00A841B5"/>
    <w:pPr>
      <w:ind w:left="1135"/>
    </w:pPr>
  </w:style>
  <w:style w:type="paragraph" w:styleId="List4">
    <w:name w:val="List 4"/>
    <w:basedOn w:val="List3"/>
    <w:rsid w:val="00A841B5"/>
    <w:pPr>
      <w:ind w:left="1418"/>
    </w:pPr>
  </w:style>
  <w:style w:type="paragraph" w:styleId="List5">
    <w:name w:val="List 5"/>
    <w:basedOn w:val="List4"/>
    <w:rsid w:val="00A841B5"/>
    <w:pPr>
      <w:ind w:left="1702"/>
    </w:pPr>
  </w:style>
  <w:style w:type="paragraph" w:customStyle="1" w:styleId="EditorsNote">
    <w:name w:val="Editor's Note"/>
    <w:basedOn w:val="Normal"/>
    <w:rsid w:val="00A841B5"/>
    <w:pPr>
      <w:keepLines/>
      <w:spacing w:after="180"/>
      <w:ind w:left="1135" w:hanging="851"/>
      <w:jc w:val="left"/>
    </w:pPr>
    <w:rPr>
      <w:color w:val="FF0000"/>
      <w:lang w:eastAsia="en-US"/>
    </w:rPr>
  </w:style>
  <w:style w:type="paragraph" w:styleId="ListBullet4">
    <w:name w:val="List Bullet 4"/>
    <w:basedOn w:val="ListBullet3"/>
    <w:rsid w:val="00A841B5"/>
    <w:pPr>
      <w:numPr>
        <w:numId w:val="8"/>
      </w:numPr>
    </w:pPr>
  </w:style>
  <w:style w:type="paragraph" w:styleId="ListBullet5">
    <w:name w:val="List Bullet 5"/>
    <w:basedOn w:val="ListBullet4"/>
    <w:rsid w:val="00A841B5"/>
    <w:pPr>
      <w:numPr>
        <w:numId w:val="4"/>
      </w:numPr>
    </w:pPr>
  </w:style>
  <w:style w:type="paragraph" w:styleId="Footer">
    <w:name w:val="footer"/>
    <w:basedOn w:val="Header"/>
    <w:semiHidden/>
    <w:rsid w:val="00A841B5"/>
    <w:pPr>
      <w:jc w:val="center"/>
    </w:pPr>
    <w:rPr>
      <w:i/>
      <w:iCs/>
    </w:rPr>
  </w:style>
  <w:style w:type="paragraph" w:customStyle="1" w:styleId="Reference">
    <w:name w:val="Reference"/>
    <w:basedOn w:val="Normal"/>
    <w:qFormat/>
    <w:rsid w:val="00A841B5"/>
    <w:pPr>
      <w:numPr>
        <w:numId w:val="2"/>
      </w:numPr>
    </w:pPr>
  </w:style>
  <w:style w:type="paragraph" w:styleId="BalloonText">
    <w:name w:val="Balloon Text"/>
    <w:basedOn w:val="Normal"/>
    <w:semiHidden/>
    <w:rsid w:val="00A841B5"/>
    <w:rPr>
      <w:rFonts w:ascii="Tahoma" w:hAnsi="Tahoma" w:cs="Tahoma"/>
      <w:sz w:val="16"/>
      <w:szCs w:val="16"/>
    </w:rPr>
  </w:style>
  <w:style w:type="character" w:styleId="PageNumber">
    <w:name w:val="page number"/>
    <w:basedOn w:val="DefaultParagraphFont"/>
    <w:semiHidden/>
    <w:rsid w:val="00A841B5"/>
  </w:style>
  <w:style w:type="paragraph" w:styleId="BodyText">
    <w:name w:val="Body Text"/>
    <w:basedOn w:val="Normal"/>
    <w:link w:val="BodyTextChar"/>
    <w:qFormat/>
    <w:rsid w:val="00A841B5"/>
  </w:style>
  <w:style w:type="character" w:styleId="Hyperlink">
    <w:name w:val="Hyperlink"/>
    <w:uiPriority w:val="99"/>
    <w:rsid w:val="00A841B5"/>
    <w:rPr>
      <w:color w:val="0000FF"/>
      <w:u w:val="single"/>
      <w:lang w:val="en-GB"/>
    </w:rPr>
  </w:style>
  <w:style w:type="character" w:styleId="FollowedHyperlink">
    <w:name w:val="FollowedHyperlink"/>
    <w:semiHidden/>
    <w:rsid w:val="00A841B5"/>
    <w:rPr>
      <w:color w:val="FF0000"/>
      <w:u w:val="single"/>
    </w:rPr>
  </w:style>
  <w:style w:type="character" w:styleId="CommentReference">
    <w:name w:val="annotation reference"/>
    <w:semiHidden/>
    <w:rsid w:val="00A841B5"/>
    <w:rPr>
      <w:sz w:val="16"/>
      <w:szCs w:val="16"/>
    </w:rPr>
  </w:style>
  <w:style w:type="paragraph" w:styleId="CommentText">
    <w:name w:val="annotation text"/>
    <w:basedOn w:val="Normal"/>
    <w:semiHidden/>
    <w:rsid w:val="00A841B5"/>
  </w:style>
  <w:style w:type="paragraph" w:styleId="CommentSubject">
    <w:name w:val="annotation subject"/>
    <w:basedOn w:val="CommentText"/>
    <w:next w:val="CommentText"/>
    <w:semiHidden/>
    <w:rsid w:val="00A841B5"/>
    <w:rPr>
      <w:b/>
      <w:bCs/>
    </w:rPr>
  </w:style>
  <w:style w:type="character" w:customStyle="1" w:styleId="Heading1Char">
    <w:name w:val="Heading 1 Char"/>
    <w:link w:val="Heading1"/>
    <w:rsid w:val="00A841B5"/>
    <w:rPr>
      <w:rFonts w:ascii="Arial" w:hAnsi="Arial" w:cs="Arial"/>
      <w:sz w:val="32"/>
      <w:szCs w:val="36"/>
      <w:lang w:val="en-GB" w:eastAsia="zh-CN"/>
    </w:rPr>
  </w:style>
  <w:style w:type="paragraph" w:customStyle="1" w:styleId="B1">
    <w:name w:val="B1"/>
    <w:basedOn w:val="List"/>
    <w:rsid w:val="00A841B5"/>
    <w:pPr>
      <w:spacing w:after="180"/>
      <w:jc w:val="left"/>
    </w:pPr>
    <w:rPr>
      <w:lang w:eastAsia="en-US"/>
    </w:rPr>
  </w:style>
  <w:style w:type="paragraph" w:customStyle="1" w:styleId="B2">
    <w:name w:val="B2"/>
    <w:basedOn w:val="List2"/>
    <w:rsid w:val="00A841B5"/>
    <w:pPr>
      <w:spacing w:after="180"/>
      <w:jc w:val="left"/>
    </w:pPr>
    <w:rPr>
      <w:lang w:eastAsia="en-US"/>
    </w:rPr>
  </w:style>
  <w:style w:type="paragraph" w:customStyle="1" w:styleId="B3">
    <w:name w:val="B3"/>
    <w:basedOn w:val="List3"/>
    <w:rsid w:val="00A841B5"/>
    <w:pPr>
      <w:spacing w:after="180"/>
      <w:jc w:val="left"/>
    </w:pPr>
    <w:rPr>
      <w:lang w:eastAsia="en-US"/>
    </w:rPr>
  </w:style>
  <w:style w:type="paragraph" w:customStyle="1" w:styleId="B4">
    <w:name w:val="B4"/>
    <w:basedOn w:val="List4"/>
    <w:rsid w:val="00A841B5"/>
    <w:pPr>
      <w:spacing w:after="180"/>
      <w:jc w:val="left"/>
    </w:pPr>
    <w:rPr>
      <w:lang w:eastAsia="en-US"/>
    </w:rPr>
  </w:style>
  <w:style w:type="paragraph" w:customStyle="1" w:styleId="Proposal">
    <w:name w:val="Proposal"/>
    <w:basedOn w:val="Normal"/>
    <w:qFormat/>
    <w:rsid w:val="00A841B5"/>
    <w:pPr>
      <w:numPr>
        <w:numId w:val="3"/>
      </w:numPr>
      <w:tabs>
        <w:tab w:val="clear" w:pos="1304"/>
        <w:tab w:val="left" w:pos="1701"/>
      </w:tabs>
      <w:ind w:left="1701" w:hanging="1701"/>
    </w:pPr>
    <w:rPr>
      <w:b/>
      <w:bCs/>
    </w:rPr>
  </w:style>
  <w:style w:type="character" w:customStyle="1" w:styleId="BodyTextChar">
    <w:name w:val="Body Text Char"/>
    <w:link w:val="BodyText"/>
    <w:rsid w:val="00A841B5"/>
    <w:rPr>
      <w:rFonts w:ascii="Times New Roman" w:hAnsi="Times New Roman"/>
      <w:lang w:val="en-GB" w:eastAsia="zh-CN"/>
    </w:rPr>
  </w:style>
  <w:style w:type="paragraph" w:customStyle="1" w:styleId="B5">
    <w:name w:val="B5"/>
    <w:basedOn w:val="List5"/>
    <w:rsid w:val="00A841B5"/>
    <w:pPr>
      <w:spacing w:after="180"/>
      <w:jc w:val="left"/>
    </w:pPr>
    <w:rPr>
      <w:lang w:eastAsia="en-US"/>
    </w:rPr>
  </w:style>
  <w:style w:type="paragraph" w:customStyle="1" w:styleId="EX">
    <w:name w:val="EX"/>
    <w:basedOn w:val="Normal"/>
    <w:rsid w:val="00A841B5"/>
    <w:pPr>
      <w:keepLines/>
      <w:spacing w:after="180"/>
      <w:ind w:left="1702" w:hanging="1418"/>
      <w:jc w:val="left"/>
    </w:pPr>
    <w:rPr>
      <w:lang w:eastAsia="en-US"/>
    </w:rPr>
  </w:style>
  <w:style w:type="paragraph" w:customStyle="1" w:styleId="EW">
    <w:name w:val="EW"/>
    <w:basedOn w:val="EX"/>
    <w:rsid w:val="00A841B5"/>
    <w:pPr>
      <w:spacing w:after="0"/>
    </w:pPr>
  </w:style>
  <w:style w:type="paragraph" w:customStyle="1" w:styleId="TAL">
    <w:name w:val="TAL"/>
    <w:basedOn w:val="Normal"/>
    <w:rsid w:val="00A841B5"/>
    <w:pPr>
      <w:keepNext/>
      <w:keepLines/>
      <w:spacing w:after="0"/>
      <w:jc w:val="left"/>
    </w:pPr>
    <w:rPr>
      <w:sz w:val="18"/>
      <w:lang w:eastAsia="en-US"/>
    </w:rPr>
  </w:style>
  <w:style w:type="paragraph" w:customStyle="1" w:styleId="TAC">
    <w:name w:val="TAC"/>
    <w:basedOn w:val="TAL"/>
    <w:rsid w:val="00A841B5"/>
    <w:pPr>
      <w:jc w:val="center"/>
    </w:pPr>
  </w:style>
  <w:style w:type="paragraph" w:customStyle="1" w:styleId="TAH">
    <w:name w:val="TAH"/>
    <w:basedOn w:val="TAC"/>
    <w:rsid w:val="00A841B5"/>
    <w:rPr>
      <w:b/>
    </w:rPr>
  </w:style>
  <w:style w:type="paragraph" w:customStyle="1" w:styleId="TAN">
    <w:name w:val="TAN"/>
    <w:basedOn w:val="TAL"/>
    <w:rsid w:val="00A841B5"/>
    <w:pPr>
      <w:ind w:left="851" w:hanging="851"/>
    </w:pPr>
  </w:style>
  <w:style w:type="paragraph" w:customStyle="1" w:styleId="TAR">
    <w:name w:val="TAR"/>
    <w:basedOn w:val="TAL"/>
    <w:rsid w:val="00A841B5"/>
    <w:pPr>
      <w:jc w:val="right"/>
    </w:pPr>
  </w:style>
  <w:style w:type="paragraph" w:customStyle="1" w:styleId="TH">
    <w:name w:val="TH"/>
    <w:basedOn w:val="Normal"/>
    <w:rsid w:val="00A841B5"/>
    <w:pPr>
      <w:keepNext/>
      <w:keepLines/>
      <w:spacing w:before="60" w:after="180"/>
      <w:jc w:val="center"/>
    </w:pPr>
    <w:rPr>
      <w:b/>
      <w:lang w:eastAsia="en-US"/>
    </w:rPr>
  </w:style>
  <w:style w:type="paragraph" w:customStyle="1" w:styleId="TF">
    <w:name w:val="TF"/>
    <w:basedOn w:val="TH"/>
    <w:rsid w:val="00A841B5"/>
    <w:pPr>
      <w:keepNext w:val="0"/>
      <w:spacing w:before="0" w:after="240"/>
    </w:pPr>
  </w:style>
  <w:style w:type="paragraph" w:customStyle="1" w:styleId="TT">
    <w:name w:val="TT"/>
    <w:basedOn w:val="Heading1"/>
    <w:next w:val="Normal"/>
    <w:rsid w:val="00A841B5"/>
    <w:pPr>
      <w:numPr>
        <w:numId w:val="0"/>
      </w:numPr>
      <w:ind w:left="1134" w:hanging="1134"/>
      <w:outlineLvl w:val="9"/>
    </w:pPr>
    <w:rPr>
      <w:rFonts w:cs="Times New Roman"/>
      <w:szCs w:val="20"/>
      <w:lang w:eastAsia="en-US"/>
    </w:rPr>
  </w:style>
  <w:style w:type="paragraph" w:customStyle="1" w:styleId="ZA">
    <w:name w:val="ZA"/>
    <w:rsid w:val="00A841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41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41B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841B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841B5"/>
  </w:style>
  <w:style w:type="paragraph" w:customStyle="1" w:styleId="ZH">
    <w:name w:val="ZH"/>
    <w:rsid w:val="00A841B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841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841B5"/>
    <w:pPr>
      <w:framePr w:hRule="auto" w:wrap="notBeside" w:y="852"/>
    </w:pPr>
    <w:rPr>
      <w:i w:val="0"/>
      <w:sz w:val="40"/>
    </w:rPr>
  </w:style>
  <w:style w:type="paragraph" w:customStyle="1" w:styleId="ZU">
    <w:name w:val="ZU"/>
    <w:rsid w:val="00A841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41B5"/>
    <w:pPr>
      <w:framePr w:wrap="notBeside" w:y="16161"/>
    </w:pPr>
  </w:style>
  <w:style w:type="paragraph" w:customStyle="1" w:styleId="FP">
    <w:name w:val="FP"/>
    <w:basedOn w:val="Normal"/>
    <w:rsid w:val="00A841B5"/>
    <w:pPr>
      <w:spacing w:after="0"/>
      <w:jc w:val="left"/>
    </w:pPr>
    <w:rPr>
      <w:lang w:eastAsia="en-US"/>
    </w:rPr>
  </w:style>
  <w:style w:type="paragraph" w:customStyle="1" w:styleId="Observation">
    <w:name w:val="Observation"/>
    <w:basedOn w:val="Proposal"/>
    <w:qFormat/>
    <w:rsid w:val="00A841B5"/>
    <w:pPr>
      <w:numPr>
        <w:numId w:val="13"/>
      </w:numPr>
      <w:ind w:left="1701" w:hanging="1701"/>
    </w:pPr>
  </w:style>
  <w:style w:type="paragraph" w:styleId="TableofFigures">
    <w:name w:val="table of figures"/>
    <w:basedOn w:val="Normal"/>
    <w:next w:val="Normal"/>
    <w:uiPriority w:val="99"/>
    <w:rsid w:val="00A841B5"/>
    <w:pPr>
      <w:ind w:left="1418" w:hanging="1418"/>
      <w:jc w:val="left"/>
    </w:pPr>
    <w:rPr>
      <w:b/>
    </w:rPr>
  </w:style>
  <w:style w:type="paragraph" w:styleId="Index4">
    <w:name w:val="index 4"/>
    <w:basedOn w:val="Normal"/>
    <w:next w:val="Normal"/>
    <w:autoRedefine/>
    <w:rsid w:val="00A841B5"/>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maintext">
    <w:name w:val="main text"/>
    <w:basedOn w:val="Normal"/>
    <w:link w:val="maintextChar"/>
    <w:qFormat/>
    <w:rsid w:val="00911884"/>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rsid w:val="00911884"/>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9847204">
      <w:bodyDiv w:val="1"/>
      <w:marLeft w:val="0"/>
      <w:marRight w:val="0"/>
      <w:marTop w:val="0"/>
      <w:marBottom w:val="0"/>
      <w:divBdr>
        <w:top w:val="none" w:sz="0" w:space="0" w:color="auto"/>
        <w:left w:val="none" w:sz="0" w:space="0" w:color="auto"/>
        <w:bottom w:val="none" w:sz="0" w:space="0" w:color="auto"/>
        <w:right w:val="none" w:sz="0" w:space="0" w:color="auto"/>
      </w:divBdr>
      <w:divsChild>
        <w:div w:id="1726224491">
          <w:marLeft w:val="360"/>
          <w:marRight w:val="0"/>
          <w:marTop w:val="200"/>
          <w:marBottom w:val="0"/>
          <w:divBdr>
            <w:top w:val="none" w:sz="0" w:space="0" w:color="auto"/>
            <w:left w:val="none" w:sz="0" w:space="0" w:color="auto"/>
            <w:bottom w:val="none" w:sz="0" w:space="0" w:color="auto"/>
            <w:right w:val="none" w:sz="0" w:space="0" w:color="auto"/>
          </w:divBdr>
        </w:div>
        <w:div w:id="36329186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5NUHHDQN7SK2-1-116589</_dlc_DocId>
    <TaxCatchAll xmlns="08b2df90-05d3-4030-90d4-c9feeb4a1cd9">
      <Value>10</Value>
      <Value>9</Value>
      <Value>8</Value>
      <Value>2</Value>
      <Value>1</Value>
    </TaxCatchAll>
    <_dlc_DocIdUrl xmlns="08b2df90-05d3-4030-90d4-c9feeb4a1cd9">
      <Url>https://ericoll.internal.ericsson.com/sites/STAR/_layouts/DocIdRedir.aspx?ID=5NUHHDQN7SK2-1-116589</Url>
      <Description>5NUHHDQN7SK2-1-116589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75019EE1-F710-4759-B5CD-69B36F0CE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420</TotalTime>
  <Pages>5</Pages>
  <Words>2393</Words>
  <Characters>13641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31</cp:revision>
  <cp:lastPrinted>2008-01-31T15:09:00Z</cp:lastPrinted>
  <dcterms:created xsi:type="dcterms:W3CDTF">2016-07-07T21:45:00Z</dcterms:created>
  <dcterms:modified xsi:type="dcterms:W3CDTF">2017-05-05T21:51:00Z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4306b7ae-7668-41a1-9a34-c06d65cb3cdc</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