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8829CCC"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346F99">
        <w:rPr>
          <w:rFonts w:ascii="Arial" w:hAnsi="Arial" w:cs="Arial"/>
          <w:b/>
          <w:sz w:val="24"/>
          <w:szCs w:val="24"/>
        </w:rPr>
        <w:t>#8</w:t>
      </w:r>
      <w:r w:rsidR="008E00FB">
        <w:rPr>
          <w:rFonts w:ascii="Arial" w:hAnsi="Arial" w:cs="Arial"/>
          <w:b/>
          <w:sz w:val="24"/>
          <w:szCs w:val="24"/>
        </w:rPr>
        <w:t>9</w:t>
      </w:r>
      <w:r w:rsidR="00CE5F5F">
        <w:rPr>
          <w:rFonts w:ascii="Arial" w:hAnsi="Arial" w:cs="Arial"/>
          <w:b/>
          <w:sz w:val="24"/>
          <w:szCs w:val="24"/>
        </w:rPr>
        <w:t xml:space="preserve"> </w:t>
      </w:r>
      <w:r w:rsidR="00CE5F5F">
        <w:rPr>
          <w:rFonts w:ascii="Arial" w:hAnsi="Arial" w:cs="Arial"/>
          <w:b/>
          <w:sz w:val="24"/>
          <w:szCs w:val="24"/>
        </w:rPr>
        <w:tab/>
      </w:r>
      <w:r w:rsidR="00346F99" w:rsidRPr="00346F99">
        <w:rPr>
          <w:rFonts w:ascii="Arial" w:hAnsi="Arial" w:cs="Arial"/>
          <w:b/>
          <w:sz w:val="24"/>
          <w:szCs w:val="24"/>
        </w:rPr>
        <w:t>R1-</w:t>
      </w:r>
      <w:r w:rsidR="00737B9A" w:rsidRPr="00737B9A">
        <w:rPr>
          <w:rFonts w:ascii="Arial" w:hAnsi="Arial" w:cs="Arial"/>
          <w:b/>
          <w:sz w:val="24"/>
          <w:szCs w:val="24"/>
        </w:rPr>
        <w:t>170</w:t>
      </w:r>
      <w:r w:rsidR="002062F1">
        <w:rPr>
          <w:rFonts w:ascii="Arial" w:hAnsi="Arial" w:cs="Arial"/>
          <w:b/>
          <w:sz w:val="24"/>
          <w:szCs w:val="24"/>
        </w:rPr>
        <w:t>8628</w:t>
      </w:r>
    </w:p>
    <w:p w14:paraId="5EC9F255" w14:textId="1A804F40" w:rsidR="00463687" w:rsidRPr="00463687" w:rsidRDefault="008E00FB" w:rsidP="00463687">
      <w:pPr>
        <w:tabs>
          <w:tab w:val="right" w:pos="10000"/>
        </w:tabs>
        <w:spacing w:after="0"/>
        <w:rPr>
          <w:rFonts w:ascii="Arial" w:hAnsi="Arial" w:cs="Arial"/>
          <w:b/>
          <w:sz w:val="24"/>
          <w:szCs w:val="24"/>
        </w:rPr>
      </w:pPr>
      <w:r>
        <w:rPr>
          <w:rFonts w:ascii="Arial" w:hAnsi="Arial" w:cs="Arial"/>
          <w:b/>
          <w:sz w:val="24"/>
          <w:szCs w:val="24"/>
        </w:rPr>
        <w:t>May</w:t>
      </w:r>
      <w:r w:rsidR="00463687" w:rsidRPr="00463687">
        <w:rPr>
          <w:rFonts w:ascii="Arial" w:hAnsi="Arial" w:cs="Arial"/>
          <w:b/>
          <w:sz w:val="24"/>
          <w:szCs w:val="24"/>
        </w:rPr>
        <w:t xml:space="preserve"> </w:t>
      </w:r>
      <w:r>
        <w:rPr>
          <w:rFonts w:ascii="Arial" w:hAnsi="Arial" w:cs="Arial"/>
          <w:b/>
          <w:sz w:val="24"/>
          <w:szCs w:val="24"/>
        </w:rPr>
        <w:t>15</w:t>
      </w:r>
      <w:r w:rsidR="001F4BAF">
        <w:rPr>
          <w:rFonts w:ascii="Arial" w:hAnsi="Arial" w:cs="Arial"/>
          <w:b/>
          <w:sz w:val="24"/>
          <w:szCs w:val="24"/>
          <w:vertAlign w:val="superscript"/>
        </w:rPr>
        <w:t>th</w:t>
      </w:r>
      <w:r w:rsidR="00463687">
        <w:rPr>
          <w:rFonts w:ascii="Arial" w:hAnsi="Arial" w:cs="Arial"/>
          <w:b/>
          <w:sz w:val="24"/>
          <w:szCs w:val="24"/>
        </w:rPr>
        <w:t xml:space="preserve"> </w:t>
      </w:r>
      <w:r w:rsidR="00463687" w:rsidRPr="00463687">
        <w:rPr>
          <w:rFonts w:ascii="Arial" w:hAnsi="Arial" w:cs="Arial"/>
          <w:b/>
          <w:sz w:val="24"/>
          <w:szCs w:val="24"/>
        </w:rPr>
        <w:t xml:space="preserve">– </w:t>
      </w:r>
      <w:r>
        <w:rPr>
          <w:rFonts w:ascii="Arial" w:hAnsi="Arial" w:cs="Arial"/>
          <w:b/>
          <w:sz w:val="24"/>
          <w:szCs w:val="24"/>
        </w:rPr>
        <w:t>19</w:t>
      </w:r>
      <w:r w:rsidR="00463687" w:rsidRPr="00463687">
        <w:rPr>
          <w:rFonts w:ascii="Arial" w:hAnsi="Arial" w:cs="Arial"/>
          <w:b/>
          <w:sz w:val="24"/>
          <w:szCs w:val="24"/>
          <w:vertAlign w:val="superscript"/>
        </w:rPr>
        <w:t>th</w:t>
      </w:r>
      <w:r w:rsidR="00463687" w:rsidRPr="00463687">
        <w:rPr>
          <w:rFonts w:ascii="Arial" w:hAnsi="Arial" w:cs="Arial"/>
          <w:b/>
          <w:sz w:val="24"/>
          <w:szCs w:val="24"/>
        </w:rPr>
        <w:t>, 2017</w:t>
      </w:r>
    </w:p>
    <w:p w14:paraId="2E426516" w14:textId="5874132F" w:rsidR="000C63E6" w:rsidRPr="000C63E6" w:rsidRDefault="008E00FB" w:rsidP="00463687">
      <w:pPr>
        <w:tabs>
          <w:tab w:val="right" w:pos="10000"/>
        </w:tabs>
        <w:spacing w:after="0"/>
        <w:rPr>
          <w:rFonts w:ascii="Arial" w:hAnsi="Arial" w:cs="Arial"/>
          <w:b/>
          <w:sz w:val="24"/>
          <w:szCs w:val="24"/>
        </w:rPr>
      </w:pPr>
      <w:r>
        <w:rPr>
          <w:rFonts w:ascii="Arial" w:hAnsi="Arial" w:cs="Arial"/>
          <w:b/>
          <w:sz w:val="24"/>
          <w:szCs w:val="24"/>
        </w:rPr>
        <w:t>Hangzhou</w:t>
      </w:r>
      <w:r w:rsidR="00463687" w:rsidRPr="00463687">
        <w:rPr>
          <w:rFonts w:ascii="Arial" w:hAnsi="Arial" w:cs="Arial"/>
          <w:b/>
          <w:sz w:val="24"/>
          <w:szCs w:val="24"/>
        </w:rPr>
        <w:t xml:space="preserve">, </w:t>
      </w:r>
      <w:r>
        <w:rPr>
          <w:rFonts w:ascii="Arial" w:hAnsi="Arial" w:cs="Arial"/>
          <w:b/>
          <w:sz w:val="24"/>
          <w:szCs w:val="24"/>
        </w:rPr>
        <w:t>China</w:t>
      </w:r>
    </w:p>
    <w:p w14:paraId="2F2D8718" w14:textId="77777777" w:rsidR="00CE5F5F" w:rsidRDefault="00CE5F5F" w:rsidP="00CE5F5F">
      <w:pPr>
        <w:pStyle w:val="Footer"/>
        <w:jc w:val="both"/>
        <w:rPr>
          <w:noProof w:val="0"/>
        </w:rPr>
      </w:pPr>
    </w:p>
    <w:p w14:paraId="00A480DC" w14:textId="35303287"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8E00FB">
        <w:rPr>
          <w:rFonts w:ascii="Arial" w:hAnsi="Arial"/>
          <w:sz w:val="24"/>
        </w:rPr>
        <w:t>7</w:t>
      </w:r>
      <w:r>
        <w:rPr>
          <w:rFonts w:ascii="Arial" w:hAnsi="Arial"/>
          <w:sz w:val="24"/>
        </w:rPr>
        <w:t>.1.</w:t>
      </w:r>
      <w:r w:rsidR="00585668">
        <w:rPr>
          <w:rFonts w:ascii="Arial" w:hAnsi="Arial"/>
          <w:sz w:val="24"/>
        </w:rPr>
        <w:t>3</w:t>
      </w:r>
      <w:r w:rsidR="000C63E6">
        <w:rPr>
          <w:rFonts w:ascii="Arial" w:hAnsi="Arial"/>
          <w:sz w:val="24"/>
        </w:rPr>
        <w:t>.3</w:t>
      </w:r>
      <w:r w:rsidR="00346F99">
        <w:rPr>
          <w:rFonts w:ascii="Arial" w:hAnsi="Arial"/>
          <w:sz w:val="24"/>
        </w:rPr>
        <w:t>.</w:t>
      </w:r>
      <w:r w:rsidR="008E00FB">
        <w:rPr>
          <w:rFonts w:ascii="Arial" w:hAnsi="Arial"/>
          <w:sz w:val="24"/>
        </w:rPr>
        <w:t>4</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7123F904"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5A3C8122" w:rsidR="001F2982" w:rsidRPr="00E05BD3" w:rsidRDefault="00AC4866" w:rsidP="0088176C">
      <w:pPr>
        <w:pStyle w:val="Heading1"/>
        <w:rPr>
          <w:sz w:val="40"/>
          <w:lang w:val="en-US"/>
        </w:rPr>
      </w:pPr>
      <w:r>
        <w:rPr>
          <w:sz w:val="40"/>
          <w:lang w:val="en-US"/>
        </w:rPr>
        <w:t>Background</w:t>
      </w:r>
    </w:p>
    <w:p w14:paraId="5D96B139" w14:textId="5F3127C8" w:rsidR="00F34514" w:rsidRPr="006164DD" w:rsidRDefault="0040609D" w:rsidP="00283137">
      <w:r w:rsidRPr="006164DD">
        <w:rPr>
          <w:noProof/>
        </w:rPr>
        <mc:AlternateContent>
          <mc:Choice Requires="wps">
            <w:drawing>
              <wp:anchor distT="0" distB="0" distL="114300" distR="114300" simplePos="0" relativeHeight="251659264" behindDoc="0" locked="0" layoutInCell="1" allowOverlap="1" wp14:anchorId="251BECB0" wp14:editId="1DA186CB">
                <wp:simplePos x="0" y="0"/>
                <wp:positionH relativeFrom="margin">
                  <wp:align>left</wp:align>
                </wp:positionH>
                <wp:positionV relativeFrom="paragraph">
                  <wp:posOffset>420255</wp:posOffset>
                </wp:positionV>
                <wp:extent cx="6359237" cy="547255"/>
                <wp:effectExtent l="0" t="0" r="22860" b="24765"/>
                <wp:wrapNone/>
                <wp:docPr id="1" name="Rounded Rectangle 1"/>
                <wp:cNvGraphicFramePr/>
                <a:graphic xmlns:a="http://schemas.openxmlformats.org/drawingml/2006/main">
                  <a:graphicData uri="http://schemas.microsoft.com/office/word/2010/wordprocessingShape">
                    <wps:wsp>
                      <wps:cNvSpPr/>
                      <wps:spPr>
                        <a:xfrm>
                          <a:off x="0" y="0"/>
                          <a:ext cx="6359237" cy="54725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35B542B0">
              <v:roundrect w14:anchorId="1C75AC38" id="Rounded Rectangle 1" o:spid="_x0000_s1026" style="position:absolute;margin-left:0;margin-top:33.1pt;width:500.75pt;height:43.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" filled="f" strokecolor="black [3213]" strokeweight="1pt">
                <v:stroke joinstyle="miter"/>
                <w10:wrap anchorx="margin"/>
              </v:roundrect>
            </w:pict>
          </mc:Fallback>
        </mc:AlternateContent>
      </w:r>
      <w:r w:rsidR="00F34514" w:rsidRPr="006164DD">
        <w:t xml:space="preserve">In </w:t>
      </w:r>
      <w:r w:rsidRPr="006164DD">
        <w:t xml:space="preserve">RAN1 </w:t>
      </w:r>
      <w:r w:rsidR="005418BA" w:rsidRPr="006164DD">
        <w:t>#86,</w:t>
      </w:r>
      <w:r w:rsidR="00414598" w:rsidRPr="006164DD">
        <w:t xml:space="preserve"> RAN1 </w:t>
      </w:r>
      <w:r w:rsidRPr="006164DD">
        <w:t>#86bis</w:t>
      </w:r>
      <w:r w:rsidR="005418BA" w:rsidRPr="006164DD">
        <w:t xml:space="preserve">, and RAN1 NR </w:t>
      </w:r>
      <w:proofErr w:type="spellStart"/>
      <w:r w:rsidR="005418BA" w:rsidRPr="006164DD">
        <w:t>Adhoc</w:t>
      </w:r>
      <w:proofErr w:type="spellEnd"/>
      <w:r w:rsidR="005418BA" w:rsidRPr="006164DD">
        <w:t xml:space="preserve"> meetings</w:t>
      </w:r>
      <w:r w:rsidRPr="006164DD">
        <w:t xml:space="preserve">, the working group reached </w:t>
      </w:r>
      <w:r w:rsidR="00695D23" w:rsidRPr="006164DD">
        <w:t xml:space="preserve">the </w:t>
      </w:r>
      <w:r w:rsidRPr="006164DD">
        <w:t xml:space="preserve">following agreements </w:t>
      </w:r>
      <w:r w:rsidR="00414598" w:rsidRPr="006164DD">
        <w:t>regarding</w:t>
      </w:r>
      <w:r w:rsidRPr="006164DD">
        <w:t xml:space="preserve"> the number of HARQ processes</w:t>
      </w:r>
      <w:r w:rsidR="00414598" w:rsidRPr="006164DD">
        <w:t xml:space="preserve"> that the NR UE needs to support</w:t>
      </w:r>
      <w:r w:rsidRPr="006164DD">
        <w:t xml:space="preserve"> [</w:t>
      </w:r>
      <w:r w:rsidR="00414598" w:rsidRPr="006164DD">
        <w:t>1,</w:t>
      </w:r>
      <w:r w:rsidRPr="006164DD">
        <w:t>5</w:t>
      </w:r>
      <w:r w:rsidR="005418BA" w:rsidRPr="006164DD">
        <w:t>,9</w:t>
      </w:r>
      <w:r w:rsidRPr="006164DD">
        <w:t>].</w:t>
      </w:r>
    </w:p>
    <w:p w14:paraId="64284101" w14:textId="52E8F504" w:rsidR="0040609D" w:rsidRDefault="0040609D" w:rsidP="0040609D">
      <w:pPr>
        <w:numPr>
          <w:ilvl w:val="0"/>
          <w:numId w:val="37"/>
        </w:numPr>
        <w:overflowPunct/>
        <w:autoSpaceDE/>
        <w:autoSpaceDN/>
        <w:adjustRightInd/>
        <w:spacing w:after="0"/>
        <w:textAlignment w:val="auto"/>
      </w:pPr>
      <w:r>
        <w:t>NR supports operation of more than one DL HARQ processes for a given UE</w:t>
      </w:r>
    </w:p>
    <w:p w14:paraId="7752B613" w14:textId="4BA47BC2" w:rsidR="0040609D" w:rsidRDefault="0040609D" w:rsidP="0040609D">
      <w:pPr>
        <w:numPr>
          <w:ilvl w:val="0"/>
          <w:numId w:val="37"/>
        </w:numPr>
        <w:overflowPunct/>
        <w:autoSpaceDE/>
        <w:autoSpaceDN/>
        <w:adjustRightInd/>
        <w:spacing w:after="0"/>
        <w:textAlignment w:val="auto"/>
      </w:pPr>
      <w:r>
        <w:t>NR supports operation of more than one UL HARQ processes for a given UE</w:t>
      </w:r>
    </w:p>
    <w:p w14:paraId="3B1FFAA0" w14:textId="315629AA" w:rsidR="0040609D" w:rsidRDefault="0040609D" w:rsidP="0040609D">
      <w:pPr>
        <w:numPr>
          <w:ilvl w:val="0"/>
          <w:numId w:val="37"/>
        </w:numPr>
        <w:overflowPunct/>
        <w:autoSpaceDE/>
        <w:autoSpaceDN/>
        <w:adjustRightInd/>
        <w:spacing w:after="0"/>
        <w:textAlignment w:val="auto"/>
      </w:pPr>
      <w:r>
        <w:t>FFS: URLLC case</w:t>
      </w:r>
    </w:p>
    <w:p w14:paraId="7E74B0AC" w14:textId="15D470A9" w:rsidR="0040609D" w:rsidRDefault="0040609D" w:rsidP="0040609D">
      <w:pPr>
        <w:rPr>
          <w:b/>
          <w:u w:val="single"/>
        </w:rPr>
      </w:pPr>
      <w:r>
        <w:rPr>
          <w:noProof/>
          <w:sz w:val="22"/>
        </w:rPr>
        <mc:AlternateContent>
          <mc:Choice Requires="wps">
            <w:drawing>
              <wp:anchor distT="0" distB="0" distL="114300" distR="114300" simplePos="0" relativeHeight="251661312" behindDoc="0" locked="0" layoutInCell="1" allowOverlap="1" wp14:anchorId="31DD0A87" wp14:editId="26D18106">
                <wp:simplePos x="0" y="0"/>
                <wp:positionH relativeFrom="margin">
                  <wp:align>left</wp:align>
                </wp:positionH>
                <wp:positionV relativeFrom="paragraph">
                  <wp:posOffset>251460</wp:posOffset>
                </wp:positionV>
                <wp:extent cx="6359237" cy="796636"/>
                <wp:effectExtent l="0" t="0" r="22860" b="22860"/>
                <wp:wrapNone/>
                <wp:docPr id="2" name="Rounded Rectangle 2"/>
                <wp:cNvGraphicFramePr/>
                <a:graphic xmlns:a="http://schemas.openxmlformats.org/drawingml/2006/main">
                  <a:graphicData uri="http://schemas.microsoft.com/office/word/2010/wordprocessingShape">
                    <wps:wsp>
                      <wps:cNvSpPr/>
                      <wps:spPr>
                        <a:xfrm>
                          <a:off x="0" y="0"/>
                          <a:ext cx="6359237" cy="796636"/>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1772F052">
              <v:roundrect w14:anchorId="6CD428BD" id="Rounded Rectangle 2" o:spid="_x0000_s1026" style="position:absolute;margin-left:0;margin-top:19.8pt;width:500.75pt;height:62.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" filled="f" strokecolor="black [3213]" strokeweight="1pt">
                <v:stroke joinstyle="miter"/>
                <w10:wrap anchorx="margin"/>
              </v:roundrect>
            </w:pict>
          </mc:Fallback>
        </mc:AlternateContent>
      </w:r>
    </w:p>
    <w:p w14:paraId="5DAAB470" w14:textId="009FAEA4" w:rsidR="0040609D" w:rsidRDefault="0040609D" w:rsidP="0040609D">
      <w:pPr>
        <w:numPr>
          <w:ilvl w:val="0"/>
          <w:numId w:val="37"/>
        </w:numPr>
        <w:overflowPunct/>
        <w:autoSpaceDE/>
        <w:autoSpaceDN/>
        <w:adjustRightInd/>
        <w:spacing w:after="0"/>
        <w:textAlignment w:val="auto"/>
      </w:pPr>
      <w:r>
        <w:t>NR supports operation of one DL HARQ process for some UEs</w:t>
      </w:r>
    </w:p>
    <w:p w14:paraId="78D91390" w14:textId="77777777" w:rsidR="0040609D" w:rsidRDefault="0040609D" w:rsidP="0040609D">
      <w:pPr>
        <w:numPr>
          <w:ilvl w:val="0"/>
          <w:numId w:val="37"/>
        </w:numPr>
        <w:overflowPunct/>
        <w:autoSpaceDE/>
        <w:autoSpaceDN/>
        <w:adjustRightInd/>
        <w:spacing w:after="0"/>
        <w:textAlignment w:val="auto"/>
      </w:pPr>
      <w:r>
        <w:t>NR supports operation of one UL HARQ process for some UEs</w:t>
      </w:r>
    </w:p>
    <w:p w14:paraId="3AD06436" w14:textId="7D38327B" w:rsidR="0040609D" w:rsidRDefault="0040609D" w:rsidP="0040609D">
      <w:pPr>
        <w:numPr>
          <w:ilvl w:val="0"/>
          <w:numId w:val="37"/>
        </w:numPr>
        <w:overflowPunct/>
        <w:autoSpaceDE/>
        <w:autoSpaceDN/>
        <w:adjustRightInd/>
        <w:spacing w:after="0"/>
        <w:textAlignment w:val="auto"/>
      </w:pPr>
      <w:r>
        <w:t>FFS: Conditions on supporting above 2 bullets</w:t>
      </w:r>
    </w:p>
    <w:p w14:paraId="67A150D8" w14:textId="008932C5" w:rsidR="0040609D" w:rsidRDefault="0040609D" w:rsidP="0040609D">
      <w:pPr>
        <w:numPr>
          <w:ilvl w:val="0"/>
          <w:numId w:val="37"/>
        </w:numPr>
        <w:overflowPunct/>
        <w:autoSpaceDE/>
        <w:autoSpaceDN/>
        <w:adjustRightInd/>
        <w:spacing w:after="0"/>
        <w:textAlignment w:val="auto"/>
      </w:pPr>
      <w:r>
        <w:t xml:space="preserve">Note: This does not mean the </w:t>
      </w:r>
      <w:proofErr w:type="spellStart"/>
      <w:r>
        <w:t>gNB</w:t>
      </w:r>
      <w:proofErr w:type="spellEnd"/>
      <w:r>
        <w:t xml:space="preserve"> has to schedule back-to-back</w:t>
      </w:r>
    </w:p>
    <w:p w14:paraId="32A75785" w14:textId="104F3F11" w:rsidR="0040609D" w:rsidRDefault="0040609D" w:rsidP="0040609D">
      <w:pPr>
        <w:numPr>
          <w:ilvl w:val="0"/>
          <w:numId w:val="37"/>
        </w:numPr>
        <w:overflowPunct/>
        <w:autoSpaceDE/>
        <w:autoSpaceDN/>
        <w:adjustRightInd/>
        <w:spacing w:after="0"/>
        <w:textAlignment w:val="auto"/>
      </w:pPr>
      <w:r>
        <w:t>Note: This does not mean the UE has to support K1=0 and/or K2 = 0</w:t>
      </w:r>
    </w:p>
    <w:p w14:paraId="58D5561E" w14:textId="13D750F5" w:rsidR="0040609D" w:rsidRDefault="005F5AE1" w:rsidP="0040609D">
      <w:pPr>
        <w:rPr>
          <w:b/>
          <w:u w:val="single"/>
        </w:rPr>
      </w:pPr>
      <w:r>
        <w:rPr>
          <w:noProof/>
          <w:sz w:val="22"/>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6F19ED3B">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5F5AE1">
      <w:pPr>
        <w:numPr>
          <w:ilvl w:val="0"/>
          <w:numId w:val="41"/>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5F5AE1">
      <w:pPr>
        <w:numPr>
          <w:ilvl w:val="1"/>
          <w:numId w:val="41"/>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5F5AE1">
      <w:pPr>
        <w:numPr>
          <w:ilvl w:val="2"/>
          <w:numId w:val="41"/>
        </w:numPr>
        <w:overflowPunct/>
        <w:autoSpaceDE/>
        <w:autoSpaceDN/>
        <w:adjustRightInd/>
        <w:spacing w:after="0"/>
        <w:textAlignment w:val="auto"/>
      </w:pPr>
      <w:r>
        <w:t>All UEs should support K1≥1 with exact values for K1 FFS</w:t>
      </w:r>
    </w:p>
    <w:p w14:paraId="68E45C29" w14:textId="77777777" w:rsidR="005F5AE1" w:rsidRDefault="005F5AE1" w:rsidP="005F5AE1">
      <w:pPr>
        <w:numPr>
          <w:ilvl w:val="2"/>
          <w:numId w:val="41"/>
        </w:numPr>
        <w:overflowPunct/>
        <w:autoSpaceDE/>
        <w:autoSpaceDN/>
        <w:adjustRightInd/>
        <w:spacing w:after="0"/>
        <w:textAlignment w:val="auto"/>
      </w:pPr>
      <w:r>
        <w:t>Some UEs may support K1=0 (FFS conditions)</w:t>
      </w:r>
    </w:p>
    <w:p w14:paraId="1BB083FD" w14:textId="77777777" w:rsidR="005F5AE1" w:rsidRDefault="005F5AE1" w:rsidP="005F5AE1">
      <w:pPr>
        <w:numPr>
          <w:ilvl w:val="1"/>
          <w:numId w:val="41"/>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5F5AE1">
      <w:pPr>
        <w:numPr>
          <w:ilvl w:val="2"/>
          <w:numId w:val="41"/>
        </w:numPr>
        <w:overflowPunct/>
        <w:autoSpaceDE/>
        <w:autoSpaceDN/>
        <w:adjustRightInd/>
        <w:spacing w:after="0"/>
        <w:textAlignment w:val="auto"/>
      </w:pPr>
      <w:r>
        <w:t>All UEs should support K2≥1 with exact values for K2 FFS</w:t>
      </w:r>
    </w:p>
    <w:p w14:paraId="4B1A8BA3" w14:textId="77777777" w:rsidR="005F5AE1" w:rsidRDefault="005F5AE1" w:rsidP="005F5AE1">
      <w:pPr>
        <w:numPr>
          <w:ilvl w:val="2"/>
          <w:numId w:val="41"/>
        </w:numPr>
        <w:overflowPunct/>
        <w:autoSpaceDE/>
        <w:autoSpaceDN/>
        <w:adjustRightInd/>
        <w:spacing w:after="0"/>
        <w:textAlignment w:val="auto"/>
      </w:pPr>
      <w:r>
        <w:t>Some UEs may support K2=0 (FFS conditions)</w:t>
      </w:r>
    </w:p>
    <w:p w14:paraId="3108AE5F" w14:textId="134E857E" w:rsidR="005418BA" w:rsidRDefault="005418BA" w:rsidP="005418BA">
      <w:pPr>
        <w:overflowPunct/>
        <w:autoSpaceDE/>
        <w:autoSpaceDN/>
        <w:adjustRightInd/>
        <w:spacing w:after="0"/>
        <w:ind w:left="720"/>
        <w:textAlignment w:val="auto"/>
      </w:pPr>
    </w:p>
    <w:p w14:paraId="718CADE6" w14:textId="69C615A8" w:rsidR="005418BA" w:rsidRDefault="005418BA" w:rsidP="005418BA">
      <w:pPr>
        <w:overflowPunct/>
        <w:autoSpaceDE/>
        <w:autoSpaceDN/>
        <w:adjustRightInd/>
        <w:spacing w:after="0"/>
        <w:ind w:left="720"/>
        <w:textAlignment w:val="auto"/>
      </w:pPr>
      <w:r>
        <w:rPr>
          <w:noProof/>
          <w:sz w:val="22"/>
        </w:rPr>
        <mc:AlternateContent>
          <mc:Choice Requires="wps">
            <w:drawing>
              <wp:anchor distT="0" distB="0" distL="114300" distR="114300" simplePos="0" relativeHeight="251665408" behindDoc="0" locked="0" layoutInCell="1" allowOverlap="1" wp14:anchorId="0E9FA8BC" wp14:editId="16F3ADD1">
                <wp:simplePos x="0" y="0"/>
                <wp:positionH relativeFrom="margin">
                  <wp:align>left</wp:align>
                </wp:positionH>
                <wp:positionV relativeFrom="paragraph">
                  <wp:posOffset>99060</wp:posOffset>
                </wp:positionV>
                <wp:extent cx="6359237" cy="1724025"/>
                <wp:effectExtent l="0" t="0" r="22860" b="28575"/>
                <wp:wrapNone/>
                <wp:docPr id="4" name="Rounded Rectangle 4"/>
                <wp:cNvGraphicFramePr/>
                <a:graphic xmlns:a="http://schemas.openxmlformats.org/drawingml/2006/main">
                  <a:graphicData uri="http://schemas.microsoft.com/office/word/2010/wordprocessingShape">
                    <wps:wsp>
                      <wps:cNvSpPr/>
                      <wps:spPr>
                        <a:xfrm>
                          <a:off x="0" y="0"/>
                          <a:ext cx="6359237" cy="172402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3A86F578">
              <v:roundrect w14:anchorId="76DB928C" id="Rounded Rectangle 4" o:spid="_x0000_s1026" style="position:absolute;margin-left:0;margin-top:7.8pt;width:500.75pt;height:135.7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" filled="f" strokecolor="black [3213]" strokeweight="1pt">
                <v:stroke joinstyle="miter"/>
                <w10:wrap anchorx="margin"/>
              </v:roundrect>
            </w:pict>
          </mc:Fallback>
        </mc:AlternateContent>
      </w:r>
    </w:p>
    <w:p w14:paraId="247898D6" w14:textId="77777777" w:rsidR="005418BA" w:rsidRDefault="005418BA" w:rsidP="005418BA">
      <w:pPr>
        <w:numPr>
          <w:ilvl w:val="0"/>
          <w:numId w:val="41"/>
        </w:numPr>
        <w:overflowPunct/>
        <w:autoSpaceDE/>
        <w:autoSpaceDN/>
        <w:adjustRightInd/>
        <w:spacing w:after="0"/>
        <w:textAlignment w:val="auto"/>
      </w:pPr>
      <w:r>
        <w:t xml:space="preserve">Timing between DL assignment and corresponding DL data transmission is indicated by a field in the DCI from a set of values </w:t>
      </w:r>
    </w:p>
    <w:p w14:paraId="418C0516" w14:textId="40CF3F8F" w:rsidR="005418BA" w:rsidRDefault="005418BA" w:rsidP="005418BA">
      <w:pPr>
        <w:numPr>
          <w:ilvl w:val="1"/>
          <w:numId w:val="41"/>
        </w:numPr>
        <w:overflowPunct/>
        <w:autoSpaceDE/>
        <w:autoSpaceDN/>
        <w:adjustRightInd/>
        <w:spacing w:after="0"/>
        <w:textAlignment w:val="auto"/>
      </w:pPr>
      <w:r>
        <w:t>The set of values is configured by higher layer</w:t>
      </w:r>
    </w:p>
    <w:p w14:paraId="33ABF170" w14:textId="77777777" w:rsidR="005418BA" w:rsidRDefault="005418BA" w:rsidP="005418BA">
      <w:pPr>
        <w:numPr>
          <w:ilvl w:val="0"/>
          <w:numId w:val="41"/>
        </w:numPr>
        <w:overflowPunct/>
        <w:autoSpaceDE/>
        <w:autoSpaceDN/>
        <w:adjustRightInd/>
        <w:spacing w:after="0"/>
        <w:textAlignment w:val="auto"/>
      </w:pPr>
      <w:r>
        <w:t>Timing between UL assignment and corresponding UL data transmission is indicated by a field in the DCI from a set of values</w:t>
      </w:r>
    </w:p>
    <w:p w14:paraId="665A245C" w14:textId="77777777" w:rsidR="005418BA" w:rsidRDefault="005418BA" w:rsidP="005418BA">
      <w:pPr>
        <w:numPr>
          <w:ilvl w:val="1"/>
          <w:numId w:val="41"/>
        </w:numPr>
        <w:overflowPunct/>
        <w:autoSpaceDE/>
        <w:autoSpaceDN/>
        <w:adjustRightInd/>
        <w:spacing w:after="0"/>
        <w:textAlignment w:val="auto"/>
      </w:pPr>
      <w:r>
        <w:t>The set of values is configured by higher layer</w:t>
      </w:r>
    </w:p>
    <w:p w14:paraId="2B31D2FC" w14:textId="77777777" w:rsidR="005418BA" w:rsidRDefault="005418BA" w:rsidP="005418BA">
      <w:pPr>
        <w:numPr>
          <w:ilvl w:val="0"/>
          <w:numId w:val="41"/>
        </w:numPr>
        <w:overflowPunct/>
        <w:autoSpaceDE/>
        <w:autoSpaceDN/>
        <w:adjustRightInd/>
        <w:spacing w:after="0"/>
        <w:textAlignment w:val="auto"/>
      </w:pPr>
      <w:r>
        <w:t xml:space="preserve">Timing between DL data reception and corresponding acknowledgement is indicated by a field </w:t>
      </w:r>
      <w:proofErr w:type="gramStart"/>
      <w:r>
        <w:t>in  the</w:t>
      </w:r>
      <w:proofErr w:type="gramEnd"/>
      <w:r>
        <w:t xml:space="preserve"> DCI from a set of values</w:t>
      </w:r>
    </w:p>
    <w:p w14:paraId="3177E72A" w14:textId="6010FCF8" w:rsidR="005418BA" w:rsidRDefault="005418BA" w:rsidP="005418BA">
      <w:pPr>
        <w:numPr>
          <w:ilvl w:val="1"/>
          <w:numId w:val="41"/>
        </w:numPr>
        <w:overflowPunct/>
        <w:autoSpaceDE/>
        <w:autoSpaceDN/>
        <w:adjustRightInd/>
        <w:spacing w:after="0"/>
        <w:textAlignment w:val="auto"/>
      </w:pPr>
      <w:r>
        <w:t>The set of values is configured by higher layer</w:t>
      </w:r>
    </w:p>
    <w:p w14:paraId="5FEBF306" w14:textId="77777777" w:rsidR="005418BA" w:rsidRDefault="005418BA" w:rsidP="005418BA">
      <w:pPr>
        <w:numPr>
          <w:ilvl w:val="0"/>
          <w:numId w:val="41"/>
        </w:numPr>
        <w:overflowPunct/>
        <w:autoSpaceDE/>
        <w:autoSpaceDN/>
        <w:adjustRightInd/>
        <w:spacing w:after="0"/>
        <w:textAlignment w:val="auto"/>
      </w:pPr>
      <w:r>
        <w:t>Timing(s) is (are) defined at least for the case where the timing(s) is (are) unknown to the UE</w:t>
      </w:r>
    </w:p>
    <w:p w14:paraId="1D953059" w14:textId="71FE2DA5" w:rsidR="005418BA" w:rsidRDefault="005418BA" w:rsidP="005418BA">
      <w:pPr>
        <w:numPr>
          <w:ilvl w:val="1"/>
          <w:numId w:val="41"/>
        </w:numPr>
        <w:overflowPunct/>
        <w:autoSpaceDE/>
        <w:autoSpaceDN/>
        <w:adjustRightInd/>
        <w:spacing w:after="0"/>
        <w:textAlignment w:val="auto"/>
      </w:pPr>
      <w:r>
        <w:t>FFS the value for the timing</w:t>
      </w:r>
    </w:p>
    <w:p w14:paraId="270782A7" w14:textId="4BC87CC8" w:rsidR="005F5AE1" w:rsidRDefault="005F5AE1" w:rsidP="00017928">
      <w:pPr>
        <w:rPr>
          <w:sz w:val="22"/>
        </w:rPr>
      </w:pPr>
    </w:p>
    <w:p w14:paraId="57BAC511" w14:textId="6D00C154" w:rsidR="00E542C2" w:rsidRPr="006164DD" w:rsidRDefault="00E542C2" w:rsidP="00017928">
      <w:r w:rsidRPr="006164DD">
        <w:t>The following are some agreed-upon terminology that will be used throughout this contribution:</w:t>
      </w:r>
    </w:p>
    <w:p w14:paraId="715D2456" w14:textId="539C87F0" w:rsidR="00E542C2" w:rsidRPr="006164DD" w:rsidRDefault="00E542C2" w:rsidP="00017928">
      <w:r w:rsidRPr="006164DD">
        <w:t xml:space="preserve">K0: Delay between DL grant and </w:t>
      </w:r>
      <w:r w:rsidR="0047482E" w:rsidRPr="006164DD">
        <w:t xml:space="preserve">corresponding </w:t>
      </w:r>
      <w:r w:rsidRPr="006164DD">
        <w:t>DL data (PDSCH) reception</w:t>
      </w:r>
    </w:p>
    <w:p w14:paraId="607F262D" w14:textId="556FC49F" w:rsidR="00E542C2" w:rsidRPr="006164DD" w:rsidRDefault="00E542C2" w:rsidP="00017928">
      <w:r w:rsidRPr="006164DD">
        <w:t>K1: Delay between DL data (PDSCH) reception and corresponding acknowledgement transmission on UL</w:t>
      </w:r>
    </w:p>
    <w:p w14:paraId="020C9145" w14:textId="52351960" w:rsidR="00E542C2" w:rsidRPr="006164DD" w:rsidRDefault="00E542C2" w:rsidP="00017928">
      <w:r w:rsidRPr="006164DD">
        <w:lastRenderedPageBreak/>
        <w:t xml:space="preserve">K2: Delay between UL </w:t>
      </w:r>
      <w:r w:rsidR="0047482E" w:rsidRPr="006164DD">
        <w:t xml:space="preserve">grant </w:t>
      </w:r>
      <w:r w:rsidRPr="006164DD">
        <w:t>reception in DL and UL data (PUSCH) transmission</w:t>
      </w:r>
    </w:p>
    <w:p w14:paraId="4EF2C32E" w14:textId="00753EFC" w:rsidR="00E542C2" w:rsidRPr="006164DD" w:rsidRDefault="00E542C2" w:rsidP="00017928">
      <w:r w:rsidRPr="006164DD">
        <w:t xml:space="preserve">K3: Delay between ACK/NAK reception in UL and corresponding retransmission of data (PDSCH) </w:t>
      </w:r>
      <w:r w:rsidR="00695D23" w:rsidRPr="006164DD">
        <w:t xml:space="preserve">on </w:t>
      </w:r>
      <w:r w:rsidRPr="006164DD">
        <w:t>DL</w:t>
      </w:r>
    </w:p>
    <w:p w14:paraId="18ADDC08" w14:textId="7E5F5815" w:rsidR="00E542C2" w:rsidRPr="006164DD" w:rsidRDefault="00E542C2" w:rsidP="00017928">
      <w:r w:rsidRPr="006164DD">
        <w:t xml:space="preserve">Note that all delay above </w:t>
      </w:r>
      <w:proofErr w:type="gramStart"/>
      <w:r w:rsidRPr="006164DD">
        <w:t>are</w:t>
      </w:r>
      <w:proofErr w:type="gramEnd"/>
      <w:r w:rsidRPr="006164DD">
        <w:t xml:space="preserve"> defined in units of slots.</w:t>
      </w:r>
    </w:p>
    <w:p w14:paraId="6C4B1533" w14:textId="3427D783" w:rsidR="0003623F" w:rsidRPr="006164DD" w:rsidRDefault="002D1224" w:rsidP="00017928">
      <w:r w:rsidRPr="006164DD">
        <w:t>In [</w:t>
      </w:r>
      <w:r w:rsidR="00414598" w:rsidRPr="006164DD">
        <w:t>2,3,</w:t>
      </w:r>
      <w:r w:rsidRPr="006164DD">
        <w:t xml:space="preserve">4], we provided inputs on the </w:t>
      </w:r>
      <w:r w:rsidR="00414598" w:rsidRPr="006164DD">
        <w:t xml:space="preserve">feasibility and </w:t>
      </w:r>
      <w:r w:rsidRPr="006164DD">
        <w:t>need</w:t>
      </w:r>
      <w:r w:rsidR="00D7144B" w:rsidRPr="006164DD">
        <w:t xml:space="preserve"> of self-contained </w:t>
      </w:r>
      <w:r w:rsidR="00AC4866" w:rsidRPr="006164DD">
        <w:t>slot structure</w:t>
      </w:r>
      <w:r w:rsidR="00D7144B" w:rsidRPr="006164DD">
        <w:t xml:space="preserve">, where the </w:t>
      </w:r>
      <w:r w:rsidR="0003623F" w:rsidRPr="006164DD">
        <w:t>main benefits could be summarized as following:</w:t>
      </w:r>
    </w:p>
    <w:p w14:paraId="48DF4BD6" w14:textId="77777777" w:rsidR="0003623F" w:rsidRPr="006164DD" w:rsidRDefault="0003623F" w:rsidP="0003623F">
      <w:pPr>
        <w:numPr>
          <w:ilvl w:val="1"/>
          <w:numId w:val="36"/>
        </w:numPr>
      </w:pPr>
      <w:r w:rsidRPr="006164DD">
        <w:t>Forward compatibility</w:t>
      </w:r>
    </w:p>
    <w:p w14:paraId="2BAB6BF1" w14:textId="77777777" w:rsidR="0003623F" w:rsidRPr="006164DD" w:rsidRDefault="0003623F" w:rsidP="0003623F">
      <w:pPr>
        <w:numPr>
          <w:ilvl w:val="1"/>
          <w:numId w:val="36"/>
        </w:numPr>
      </w:pPr>
      <w:r w:rsidRPr="006164DD">
        <w:t>Low complexity high throughput support</w:t>
      </w:r>
    </w:p>
    <w:p w14:paraId="69D87205" w14:textId="74D36A8B" w:rsidR="0003623F" w:rsidRPr="006164DD" w:rsidRDefault="0003623F" w:rsidP="0003623F">
      <w:pPr>
        <w:numPr>
          <w:ilvl w:val="1"/>
          <w:numId w:val="36"/>
        </w:numPr>
      </w:pPr>
      <w:r w:rsidRPr="006164DD">
        <w:t xml:space="preserve">UE/network power saving with compact </w:t>
      </w:r>
      <w:proofErr w:type="spellStart"/>
      <w:r w:rsidRPr="006164DD">
        <w:t>Tx</w:t>
      </w:r>
      <w:proofErr w:type="spellEnd"/>
      <w:r w:rsidRPr="006164DD">
        <w:t xml:space="preserve"> and </w:t>
      </w:r>
      <w:proofErr w:type="spellStart"/>
      <w:r w:rsidRPr="006164DD">
        <w:t>Ux</w:t>
      </w:r>
      <w:proofErr w:type="spellEnd"/>
      <w:r w:rsidRPr="006164DD">
        <w:t xml:space="preserve"> procedure</w:t>
      </w:r>
    </w:p>
    <w:p w14:paraId="6005E831" w14:textId="77777777" w:rsidR="0003623F" w:rsidRPr="006164DD" w:rsidRDefault="0003623F" w:rsidP="0003623F">
      <w:pPr>
        <w:numPr>
          <w:ilvl w:val="1"/>
          <w:numId w:val="36"/>
        </w:numPr>
      </w:pPr>
      <w:r w:rsidRPr="006164DD">
        <w:t>Ultra-reliability low latency communication</w:t>
      </w:r>
    </w:p>
    <w:p w14:paraId="6074CAD8" w14:textId="77777777" w:rsidR="0003623F" w:rsidRPr="006164DD" w:rsidRDefault="0003623F" w:rsidP="0003623F">
      <w:pPr>
        <w:numPr>
          <w:ilvl w:val="1"/>
          <w:numId w:val="36"/>
        </w:numPr>
      </w:pPr>
      <w:r w:rsidRPr="006164DD">
        <w:t>Dynamic TDD</w:t>
      </w:r>
    </w:p>
    <w:p w14:paraId="6A58C05C" w14:textId="77777777" w:rsidR="0003623F" w:rsidRPr="006164DD" w:rsidRDefault="0003623F" w:rsidP="0003623F">
      <w:pPr>
        <w:numPr>
          <w:ilvl w:val="1"/>
          <w:numId w:val="36"/>
        </w:numPr>
      </w:pPr>
      <w:r w:rsidRPr="006164DD">
        <w:t>NR over unlicensed band</w:t>
      </w:r>
    </w:p>
    <w:p w14:paraId="287885B8" w14:textId="77777777" w:rsidR="0056305A" w:rsidRPr="006164DD" w:rsidRDefault="00414598" w:rsidP="00017928">
      <w:r w:rsidRPr="006164DD">
        <w:t xml:space="preserve">In [6,7], analysis is provided to define the </w:t>
      </w:r>
      <w:r w:rsidR="005F5AE1" w:rsidRPr="006164DD">
        <w:t xml:space="preserve">condition for a UE </w:t>
      </w:r>
      <w:r w:rsidR="0056305A" w:rsidRPr="006164DD">
        <w:t>to support different K1 and K2.</w:t>
      </w:r>
    </w:p>
    <w:p w14:paraId="08794346" w14:textId="77777777" w:rsidR="00AC4866" w:rsidRDefault="00AC4866" w:rsidP="00017928">
      <w:pPr>
        <w:rPr>
          <w:sz w:val="22"/>
        </w:rPr>
      </w:pPr>
    </w:p>
    <w:p w14:paraId="5E32D09D" w14:textId="5E79FA04" w:rsidR="00AC4866" w:rsidRDefault="00AC4866" w:rsidP="00AC4866">
      <w:pPr>
        <w:pStyle w:val="Heading1"/>
      </w:pPr>
      <w:r>
        <w:t>Introduction</w:t>
      </w:r>
    </w:p>
    <w:p w14:paraId="0672B898" w14:textId="0C64309B" w:rsidR="00AC4866" w:rsidRPr="006164DD" w:rsidRDefault="002D1224" w:rsidP="00F140C1">
      <w:r w:rsidRPr="006164DD">
        <w:t xml:space="preserve">In this contribution, we </w:t>
      </w:r>
      <w:r w:rsidR="00414598" w:rsidRPr="006164DD">
        <w:t>will</w:t>
      </w:r>
      <w:r w:rsidRPr="006164DD">
        <w:t xml:space="preserve"> discuss the maximum number HARQ processes</w:t>
      </w:r>
      <w:r w:rsidR="001D216E" w:rsidRPr="006164DD">
        <w:t xml:space="preserve"> that a UE needs to support</w:t>
      </w:r>
      <w:r w:rsidR="00E542C2" w:rsidRPr="006164DD">
        <w:t xml:space="preserve"> in relationship to </w:t>
      </w:r>
      <w:r w:rsidR="0056305A" w:rsidRPr="006164DD">
        <w:t xml:space="preserve">a set of parameters including K0, </w:t>
      </w:r>
      <w:r w:rsidR="00E542C2" w:rsidRPr="006164DD">
        <w:t>K1, K</w:t>
      </w:r>
      <w:r w:rsidR="0056305A" w:rsidRPr="006164DD">
        <w:t>3</w:t>
      </w:r>
      <w:r w:rsidR="00E542C2" w:rsidRPr="006164DD">
        <w:t>,</w:t>
      </w:r>
      <w:r w:rsidR="005F5AE1" w:rsidRPr="006164DD">
        <w:t xml:space="preserve"> </w:t>
      </w:r>
      <w:r w:rsidR="0056305A" w:rsidRPr="006164DD">
        <w:t>and more</w:t>
      </w:r>
      <w:r w:rsidRPr="006164DD">
        <w:t xml:space="preserve">. </w:t>
      </w:r>
      <w:r w:rsidR="00AC4866" w:rsidRPr="006164DD">
        <w:t xml:space="preserve">The focus is on DL HARQ because this has a very direct impact on the requirements on LLR soft buffer storage on the UE, which translates to the cost of the NR modem. It is desirable to keep the storage requirement reasonably low while still satisfying other system </w:t>
      </w:r>
      <w:r w:rsidR="00516470" w:rsidRPr="006164DD">
        <w:t xml:space="preserve">constraints and performance </w:t>
      </w:r>
      <w:r w:rsidR="00AC4866" w:rsidRPr="006164DD">
        <w:t>requirements.</w:t>
      </w:r>
    </w:p>
    <w:p w14:paraId="28E9D9CF" w14:textId="5AA33EB8" w:rsidR="00F140C1" w:rsidRPr="006164DD" w:rsidRDefault="00F140C1" w:rsidP="00F140C1">
      <w:r w:rsidRPr="006164DD">
        <w:t>For discussions on DL data transmissions and DL HARQ proce</w:t>
      </w:r>
      <w:r w:rsidR="00AC4866" w:rsidRPr="006164DD">
        <w:t>sses, the total time of K0+K1 will be</w:t>
      </w:r>
      <w:r w:rsidRPr="006164DD">
        <w:t xml:space="preserve"> referred to as the UE HARQ delay, and K3 is generally referred to as the </w:t>
      </w:r>
      <w:proofErr w:type="spellStart"/>
      <w:r w:rsidRPr="006164DD">
        <w:t>gNB</w:t>
      </w:r>
      <w:proofErr w:type="spellEnd"/>
      <w:r w:rsidRPr="006164DD">
        <w:t xml:space="preserve"> HARQ delay. HARQ RTT (round-trip time) is generally the sum of UE HARQ delay and </w:t>
      </w:r>
      <w:proofErr w:type="spellStart"/>
      <w:r w:rsidRPr="006164DD">
        <w:t>gNB</w:t>
      </w:r>
      <w:proofErr w:type="spellEnd"/>
      <w:r w:rsidRPr="006164DD">
        <w:t xml:space="preserve"> HARQ delay; Intuitively, this is the time it takes for </w:t>
      </w:r>
      <w:proofErr w:type="spellStart"/>
      <w:r w:rsidRPr="006164DD">
        <w:t>gNB</w:t>
      </w:r>
      <w:proofErr w:type="spellEnd"/>
      <w:r w:rsidRPr="006164DD">
        <w:t xml:space="preserve"> to send a DL grant to the UE to the </w:t>
      </w:r>
      <w:r w:rsidR="00516470" w:rsidRPr="006164DD">
        <w:t xml:space="preserve">next earliest </w:t>
      </w:r>
      <w:r w:rsidRPr="006164DD">
        <w:t xml:space="preserve">time it can signal in the DL grant </w:t>
      </w:r>
      <w:r w:rsidR="00516470" w:rsidRPr="006164DD">
        <w:t>for a</w:t>
      </w:r>
      <w:r w:rsidRPr="006164DD">
        <w:t xml:space="preserve"> potential retransmission.</w:t>
      </w:r>
    </w:p>
    <w:p w14:paraId="30E51E77" w14:textId="70A11C16" w:rsidR="004653F0" w:rsidRPr="006164DD" w:rsidRDefault="004653F0" w:rsidP="00F140C1">
      <w:r w:rsidRPr="006164DD">
        <w:t xml:space="preserve">If the </w:t>
      </w:r>
      <w:proofErr w:type="spellStart"/>
      <w:r w:rsidRPr="006164DD">
        <w:t>gNB</w:t>
      </w:r>
      <w:proofErr w:type="spellEnd"/>
      <w:r w:rsidRPr="006164DD">
        <w:t xml:space="preserve"> has to support back-to-back scheduling to the same UE, the number of HARQ processes would have to be equal to the HARQ RTT (defined </w:t>
      </w:r>
      <w:r w:rsidR="00D25093">
        <w:t>in terms of</w:t>
      </w:r>
      <w:r w:rsidRPr="006164DD">
        <w:t xml:space="preserve"> number of slots). If the number of HARQ processes is fewer than the HARQ RTT, the </w:t>
      </w:r>
      <w:proofErr w:type="spellStart"/>
      <w:r w:rsidRPr="006164DD">
        <w:t>gNB</w:t>
      </w:r>
      <w:proofErr w:type="spellEnd"/>
      <w:r w:rsidRPr="006164DD">
        <w:t xml:space="preserve"> would not be able to schedule to th</w:t>
      </w:r>
      <w:r w:rsidR="0056305A" w:rsidRPr="006164DD">
        <w:t>e same</w:t>
      </w:r>
      <w:r w:rsidRPr="006164DD">
        <w:t xml:space="preserve"> UE during a number of slots that is equal to the difference between (HARQ RTT) and (number of HARQ processes), for every HARQ RTT period. In this contribution, the focus is on being able to support back-to-back scheduling to the same UE, because that gives the maximum flexibility to the scheduler and generally achieves the highest sustained throughput for a UE.</w:t>
      </w:r>
      <w:r w:rsidR="00352427" w:rsidRPr="006164DD">
        <w:t xml:space="preserve"> It should be observed that extension of the discussion to non-back-to-back scheduling should be </w:t>
      </w:r>
      <w:r w:rsidR="00516470" w:rsidRPr="006164DD">
        <w:t>straight-forward</w:t>
      </w:r>
      <w:r w:rsidR="00352427" w:rsidRPr="006164DD">
        <w:t>.</w:t>
      </w:r>
    </w:p>
    <w:p w14:paraId="36609B56" w14:textId="77777777" w:rsidR="00956770" w:rsidRDefault="00956770" w:rsidP="00017928">
      <w:pPr>
        <w:rPr>
          <w:sz w:val="22"/>
        </w:rPr>
      </w:pPr>
    </w:p>
    <w:p w14:paraId="0A31AEA2" w14:textId="3C283278" w:rsidR="00F237BB" w:rsidRDefault="00D22022" w:rsidP="00F237BB">
      <w:pPr>
        <w:pStyle w:val="Heading1"/>
        <w:rPr>
          <w:sz w:val="40"/>
          <w:lang w:val="en-US"/>
        </w:rPr>
      </w:pPr>
      <w:r>
        <w:rPr>
          <w:sz w:val="40"/>
          <w:lang w:val="en-US"/>
        </w:rPr>
        <w:t>Discussion</w:t>
      </w:r>
    </w:p>
    <w:p w14:paraId="6D25062D" w14:textId="3C588A68" w:rsidR="00D22022" w:rsidRDefault="00D22022" w:rsidP="00D22022">
      <w:pPr>
        <w:pStyle w:val="Heading2"/>
      </w:pPr>
      <w:r>
        <w:t>New Requirements</w:t>
      </w:r>
      <w:r w:rsidR="0056305A">
        <w:t xml:space="preserve"> and Motivations</w:t>
      </w:r>
    </w:p>
    <w:p w14:paraId="5557249B" w14:textId="786EA06C" w:rsidR="00283FFA" w:rsidRDefault="00352427" w:rsidP="00283FFA">
      <w:r>
        <w:t>For</w:t>
      </w:r>
      <w:r w:rsidR="00283FFA">
        <w:t xml:space="preserve"> LTE, many parameters that </w:t>
      </w:r>
      <w:r>
        <w:t>may</w:t>
      </w:r>
      <w:r w:rsidR="00283FFA">
        <w:t xml:space="preserve"> impact HARQ and the number of HARQ processes are fixed. For example, for FDD, K0=0, K1=4, K3=4, resulting in HARQ RTT of 8 and number of HARQ processes of 8. UE category defines the peak throughput (i.e. the max </w:t>
      </w:r>
      <w:r w:rsidR="0047482E">
        <w:t xml:space="preserve">total </w:t>
      </w:r>
      <w:r w:rsidR="00283FFA">
        <w:t xml:space="preserve">TB size per TTI) in accordance to the number of MIMO streams, </w:t>
      </w:r>
      <w:r>
        <w:t xml:space="preserve">max MCS, and number of component carriers. For a particular UE category, given the max number of HARQ processes that needs to be supported, the LLR </w:t>
      </w:r>
      <w:r w:rsidR="009A6097">
        <w:t>soft buffer size requirement</w:t>
      </w:r>
      <w:r>
        <w:t xml:space="preserve"> can be derived.</w:t>
      </w:r>
    </w:p>
    <w:p w14:paraId="62403969" w14:textId="556D0449" w:rsidR="00352427" w:rsidRDefault="00352427" w:rsidP="00283FFA">
      <w:r>
        <w:lastRenderedPageBreak/>
        <w:t>For NR, it has already been agreed that the parameters K0, K1, K2 can be configurable (and signaled in DCI</w:t>
      </w:r>
      <w:r w:rsidR="00413EE2">
        <w:t xml:space="preserve"> [</w:t>
      </w:r>
      <w:r w:rsidR="0047482E">
        <w:t>9</w:t>
      </w:r>
      <w:r w:rsidR="00413EE2">
        <w:t>]</w:t>
      </w:r>
      <w:r>
        <w:t xml:space="preserve">). Also, </w:t>
      </w:r>
      <w:r w:rsidR="00D75949">
        <w:t xml:space="preserve">flexible </w:t>
      </w:r>
      <w:r>
        <w:t xml:space="preserve">UE </w:t>
      </w:r>
      <w:r w:rsidR="00D75949">
        <w:t xml:space="preserve">channel </w:t>
      </w:r>
      <w:r>
        <w:t xml:space="preserve">bandwidth </w:t>
      </w:r>
      <w:r w:rsidR="00D75949">
        <w:t>can be supported.</w:t>
      </w:r>
      <w:r w:rsidR="000F4E96">
        <w:t xml:space="preserve"> For example, the component carrier</w:t>
      </w:r>
      <w:r w:rsidR="007114C7">
        <w:t xml:space="preserve"> BW can be 1</w:t>
      </w:r>
      <w:r>
        <w:t xml:space="preserve">00MHz but a particular UE </w:t>
      </w:r>
      <w:r w:rsidR="000F4E96">
        <w:t xml:space="preserve">may support </w:t>
      </w:r>
      <w:r>
        <w:t xml:space="preserve">only 20MHz and </w:t>
      </w:r>
      <w:r w:rsidR="000F4E96">
        <w:t>should</w:t>
      </w:r>
      <w:r>
        <w:t xml:space="preserve"> still </w:t>
      </w:r>
      <w:r w:rsidR="000F4E96">
        <w:t>be able to operate within the component carrier</w:t>
      </w:r>
      <w:r>
        <w:t xml:space="preserve">. Moreover, a set of sub-carrier spacing may be supported, leading to different slot durations. Mini-slots also need to be supported. These have direct impact on the </w:t>
      </w:r>
      <w:r w:rsidR="0047482E">
        <w:t xml:space="preserve">total </w:t>
      </w:r>
      <w:r>
        <w:t xml:space="preserve">TB size and TTI duration. The simple relationship in LTE between the max number of HARQ processes and </w:t>
      </w:r>
      <w:r w:rsidR="009A6097">
        <w:t>soft buffer size requirement</w:t>
      </w:r>
      <w:r>
        <w:t xml:space="preserve"> for a given UE category would no longer be adequate, and a more elaborate scheme would have to be considered for NR.</w:t>
      </w:r>
    </w:p>
    <w:p w14:paraId="2E66B86C" w14:textId="07D0E76F" w:rsidR="00D31B0E" w:rsidRDefault="00D31B0E" w:rsidP="00D31B0E">
      <w:pPr>
        <w:rPr>
          <w:lang w:val="en-GB"/>
        </w:rPr>
      </w:pPr>
      <w:r w:rsidRPr="00D31B0E">
        <w:rPr>
          <w:b/>
          <w:lang w:val="en-GB"/>
        </w:rPr>
        <w:t>Observation</w:t>
      </w:r>
      <w:r>
        <w:rPr>
          <w:lang w:val="en-GB"/>
        </w:rPr>
        <w:t xml:space="preserve">: Key parameters including UE HARQ delay and </w:t>
      </w:r>
      <w:proofErr w:type="spellStart"/>
      <w:r>
        <w:rPr>
          <w:lang w:val="en-GB"/>
        </w:rPr>
        <w:t>gNB</w:t>
      </w:r>
      <w:proofErr w:type="spellEnd"/>
      <w:r>
        <w:rPr>
          <w:lang w:val="en-GB"/>
        </w:rPr>
        <w:t xml:space="preserve">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863EBC4" w14:textId="77777777" w:rsidR="0056305A" w:rsidRDefault="0056305A" w:rsidP="00283FFA"/>
    <w:p w14:paraId="5002C745" w14:textId="7D5196E1" w:rsidR="00352427" w:rsidRDefault="00111702" w:rsidP="000F4E96">
      <w:pPr>
        <w:pStyle w:val="Heading2"/>
      </w:pPr>
      <w:bookmarkStart w:id="0" w:name="_Ref478143721"/>
      <w:r>
        <w:t>Parameters Affecting HARQ</w:t>
      </w:r>
      <w:r w:rsidR="00E9109D">
        <w:t xml:space="preserve"> Storage Requirement</w:t>
      </w:r>
      <w:bookmarkEnd w:id="0"/>
    </w:p>
    <w:p w14:paraId="4DD508BB" w14:textId="708977E0" w:rsidR="000F4E96" w:rsidRDefault="000F4E96" w:rsidP="000F4E96">
      <w:pPr>
        <w:rPr>
          <w:lang w:val="en-GB"/>
        </w:rPr>
      </w:pPr>
      <w:r>
        <w:rPr>
          <w:lang w:val="en-GB"/>
        </w:rPr>
        <w:t xml:space="preserve">Besides the impact to latency, </w:t>
      </w:r>
      <w:proofErr w:type="spellStart"/>
      <w:r>
        <w:rPr>
          <w:lang w:val="en-GB"/>
        </w:rPr>
        <w:t>gNB</w:t>
      </w:r>
      <w:proofErr w:type="spellEnd"/>
      <w:r>
        <w:rPr>
          <w:lang w:val="en-GB"/>
        </w:rPr>
        <w:t xml:space="preserve"> scheduling flexibility, and so on, one important </w:t>
      </w:r>
      <w:r w:rsidR="0047482E">
        <w:rPr>
          <w:lang w:val="en-GB"/>
        </w:rPr>
        <w:t>consideration of</w:t>
      </w:r>
      <w:r>
        <w:rPr>
          <w:lang w:val="en-GB"/>
        </w:rPr>
        <w:t xml:space="preserve"> HARQ is the need for LLR soft buffer on the UE. The soft buffer involves storage, and regardless of on-chip or off-chip, it presents either chip-area cost or BOM (bill of material) cost</w:t>
      </w:r>
      <w:r w:rsidR="004918F4">
        <w:rPr>
          <w:lang w:val="en-GB"/>
        </w:rPr>
        <w:t xml:space="preserve"> or power consumption cost</w:t>
      </w:r>
      <w:r>
        <w:rPr>
          <w:lang w:val="en-GB"/>
        </w:rPr>
        <w:t>. As the peak data rate for NR scales up significantly compared to LTE, there is a desire to</w:t>
      </w:r>
      <w:r w:rsidR="00413EE2">
        <w:rPr>
          <w:lang w:val="en-GB"/>
        </w:rPr>
        <w:t xml:space="preserve"> curb the growth of the amount of storage.</w:t>
      </w:r>
      <w:r>
        <w:rPr>
          <w:lang w:val="en-GB"/>
        </w:rPr>
        <w:t xml:space="preserve"> </w:t>
      </w:r>
      <w:r w:rsidR="00BF4BF8">
        <w:rPr>
          <w:lang w:val="en-GB"/>
        </w:rPr>
        <w:t>It is important to make sure that t</w:t>
      </w:r>
      <w:r>
        <w:rPr>
          <w:lang w:val="en-GB"/>
        </w:rPr>
        <w:t xml:space="preserve">he number of HARQ processes </w:t>
      </w:r>
      <w:r w:rsidR="00BF4BF8">
        <w:rPr>
          <w:lang w:val="en-GB"/>
        </w:rPr>
        <w:t xml:space="preserve">does not unnecessarily drive up </w:t>
      </w:r>
      <w:r>
        <w:rPr>
          <w:lang w:val="en-GB"/>
        </w:rPr>
        <w:t>soft buffer size</w:t>
      </w:r>
      <w:r w:rsidR="00BF4BF8">
        <w:rPr>
          <w:lang w:val="en-GB"/>
        </w:rPr>
        <w:t xml:space="preserve"> requirement</w:t>
      </w:r>
      <w:r>
        <w:rPr>
          <w:lang w:val="en-GB"/>
        </w:rPr>
        <w:t xml:space="preserve">. As long as the UE and </w:t>
      </w:r>
      <w:proofErr w:type="spellStart"/>
      <w:r>
        <w:rPr>
          <w:lang w:val="en-GB"/>
        </w:rPr>
        <w:t>gNB</w:t>
      </w:r>
      <w:proofErr w:type="spellEnd"/>
      <w:r>
        <w:rPr>
          <w:lang w:val="en-GB"/>
        </w:rPr>
        <w:t xml:space="preserve"> processing time requirements are still being met, the number of HARQ processes can be de</w:t>
      </w:r>
      <w:r w:rsidR="00413EE2">
        <w:rPr>
          <w:lang w:val="en-GB"/>
        </w:rPr>
        <w:t xml:space="preserve">termined with several </w:t>
      </w:r>
      <w:proofErr w:type="spellStart"/>
      <w:r w:rsidR="00413EE2">
        <w:rPr>
          <w:lang w:val="en-GB"/>
        </w:rPr>
        <w:t>tradeoffs</w:t>
      </w:r>
      <w:proofErr w:type="spellEnd"/>
      <w:r w:rsidR="00413EE2">
        <w:rPr>
          <w:lang w:val="en-GB"/>
        </w:rPr>
        <w:t>, which will be explored in the following paragraphs.</w:t>
      </w:r>
    </w:p>
    <w:p w14:paraId="4E223F32" w14:textId="78B27A6E" w:rsidR="001353DE" w:rsidRDefault="001353DE" w:rsidP="000F4E96">
      <w:pPr>
        <w:rPr>
          <w:lang w:val="en-GB"/>
        </w:rPr>
      </w:pPr>
      <w:r>
        <w:rPr>
          <w:lang w:val="en-GB"/>
        </w:rPr>
        <w:t xml:space="preserve">Generally, LLR </w:t>
      </w:r>
      <w:r w:rsidR="00141FD3">
        <w:rPr>
          <w:lang w:val="en-GB"/>
        </w:rPr>
        <w:t xml:space="preserve">soft buffer </w:t>
      </w:r>
      <w:r>
        <w:rPr>
          <w:lang w:val="en-GB"/>
        </w:rPr>
        <w:t xml:space="preserve">storage is proportional to </w:t>
      </w:r>
      <w:r w:rsidR="0056305A">
        <w:rPr>
          <w:lang w:val="en-GB"/>
        </w:rPr>
        <w:t xml:space="preserve">(peak throughput) * (HARQ </w:t>
      </w:r>
      <w:r w:rsidR="00D31B0E">
        <w:rPr>
          <w:lang w:val="en-GB"/>
        </w:rPr>
        <w:t>span</w:t>
      </w:r>
      <w:r w:rsidR="0056305A">
        <w:rPr>
          <w:lang w:val="en-GB"/>
        </w:rPr>
        <w:t>), where</w:t>
      </w:r>
    </w:p>
    <w:p w14:paraId="123757EF" w14:textId="70351E8C" w:rsidR="00141FD3" w:rsidRDefault="001353DE" w:rsidP="00141FD3">
      <w:pPr>
        <w:jc w:val="center"/>
        <w:rPr>
          <w:lang w:val="en-GB"/>
        </w:rPr>
      </w:pPr>
      <w:r>
        <w:rPr>
          <w:lang w:val="en-GB"/>
        </w:rPr>
        <w:t>HARQ span = number of HARQ processes * TTI duration</w:t>
      </w:r>
    </w:p>
    <w:p w14:paraId="720DD1FC" w14:textId="75C74D03" w:rsidR="001353DE" w:rsidRDefault="001353DE" w:rsidP="001353DE">
      <w:pPr>
        <w:rPr>
          <w:lang w:val="en-GB"/>
        </w:rPr>
      </w:pPr>
      <w:r>
        <w:rPr>
          <w:lang w:val="en-GB"/>
        </w:rPr>
        <w:t>Peak throughput is a function of UE</w:t>
      </w:r>
      <w:r w:rsidR="00A20961">
        <w:rPr>
          <w:lang w:val="en-GB"/>
        </w:rPr>
        <w:t xml:space="preserve"> channel</w:t>
      </w:r>
      <w:r>
        <w:rPr>
          <w:lang w:val="en-GB"/>
        </w:rPr>
        <w:t xml:space="preserve"> BW, </w:t>
      </w:r>
      <w:r w:rsidR="00141FD3">
        <w:rPr>
          <w:lang w:val="en-GB"/>
        </w:rPr>
        <w:t xml:space="preserve">max number of TB and bits per TB, </w:t>
      </w:r>
      <w:r>
        <w:rPr>
          <w:lang w:val="en-GB"/>
        </w:rPr>
        <w:t xml:space="preserve">and max number of </w:t>
      </w:r>
      <w:r w:rsidR="00141FD3">
        <w:rPr>
          <w:lang w:val="en-GB"/>
        </w:rPr>
        <w:t xml:space="preserve">spatial </w:t>
      </w:r>
      <w:r>
        <w:rPr>
          <w:lang w:val="en-GB"/>
        </w:rPr>
        <w:t xml:space="preserve">layers. </w:t>
      </w:r>
      <w:r w:rsidR="00141FD3">
        <w:rPr>
          <w:lang w:val="en-GB"/>
        </w:rPr>
        <w:t xml:space="preserve">HARQ span is a term that accounts for the time footprint of all of the HARQ processes in use. </w:t>
      </w:r>
      <w:r w:rsidR="005E161A">
        <w:rPr>
          <w:lang w:val="en-GB"/>
        </w:rPr>
        <w:t>To support back-to-back scheduling to the same UE, HARQ s</w:t>
      </w:r>
      <w:r w:rsidR="009B7BC4">
        <w:rPr>
          <w:lang w:val="en-GB"/>
        </w:rPr>
        <w:t>pan has to be equal to HARQ RTT; Subsequently, the two terms are used interchangeably.</w:t>
      </w:r>
      <w:r w:rsidR="005E161A">
        <w:rPr>
          <w:lang w:val="en-GB"/>
        </w:rPr>
        <w:t xml:space="preserve"> </w:t>
      </w:r>
      <w:r>
        <w:rPr>
          <w:lang w:val="en-GB"/>
        </w:rPr>
        <w:t xml:space="preserve">For simplicity, we do not consider </w:t>
      </w:r>
      <w:r w:rsidR="00532879">
        <w:rPr>
          <w:lang w:val="en-GB"/>
        </w:rPr>
        <w:t xml:space="preserve">taking </w:t>
      </w:r>
      <w:r>
        <w:rPr>
          <w:lang w:val="en-GB"/>
        </w:rPr>
        <w:t xml:space="preserve">the dynamic </w:t>
      </w:r>
      <w:r w:rsidR="00532879">
        <w:rPr>
          <w:lang w:val="en-GB"/>
        </w:rPr>
        <w:t>parameters as input</w:t>
      </w:r>
      <w:r>
        <w:rPr>
          <w:lang w:val="en-GB"/>
        </w:rPr>
        <w:t>, for example, RB allocation, MCS, and number of layers. If we start with a given LLR soft buffer</w:t>
      </w:r>
      <w:r w:rsidR="00141FD3">
        <w:rPr>
          <w:lang w:val="en-GB"/>
        </w:rPr>
        <w:t xml:space="preserve"> size</w:t>
      </w:r>
      <w:r>
        <w:rPr>
          <w:lang w:val="en-GB"/>
        </w:rPr>
        <w:t xml:space="preserve">, the max number of HARQ processes supported can be derived based on </w:t>
      </w:r>
      <w:r w:rsidR="00141FD3">
        <w:rPr>
          <w:lang w:val="en-GB"/>
        </w:rPr>
        <w:t xml:space="preserve">the </w:t>
      </w:r>
      <w:r>
        <w:rPr>
          <w:lang w:val="en-GB"/>
        </w:rPr>
        <w:t>other parameters. For example, if peak throughput is halved, HARQ span can double and still maintain the same LLR storage requirement. If TTI duration is fixed, this means the number of HARQ processes can double.</w:t>
      </w:r>
      <w:r w:rsidR="00141FD3">
        <w:rPr>
          <w:lang w:val="en-GB"/>
        </w:rPr>
        <w:t xml:space="preserve"> </w:t>
      </w:r>
    </w:p>
    <w:p w14:paraId="73FE8EE2" w14:textId="46E87CEC" w:rsidR="00141FD3" w:rsidRDefault="00141FD3" w:rsidP="001353DE">
      <w:pPr>
        <w:rPr>
          <w:lang w:val="en-GB"/>
        </w:rPr>
      </w:pPr>
      <w:r>
        <w:rPr>
          <w:lang w:val="en-GB"/>
        </w:rPr>
        <w:t xml:space="preserve">It should be noted that in this contribution, the discussion on LLR soft buffer storage is in the logical sense, not in </w:t>
      </w:r>
      <w:r w:rsidR="00D31B0E">
        <w:rPr>
          <w:lang w:val="en-GB"/>
        </w:rPr>
        <w:t xml:space="preserve">the physical sense (as in </w:t>
      </w:r>
      <w:r>
        <w:rPr>
          <w:lang w:val="en-GB"/>
        </w:rPr>
        <w:t>absolute number of bits or bytes</w:t>
      </w:r>
      <w:r w:rsidR="00D31B0E">
        <w:rPr>
          <w:lang w:val="en-GB"/>
        </w:rPr>
        <w:t>)</w:t>
      </w:r>
      <w:r>
        <w:rPr>
          <w:lang w:val="en-GB"/>
        </w:rPr>
        <w:t xml:space="preserve">. How many bits to assign to an LLR, the </w:t>
      </w:r>
      <w:proofErr w:type="spellStart"/>
      <w:r>
        <w:rPr>
          <w:lang w:val="en-GB"/>
        </w:rPr>
        <w:t>companding</w:t>
      </w:r>
      <w:proofErr w:type="spellEnd"/>
      <w:r>
        <w:rPr>
          <w:lang w:val="en-GB"/>
        </w:rPr>
        <w:t xml:space="preserve"> scheme, whether the HARQ storage is partitioned equally between processes or not</w:t>
      </w:r>
      <w:r w:rsidR="00873218">
        <w:rPr>
          <w:lang w:val="en-GB"/>
        </w:rPr>
        <w:t>,</w:t>
      </w:r>
      <w:r>
        <w:rPr>
          <w:lang w:val="en-GB"/>
        </w:rPr>
        <w:t xml:space="preserve"> are considered 2</w:t>
      </w:r>
      <w:r w:rsidRPr="00141FD3">
        <w:rPr>
          <w:vertAlign w:val="superscript"/>
          <w:lang w:val="en-GB"/>
        </w:rPr>
        <w:t>nd</w:t>
      </w:r>
      <w:r>
        <w:rPr>
          <w:lang w:val="en-GB"/>
        </w:rPr>
        <w:t xml:space="preserve"> order details or UE</w:t>
      </w:r>
      <w:r w:rsidR="001E3FE1">
        <w:rPr>
          <w:lang w:val="en-GB"/>
        </w:rPr>
        <w:t xml:space="preserve"> </w:t>
      </w:r>
      <w:r>
        <w:rPr>
          <w:lang w:val="en-GB"/>
        </w:rPr>
        <w:t>implementation specific. Also, the discussion is focused on a single component carrier, but the concept can scale to multiple carriers.</w:t>
      </w:r>
      <w:r w:rsidR="0082412D">
        <w:rPr>
          <w:lang w:val="en-GB"/>
        </w:rPr>
        <w:t xml:space="preserve"> The details are FFS as the definition of CA for NR is taking shape. T</w:t>
      </w:r>
      <w:r w:rsidR="00B531A0">
        <w:rPr>
          <w:lang w:val="en-GB"/>
        </w:rPr>
        <w:t xml:space="preserve">his contribution tries to address the bigger picture of the fundamental </w:t>
      </w:r>
      <w:proofErr w:type="spellStart"/>
      <w:r w:rsidR="005562EC">
        <w:rPr>
          <w:lang w:val="en-GB"/>
        </w:rPr>
        <w:t>tradeoffs</w:t>
      </w:r>
      <w:proofErr w:type="spellEnd"/>
      <w:r w:rsidR="005562EC">
        <w:rPr>
          <w:lang w:val="en-GB"/>
        </w:rPr>
        <w:t xml:space="preserve"> </w:t>
      </w:r>
      <w:r w:rsidR="00A33D5C">
        <w:rPr>
          <w:lang w:val="en-GB"/>
        </w:rPr>
        <w:t>pertaining</w:t>
      </w:r>
      <w:r w:rsidR="005562EC">
        <w:rPr>
          <w:lang w:val="en-GB"/>
        </w:rPr>
        <w:t xml:space="preserve"> to</w:t>
      </w:r>
      <w:r w:rsidR="00B531A0">
        <w:rPr>
          <w:lang w:val="en-GB"/>
        </w:rPr>
        <w:t xml:space="preserve"> HARQ.</w:t>
      </w:r>
    </w:p>
    <w:p w14:paraId="64E5FC6E" w14:textId="08FDB2E3" w:rsidR="001353DE" w:rsidRDefault="001D7B58" w:rsidP="001353DE">
      <w:pPr>
        <w:rPr>
          <w:lang w:val="en-GB"/>
        </w:rPr>
      </w:pPr>
      <w:r>
        <w:rPr>
          <w:lang w:val="en-GB"/>
        </w:rPr>
        <w:t>In the follow</w:t>
      </w:r>
      <w:r w:rsidR="00532879">
        <w:rPr>
          <w:lang w:val="en-GB"/>
        </w:rPr>
        <w:t>ing, s</w:t>
      </w:r>
      <w:r>
        <w:rPr>
          <w:lang w:val="en-GB"/>
        </w:rPr>
        <w:t>cenario</w:t>
      </w:r>
      <w:r w:rsidR="00532879">
        <w:rPr>
          <w:lang w:val="en-GB"/>
        </w:rPr>
        <w:t>s</w:t>
      </w:r>
      <w:r>
        <w:rPr>
          <w:lang w:val="en-GB"/>
        </w:rPr>
        <w:t xml:space="preserve"> that may affect the number of HARQ processes</w:t>
      </w:r>
      <w:r w:rsidR="00532879">
        <w:rPr>
          <w:lang w:val="en-GB"/>
        </w:rPr>
        <w:t xml:space="preserve"> are </w:t>
      </w:r>
      <w:r>
        <w:rPr>
          <w:lang w:val="en-GB"/>
        </w:rPr>
        <w:t>discussed.</w:t>
      </w:r>
    </w:p>
    <w:p w14:paraId="5267146D" w14:textId="77B86153" w:rsidR="00532879" w:rsidRDefault="00532879" w:rsidP="00532879">
      <w:pPr>
        <w:pStyle w:val="ListParagraph"/>
        <w:numPr>
          <w:ilvl w:val="0"/>
          <w:numId w:val="43"/>
        </w:numPr>
        <w:rPr>
          <w:lang w:val="en-GB"/>
        </w:rPr>
      </w:pPr>
      <w:r>
        <w:rPr>
          <w:lang w:val="en-GB"/>
        </w:rPr>
        <w:t>Wider UE bandwidth</w:t>
      </w:r>
    </w:p>
    <w:p w14:paraId="7F41FF71" w14:textId="64C8C60E" w:rsidR="00532879" w:rsidRPr="0056305A" w:rsidRDefault="00532879" w:rsidP="0056305A">
      <w:pPr>
        <w:pStyle w:val="ListParagraph"/>
        <w:numPr>
          <w:ilvl w:val="1"/>
          <w:numId w:val="43"/>
        </w:numPr>
        <w:rPr>
          <w:lang w:val="en-GB"/>
        </w:rPr>
      </w:pPr>
      <w:r w:rsidRPr="00532879">
        <w:rPr>
          <w:lang w:val="en-GB"/>
        </w:rPr>
        <w:t xml:space="preserve">Higher peak throughput, and HARQ span should reduce accordingly in order to keep </w:t>
      </w:r>
      <w:r w:rsidR="009A6097">
        <w:rPr>
          <w:lang w:val="en-GB"/>
        </w:rPr>
        <w:t>soft buffer size requirement</w:t>
      </w:r>
      <w:r w:rsidRPr="00532879">
        <w:rPr>
          <w:lang w:val="en-GB"/>
        </w:rPr>
        <w:t xml:space="preserve"> constant. At the same TTI duration, the number of HARQ processes should reduce. This is one of the reasons that motivates fewer number of HARQ processes for</w:t>
      </w:r>
      <w:r>
        <w:rPr>
          <w:lang w:val="en-GB"/>
        </w:rPr>
        <w:t xml:space="preserve"> wide bandwidth peak throughput scenarios</w:t>
      </w:r>
      <w:r w:rsidR="0056305A">
        <w:rPr>
          <w:lang w:val="en-GB"/>
        </w:rPr>
        <w:t>.</w:t>
      </w:r>
      <w:r w:rsidRPr="0056305A">
        <w:rPr>
          <w:lang w:val="en-GB"/>
        </w:rPr>
        <w:t xml:space="preserve"> </w:t>
      </w:r>
    </w:p>
    <w:p w14:paraId="777AB3A5" w14:textId="04257717" w:rsidR="00532879" w:rsidRDefault="00532879" w:rsidP="00532879">
      <w:pPr>
        <w:pStyle w:val="ListParagraph"/>
        <w:numPr>
          <w:ilvl w:val="0"/>
          <w:numId w:val="43"/>
        </w:numPr>
        <w:rPr>
          <w:lang w:val="en-GB"/>
        </w:rPr>
      </w:pPr>
      <w:r>
        <w:rPr>
          <w:lang w:val="en-GB"/>
        </w:rPr>
        <w:t>Larger K</w:t>
      </w:r>
      <w:proofErr w:type="gramStart"/>
      <w:r>
        <w:rPr>
          <w:lang w:val="en-GB"/>
        </w:rPr>
        <w:t>0,K</w:t>
      </w:r>
      <w:proofErr w:type="gramEnd"/>
      <w:r>
        <w:rPr>
          <w:lang w:val="en-GB"/>
        </w:rPr>
        <w:t>1,K3</w:t>
      </w:r>
    </w:p>
    <w:p w14:paraId="2C56512C" w14:textId="6FC49193" w:rsidR="00532879" w:rsidRDefault="00532879" w:rsidP="00532879">
      <w:pPr>
        <w:pStyle w:val="ListParagraph"/>
        <w:numPr>
          <w:ilvl w:val="1"/>
          <w:numId w:val="43"/>
        </w:numPr>
        <w:rPr>
          <w:lang w:val="en-GB"/>
        </w:rPr>
      </w:pPr>
      <w:r>
        <w:rPr>
          <w:lang w:val="en-GB"/>
        </w:rPr>
        <w:t>This</w:t>
      </w:r>
      <w:r w:rsidR="00D22022">
        <w:rPr>
          <w:lang w:val="en-GB"/>
        </w:rPr>
        <w:t xml:space="preserve"> drives the HARQ RTT and may result in </w:t>
      </w:r>
      <w:r>
        <w:rPr>
          <w:lang w:val="en-GB"/>
        </w:rPr>
        <w:t>more HARQ processes. At the same TTI duration, this means peak throughput needs to scale down accordingly to maintain the same soft buffer size requirement.</w:t>
      </w:r>
    </w:p>
    <w:p w14:paraId="0674D815" w14:textId="57296F26" w:rsidR="00532879" w:rsidRDefault="00532879" w:rsidP="00532879">
      <w:pPr>
        <w:pStyle w:val="ListParagraph"/>
        <w:numPr>
          <w:ilvl w:val="1"/>
          <w:numId w:val="43"/>
        </w:numPr>
        <w:rPr>
          <w:lang w:val="en-GB"/>
        </w:rPr>
      </w:pPr>
      <w:r>
        <w:rPr>
          <w:lang w:val="en-GB"/>
        </w:rPr>
        <w:t>K0+K1+K3 is equal to HARQ RTT, and generally, the number of HARQ processes is equal to the HARQ RTT</w:t>
      </w:r>
    </w:p>
    <w:p w14:paraId="3DA7ACC4" w14:textId="4AF0D79C" w:rsidR="00532879" w:rsidRDefault="00B83AEB" w:rsidP="00532879">
      <w:pPr>
        <w:pStyle w:val="ListParagraph"/>
        <w:numPr>
          <w:ilvl w:val="0"/>
          <w:numId w:val="43"/>
        </w:numPr>
        <w:rPr>
          <w:lang w:val="en-GB"/>
        </w:rPr>
      </w:pPr>
      <w:r>
        <w:rPr>
          <w:lang w:val="en-GB"/>
        </w:rPr>
        <w:t>Different SCS and</w:t>
      </w:r>
      <w:r w:rsidR="00532879">
        <w:rPr>
          <w:lang w:val="en-GB"/>
        </w:rPr>
        <w:t xml:space="preserve"> TTI duration</w:t>
      </w:r>
    </w:p>
    <w:p w14:paraId="23A2FFB4" w14:textId="0A5BA582" w:rsidR="00532879" w:rsidRDefault="00532879" w:rsidP="00532879">
      <w:pPr>
        <w:pStyle w:val="ListParagraph"/>
        <w:numPr>
          <w:ilvl w:val="1"/>
          <w:numId w:val="43"/>
        </w:numPr>
        <w:rPr>
          <w:lang w:val="en-GB"/>
        </w:rPr>
      </w:pPr>
      <w:r>
        <w:rPr>
          <w:lang w:val="en-GB"/>
        </w:rPr>
        <w:lastRenderedPageBreak/>
        <w:t xml:space="preserve">If SCS is doubled, TTI duration is halved. At the same bandwidth, </w:t>
      </w:r>
      <w:r w:rsidR="00B83AEB">
        <w:rPr>
          <w:lang w:val="en-GB"/>
        </w:rPr>
        <w:t>peak throughput remains constant. This means the number of HARQ processes can double while keeping the same soft buffer size requirement.</w:t>
      </w:r>
    </w:p>
    <w:p w14:paraId="78E9308F" w14:textId="66015C89" w:rsidR="00B83AEB" w:rsidRDefault="00B83AEB" w:rsidP="00B83AEB">
      <w:pPr>
        <w:pStyle w:val="ListParagraph"/>
        <w:numPr>
          <w:ilvl w:val="0"/>
          <w:numId w:val="43"/>
        </w:numPr>
        <w:rPr>
          <w:lang w:val="en-GB"/>
        </w:rPr>
      </w:pPr>
      <w:r>
        <w:rPr>
          <w:lang w:val="en-GB"/>
        </w:rPr>
        <w:t>Mini-slot (same SCS)</w:t>
      </w:r>
    </w:p>
    <w:p w14:paraId="148C50B8" w14:textId="2B9E322F" w:rsidR="00B83AEB" w:rsidRDefault="00B83AEB" w:rsidP="00B83AEB">
      <w:pPr>
        <w:pStyle w:val="ListParagraph"/>
        <w:numPr>
          <w:ilvl w:val="1"/>
          <w:numId w:val="43"/>
        </w:numPr>
        <w:rPr>
          <w:lang w:val="en-GB"/>
        </w:rPr>
      </w:pPr>
      <w:r>
        <w:rPr>
          <w:lang w:val="en-GB"/>
        </w:rPr>
        <w:t>Smaller TTI duration while keeping the same peak throughput, means the number of HARQ processes can increase accordingly while still keeping the same soft buffer size requirement.</w:t>
      </w:r>
    </w:p>
    <w:p w14:paraId="5D47EEBA" w14:textId="77777777" w:rsidR="00B83AEB" w:rsidRDefault="00B83AEB" w:rsidP="00B83AEB">
      <w:pPr>
        <w:rPr>
          <w:lang w:val="en-GB"/>
        </w:rPr>
      </w:pPr>
    </w:p>
    <w:p w14:paraId="2E0A2F1D" w14:textId="1DE0D4C3" w:rsidR="00D31B0E" w:rsidRDefault="00D92D00" w:rsidP="00B83AEB">
      <w:pPr>
        <w:rPr>
          <w:lang w:val="en-GB"/>
        </w:rPr>
      </w:pPr>
      <w:r w:rsidRPr="00D92D00">
        <w:rPr>
          <w:b/>
          <w:lang w:val="en-GB"/>
        </w:rPr>
        <w:t>Proposal 1</w:t>
      </w:r>
      <w:r>
        <w:rPr>
          <w:lang w:val="en-GB"/>
        </w:rPr>
        <w:t xml:space="preserve">: The maximum number of HARQ processes should be determined based on </w:t>
      </w:r>
      <w:r w:rsidR="0047482E">
        <w:rPr>
          <w:lang w:val="en-GB"/>
        </w:rPr>
        <w:t xml:space="preserve">the </w:t>
      </w:r>
      <w:r>
        <w:rPr>
          <w:lang w:val="en-GB"/>
        </w:rPr>
        <w:t>configured system</w:t>
      </w:r>
      <w:r w:rsidR="00B83420">
        <w:rPr>
          <w:lang w:val="en-GB"/>
        </w:rPr>
        <w:t xml:space="preserve"> or UE</w:t>
      </w:r>
      <w:r>
        <w:rPr>
          <w:lang w:val="en-GB"/>
        </w:rPr>
        <w:t xml:space="preserve"> parameters including the UE HARQ delay, </w:t>
      </w:r>
      <w:proofErr w:type="spellStart"/>
      <w:r>
        <w:rPr>
          <w:lang w:val="en-GB"/>
        </w:rPr>
        <w:t>gNB</w:t>
      </w:r>
      <w:proofErr w:type="spellEnd"/>
      <w:r>
        <w:rPr>
          <w:lang w:val="en-GB"/>
        </w:rPr>
        <w:t xml:space="preserve"> HARQ delay, UE </w:t>
      </w:r>
      <w:r w:rsidR="00A20961">
        <w:rPr>
          <w:lang w:val="en-GB"/>
        </w:rPr>
        <w:t xml:space="preserve">channel </w:t>
      </w:r>
      <w:r>
        <w:rPr>
          <w:lang w:val="en-GB"/>
        </w:rPr>
        <w:t>BW, peak throughput (a function of max number of TBs and bits per TB</w:t>
      </w:r>
      <w:r w:rsidR="0047482E">
        <w:rPr>
          <w:lang w:val="en-GB"/>
        </w:rPr>
        <w:t>, max number of spatial layers</w:t>
      </w:r>
      <w:r>
        <w:rPr>
          <w:lang w:val="en-GB"/>
        </w:rPr>
        <w:t>), TTI duration</w:t>
      </w:r>
      <w:r w:rsidR="00782870">
        <w:rPr>
          <w:lang w:val="en-GB"/>
        </w:rPr>
        <w:t>.</w:t>
      </w:r>
    </w:p>
    <w:p w14:paraId="3A266427" w14:textId="77777777" w:rsidR="00D92D00" w:rsidRDefault="00D92D00" w:rsidP="00B83AEB">
      <w:pPr>
        <w:rPr>
          <w:lang w:val="en-GB"/>
        </w:rPr>
      </w:pPr>
    </w:p>
    <w:p w14:paraId="10DA4BB9" w14:textId="056306B1" w:rsidR="003F298C" w:rsidRDefault="00782870" w:rsidP="00B83AEB">
      <w:pPr>
        <w:rPr>
          <w:lang w:val="en-GB"/>
        </w:rPr>
      </w:pPr>
      <w:r>
        <w:rPr>
          <w:lang w:val="en-GB"/>
        </w:rPr>
        <w:t xml:space="preserve">If a “one-size-fits-all” type of value is used for the maximum number of HARQ processes, it can be easily seen that inefficiency of soft buffer usage would result. For example, across different SCS, the TTI duration could vary </w:t>
      </w:r>
      <w:r w:rsidR="0047482E">
        <w:rPr>
          <w:lang w:val="en-GB"/>
        </w:rPr>
        <w:t xml:space="preserve">widely </w:t>
      </w:r>
      <w:r>
        <w:rPr>
          <w:lang w:val="en-GB"/>
        </w:rPr>
        <w:t>from 0.</w:t>
      </w:r>
      <w:r w:rsidR="0047482E">
        <w:rPr>
          <w:lang w:val="en-GB"/>
        </w:rPr>
        <w:t>25</w:t>
      </w:r>
      <w:r>
        <w:rPr>
          <w:lang w:val="en-GB"/>
        </w:rPr>
        <w:t>ms (</w:t>
      </w:r>
      <w:r w:rsidR="0047482E">
        <w:rPr>
          <w:lang w:val="en-GB"/>
        </w:rPr>
        <w:t>60</w:t>
      </w:r>
      <w:r>
        <w:rPr>
          <w:lang w:val="en-GB"/>
        </w:rPr>
        <w:t xml:space="preserve">kHz SCS) to 1ms (15kHz SCS). If the maximum number of HARQ processes is fixed to 8, and the peak throughput is also fixed, the amount of soft buffer storage required for 1ms TTI would be </w:t>
      </w:r>
      <w:r w:rsidR="0047482E">
        <w:rPr>
          <w:lang w:val="en-GB"/>
        </w:rPr>
        <w:t>4</w:t>
      </w:r>
      <w:r>
        <w:rPr>
          <w:lang w:val="en-GB"/>
        </w:rPr>
        <w:t xml:space="preserve"> times that of 0.</w:t>
      </w:r>
      <w:r w:rsidR="0047482E">
        <w:rPr>
          <w:lang w:val="en-GB"/>
        </w:rPr>
        <w:t>25</w:t>
      </w:r>
      <w:r>
        <w:rPr>
          <w:lang w:val="en-GB"/>
        </w:rPr>
        <w:t>ms TTI. The former would drive the storage capacity that needs to be implemented, but for the latter configuration</w:t>
      </w:r>
      <w:r w:rsidR="0047482E">
        <w:rPr>
          <w:lang w:val="en-GB"/>
        </w:rPr>
        <w:t>,</w:t>
      </w:r>
      <w:r>
        <w:rPr>
          <w:lang w:val="en-GB"/>
        </w:rPr>
        <w:t xml:space="preserve"> </w:t>
      </w:r>
      <w:r w:rsidR="0047482E">
        <w:rPr>
          <w:lang w:val="en-GB"/>
        </w:rPr>
        <w:t>3</w:t>
      </w:r>
      <w:r>
        <w:rPr>
          <w:lang w:val="en-GB"/>
        </w:rPr>
        <w:t>/</w:t>
      </w:r>
      <w:r w:rsidR="0047482E">
        <w:rPr>
          <w:lang w:val="en-GB"/>
        </w:rPr>
        <w:t>4</w:t>
      </w:r>
      <w:r w:rsidRPr="00782870">
        <w:rPr>
          <w:vertAlign w:val="superscript"/>
          <w:lang w:val="en-GB"/>
        </w:rPr>
        <w:t>th</w:t>
      </w:r>
      <w:r>
        <w:rPr>
          <w:lang w:val="en-GB"/>
        </w:rPr>
        <w:t xml:space="preserve"> of the storage resource </w:t>
      </w:r>
      <w:r w:rsidR="00297E6E">
        <w:rPr>
          <w:lang w:val="en-GB"/>
        </w:rPr>
        <w:t xml:space="preserve">may </w:t>
      </w:r>
      <w:r>
        <w:rPr>
          <w:lang w:val="en-GB"/>
        </w:rPr>
        <w:t xml:space="preserve">not </w:t>
      </w:r>
      <w:r w:rsidR="00297E6E">
        <w:rPr>
          <w:lang w:val="en-GB"/>
        </w:rPr>
        <w:t xml:space="preserve">be </w:t>
      </w:r>
      <w:r>
        <w:rPr>
          <w:lang w:val="en-GB"/>
        </w:rPr>
        <w:t>utilized.</w:t>
      </w:r>
    </w:p>
    <w:p w14:paraId="62A88413" w14:textId="43047497" w:rsidR="00782870" w:rsidRDefault="00782870" w:rsidP="00B83AEB">
      <w:pPr>
        <w:rPr>
          <w:lang w:val="en-GB"/>
        </w:rPr>
      </w:pPr>
      <w:r>
        <w:rPr>
          <w:lang w:val="en-GB"/>
        </w:rPr>
        <w:t xml:space="preserve">It is clear that UE capability framework should be more flexible to consider a set of permissible values for each of the above parameters, with the general goal of keeping the overall </w:t>
      </w:r>
      <w:r w:rsidR="009A6097">
        <w:rPr>
          <w:lang w:val="en-GB"/>
        </w:rPr>
        <w:t>soft buffer size requirement</w:t>
      </w:r>
      <w:r>
        <w:rPr>
          <w:lang w:val="en-GB"/>
        </w:rPr>
        <w:t xml:space="preserve"> constant across configurations. The motivation is to eliminate soft buffer wastage (or over-specification) as illustrated in the example.</w:t>
      </w:r>
    </w:p>
    <w:p w14:paraId="2090D2C0" w14:textId="77777777" w:rsidR="00782870" w:rsidRDefault="00782870" w:rsidP="00B83AEB">
      <w:pPr>
        <w:rPr>
          <w:lang w:val="en-GB"/>
        </w:rPr>
      </w:pPr>
    </w:p>
    <w:p w14:paraId="71746659" w14:textId="1CF998DA" w:rsidR="00D92D00" w:rsidRDefault="00782870" w:rsidP="00B83AEB">
      <w:pPr>
        <w:rPr>
          <w:lang w:val="en-GB"/>
        </w:rPr>
      </w:pPr>
      <w:r>
        <w:rPr>
          <w:b/>
          <w:lang w:val="en-GB"/>
        </w:rPr>
        <w:t>P</w:t>
      </w:r>
      <w:r w:rsidR="00D92D00" w:rsidRPr="00D92D00">
        <w:rPr>
          <w:b/>
          <w:lang w:val="en-GB"/>
        </w:rPr>
        <w:t>roposal 2</w:t>
      </w:r>
      <w:r w:rsidR="00D92D00">
        <w:rPr>
          <w:lang w:val="en-GB"/>
        </w:rPr>
        <w:t xml:space="preserve">: </w:t>
      </w:r>
      <w:r>
        <w:rPr>
          <w:lang w:val="en-GB"/>
        </w:rPr>
        <w:t xml:space="preserve">UE category definition should include a number of permissible configurations (i.e. combination of HARQ-related parameters) that result in similar </w:t>
      </w:r>
      <w:r w:rsidR="009A6097">
        <w:rPr>
          <w:lang w:val="en-GB"/>
        </w:rPr>
        <w:t>soft buffer size requirement</w:t>
      </w:r>
      <w:r>
        <w:rPr>
          <w:lang w:val="en-GB"/>
        </w:rPr>
        <w:t>s.</w:t>
      </w:r>
    </w:p>
    <w:p w14:paraId="60189901" w14:textId="77777777" w:rsidR="00943ADF" w:rsidRDefault="00943ADF" w:rsidP="00B83AEB">
      <w:pPr>
        <w:rPr>
          <w:lang w:val="en-GB"/>
        </w:rPr>
      </w:pPr>
    </w:p>
    <w:p w14:paraId="644EEB60" w14:textId="254CC133" w:rsidR="00943ADF" w:rsidRDefault="00943ADF" w:rsidP="00943ADF">
      <w:pPr>
        <w:pStyle w:val="Heading2"/>
      </w:pPr>
      <w:r>
        <w:t>UE HARQ Delay Reduction</w:t>
      </w:r>
    </w:p>
    <w:p w14:paraId="2B6582C8" w14:textId="6A123D2D" w:rsidR="00943ADF" w:rsidRDefault="00943ADF" w:rsidP="00943ADF">
      <w:pPr>
        <w:rPr>
          <w:lang w:val="en-GB"/>
        </w:rPr>
      </w:pPr>
      <w:r>
        <w:rPr>
          <w:lang w:val="en-GB"/>
        </w:rPr>
        <w:t xml:space="preserve">Generally, the number of HARQ processes should be same as HARQ RTT in order to give </w:t>
      </w:r>
      <w:proofErr w:type="spellStart"/>
      <w:r>
        <w:rPr>
          <w:lang w:val="en-GB"/>
        </w:rPr>
        <w:t>gNB</w:t>
      </w:r>
      <w:proofErr w:type="spellEnd"/>
      <w:r>
        <w:rPr>
          <w:lang w:val="en-GB"/>
        </w:rPr>
        <w:t xml:space="preserve"> scheduler maximum flexibility in scheduling </w:t>
      </w:r>
      <w:r w:rsidR="007114C7">
        <w:rPr>
          <w:lang w:val="en-GB"/>
        </w:rPr>
        <w:t xml:space="preserve">and to support </w:t>
      </w:r>
      <w:r>
        <w:rPr>
          <w:lang w:val="en-GB"/>
        </w:rPr>
        <w:t xml:space="preserve">back-to-back scheduling to the same user. For DL, HARQ RTT is the total time of UE HARQ delay (K0+K1) and </w:t>
      </w:r>
      <w:proofErr w:type="spellStart"/>
      <w:r>
        <w:rPr>
          <w:lang w:val="en-GB"/>
        </w:rPr>
        <w:t>gNB</w:t>
      </w:r>
      <w:proofErr w:type="spellEnd"/>
      <w:r>
        <w:rPr>
          <w:lang w:val="en-GB"/>
        </w:rPr>
        <w:t xml:space="preserve"> HARQ delay (K3).</w:t>
      </w:r>
    </w:p>
    <w:p w14:paraId="1E1FB132" w14:textId="2E69AE6D" w:rsidR="00943ADF" w:rsidRDefault="00943ADF" w:rsidP="00943ADF">
      <w:pPr>
        <w:rPr>
          <w:lang w:val="en-GB"/>
        </w:rPr>
      </w:pPr>
      <w:r>
        <w:rPr>
          <w:lang w:val="en-GB"/>
        </w:rPr>
        <w:t xml:space="preserve">Suppose HARQ RTT is denoted as N and it starts off as K0+K1+K3, where K0+K1 is non-zero. </w:t>
      </w:r>
      <w:r w:rsidR="0047482E">
        <w:rPr>
          <w:lang w:val="en-GB"/>
        </w:rPr>
        <w:t xml:space="preserve">Note that K0 is typically zero (as in the case of LTE) and non-zero only if cross-slot scheduling is configured. </w:t>
      </w:r>
      <w:r>
        <w:rPr>
          <w:lang w:val="en-GB"/>
        </w:rPr>
        <w:t xml:space="preserve">If UE HARQ delay can be reduced due to </w:t>
      </w:r>
      <w:r w:rsidR="001D29AE">
        <w:rPr>
          <w:lang w:val="en-GB"/>
        </w:rPr>
        <w:t>operation of the</w:t>
      </w:r>
      <w:r>
        <w:rPr>
          <w:lang w:val="en-GB"/>
        </w:rPr>
        <w:t xml:space="preserve"> self-contained slot structure, for which K0’ = K1’ = 0, there are two options to account for this change</w:t>
      </w:r>
      <w:r w:rsidR="007114C7">
        <w:rPr>
          <w:lang w:val="en-GB"/>
        </w:rPr>
        <w:t xml:space="preserve"> in HARQ</w:t>
      </w:r>
      <w:r>
        <w:rPr>
          <w:lang w:val="en-GB"/>
        </w:rPr>
        <w:t>:</w:t>
      </w:r>
    </w:p>
    <w:p w14:paraId="6E4B224D" w14:textId="017EFDA9" w:rsidR="00943ADF" w:rsidRDefault="00943ADF" w:rsidP="00943ADF">
      <w:pPr>
        <w:pStyle w:val="ListParagraph"/>
        <w:numPr>
          <w:ilvl w:val="0"/>
          <w:numId w:val="44"/>
        </w:numPr>
        <w:rPr>
          <w:lang w:val="en-GB"/>
        </w:rPr>
      </w:pPr>
      <w:r>
        <w:rPr>
          <w:lang w:val="en-GB"/>
        </w:rPr>
        <w:t>Increase K3 by K0+K1 to keep the same N</w:t>
      </w:r>
    </w:p>
    <w:p w14:paraId="2D3C686E" w14:textId="4C96D8BD" w:rsidR="00943ADF" w:rsidRDefault="00943ADF" w:rsidP="00943ADF">
      <w:pPr>
        <w:pStyle w:val="ListParagraph"/>
        <w:numPr>
          <w:ilvl w:val="0"/>
          <w:numId w:val="44"/>
        </w:numPr>
        <w:rPr>
          <w:lang w:val="en-GB"/>
        </w:rPr>
      </w:pPr>
      <w:r>
        <w:rPr>
          <w:lang w:val="en-GB"/>
        </w:rPr>
        <w:t>Reduce N by K0+K1, while keeping K3 unchanged</w:t>
      </w:r>
    </w:p>
    <w:p w14:paraId="5CC299D9" w14:textId="77777777" w:rsidR="00943ADF" w:rsidRDefault="00943ADF" w:rsidP="00943ADF">
      <w:pPr>
        <w:rPr>
          <w:lang w:val="en-GB"/>
        </w:rPr>
      </w:pPr>
    </w:p>
    <w:p w14:paraId="1AEDBA7C" w14:textId="2C2C8B65" w:rsidR="001D7B58" w:rsidRDefault="00943ADF" w:rsidP="001353DE">
      <w:pPr>
        <w:rPr>
          <w:lang w:val="en-GB"/>
        </w:rPr>
      </w:pPr>
      <w:r>
        <w:rPr>
          <w:lang w:val="en-GB"/>
        </w:rPr>
        <w:t xml:space="preserve">It does not seem justifiable to implement Option (1) because there seems to be no reason for </w:t>
      </w:r>
      <w:proofErr w:type="spellStart"/>
      <w:r>
        <w:rPr>
          <w:lang w:val="en-GB"/>
        </w:rPr>
        <w:t>gNB</w:t>
      </w:r>
      <w:proofErr w:type="spellEnd"/>
      <w:r>
        <w:rPr>
          <w:lang w:val="en-GB"/>
        </w:rPr>
        <w:t xml:space="preserve"> to gain HARQ delay budget because UE is able to optimize its HARQ delay. Instead, (2) is more reasonable and more efficient system-wide.</w:t>
      </w:r>
    </w:p>
    <w:p w14:paraId="070F9186" w14:textId="27F7E156" w:rsidR="00073E1A" w:rsidRDefault="00774BB2" w:rsidP="001353DE">
      <w:pPr>
        <w:rPr>
          <w:lang w:val="en-GB"/>
        </w:rPr>
      </w:pPr>
      <w:r>
        <w:rPr>
          <w:lang w:val="en-GB"/>
        </w:rPr>
        <w:t xml:space="preserve">If UE HARQ delay is reduced due to UE-side optimization, </w:t>
      </w:r>
      <w:proofErr w:type="spellStart"/>
      <w:r>
        <w:rPr>
          <w:lang w:val="en-GB"/>
        </w:rPr>
        <w:t>gNB</w:t>
      </w:r>
      <w:proofErr w:type="spellEnd"/>
      <w:r>
        <w:rPr>
          <w:lang w:val="en-GB"/>
        </w:rPr>
        <w:t xml:space="preserve"> HARQ delay should not be allowed to grow to inflate the HARQ RTT to maintain the same max number of HARQ processes.</w:t>
      </w:r>
    </w:p>
    <w:p w14:paraId="6B8C6C11" w14:textId="79E267B8" w:rsidR="000711C1" w:rsidRDefault="007A16F1" w:rsidP="001353DE">
      <w:pPr>
        <w:rPr>
          <w:lang w:val="en-GB"/>
        </w:rPr>
      </w:pPr>
      <w:r>
        <w:rPr>
          <w:lang w:val="en-GB"/>
        </w:rPr>
        <w:t>In principle</w:t>
      </w:r>
      <w:r w:rsidR="000711C1">
        <w:rPr>
          <w:lang w:val="en-GB"/>
        </w:rPr>
        <w:t xml:space="preserve">, for HARQ RTT determination it is </w:t>
      </w:r>
      <w:r>
        <w:rPr>
          <w:lang w:val="en-GB"/>
        </w:rPr>
        <w:t xml:space="preserve">recommended </w:t>
      </w:r>
      <w:r w:rsidR="000711C1">
        <w:rPr>
          <w:lang w:val="en-GB"/>
        </w:rPr>
        <w:t xml:space="preserve">to assume a </w:t>
      </w:r>
      <w:r>
        <w:rPr>
          <w:lang w:val="en-GB"/>
        </w:rPr>
        <w:t xml:space="preserve">relatively </w:t>
      </w:r>
      <w:r w:rsidR="000711C1">
        <w:rPr>
          <w:lang w:val="en-GB"/>
        </w:rPr>
        <w:t xml:space="preserve">small </w:t>
      </w:r>
      <w:proofErr w:type="spellStart"/>
      <w:r w:rsidR="000711C1">
        <w:rPr>
          <w:lang w:val="en-GB"/>
        </w:rPr>
        <w:t>gNB</w:t>
      </w:r>
      <w:proofErr w:type="spellEnd"/>
      <w:r w:rsidR="000711C1">
        <w:rPr>
          <w:lang w:val="en-GB"/>
        </w:rPr>
        <w:t xml:space="preserve"> HARQ delay</w:t>
      </w:r>
      <w:r>
        <w:rPr>
          <w:lang w:val="en-GB"/>
        </w:rPr>
        <w:t xml:space="preserve"> which can be considered typical</w:t>
      </w:r>
      <w:r w:rsidR="000711C1">
        <w:rPr>
          <w:lang w:val="en-GB"/>
        </w:rPr>
        <w:t xml:space="preserve">. UE soft buffer size requirement should be </w:t>
      </w:r>
      <w:r>
        <w:rPr>
          <w:lang w:val="en-GB"/>
        </w:rPr>
        <w:t xml:space="preserve">based on a typical </w:t>
      </w:r>
      <w:r w:rsidR="000711C1">
        <w:rPr>
          <w:lang w:val="en-GB"/>
        </w:rPr>
        <w:t xml:space="preserve">HARQ RTT. For deployment scenarios where the cell size is very large or if the front-haul/back-haul setup requires a larger </w:t>
      </w:r>
      <w:proofErr w:type="spellStart"/>
      <w:r w:rsidR="000711C1">
        <w:rPr>
          <w:lang w:val="en-GB"/>
        </w:rPr>
        <w:t>gNB</w:t>
      </w:r>
      <w:proofErr w:type="spellEnd"/>
      <w:r w:rsidR="000711C1">
        <w:rPr>
          <w:lang w:val="en-GB"/>
        </w:rPr>
        <w:t xml:space="preserve"> HARQ delay, the required HARQ RTT becomes larger and the number of HARQ processes may increase, but at the expense of reducing the supported throughput, while still staying below the same UE soft buffer size requirement</w:t>
      </w:r>
      <w:r>
        <w:rPr>
          <w:lang w:val="en-GB"/>
        </w:rPr>
        <w:t xml:space="preserve"> derive</w:t>
      </w:r>
      <w:r w:rsidR="002F1F5E">
        <w:rPr>
          <w:lang w:val="en-GB"/>
        </w:rPr>
        <w:t>d from the typical scenario</w:t>
      </w:r>
    </w:p>
    <w:p w14:paraId="32968340" w14:textId="77777777" w:rsidR="00774BB2" w:rsidRDefault="00774BB2" w:rsidP="001353DE">
      <w:pPr>
        <w:rPr>
          <w:lang w:val="en-GB"/>
        </w:rPr>
      </w:pPr>
    </w:p>
    <w:p w14:paraId="476167F3" w14:textId="7BA4B3F3" w:rsidR="001353DE" w:rsidRDefault="00073E1A" w:rsidP="000F4E96">
      <w:pPr>
        <w:rPr>
          <w:lang w:val="en-GB"/>
        </w:rPr>
      </w:pPr>
      <w:r w:rsidRPr="00073E1A">
        <w:rPr>
          <w:b/>
          <w:lang w:val="en-GB"/>
        </w:rPr>
        <w:t>Proposal 3</w:t>
      </w:r>
      <w:r>
        <w:rPr>
          <w:lang w:val="en-GB"/>
        </w:rPr>
        <w:t xml:space="preserve">: In determining the max number of HARQ processes, </w:t>
      </w:r>
      <w:proofErr w:type="spellStart"/>
      <w:r>
        <w:rPr>
          <w:lang w:val="en-GB"/>
        </w:rPr>
        <w:t>gNB</w:t>
      </w:r>
      <w:proofErr w:type="spellEnd"/>
      <w:r>
        <w:rPr>
          <w:lang w:val="en-GB"/>
        </w:rPr>
        <w:t xml:space="preserve"> HARQ delay should be determined based on </w:t>
      </w:r>
      <w:r w:rsidR="007A16F1">
        <w:rPr>
          <w:lang w:val="en-GB"/>
        </w:rPr>
        <w:t xml:space="preserve">typical </w:t>
      </w:r>
      <w:r>
        <w:rPr>
          <w:lang w:val="en-GB"/>
        </w:rPr>
        <w:t xml:space="preserve">processing </w:t>
      </w:r>
      <w:r w:rsidR="007A16F1">
        <w:rPr>
          <w:lang w:val="en-GB"/>
        </w:rPr>
        <w:t xml:space="preserve">and latency </w:t>
      </w:r>
      <w:r>
        <w:rPr>
          <w:lang w:val="en-GB"/>
        </w:rPr>
        <w:t xml:space="preserve">requirements on the </w:t>
      </w:r>
      <w:proofErr w:type="spellStart"/>
      <w:r>
        <w:rPr>
          <w:lang w:val="en-GB"/>
        </w:rPr>
        <w:t>gNB</w:t>
      </w:r>
      <w:proofErr w:type="spellEnd"/>
      <w:r>
        <w:rPr>
          <w:lang w:val="en-GB"/>
        </w:rPr>
        <w:t xml:space="preserve">, </w:t>
      </w:r>
      <w:r w:rsidR="00B43A72">
        <w:rPr>
          <w:lang w:val="en-GB"/>
        </w:rPr>
        <w:t>independent of the</w:t>
      </w:r>
      <w:r>
        <w:rPr>
          <w:lang w:val="en-GB"/>
        </w:rPr>
        <w:t xml:space="preserve"> UE HARQ delay.</w:t>
      </w:r>
    </w:p>
    <w:p w14:paraId="191B79F5" w14:textId="77777777" w:rsidR="00943ADF" w:rsidRDefault="00943ADF" w:rsidP="000F4E96">
      <w:pPr>
        <w:rPr>
          <w:lang w:val="en-GB"/>
        </w:rPr>
      </w:pPr>
    </w:p>
    <w:p w14:paraId="4E226DCA" w14:textId="44B43BDF" w:rsidR="00943ADF" w:rsidRDefault="007114C7" w:rsidP="00943ADF">
      <w:pPr>
        <w:pStyle w:val="Heading2"/>
      </w:pPr>
      <w:r>
        <w:t>Baseline</w:t>
      </w:r>
      <w:r w:rsidR="00943ADF">
        <w:t xml:space="preserve"> for NR</w:t>
      </w:r>
    </w:p>
    <w:p w14:paraId="22B9646A" w14:textId="56550149" w:rsidR="007114C7" w:rsidRDefault="007114C7" w:rsidP="00943ADF">
      <w:pPr>
        <w:rPr>
          <w:lang w:val="en-GB"/>
        </w:rPr>
      </w:pPr>
      <w:r>
        <w:rPr>
          <w:lang w:val="en-GB"/>
        </w:rPr>
        <w:t xml:space="preserve">It has been proposed in several contributions </w:t>
      </w:r>
      <w:r w:rsidR="00B70995">
        <w:rPr>
          <w:lang w:val="en-GB"/>
        </w:rPr>
        <w:t>[</w:t>
      </w:r>
      <w:proofErr w:type="gramStart"/>
      <w:r w:rsidR="00B70995">
        <w:rPr>
          <w:lang w:val="en-GB"/>
        </w:rPr>
        <w:t>10</w:t>
      </w:r>
      <w:r>
        <w:rPr>
          <w:lang w:val="en-GB"/>
        </w:rPr>
        <w:t>][</w:t>
      </w:r>
      <w:proofErr w:type="gramEnd"/>
      <w:r w:rsidR="00B70995">
        <w:rPr>
          <w:lang w:val="en-GB"/>
        </w:rPr>
        <w:t>11</w:t>
      </w:r>
      <w:r>
        <w:rPr>
          <w:lang w:val="en-GB"/>
        </w:rPr>
        <w:t>] in RAN1 #88 that the number of HARQ processes of LTE (8 for FDD and 16 for TDD) should be adopted as the starting point for NR, at least for 15kHz SCS.</w:t>
      </w:r>
    </w:p>
    <w:p w14:paraId="67634F75" w14:textId="501BFE92" w:rsidR="007114C7" w:rsidRDefault="007114C7" w:rsidP="00943ADF">
      <w:pPr>
        <w:rPr>
          <w:lang w:val="en-GB"/>
        </w:rPr>
      </w:pPr>
      <w:r>
        <w:rPr>
          <w:lang w:val="en-GB"/>
        </w:rPr>
        <w:t xml:space="preserve">For LTE, maximum number of HARQ processes is set to 16 because of the limitations on the U/D patterns. Using DL as an example, in some </w:t>
      </w:r>
      <w:r w:rsidR="00C129E5">
        <w:rPr>
          <w:lang w:val="en-GB"/>
        </w:rPr>
        <w:t>configurations</w:t>
      </w:r>
      <w:r>
        <w:rPr>
          <w:lang w:val="en-GB"/>
        </w:rPr>
        <w:t xml:space="preserve">, the latency to the next available uplink </w:t>
      </w:r>
      <w:proofErr w:type="spellStart"/>
      <w:r>
        <w:rPr>
          <w:lang w:val="en-GB"/>
        </w:rPr>
        <w:t>subframe</w:t>
      </w:r>
      <w:proofErr w:type="spellEnd"/>
      <w:r>
        <w:rPr>
          <w:lang w:val="en-GB"/>
        </w:rPr>
        <w:t xml:space="preserve"> could be </w:t>
      </w:r>
      <w:r w:rsidR="00C129E5">
        <w:rPr>
          <w:lang w:val="en-GB"/>
        </w:rPr>
        <w:t>close to the frame duration</w:t>
      </w:r>
      <w:r>
        <w:rPr>
          <w:lang w:val="en-GB"/>
        </w:rPr>
        <w:t xml:space="preserve">, resulting in potentially higher HARQ RTT and </w:t>
      </w:r>
      <w:r w:rsidR="00805C10">
        <w:rPr>
          <w:lang w:val="en-GB"/>
        </w:rPr>
        <w:t>con</w:t>
      </w:r>
      <w:r>
        <w:rPr>
          <w:lang w:val="en-GB"/>
        </w:rPr>
        <w:t xml:space="preserve">sequently, higher number of HARQ processes required. For NR, one important difference is the support for </w:t>
      </w:r>
      <w:r w:rsidR="000B1B50">
        <w:rPr>
          <w:lang w:val="en-GB"/>
        </w:rPr>
        <w:t xml:space="preserve">more </w:t>
      </w:r>
      <w:r>
        <w:rPr>
          <w:lang w:val="en-GB"/>
        </w:rPr>
        <w:t xml:space="preserve">ACK/NAK feedback </w:t>
      </w:r>
      <w:r w:rsidR="000B1B50">
        <w:rPr>
          <w:lang w:val="en-GB"/>
        </w:rPr>
        <w:t>opportunities with a frame (</w:t>
      </w:r>
      <w:r>
        <w:rPr>
          <w:lang w:val="en-GB"/>
        </w:rPr>
        <w:t>potentially in every slot</w:t>
      </w:r>
      <w:r w:rsidR="000B1B50">
        <w:rPr>
          <w:lang w:val="en-GB"/>
        </w:rPr>
        <w:t>)</w:t>
      </w:r>
      <w:r>
        <w:rPr>
          <w:lang w:val="en-GB"/>
        </w:rPr>
        <w:t>. Using 16 as the maximum number of HARQ processes appears to be excessive</w:t>
      </w:r>
      <w:r w:rsidR="0045798D">
        <w:rPr>
          <w:lang w:val="en-GB"/>
        </w:rPr>
        <w:t xml:space="preserve"> and should not be automatically assumed to be the starting point for NR.</w:t>
      </w:r>
    </w:p>
    <w:p w14:paraId="753682A1" w14:textId="38F1E171" w:rsidR="00F352C7" w:rsidRDefault="00F352C7" w:rsidP="00F352C7">
      <w:pPr>
        <w:pStyle w:val="Heading3"/>
      </w:pPr>
      <w:bookmarkStart w:id="1" w:name="_Ref481768733"/>
      <w:r>
        <w:t>Lower Limits on the Number of HARQ Processes</w:t>
      </w:r>
      <w:r w:rsidR="006F6FA1">
        <w:t xml:space="preserve"> for DL-Centric or UL-Centric Slots</w:t>
      </w:r>
      <w:bookmarkEnd w:id="1"/>
    </w:p>
    <w:p w14:paraId="0E527603" w14:textId="65AF50DA" w:rsidR="003C680F" w:rsidRDefault="007114C7" w:rsidP="00943ADF">
      <w:pPr>
        <w:rPr>
          <w:lang w:val="en-GB"/>
        </w:rPr>
      </w:pPr>
      <w:r>
        <w:rPr>
          <w:lang w:val="en-GB"/>
        </w:rPr>
        <w:t>As discussed in [</w:t>
      </w:r>
      <w:r w:rsidR="0047482E">
        <w:rPr>
          <w:lang w:val="en-GB"/>
        </w:rPr>
        <w:t>8</w:t>
      </w:r>
      <w:r>
        <w:rPr>
          <w:lang w:val="en-GB"/>
        </w:rPr>
        <w:t xml:space="preserve">], </w:t>
      </w:r>
      <w:r w:rsidR="0045798D">
        <w:rPr>
          <w:lang w:val="en-GB"/>
        </w:rPr>
        <w:t xml:space="preserve">if the </w:t>
      </w:r>
      <w:proofErr w:type="spellStart"/>
      <w:r w:rsidR="0045798D">
        <w:rPr>
          <w:lang w:val="en-GB"/>
        </w:rPr>
        <w:t>gNB</w:t>
      </w:r>
      <w:proofErr w:type="spellEnd"/>
      <w:r w:rsidR="0045798D">
        <w:rPr>
          <w:lang w:val="en-GB"/>
        </w:rPr>
        <w:t xml:space="preserve"> HARQ delay </w:t>
      </w:r>
      <w:r w:rsidR="003C680F">
        <w:rPr>
          <w:lang w:val="en-GB"/>
        </w:rPr>
        <w:t>is 2 (i.e. receiving ACK/NAK in Slot N and Re-</w:t>
      </w:r>
      <w:proofErr w:type="spellStart"/>
      <w:r w:rsidR="003C680F">
        <w:rPr>
          <w:lang w:val="en-GB"/>
        </w:rPr>
        <w:t>Tx</w:t>
      </w:r>
      <w:proofErr w:type="spellEnd"/>
      <w:r w:rsidR="003C680F">
        <w:rPr>
          <w:lang w:val="en-GB"/>
        </w:rPr>
        <w:t xml:space="preserve"> in N+2) </w:t>
      </w:r>
      <w:r w:rsidR="0045798D">
        <w:rPr>
          <w:lang w:val="en-GB"/>
        </w:rPr>
        <w:t xml:space="preserve">and the UE HARQ delay </w:t>
      </w:r>
      <w:r w:rsidR="003C680F">
        <w:rPr>
          <w:lang w:val="en-GB"/>
        </w:rPr>
        <w:t>is 1 (K0=0, K1=1, i.e. receiving PDCCH and PDSCH in Slot N-1 and sending ACK/NAK in Slot N), the HARQ RTT would be the sum which is 3. For this case, the number of HARQ processes needed could be as low as 3.</w:t>
      </w:r>
      <w:r w:rsidR="0045798D">
        <w:rPr>
          <w:lang w:val="en-GB"/>
        </w:rPr>
        <w:t xml:space="preserve"> </w:t>
      </w:r>
    </w:p>
    <w:p w14:paraId="43AD59C3" w14:textId="77777777" w:rsidR="003C680F" w:rsidRDefault="003C680F" w:rsidP="003C680F">
      <w:pPr>
        <w:keepNext/>
      </w:pPr>
      <w:r w:rsidRPr="0019443E">
        <w:object w:dxaOrig="12617" w:dyaOrig="2355" w14:anchorId="7633D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93.75pt" o:ole="">
            <v:imagedata r:id="rId12" o:title=""/>
          </v:shape>
          <o:OLEObject Type="Embed" ProgID="Visio.Drawing.11" ShapeID="_x0000_i1025" DrawAspect="Content" ObjectID="_1555594376" r:id="rId13"/>
        </w:object>
      </w:r>
    </w:p>
    <w:p w14:paraId="33B9B3CF" w14:textId="7CFD13EF" w:rsidR="003C680F" w:rsidRDefault="003C680F" w:rsidP="003C680F">
      <w:pPr>
        <w:pStyle w:val="Caption"/>
        <w:jc w:val="center"/>
        <w:rPr>
          <w:lang w:val="en-GB"/>
        </w:rPr>
      </w:pPr>
      <w:r>
        <w:t xml:space="preserve">Figure </w:t>
      </w:r>
      <w:fldSimple w:instr=" SEQ Figure \* ARABIC ">
        <w:r w:rsidR="006634E5">
          <w:rPr>
            <w:noProof/>
          </w:rPr>
          <w:t>1</w:t>
        </w:r>
      </w:fldSimple>
      <w:r>
        <w:t>. HARQ processes supported for DL slot-based scheduling with K1=1</w:t>
      </w:r>
      <w:r w:rsidR="00262354">
        <w:t>, K3=2</w:t>
      </w:r>
    </w:p>
    <w:p w14:paraId="5D0219E7" w14:textId="77777777" w:rsidR="00805C10" w:rsidRDefault="00805C10" w:rsidP="00943ADF">
      <w:pPr>
        <w:rPr>
          <w:sz w:val="22"/>
        </w:rPr>
      </w:pPr>
    </w:p>
    <w:p w14:paraId="7D338FF7" w14:textId="05034AB0" w:rsidR="003C680F" w:rsidRPr="006164DD" w:rsidRDefault="003C680F" w:rsidP="00943ADF">
      <w:pPr>
        <w:rPr>
          <w:lang w:val="en-GB"/>
        </w:rPr>
      </w:pPr>
      <w:r w:rsidRPr="006164DD">
        <w:t>Note that operation with K1=1 has been considered for enhanced performance at high Doppler, where a UE could take advantage of the relaxed ACK/NAK feedback latency by performing non-causal channel/interference estimation. Further relaxation of K1 has diminishing return in performance at the cost of higher latency.</w:t>
      </w:r>
    </w:p>
    <w:p w14:paraId="343290E3" w14:textId="0E7DF544" w:rsidR="003C680F" w:rsidRDefault="003C680F" w:rsidP="00943ADF">
      <w:pPr>
        <w:rPr>
          <w:lang w:val="en-GB"/>
        </w:rPr>
      </w:pPr>
      <w:r>
        <w:rPr>
          <w:lang w:val="en-GB"/>
        </w:rPr>
        <w:t xml:space="preserve">If </w:t>
      </w:r>
      <w:r w:rsidR="00262354">
        <w:rPr>
          <w:lang w:val="en-GB"/>
        </w:rPr>
        <w:t xml:space="preserve">the </w:t>
      </w:r>
      <w:r>
        <w:rPr>
          <w:lang w:val="en-GB"/>
        </w:rPr>
        <w:t xml:space="preserve">UE is </w:t>
      </w:r>
      <w:r w:rsidR="00262354">
        <w:rPr>
          <w:lang w:val="en-GB"/>
        </w:rPr>
        <w:t>operating with</w:t>
      </w:r>
      <w:r>
        <w:rPr>
          <w:lang w:val="en-GB"/>
        </w:rPr>
        <w:t xml:space="preserve"> self-contained slot with K1=0, in theory, the number of HARQ processes needed could be as low as 2. This offers the benefits of lower latency and low </w:t>
      </w:r>
      <w:r w:rsidR="009A6097">
        <w:rPr>
          <w:lang w:val="en-GB"/>
        </w:rPr>
        <w:t>soft buffer size requirement</w:t>
      </w:r>
      <w:r>
        <w:rPr>
          <w:lang w:val="en-GB"/>
        </w:rPr>
        <w:t xml:space="preserve"> on the UE.</w:t>
      </w:r>
    </w:p>
    <w:p w14:paraId="5B63E42D" w14:textId="77777777" w:rsidR="003C680F" w:rsidRDefault="003C680F" w:rsidP="003C680F">
      <w:pPr>
        <w:keepNext/>
      </w:pPr>
      <w:r w:rsidRPr="0019443E">
        <w:rPr>
          <w:sz w:val="22"/>
        </w:rPr>
        <w:object w:dxaOrig="9680" w:dyaOrig="1793" w14:anchorId="326C7B1B">
          <v:shape id="_x0000_i1026" type="#_x0000_t75" style="width:388.5pt;height:1in" o:ole="">
            <v:imagedata r:id="rId14" o:title=""/>
          </v:shape>
          <o:OLEObject Type="Embed" ProgID="Visio.Drawing.11" ShapeID="_x0000_i1026" DrawAspect="Content" ObjectID="_1555594377" r:id="rId15"/>
        </w:object>
      </w:r>
    </w:p>
    <w:p w14:paraId="52282150" w14:textId="13F29FD4" w:rsidR="003C680F" w:rsidRDefault="003C680F" w:rsidP="003C680F">
      <w:pPr>
        <w:pStyle w:val="Caption"/>
        <w:jc w:val="center"/>
        <w:rPr>
          <w:sz w:val="22"/>
        </w:rPr>
      </w:pPr>
      <w:r>
        <w:t xml:space="preserve">Figure </w:t>
      </w:r>
      <w:fldSimple w:instr=" SEQ Figure \* ARABIC ">
        <w:r w:rsidR="006634E5">
          <w:rPr>
            <w:noProof/>
          </w:rPr>
          <w:t>2</w:t>
        </w:r>
      </w:fldSimple>
      <w:r>
        <w:t>. HARQ processes supported for DL slot-based scheduling with K1=0</w:t>
      </w:r>
      <w:r w:rsidR="00262354">
        <w:t>, K3=2</w:t>
      </w:r>
    </w:p>
    <w:p w14:paraId="651D237A" w14:textId="77777777" w:rsidR="003C680F" w:rsidRDefault="003C680F" w:rsidP="00943ADF">
      <w:pPr>
        <w:rPr>
          <w:lang w:val="en-GB"/>
        </w:rPr>
      </w:pPr>
    </w:p>
    <w:p w14:paraId="6CC11EC6" w14:textId="5C564450" w:rsidR="003C680F" w:rsidRDefault="003C680F" w:rsidP="00943ADF">
      <w:pPr>
        <w:rPr>
          <w:lang w:val="en-GB"/>
        </w:rPr>
      </w:pPr>
      <w:r>
        <w:rPr>
          <w:lang w:val="en-GB"/>
        </w:rPr>
        <w:t xml:space="preserve">If </w:t>
      </w:r>
      <w:proofErr w:type="spellStart"/>
      <w:r>
        <w:rPr>
          <w:lang w:val="en-GB"/>
        </w:rPr>
        <w:t>gNB</w:t>
      </w:r>
      <w:proofErr w:type="spellEnd"/>
      <w:r>
        <w:rPr>
          <w:lang w:val="en-GB"/>
        </w:rPr>
        <w:t xml:space="preserve"> is capable of supporting K3=1 (i.e. receiving ACK/NAK in Slot N and Re-</w:t>
      </w:r>
      <w:proofErr w:type="spellStart"/>
      <w:r>
        <w:rPr>
          <w:lang w:val="en-GB"/>
        </w:rPr>
        <w:t>Tx</w:t>
      </w:r>
      <w:proofErr w:type="spellEnd"/>
      <w:r>
        <w:rPr>
          <w:lang w:val="en-GB"/>
        </w:rPr>
        <w:t xml:space="preserve"> in Slot N+1), in theory, the number of HARQ processes required would be one. However, the timing requirement for processing the ACK/NAK and turning around to Re-</w:t>
      </w:r>
      <w:proofErr w:type="spellStart"/>
      <w:r>
        <w:rPr>
          <w:lang w:val="en-GB"/>
        </w:rPr>
        <w:t>Tx</w:t>
      </w:r>
      <w:proofErr w:type="spellEnd"/>
      <w:r>
        <w:rPr>
          <w:lang w:val="en-GB"/>
        </w:rPr>
        <w:t xml:space="preserve"> is extremely tight and may not be </w:t>
      </w:r>
      <w:r w:rsidR="001E12F4">
        <w:rPr>
          <w:lang w:val="en-GB"/>
        </w:rPr>
        <w:t>practical</w:t>
      </w:r>
      <w:r>
        <w:rPr>
          <w:lang w:val="en-GB"/>
        </w:rPr>
        <w:t xml:space="preserve"> unless other enhancements are incorporated.</w:t>
      </w:r>
    </w:p>
    <w:p w14:paraId="334D7000" w14:textId="77777777" w:rsidR="003C680F" w:rsidRDefault="003C680F" w:rsidP="003C680F">
      <w:pPr>
        <w:keepNext/>
      </w:pPr>
      <w:r w:rsidRPr="0019443E">
        <w:rPr>
          <w:sz w:val="22"/>
        </w:rPr>
        <w:object w:dxaOrig="9680" w:dyaOrig="1757" w14:anchorId="261EFBFB">
          <v:shape id="_x0000_i1027" type="#_x0000_t75" style="width:388.5pt;height:1in" o:ole="">
            <v:imagedata r:id="rId16" o:title=""/>
          </v:shape>
          <o:OLEObject Type="Embed" ProgID="Visio.Drawing.11" ShapeID="_x0000_i1027" DrawAspect="Content" ObjectID="_1555594378" r:id="rId17"/>
        </w:object>
      </w:r>
    </w:p>
    <w:p w14:paraId="441A9DE8" w14:textId="6F6573D7" w:rsidR="003C680F" w:rsidRDefault="003C680F" w:rsidP="003C680F">
      <w:pPr>
        <w:pStyle w:val="Caption"/>
        <w:jc w:val="center"/>
        <w:rPr>
          <w:lang w:val="en-GB"/>
        </w:rPr>
      </w:pPr>
      <w:r>
        <w:t xml:space="preserve">Figure </w:t>
      </w:r>
      <w:fldSimple w:instr=" SEQ Figure \* ARABIC ">
        <w:r w:rsidR="006634E5">
          <w:rPr>
            <w:noProof/>
          </w:rPr>
          <w:t>3</w:t>
        </w:r>
      </w:fldSimple>
      <w:r>
        <w:t>.</w:t>
      </w:r>
      <w:r w:rsidRPr="003C680F">
        <w:t xml:space="preserve"> </w:t>
      </w:r>
      <w:r>
        <w:t>HARQ processes supported for DL slot-based scheduling with K1=0, K3=1</w:t>
      </w:r>
    </w:p>
    <w:p w14:paraId="2219F079" w14:textId="77777777" w:rsidR="003C680F" w:rsidRDefault="003C680F" w:rsidP="00943ADF">
      <w:pPr>
        <w:rPr>
          <w:lang w:val="en-GB"/>
        </w:rPr>
      </w:pPr>
    </w:p>
    <w:p w14:paraId="4F994F2C" w14:textId="165A657C" w:rsidR="003C680F" w:rsidRPr="006164DD" w:rsidRDefault="003C680F" w:rsidP="003C680F">
      <w:pPr>
        <w:overflowPunct/>
        <w:autoSpaceDE/>
        <w:autoSpaceDN/>
        <w:adjustRightInd/>
        <w:spacing w:before="100" w:beforeAutospacing="1" w:after="100" w:afterAutospacing="1"/>
        <w:textAlignment w:val="auto"/>
      </w:pPr>
      <w:r w:rsidRPr="006164DD">
        <w:t xml:space="preserve">In summary, Table 1 summarizes the </w:t>
      </w:r>
      <w:r w:rsidR="00C37756" w:rsidRPr="006164DD">
        <w:t>lower limits on the number of</w:t>
      </w:r>
      <w:r w:rsidRPr="006164DD">
        <w:t xml:space="preserve"> HARQ processes for slot-based DL scheduling in TDD. </w:t>
      </w:r>
    </w:p>
    <w:p w14:paraId="477F26D9" w14:textId="77777777" w:rsidR="003C680F" w:rsidRPr="00A811FE" w:rsidRDefault="003C680F" w:rsidP="003C680F">
      <w:pPr>
        <w:pStyle w:val="Caption"/>
        <w:jc w:val="center"/>
        <w:rPr>
          <w:sz w:val="22"/>
        </w:rPr>
      </w:pPr>
      <w:r>
        <w:t xml:space="preserve">Table </w:t>
      </w:r>
      <w:fldSimple w:instr=" SEQ Table \* ARABIC ">
        <w:r w:rsidR="0047482E">
          <w:rPr>
            <w:noProof/>
          </w:rPr>
          <w:t>1</w:t>
        </w:r>
      </w:fldSimple>
      <w:r>
        <w:t xml:space="preserve"> NR supported HARQ Processes on DL in TDD</w:t>
      </w:r>
    </w:p>
    <w:tbl>
      <w:tblPr>
        <w:tblStyle w:val="GridTable4-Accent2"/>
        <w:tblW w:w="0" w:type="auto"/>
        <w:tblLook w:val="04A0" w:firstRow="1" w:lastRow="0" w:firstColumn="1" w:lastColumn="0" w:noHBand="0" w:noVBand="1"/>
      </w:tblPr>
      <w:tblGrid>
        <w:gridCol w:w="2603"/>
        <w:gridCol w:w="2453"/>
        <w:gridCol w:w="2453"/>
        <w:gridCol w:w="2453"/>
      </w:tblGrid>
      <w:tr w:rsidR="003C680F" w14:paraId="2A4F0ED2" w14:textId="77777777" w:rsidTr="00FA0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40220D4" w14:textId="77777777" w:rsidR="003C680F" w:rsidRDefault="003C680F" w:rsidP="00FA0DC5">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10B26898" w14:textId="1693958E" w:rsidR="003C680F" w:rsidRDefault="003C680F" w:rsidP="00FA0DC5">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w:t>
            </w:r>
            <w:proofErr w:type="spellStart"/>
            <w:r>
              <w:rPr>
                <w:sz w:val="22"/>
              </w:rPr>
              <w:t>ReTx</w:t>
            </w:r>
            <w:proofErr w:type="spellEnd"/>
            <w:r>
              <w:rPr>
                <w:sz w:val="22"/>
              </w:rPr>
              <w:t xml:space="preserve"> ACK+1 (K3=1)</w:t>
            </w:r>
          </w:p>
        </w:tc>
        <w:tc>
          <w:tcPr>
            <w:tcW w:w="2453" w:type="dxa"/>
          </w:tcPr>
          <w:p w14:paraId="27634133" w14:textId="5AD4414E" w:rsidR="003C680F" w:rsidRDefault="003C680F" w:rsidP="00FA0DC5">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w:t>
            </w:r>
            <w:proofErr w:type="spellStart"/>
            <w:r>
              <w:rPr>
                <w:sz w:val="22"/>
              </w:rPr>
              <w:t>ReTx</w:t>
            </w:r>
            <w:proofErr w:type="spellEnd"/>
            <w:r>
              <w:rPr>
                <w:sz w:val="22"/>
              </w:rPr>
              <w:t xml:space="preserve"> ACK+2 (K3=2)</w:t>
            </w:r>
          </w:p>
        </w:tc>
        <w:tc>
          <w:tcPr>
            <w:tcW w:w="2453" w:type="dxa"/>
          </w:tcPr>
          <w:p w14:paraId="25C8FAED" w14:textId="0BA54DFC"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w:t>
            </w:r>
            <w:proofErr w:type="spellStart"/>
            <w:r>
              <w:rPr>
                <w:sz w:val="22"/>
              </w:rPr>
              <w:t>ReTx</w:t>
            </w:r>
            <w:proofErr w:type="spellEnd"/>
            <w:r>
              <w:rPr>
                <w:sz w:val="22"/>
              </w:rPr>
              <w:t xml:space="preserve"> ACK&gt;2 (K3&gt;2)</w:t>
            </w:r>
          </w:p>
        </w:tc>
      </w:tr>
      <w:tr w:rsidR="003C680F" w14:paraId="3470118C"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35F85506"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ACK K1 = 0</w:t>
            </w:r>
          </w:p>
        </w:tc>
        <w:tc>
          <w:tcPr>
            <w:tcW w:w="2453" w:type="dxa"/>
          </w:tcPr>
          <w:p w14:paraId="12E28CA4"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183A31A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0B90288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3C680F" w14:paraId="3977178F" w14:textId="77777777" w:rsidTr="00FA0DC5">
        <w:tc>
          <w:tcPr>
            <w:cnfStyle w:val="001000000000" w:firstRow="0" w:lastRow="0" w:firstColumn="1" w:lastColumn="0" w:oddVBand="0" w:evenVBand="0" w:oddHBand="0" w:evenHBand="0" w:firstRowFirstColumn="0" w:firstRowLastColumn="0" w:lastRowFirstColumn="0" w:lastRowLastColumn="0"/>
            <w:tcW w:w="2603" w:type="dxa"/>
          </w:tcPr>
          <w:p w14:paraId="4A5DF26A"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ACK K1 = 1</w:t>
            </w:r>
          </w:p>
        </w:tc>
        <w:tc>
          <w:tcPr>
            <w:tcW w:w="2453" w:type="dxa"/>
          </w:tcPr>
          <w:p w14:paraId="11299C16"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0455A7BA"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651032BB"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3C680F" w14:paraId="6FD18018"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28CFAACF" w14:textId="77777777" w:rsidR="003C680F" w:rsidRDefault="003C680F" w:rsidP="00FA0DC5">
            <w:pPr>
              <w:overflowPunct/>
              <w:autoSpaceDE/>
              <w:autoSpaceDN/>
              <w:adjustRightInd/>
              <w:spacing w:before="100" w:beforeAutospacing="1" w:after="100" w:afterAutospacing="1"/>
              <w:textAlignment w:val="auto"/>
              <w:rPr>
                <w:sz w:val="22"/>
              </w:rPr>
            </w:pPr>
            <w:r>
              <w:rPr>
                <w:sz w:val="22"/>
              </w:rPr>
              <w:t xml:space="preserve">UE ACK K1 &gt; 1 </w:t>
            </w:r>
          </w:p>
        </w:tc>
        <w:tc>
          <w:tcPr>
            <w:tcW w:w="2453" w:type="dxa"/>
          </w:tcPr>
          <w:p w14:paraId="41D88338"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2A2EC1C7"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5ECCBF3D"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532BF900" w14:textId="5578CCEC" w:rsidR="003C680F" w:rsidRPr="006164DD" w:rsidRDefault="003C680F" w:rsidP="003C680F">
      <w:pPr>
        <w:overflowPunct/>
        <w:autoSpaceDE/>
        <w:autoSpaceDN/>
        <w:adjustRightInd/>
        <w:spacing w:before="100" w:beforeAutospacing="1" w:after="100" w:afterAutospacing="1"/>
        <w:textAlignment w:val="auto"/>
      </w:pPr>
      <w:r w:rsidRPr="006164DD">
        <w:t xml:space="preserve">Similarly, NR supported HARQ processes on UL could also be derived from UL grant to data delay K2 and </w:t>
      </w:r>
      <w:proofErr w:type="spellStart"/>
      <w:r w:rsidRPr="006164DD">
        <w:t>gNB</w:t>
      </w:r>
      <w:proofErr w:type="spellEnd"/>
      <w:r w:rsidRPr="006164DD">
        <w:t xml:space="preserve"> grant delay</w:t>
      </w:r>
      <w:r w:rsidR="00C37756" w:rsidRPr="006164DD">
        <w:t>. Table 2 captures the lower limits on the number of</w:t>
      </w:r>
      <w:r w:rsidRPr="006164DD">
        <w:t xml:space="preserve"> UL HARQ processes in TDD.</w:t>
      </w:r>
    </w:p>
    <w:p w14:paraId="58FC5E93" w14:textId="77777777" w:rsidR="003C680F" w:rsidRPr="00A811FE" w:rsidRDefault="003C680F" w:rsidP="003C680F">
      <w:pPr>
        <w:pStyle w:val="Caption"/>
        <w:jc w:val="center"/>
        <w:rPr>
          <w:sz w:val="22"/>
        </w:rPr>
      </w:pPr>
      <w:r>
        <w:t xml:space="preserve">Table </w:t>
      </w:r>
      <w:fldSimple w:instr=" SEQ Table \* ARABIC ">
        <w:r w:rsidR="0047482E">
          <w:rPr>
            <w:noProof/>
          </w:rPr>
          <w:t>2</w:t>
        </w:r>
      </w:fldSimple>
      <w:r>
        <w:t xml:space="preserve"> NR supported HARQ Processes on UL in TDD</w:t>
      </w:r>
    </w:p>
    <w:tbl>
      <w:tblPr>
        <w:tblStyle w:val="GridTable4-Accent2"/>
        <w:tblW w:w="0" w:type="auto"/>
        <w:tblLook w:val="04A0" w:firstRow="1" w:lastRow="0" w:firstColumn="1" w:lastColumn="0" w:noHBand="0" w:noVBand="1"/>
      </w:tblPr>
      <w:tblGrid>
        <w:gridCol w:w="2603"/>
        <w:gridCol w:w="2453"/>
        <w:gridCol w:w="2453"/>
        <w:gridCol w:w="2453"/>
      </w:tblGrid>
      <w:tr w:rsidR="003C680F" w14:paraId="19E17838" w14:textId="77777777" w:rsidTr="00FA0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64C5049E" w14:textId="77777777" w:rsidR="003C680F" w:rsidRDefault="003C680F" w:rsidP="00FA0DC5">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754F0BB8" w14:textId="3531807A"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Grant Data+1</w:t>
            </w:r>
          </w:p>
        </w:tc>
        <w:tc>
          <w:tcPr>
            <w:tcW w:w="2453" w:type="dxa"/>
          </w:tcPr>
          <w:p w14:paraId="74818861" w14:textId="1590B0EB"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Grant Data+2</w:t>
            </w:r>
          </w:p>
        </w:tc>
        <w:tc>
          <w:tcPr>
            <w:tcW w:w="2453" w:type="dxa"/>
          </w:tcPr>
          <w:p w14:paraId="2859D8DE" w14:textId="189F5CDF" w:rsidR="003C680F" w:rsidRDefault="003C680F" w:rsidP="003C680F">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proofErr w:type="spellStart"/>
            <w:r>
              <w:rPr>
                <w:sz w:val="22"/>
              </w:rPr>
              <w:t>gNB</w:t>
            </w:r>
            <w:proofErr w:type="spellEnd"/>
            <w:r>
              <w:rPr>
                <w:sz w:val="22"/>
              </w:rPr>
              <w:t xml:space="preserve"> Grant Data&gt;2</w:t>
            </w:r>
          </w:p>
        </w:tc>
      </w:tr>
      <w:tr w:rsidR="003C680F" w14:paraId="3092E66B"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9CDBF54"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Data K2 = 0</w:t>
            </w:r>
          </w:p>
        </w:tc>
        <w:tc>
          <w:tcPr>
            <w:tcW w:w="2453" w:type="dxa"/>
          </w:tcPr>
          <w:p w14:paraId="6531E230"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45BF4233"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555B748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3C680F" w14:paraId="3F41E18C" w14:textId="77777777" w:rsidTr="00FA0DC5">
        <w:tc>
          <w:tcPr>
            <w:cnfStyle w:val="001000000000" w:firstRow="0" w:lastRow="0" w:firstColumn="1" w:lastColumn="0" w:oddVBand="0" w:evenVBand="0" w:oddHBand="0" w:evenHBand="0" w:firstRowFirstColumn="0" w:firstRowLastColumn="0" w:lastRowFirstColumn="0" w:lastRowLastColumn="0"/>
            <w:tcW w:w="2603" w:type="dxa"/>
          </w:tcPr>
          <w:p w14:paraId="0E9E5C42" w14:textId="77777777" w:rsidR="003C680F" w:rsidRDefault="003C680F" w:rsidP="00FA0DC5">
            <w:pPr>
              <w:overflowPunct/>
              <w:autoSpaceDE/>
              <w:autoSpaceDN/>
              <w:adjustRightInd/>
              <w:spacing w:before="100" w:beforeAutospacing="1" w:after="100" w:afterAutospacing="1"/>
              <w:textAlignment w:val="auto"/>
              <w:rPr>
                <w:sz w:val="22"/>
              </w:rPr>
            </w:pPr>
            <w:r>
              <w:rPr>
                <w:sz w:val="22"/>
              </w:rPr>
              <w:t>UE Data K2 = 1</w:t>
            </w:r>
          </w:p>
        </w:tc>
        <w:tc>
          <w:tcPr>
            <w:tcW w:w="2453" w:type="dxa"/>
          </w:tcPr>
          <w:p w14:paraId="6C460B18"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56247D9F"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50F417CD" w14:textId="77777777" w:rsidR="003C680F" w:rsidRDefault="003C680F" w:rsidP="00FA0DC5">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3C680F" w14:paraId="0D545FC2" w14:textId="77777777" w:rsidTr="00FA0D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5D769C09" w14:textId="77777777" w:rsidR="003C680F" w:rsidRDefault="003C680F" w:rsidP="00FA0DC5">
            <w:pPr>
              <w:overflowPunct/>
              <w:autoSpaceDE/>
              <w:autoSpaceDN/>
              <w:adjustRightInd/>
              <w:spacing w:before="100" w:beforeAutospacing="1" w:after="100" w:afterAutospacing="1"/>
              <w:textAlignment w:val="auto"/>
              <w:rPr>
                <w:sz w:val="22"/>
              </w:rPr>
            </w:pPr>
            <w:r>
              <w:rPr>
                <w:sz w:val="22"/>
              </w:rPr>
              <w:t xml:space="preserve">UE Data K2 &gt; 1 </w:t>
            </w:r>
          </w:p>
        </w:tc>
        <w:tc>
          <w:tcPr>
            <w:tcW w:w="2453" w:type="dxa"/>
          </w:tcPr>
          <w:p w14:paraId="2A4CFFDB"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67002E54"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0CFE2815" w14:textId="77777777" w:rsidR="003C680F" w:rsidRDefault="003C680F" w:rsidP="00FA0DC5">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68B3AA4E" w14:textId="77777777" w:rsidR="003C680F" w:rsidRDefault="003C680F" w:rsidP="00943ADF">
      <w:pPr>
        <w:rPr>
          <w:lang w:val="en-GB"/>
        </w:rPr>
      </w:pPr>
    </w:p>
    <w:p w14:paraId="468B7804" w14:textId="77777777" w:rsidR="00F352C7" w:rsidRDefault="00F352C7" w:rsidP="00943ADF">
      <w:pPr>
        <w:rPr>
          <w:lang w:val="en-GB"/>
        </w:rPr>
      </w:pPr>
    </w:p>
    <w:p w14:paraId="34BA9A13" w14:textId="4EE51CB7" w:rsidR="003C680F" w:rsidRDefault="00F352C7" w:rsidP="00F352C7">
      <w:pPr>
        <w:pStyle w:val="Heading3"/>
      </w:pPr>
      <w:r>
        <w:t>Practical Recommendations</w:t>
      </w:r>
    </w:p>
    <w:p w14:paraId="6F87FBA1" w14:textId="1136DD3D" w:rsidR="00F352C7" w:rsidRDefault="00165987" w:rsidP="00F352C7">
      <w:pPr>
        <w:rPr>
          <w:lang w:val="en-GB"/>
        </w:rPr>
      </w:pPr>
      <w:r>
        <w:rPr>
          <w:lang w:val="en-GB"/>
        </w:rPr>
        <w:t xml:space="preserve">From the perspective of UE </w:t>
      </w:r>
      <w:r w:rsidR="009A6097">
        <w:rPr>
          <w:lang w:val="en-GB"/>
        </w:rPr>
        <w:t>soft buffer size requirement</w:t>
      </w:r>
      <w:r>
        <w:rPr>
          <w:lang w:val="en-GB"/>
        </w:rPr>
        <w:t xml:space="preserve"> as discussed in Section</w:t>
      </w:r>
      <w:r w:rsidR="0047482E">
        <w:rPr>
          <w:lang w:val="en-GB"/>
        </w:rPr>
        <w:t xml:space="preserve"> </w:t>
      </w:r>
      <w:r w:rsidR="0047482E">
        <w:rPr>
          <w:lang w:val="en-GB"/>
        </w:rPr>
        <w:fldChar w:fldCharType="begin"/>
      </w:r>
      <w:r w:rsidR="0047482E">
        <w:rPr>
          <w:lang w:val="en-GB"/>
        </w:rPr>
        <w:instrText xml:space="preserve"> REF _Ref478143721 \r \h </w:instrText>
      </w:r>
      <w:r w:rsidR="0047482E">
        <w:rPr>
          <w:lang w:val="en-GB"/>
        </w:rPr>
      </w:r>
      <w:r w:rsidR="0047482E">
        <w:rPr>
          <w:lang w:val="en-GB"/>
        </w:rPr>
        <w:fldChar w:fldCharType="separate"/>
      </w:r>
      <w:r w:rsidR="0047482E">
        <w:rPr>
          <w:lang w:val="en-GB"/>
        </w:rPr>
        <w:t>3.2</w:t>
      </w:r>
      <w:r w:rsidR="0047482E">
        <w:rPr>
          <w:lang w:val="en-GB"/>
        </w:rPr>
        <w:fldChar w:fldCharType="end"/>
      </w:r>
      <w:r>
        <w:rPr>
          <w:lang w:val="en-GB"/>
        </w:rPr>
        <w:t>, the following recommendation on the maximum number of HARQ processes can be derived.</w:t>
      </w:r>
    </w:p>
    <w:p w14:paraId="4A338AC7" w14:textId="5BF8EAFB" w:rsidR="00165987" w:rsidRDefault="00165987" w:rsidP="00F352C7">
      <w:pPr>
        <w:rPr>
          <w:lang w:val="en-GB"/>
        </w:rPr>
      </w:pPr>
      <w:r>
        <w:rPr>
          <w:lang w:val="en-GB"/>
        </w:rPr>
        <w:t>LTE TDD baseline is 20MHz CC BW, 16 HARQ processes, with TTI duration of 1ms (for 15kHz SCS).</w:t>
      </w:r>
    </w:p>
    <w:p w14:paraId="6F3B9611" w14:textId="00D23518" w:rsidR="00165987" w:rsidRDefault="00165987" w:rsidP="00F352C7">
      <w:pPr>
        <w:rPr>
          <w:lang w:val="en-GB"/>
        </w:rPr>
      </w:pPr>
      <w:r>
        <w:rPr>
          <w:lang w:val="en-GB"/>
        </w:rPr>
        <w:t>Let’s consider NR TDD baseline of 100MHz CC BW (assume UE</w:t>
      </w:r>
      <w:r w:rsidR="00A20961">
        <w:rPr>
          <w:lang w:val="en-GB"/>
        </w:rPr>
        <w:t xml:space="preserve"> channel</w:t>
      </w:r>
      <w:r>
        <w:rPr>
          <w:lang w:val="en-GB"/>
        </w:rPr>
        <w:t xml:space="preserve"> BW is configured to be same as the CC BW), TTI duration of 0.5ms (for 30kHz SCS), what should be the max number of HARQ processes in order to keep the </w:t>
      </w:r>
      <w:r w:rsidR="009A6097">
        <w:rPr>
          <w:lang w:val="en-GB"/>
        </w:rPr>
        <w:t>soft buffer size requirement</w:t>
      </w:r>
      <w:r>
        <w:rPr>
          <w:lang w:val="en-GB"/>
        </w:rPr>
        <w:t xml:space="preserve"> roughly the same?</w:t>
      </w:r>
    </w:p>
    <w:p w14:paraId="698EAE4F" w14:textId="4E6ABFA9" w:rsidR="00165987" w:rsidRDefault="00165987" w:rsidP="00165987">
      <w:pPr>
        <w:rPr>
          <w:lang w:val="en-GB"/>
        </w:rPr>
      </w:pPr>
      <w:r>
        <w:rPr>
          <w:lang w:val="en-GB"/>
        </w:rPr>
        <w:t xml:space="preserve">For peak throughput, assuming same number of layers and MCS, the NR baseline should have a peak throughput that is about 5x of the LTE baseline. Recall the relationship that the soft buffer size is proportional to </w:t>
      </w:r>
    </w:p>
    <w:p w14:paraId="62F2E057" w14:textId="21C1FCF2" w:rsidR="00165987" w:rsidRDefault="00165987" w:rsidP="00165987">
      <w:pPr>
        <w:jc w:val="center"/>
        <w:rPr>
          <w:lang w:val="en-GB"/>
        </w:rPr>
      </w:pPr>
      <w:r>
        <w:rPr>
          <w:lang w:val="en-GB"/>
        </w:rPr>
        <w:t xml:space="preserve">(peak throughput) </w:t>
      </w:r>
      <w:bookmarkStart w:id="2" w:name="_GoBack"/>
      <w:bookmarkEnd w:id="2"/>
      <w:r>
        <w:rPr>
          <w:lang w:val="en-GB"/>
        </w:rPr>
        <w:t>* (number of HARQ processes) * (TTI duration)</w:t>
      </w:r>
    </w:p>
    <w:p w14:paraId="5335E8A2" w14:textId="72EF11CE" w:rsidR="00EF14E6" w:rsidRDefault="00165987" w:rsidP="00F352C7">
      <w:pPr>
        <w:rPr>
          <w:lang w:val="en-GB"/>
        </w:rPr>
      </w:pPr>
      <w:r>
        <w:rPr>
          <w:lang w:val="en-GB"/>
        </w:rPr>
        <w:t>Given that TTI duration is halved, the number of HARQ processes should be scale</w:t>
      </w:r>
      <w:r w:rsidR="00EF14E6">
        <w:rPr>
          <w:lang w:val="en-GB"/>
        </w:rPr>
        <w:t xml:space="preserve">d by 2/5 from the LTE baseline to maintain a similar absolute soft buffer size requirement. This calls for support for max number of HARQ processes less </w:t>
      </w:r>
      <w:r w:rsidR="00591087">
        <w:rPr>
          <w:lang w:val="en-GB"/>
        </w:rPr>
        <w:t>than or</w:t>
      </w:r>
      <w:r w:rsidR="00533886">
        <w:rPr>
          <w:lang w:val="en-GB"/>
        </w:rPr>
        <w:t xml:space="preserve"> equal to </w:t>
      </w:r>
      <w:r w:rsidR="00EF14E6">
        <w:rPr>
          <w:lang w:val="en-GB"/>
        </w:rPr>
        <w:t>6. It is usually more efficient to pick a power of two number (for HARQ process signalling), 4 would be a reasonable number. In terms of absolute HARQ RTT, it is confined to 2ms, which helps drive down latency.</w:t>
      </w:r>
      <w:r w:rsidR="009B7BC4">
        <w:rPr>
          <w:lang w:val="en-GB"/>
        </w:rPr>
        <w:t xml:space="preserve"> In the following discussion, HARQ RTT is defined in terms of absolute time, for example, in units of milliseconds.</w:t>
      </w:r>
    </w:p>
    <w:p w14:paraId="3334C471" w14:textId="0619C72F" w:rsidR="00EF14E6" w:rsidRDefault="00EF14E6" w:rsidP="00F352C7">
      <w:pPr>
        <w:rPr>
          <w:lang w:val="en-GB"/>
        </w:rPr>
      </w:pPr>
      <w:r>
        <w:rPr>
          <w:lang w:val="en-GB"/>
        </w:rPr>
        <w:t xml:space="preserve">If NR UE will be configured with HARQ delay in the range of 0 to 2 (through combinations of K0 and K1), </w:t>
      </w:r>
      <w:proofErr w:type="spellStart"/>
      <w:r>
        <w:rPr>
          <w:lang w:val="en-GB"/>
        </w:rPr>
        <w:t>gNB</w:t>
      </w:r>
      <w:proofErr w:type="spellEnd"/>
      <w:r>
        <w:rPr>
          <w:lang w:val="en-GB"/>
        </w:rPr>
        <w:t xml:space="preserve"> HARQ delay can still be 2. This means </w:t>
      </w:r>
      <w:proofErr w:type="spellStart"/>
      <w:r>
        <w:rPr>
          <w:lang w:val="en-GB"/>
        </w:rPr>
        <w:t>gNB</w:t>
      </w:r>
      <w:proofErr w:type="spellEnd"/>
      <w:r>
        <w:rPr>
          <w:lang w:val="en-GB"/>
        </w:rPr>
        <w:t xml:space="preserve"> has at least one full TTI of time to schedule a potential retransmission. This can be </w:t>
      </w:r>
      <w:r>
        <w:rPr>
          <w:lang w:val="en-GB"/>
        </w:rPr>
        <w:lastRenderedPageBreak/>
        <w:t xml:space="preserve">supported with an architecture where the scheduler runs in Slot N to determine the grant for Slot N+1, which should be practical for </w:t>
      </w:r>
      <w:proofErr w:type="spellStart"/>
      <w:r>
        <w:rPr>
          <w:lang w:val="en-GB"/>
        </w:rPr>
        <w:t>gNB</w:t>
      </w:r>
      <w:proofErr w:type="spellEnd"/>
      <w:r>
        <w:rPr>
          <w:lang w:val="en-GB"/>
        </w:rPr>
        <w:t xml:space="preserve"> implementation. </w:t>
      </w:r>
      <w:r w:rsidR="00257034">
        <w:rPr>
          <w:lang w:val="en-GB"/>
        </w:rPr>
        <w:t>In a loaded system, i</w:t>
      </w:r>
      <w:r w:rsidR="00FA0DC5">
        <w:rPr>
          <w:lang w:val="en-GB"/>
        </w:rPr>
        <w:t xml:space="preserve">n the worst case if the </w:t>
      </w:r>
      <w:proofErr w:type="spellStart"/>
      <w:r>
        <w:rPr>
          <w:lang w:val="en-GB"/>
        </w:rPr>
        <w:t>gNB</w:t>
      </w:r>
      <w:proofErr w:type="spellEnd"/>
      <w:r>
        <w:rPr>
          <w:lang w:val="en-GB"/>
        </w:rPr>
        <w:t xml:space="preserve"> cannot schedule to the same UE for Re-</w:t>
      </w:r>
      <w:proofErr w:type="spellStart"/>
      <w:r>
        <w:rPr>
          <w:lang w:val="en-GB"/>
        </w:rPr>
        <w:t>Tx</w:t>
      </w:r>
      <w:proofErr w:type="spellEnd"/>
      <w:r w:rsidR="00257034">
        <w:rPr>
          <w:lang w:val="en-GB"/>
        </w:rPr>
        <w:t xml:space="preserve"> because all resources are scheduled for other UEs</w:t>
      </w:r>
      <w:r>
        <w:rPr>
          <w:lang w:val="en-GB"/>
        </w:rPr>
        <w:t>, it can always defer the Re-</w:t>
      </w:r>
      <w:proofErr w:type="spellStart"/>
      <w:r>
        <w:rPr>
          <w:lang w:val="en-GB"/>
        </w:rPr>
        <w:t>Tx</w:t>
      </w:r>
      <w:proofErr w:type="spellEnd"/>
      <w:r>
        <w:rPr>
          <w:lang w:val="en-GB"/>
        </w:rPr>
        <w:t xml:space="preserve"> and not transmit new data to th</w:t>
      </w:r>
      <w:r w:rsidR="00257034">
        <w:rPr>
          <w:lang w:val="en-GB"/>
        </w:rPr>
        <w:t>at</w:t>
      </w:r>
      <w:r>
        <w:rPr>
          <w:lang w:val="en-GB"/>
        </w:rPr>
        <w:t xml:space="preserve"> same UE to avoid incurring an additional HARQ process, if that becomes limiting.</w:t>
      </w:r>
    </w:p>
    <w:p w14:paraId="704E580E" w14:textId="0EC0A16F" w:rsidR="00247B8F" w:rsidRDefault="00970DB3" w:rsidP="00F352C7">
      <w:pPr>
        <w:rPr>
          <w:lang w:val="en-GB"/>
        </w:rPr>
      </w:pPr>
      <w:r>
        <w:rPr>
          <w:lang w:val="en-GB"/>
        </w:rPr>
        <w:t xml:space="preserve">As </w:t>
      </w:r>
      <w:r w:rsidR="00BF4BF8">
        <w:rPr>
          <w:lang w:val="en-GB"/>
        </w:rPr>
        <w:t>discussed</w:t>
      </w:r>
      <w:r>
        <w:rPr>
          <w:lang w:val="en-GB"/>
        </w:rPr>
        <w:t xml:space="preserve"> in Section </w:t>
      </w:r>
      <w:r>
        <w:rPr>
          <w:lang w:val="en-GB"/>
        </w:rPr>
        <w:fldChar w:fldCharType="begin"/>
      </w:r>
      <w:r>
        <w:rPr>
          <w:lang w:val="en-GB"/>
        </w:rPr>
        <w:instrText xml:space="preserve"> REF _Ref478143721 \r \h </w:instrText>
      </w:r>
      <w:r>
        <w:rPr>
          <w:lang w:val="en-GB"/>
        </w:rPr>
      </w:r>
      <w:r>
        <w:rPr>
          <w:lang w:val="en-GB"/>
        </w:rPr>
        <w:fldChar w:fldCharType="separate"/>
      </w:r>
      <w:r>
        <w:rPr>
          <w:lang w:val="en-GB"/>
        </w:rPr>
        <w:t>3.2</w:t>
      </w:r>
      <w:r>
        <w:rPr>
          <w:lang w:val="en-GB"/>
        </w:rPr>
        <w:fldChar w:fldCharType="end"/>
      </w:r>
      <w:r>
        <w:rPr>
          <w:lang w:val="en-GB"/>
        </w:rPr>
        <w:t xml:space="preserve">, soft buffer size requirement is dependent on the peak throughput and HARQ RTT, and is generally independent of the TTI duration and SCS. For a particular UE, its capability definition should </w:t>
      </w:r>
      <w:r w:rsidR="00247B8F">
        <w:rPr>
          <w:lang w:val="en-GB"/>
        </w:rPr>
        <w:t xml:space="preserve">contain a </w:t>
      </w:r>
      <w:r>
        <w:rPr>
          <w:lang w:val="en-GB"/>
        </w:rPr>
        <w:t>peak throughput</w:t>
      </w:r>
      <w:r w:rsidR="00247B8F">
        <w:rPr>
          <w:lang w:val="en-GB"/>
        </w:rPr>
        <w:t xml:space="preserve"> target </w:t>
      </w:r>
      <w:r w:rsidR="009A6097">
        <w:rPr>
          <w:lang w:val="en-GB"/>
        </w:rPr>
        <w:t xml:space="preserve">(sometimes </w:t>
      </w:r>
      <w:r w:rsidR="00B53E00">
        <w:rPr>
          <w:lang w:val="en-GB"/>
        </w:rPr>
        <w:t xml:space="preserve">simply referred to </w:t>
      </w:r>
      <w:r w:rsidR="009A6097">
        <w:rPr>
          <w:lang w:val="en-GB"/>
        </w:rPr>
        <w:t xml:space="preserve">as the “peak rate”) </w:t>
      </w:r>
      <w:r w:rsidR="00247B8F">
        <w:rPr>
          <w:lang w:val="en-GB"/>
        </w:rPr>
        <w:t>that can be supported</w:t>
      </w:r>
      <w:r>
        <w:rPr>
          <w:lang w:val="en-GB"/>
        </w:rPr>
        <w:t xml:space="preserve">. If the </w:t>
      </w:r>
      <w:r w:rsidR="00B53E00">
        <w:rPr>
          <w:lang w:val="en-GB"/>
        </w:rPr>
        <w:t>limit on</w:t>
      </w:r>
      <w:r w:rsidR="00247B8F">
        <w:rPr>
          <w:lang w:val="en-GB"/>
        </w:rPr>
        <w:t xml:space="preserve"> </w:t>
      </w:r>
      <w:r>
        <w:rPr>
          <w:lang w:val="en-GB"/>
        </w:rPr>
        <w:t xml:space="preserve">HARQ RTT that needs to be supported for this peak </w:t>
      </w:r>
      <w:r w:rsidR="00CC1491">
        <w:rPr>
          <w:lang w:val="en-GB"/>
        </w:rPr>
        <w:t>throughput</w:t>
      </w:r>
      <w:r>
        <w:rPr>
          <w:lang w:val="en-GB"/>
        </w:rPr>
        <w:t xml:space="preserve"> </w:t>
      </w:r>
      <w:r w:rsidR="00247B8F">
        <w:rPr>
          <w:lang w:val="en-GB"/>
        </w:rPr>
        <w:t>target</w:t>
      </w:r>
      <w:r>
        <w:rPr>
          <w:lang w:val="en-GB"/>
        </w:rPr>
        <w:t xml:space="preserve"> can be agreed, the soft buffer size </w:t>
      </w:r>
      <w:r w:rsidR="00247B8F">
        <w:rPr>
          <w:lang w:val="en-GB"/>
        </w:rPr>
        <w:t xml:space="preserve">can be </w:t>
      </w:r>
      <w:r>
        <w:rPr>
          <w:lang w:val="en-GB"/>
        </w:rPr>
        <w:t xml:space="preserve">determined. </w:t>
      </w:r>
      <w:r w:rsidR="001E5994">
        <w:rPr>
          <w:lang w:val="en-GB"/>
        </w:rPr>
        <w:t xml:space="preserve">Defining HARQ capability in terms of the HARQ RTT </w:t>
      </w:r>
      <w:r w:rsidR="00B53E00">
        <w:rPr>
          <w:lang w:val="en-GB"/>
        </w:rPr>
        <w:t xml:space="preserve">limit associated with the peak throughput target </w:t>
      </w:r>
      <w:r w:rsidR="001E5994">
        <w:rPr>
          <w:lang w:val="en-GB"/>
        </w:rPr>
        <w:t>is more fundamental than defining it in terms of the max number of HARQ process</w:t>
      </w:r>
      <w:r w:rsidR="000F082C">
        <w:rPr>
          <w:lang w:val="en-GB"/>
        </w:rPr>
        <w:t>es</w:t>
      </w:r>
      <w:r w:rsidR="001E5994">
        <w:rPr>
          <w:lang w:val="en-GB"/>
        </w:rPr>
        <w:t xml:space="preserve"> because </w:t>
      </w:r>
      <w:r w:rsidR="00CC1491">
        <w:rPr>
          <w:lang w:val="en-GB"/>
        </w:rPr>
        <w:t xml:space="preserve">the latter </w:t>
      </w:r>
      <w:r w:rsidR="00B53E00">
        <w:rPr>
          <w:lang w:val="en-GB"/>
        </w:rPr>
        <w:t xml:space="preserve">needs to </w:t>
      </w:r>
      <w:r w:rsidR="000F47DF">
        <w:rPr>
          <w:lang w:val="en-GB"/>
        </w:rPr>
        <w:t xml:space="preserve">be different </w:t>
      </w:r>
      <w:r w:rsidR="001E5994">
        <w:rPr>
          <w:lang w:val="en-GB"/>
        </w:rPr>
        <w:t xml:space="preserve">depending on </w:t>
      </w:r>
      <w:r w:rsidR="000F47DF">
        <w:rPr>
          <w:lang w:val="en-GB"/>
        </w:rPr>
        <w:t xml:space="preserve">other parameters such as </w:t>
      </w:r>
      <w:r w:rsidR="001E5994">
        <w:rPr>
          <w:lang w:val="en-GB"/>
        </w:rPr>
        <w:t>the TTI duration</w:t>
      </w:r>
      <w:r w:rsidR="00B53E00">
        <w:rPr>
          <w:lang w:val="en-GB"/>
        </w:rPr>
        <w:t>.</w:t>
      </w:r>
    </w:p>
    <w:p w14:paraId="1C5C8927" w14:textId="595A1403" w:rsidR="001E5994" w:rsidRDefault="001E5994" w:rsidP="00F352C7">
      <w:pPr>
        <w:rPr>
          <w:lang w:val="en-GB"/>
        </w:rPr>
      </w:pPr>
      <w:r>
        <w:rPr>
          <w:lang w:val="en-GB"/>
        </w:rPr>
        <w:t xml:space="preserve">One of the 5G NR goals is to reduce the latency significantly with respect to LTE. Given that LTE has a HARQ RTT of 8ms, it is reasonable to target 2ms for 5G NR (a factor of 4 reduction). </w:t>
      </w:r>
      <w:r w:rsidR="003228E9">
        <w:rPr>
          <w:lang w:val="en-GB"/>
        </w:rPr>
        <w:t>T</w:t>
      </w:r>
      <w:r>
        <w:rPr>
          <w:lang w:val="en-GB"/>
        </w:rPr>
        <w:t xml:space="preserve">he max number of HARQ processes required is simply the number of slots spanned by the HARQ RTT. If the slot duration is short, e.g. 0.25ms for 60kHz SCS, 8 HARQ processes would be required, at the same peak </w:t>
      </w:r>
      <w:r w:rsidR="00B53E00">
        <w:rPr>
          <w:lang w:val="en-GB"/>
        </w:rPr>
        <w:t>throughput</w:t>
      </w:r>
      <w:r>
        <w:rPr>
          <w:lang w:val="en-GB"/>
        </w:rPr>
        <w:t xml:space="preserve"> target. HARQ process management carries implementation complexity. It would be reasonable to put a</w:t>
      </w:r>
      <w:r w:rsidR="00774E5B">
        <w:rPr>
          <w:lang w:val="en-GB"/>
        </w:rPr>
        <w:t>n upper</w:t>
      </w:r>
      <w:r>
        <w:rPr>
          <w:lang w:val="en-GB"/>
        </w:rPr>
        <w:t xml:space="preserve"> </w:t>
      </w:r>
      <w:r w:rsidR="00774E5B">
        <w:rPr>
          <w:lang w:val="en-GB"/>
        </w:rPr>
        <w:t xml:space="preserve">bound </w:t>
      </w:r>
      <w:r>
        <w:rPr>
          <w:lang w:val="en-GB"/>
        </w:rPr>
        <w:t>on the number of HARQ processes</w:t>
      </w:r>
      <w:r w:rsidR="00CC1491">
        <w:rPr>
          <w:lang w:val="en-GB"/>
        </w:rPr>
        <w:t xml:space="preserve"> as well, rather than letting it possibly grow to a very large number.</w:t>
      </w:r>
    </w:p>
    <w:p w14:paraId="5DF5EDDB" w14:textId="4FADF734" w:rsidR="001E5994" w:rsidRDefault="009A6097" w:rsidP="00F352C7">
      <w:pPr>
        <w:rPr>
          <w:lang w:val="en-GB"/>
        </w:rPr>
      </w:pPr>
      <w:r>
        <w:rPr>
          <w:lang w:val="en-GB"/>
        </w:rPr>
        <w:t>For 15kHz SCS</w:t>
      </w:r>
      <w:r w:rsidR="00293569">
        <w:rPr>
          <w:lang w:val="en-GB"/>
        </w:rPr>
        <w:t xml:space="preserve"> with slot duration of 1ms, with </w:t>
      </w:r>
      <w:r>
        <w:rPr>
          <w:lang w:val="en-GB"/>
        </w:rPr>
        <w:t xml:space="preserve">2ms </w:t>
      </w:r>
      <w:r w:rsidR="00293569">
        <w:rPr>
          <w:lang w:val="en-GB"/>
        </w:rPr>
        <w:t xml:space="preserve">as the </w:t>
      </w:r>
      <w:r>
        <w:rPr>
          <w:lang w:val="en-GB"/>
        </w:rPr>
        <w:t>HARQ RTT</w:t>
      </w:r>
      <w:r w:rsidR="00293569">
        <w:rPr>
          <w:lang w:val="en-GB"/>
        </w:rPr>
        <w:t xml:space="preserve"> limit</w:t>
      </w:r>
      <w:r>
        <w:rPr>
          <w:lang w:val="en-GB"/>
        </w:rPr>
        <w:t xml:space="preserve">, only 2 HARQ processes would be required. While this is feasible with self-contained slot structure (as illustrated in Section </w:t>
      </w:r>
      <w:r>
        <w:rPr>
          <w:lang w:val="en-GB"/>
        </w:rPr>
        <w:fldChar w:fldCharType="begin"/>
      </w:r>
      <w:r>
        <w:rPr>
          <w:lang w:val="en-GB"/>
        </w:rPr>
        <w:instrText xml:space="preserve"> REF _Ref481768733 \r \h </w:instrText>
      </w:r>
      <w:r>
        <w:rPr>
          <w:lang w:val="en-GB"/>
        </w:rPr>
      </w:r>
      <w:r>
        <w:rPr>
          <w:lang w:val="en-GB"/>
        </w:rPr>
        <w:fldChar w:fldCharType="separate"/>
      </w:r>
      <w:r>
        <w:rPr>
          <w:lang w:val="en-GB"/>
        </w:rPr>
        <w:t>3.4.1</w:t>
      </w:r>
      <w:r>
        <w:rPr>
          <w:lang w:val="en-GB"/>
        </w:rPr>
        <w:fldChar w:fldCharType="end"/>
      </w:r>
      <w:r>
        <w:rPr>
          <w:lang w:val="en-GB"/>
        </w:rPr>
        <w:t xml:space="preserve">), for defining the maximum number of HARQ processes some more flexibility would be needed, especially considering </w:t>
      </w:r>
      <w:r w:rsidR="00BF0647">
        <w:rPr>
          <w:lang w:val="en-GB"/>
        </w:rPr>
        <w:t xml:space="preserve">LTE-NR </w:t>
      </w:r>
      <w:r>
        <w:rPr>
          <w:lang w:val="en-GB"/>
        </w:rPr>
        <w:t xml:space="preserve">co-existence </w:t>
      </w:r>
      <w:r w:rsidR="00BF0647">
        <w:rPr>
          <w:lang w:val="en-GB"/>
        </w:rPr>
        <w:t>considerations</w:t>
      </w:r>
      <w:r>
        <w:rPr>
          <w:lang w:val="en-GB"/>
        </w:rPr>
        <w:t xml:space="preserve"> [12].</w:t>
      </w:r>
    </w:p>
    <w:p w14:paraId="1CE00AD1" w14:textId="5700EE7C" w:rsidR="004336D8" w:rsidRDefault="009A6097" w:rsidP="00F352C7">
      <w:pPr>
        <w:rPr>
          <w:lang w:val="en-GB"/>
        </w:rPr>
      </w:pPr>
      <w:r>
        <w:rPr>
          <w:lang w:val="en-GB"/>
        </w:rPr>
        <w:t>Given the above considerations, we have the following proposals.</w:t>
      </w:r>
    </w:p>
    <w:p w14:paraId="59C9E5B5" w14:textId="77777777" w:rsidR="009A6097" w:rsidRDefault="009A6097" w:rsidP="00F352C7">
      <w:pPr>
        <w:rPr>
          <w:lang w:val="en-GB"/>
        </w:rPr>
      </w:pPr>
    </w:p>
    <w:p w14:paraId="2E1A210A" w14:textId="77777777" w:rsidR="00376843" w:rsidRDefault="00FA285F" w:rsidP="000F4E96">
      <w:pPr>
        <w:rPr>
          <w:rFonts w:eastAsia="Times New Roman"/>
        </w:rPr>
      </w:pPr>
      <w:r w:rsidRPr="00FA285F">
        <w:rPr>
          <w:b/>
          <w:lang w:val="en-GB"/>
        </w:rPr>
        <w:t>Proposal 4</w:t>
      </w:r>
      <w:r w:rsidR="00D72E11">
        <w:rPr>
          <w:lang w:val="en-GB"/>
        </w:rPr>
        <w:t xml:space="preserve">: </w:t>
      </w:r>
      <w:r w:rsidR="009A6097">
        <w:t>The maximum number of HARQ pro</w:t>
      </w:r>
      <w:r w:rsidR="003540D0">
        <w:t>cesses in NR specification is 8</w:t>
      </w:r>
      <w:r w:rsidR="003540D0">
        <w:rPr>
          <w:rFonts w:eastAsia="Times New Roman"/>
        </w:rPr>
        <w:t>, but should also be configurable to a lower number for each UE depending on other aspects such as RTT, bandwidth, and throughput configurations.</w:t>
      </w:r>
    </w:p>
    <w:p w14:paraId="492829F7" w14:textId="753C8729" w:rsidR="005B3CB8" w:rsidRDefault="009A6097" w:rsidP="000F4E96">
      <w:pPr>
        <w:rPr>
          <w:lang w:val="en-GB"/>
        </w:rPr>
      </w:pPr>
      <w:r w:rsidRPr="00646047">
        <w:rPr>
          <w:b/>
          <w:lang w:val="en-GB"/>
        </w:rPr>
        <w:t xml:space="preserve">Proposal </w:t>
      </w:r>
      <w:r>
        <w:rPr>
          <w:b/>
          <w:lang w:val="en-GB"/>
        </w:rPr>
        <w:t>5</w:t>
      </w:r>
      <w:r w:rsidRPr="00646047">
        <w:rPr>
          <w:b/>
          <w:lang w:val="en-GB"/>
        </w:rPr>
        <w:t>:</w:t>
      </w:r>
      <w:r>
        <w:rPr>
          <w:lang w:val="en-GB"/>
        </w:rPr>
        <w:t xml:space="preserve"> The peak throughput target should be supported with HARQ RTT of no more than 2 milliseconds. If a larger HARQ RTT is required for a particular system configuration, the supported throughput should </w:t>
      </w:r>
      <w:r w:rsidR="003228E9">
        <w:rPr>
          <w:lang w:val="en-GB"/>
        </w:rPr>
        <w:t>scale down</w:t>
      </w:r>
      <w:r>
        <w:rPr>
          <w:lang w:val="en-GB"/>
        </w:rPr>
        <w:t xml:space="preserve"> </w:t>
      </w:r>
      <w:r w:rsidR="00C54075">
        <w:rPr>
          <w:lang w:val="en-GB"/>
        </w:rPr>
        <w:t>accordingly from the peak throughput target</w:t>
      </w:r>
      <w:r>
        <w:rPr>
          <w:lang w:val="en-GB"/>
        </w:rPr>
        <w:t xml:space="preserve">, such that </w:t>
      </w:r>
      <w:r w:rsidR="00C54075">
        <w:rPr>
          <w:lang w:val="en-GB"/>
        </w:rPr>
        <w:t xml:space="preserve">the same overall </w:t>
      </w:r>
      <w:r>
        <w:rPr>
          <w:lang w:val="en-GB"/>
        </w:rPr>
        <w:t>UE soft buffer size requirement can be maintained.</w:t>
      </w:r>
    </w:p>
    <w:p w14:paraId="4D04ADD5" w14:textId="610F1D4C" w:rsidR="00956770" w:rsidRDefault="00956770" w:rsidP="00A811FE">
      <w:pPr>
        <w:overflowPunct/>
        <w:autoSpaceDE/>
        <w:autoSpaceDN/>
        <w:adjustRightInd/>
        <w:spacing w:before="100" w:beforeAutospacing="1" w:after="100" w:afterAutospacing="1"/>
        <w:textAlignment w:val="auto"/>
        <w:rPr>
          <w:sz w:val="22"/>
        </w:rPr>
      </w:pPr>
    </w:p>
    <w:p w14:paraId="510B7ABD" w14:textId="5A3234D9" w:rsidR="006634E5" w:rsidRDefault="006634E5" w:rsidP="0098392B">
      <w:pPr>
        <w:pStyle w:val="Heading3"/>
      </w:pPr>
      <w:r>
        <w:t>Effects of Large Timing Advance</w:t>
      </w:r>
    </w:p>
    <w:p w14:paraId="2241F0EE" w14:textId="4CD51134" w:rsidR="006634E5" w:rsidRDefault="006634E5" w:rsidP="0098392B">
      <w:pPr>
        <w:rPr>
          <w:lang w:val="en-GB"/>
        </w:rPr>
      </w:pPr>
      <w:r>
        <w:rPr>
          <w:lang w:val="en-GB"/>
        </w:rPr>
        <w:t>Timing advance (TA) is accommodated within the guard period between the DL-to-UL transition on the UE. If TA is large, more guard period may be needed, leading to higher overhead. There are some ways by which large TA could affect HARQ:</w:t>
      </w:r>
    </w:p>
    <w:p w14:paraId="7E66E7BC" w14:textId="1D27C6E1" w:rsidR="006634E5" w:rsidRDefault="006634E5" w:rsidP="0098392B">
      <w:pPr>
        <w:pStyle w:val="ListParagraph"/>
        <w:numPr>
          <w:ilvl w:val="0"/>
          <w:numId w:val="46"/>
        </w:numPr>
        <w:rPr>
          <w:lang w:val="en-GB"/>
        </w:rPr>
      </w:pPr>
      <w:r>
        <w:rPr>
          <w:lang w:val="en-GB"/>
        </w:rPr>
        <w:t xml:space="preserve">For self-contained slot </w:t>
      </w:r>
      <w:r w:rsidR="00C16095">
        <w:rPr>
          <w:lang w:val="en-GB"/>
        </w:rPr>
        <w:t xml:space="preserve">for which </w:t>
      </w:r>
      <w:r>
        <w:rPr>
          <w:lang w:val="en-GB"/>
        </w:rPr>
        <w:t>K1=0, the DL-to-UL gap also accommodates DL data (PDSCH) processing before an ACK/NAK is transmitted after the gap. If TA takes up too much of the gap, there may not be enough time for processing and ACK/NAK has to be sent in the next slot (i.e. K1=1). The slot would no longer be self-contained.</w:t>
      </w:r>
    </w:p>
    <w:p w14:paraId="0700E15B" w14:textId="77777777" w:rsidR="006634E5" w:rsidRDefault="006634E5" w:rsidP="0098392B">
      <w:pPr>
        <w:pStyle w:val="ListParagraph"/>
        <w:numPr>
          <w:ilvl w:val="0"/>
          <w:numId w:val="46"/>
        </w:numPr>
        <w:rPr>
          <w:lang w:val="en-GB"/>
        </w:rPr>
      </w:pPr>
      <w:r>
        <w:rPr>
          <w:lang w:val="en-GB"/>
        </w:rPr>
        <w:t>If TA is so large such that a significant number of guard symbols is needed to accommodate it, overhead could be too large and aggregated slots may be a solution to amortize the overhead. For example, two slots can be aggregated: First one being DL-only, and the second one is DL-centric with bundled ACK/NAK at the end for data received in both slots.</w:t>
      </w:r>
    </w:p>
    <w:p w14:paraId="7B583790" w14:textId="77777777" w:rsidR="006634E5" w:rsidRDefault="006634E5" w:rsidP="0098392B">
      <w:pPr>
        <w:rPr>
          <w:lang w:val="en-GB"/>
        </w:rPr>
      </w:pPr>
    </w:p>
    <w:p w14:paraId="4204813F" w14:textId="0CC61DB8" w:rsidR="006634E5" w:rsidRDefault="006634E5" w:rsidP="0098392B">
      <w:pPr>
        <w:rPr>
          <w:lang w:val="en-GB"/>
        </w:rPr>
      </w:pPr>
      <w:r>
        <w:rPr>
          <w:lang w:val="en-GB"/>
        </w:rPr>
        <w:t xml:space="preserve">Case 1 can be handled normally as </w:t>
      </w:r>
      <w:r w:rsidR="00D83F09">
        <w:rPr>
          <w:lang w:val="en-GB"/>
        </w:rPr>
        <w:t xml:space="preserve">a </w:t>
      </w:r>
      <w:r>
        <w:rPr>
          <w:lang w:val="en-GB"/>
        </w:rPr>
        <w:t xml:space="preserve">configuration with a larger K1 value. Case 2 can </w:t>
      </w:r>
      <w:r w:rsidR="0063309C">
        <w:rPr>
          <w:lang w:val="en-GB"/>
        </w:rPr>
        <w:t xml:space="preserve">be </w:t>
      </w:r>
      <w:r>
        <w:rPr>
          <w:lang w:val="en-GB"/>
        </w:rPr>
        <w:t>handled with slight variation</w:t>
      </w:r>
      <w:r w:rsidR="0098392B">
        <w:rPr>
          <w:lang w:val="en-GB"/>
        </w:rPr>
        <w:t xml:space="preserve"> of the propose</w:t>
      </w:r>
      <w:r w:rsidR="00D83F09">
        <w:rPr>
          <w:lang w:val="en-GB"/>
        </w:rPr>
        <w:t>d</w:t>
      </w:r>
      <w:r w:rsidR="0098392B">
        <w:rPr>
          <w:lang w:val="en-GB"/>
        </w:rPr>
        <w:t xml:space="preserve"> framework</w:t>
      </w:r>
      <w:r>
        <w:rPr>
          <w:lang w:val="en-GB"/>
        </w:rPr>
        <w:t>.</w:t>
      </w:r>
    </w:p>
    <w:p w14:paraId="00C5F424" w14:textId="77777777" w:rsidR="006634E5" w:rsidRDefault="006634E5" w:rsidP="0098392B">
      <w:pPr>
        <w:keepNext/>
      </w:pPr>
      <w:r w:rsidRPr="0019443E">
        <w:object w:dxaOrig="15772" w:dyaOrig="2355" w14:anchorId="47B605D3">
          <v:shape id="_x0000_i1028" type="#_x0000_t75" style="width:475.5pt;height:1in;mso-position-vertical:absolute" o:ole="">
            <v:imagedata r:id="rId18" o:title=""/>
          </v:shape>
          <o:OLEObject Type="Embed" ProgID="Visio.Drawing.11" ShapeID="_x0000_i1028" DrawAspect="Content" ObjectID="_1555594379" r:id="rId19"/>
        </w:object>
      </w:r>
    </w:p>
    <w:p w14:paraId="001C4112" w14:textId="1D4DCAFA" w:rsidR="006634E5" w:rsidRDefault="006634E5" w:rsidP="0098392B">
      <w:pPr>
        <w:pStyle w:val="Caption"/>
        <w:jc w:val="center"/>
      </w:pPr>
      <w:r>
        <w:t xml:space="preserve">Figure </w:t>
      </w:r>
      <w:fldSimple w:instr=" SEQ Figure \* ARABIC ">
        <w:r>
          <w:rPr>
            <w:noProof/>
          </w:rPr>
          <w:t>4</w:t>
        </w:r>
      </w:fldSimple>
      <w:r>
        <w:t>. Example of HARQ timeline for 2-aggregated DL slots</w:t>
      </w:r>
    </w:p>
    <w:p w14:paraId="7E31EDAB" w14:textId="67810BBA" w:rsidR="006634E5" w:rsidRPr="0098392B" w:rsidRDefault="006634E5" w:rsidP="0098392B">
      <w:pPr>
        <w:rPr>
          <w:lang w:val="en-GB"/>
        </w:rPr>
      </w:pPr>
      <w:r>
        <w:t>The number of HARQ processes required in this example is 4.</w:t>
      </w:r>
      <w:r w:rsidR="00533886">
        <w:t xml:space="preserve"> In general, support for aggregated slots and the number of HARQ processes required can be incorporated in the proposed UE category definition.</w:t>
      </w:r>
    </w:p>
    <w:p w14:paraId="043B303C" w14:textId="77777777" w:rsidR="006634E5" w:rsidRPr="00A811FE" w:rsidRDefault="006634E5" w:rsidP="00A811FE">
      <w:pPr>
        <w:overflowPunct/>
        <w:autoSpaceDE/>
        <w:autoSpaceDN/>
        <w:adjustRightInd/>
        <w:spacing w:before="100" w:beforeAutospacing="1" w:after="100" w:afterAutospacing="1"/>
        <w:textAlignment w:val="auto"/>
        <w:rPr>
          <w:sz w:val="22"/>
        </w:rPr>
      </w:pPr>
    </w:p>
    <w:p w14:paraId="5BE0AC90" w14:textId="77777777" w:rsidR="00FC6D8C" w:rsidRDefault="003A38AC" w:rsidP="00AA0D9A">
      <w:pPr>
        <w:pStyle w:val="Heading1"/>
        <w:rPr>
          <w:sz w:val="40"/>
        </w:rPr>
      </w:pPr>
      <w:bookmarkStart w:id="3" w:name="_Ref378529477"/>
      <w:r w:rsidRPr="00E05BD3">
        <w:rPr>
          <w:sz w:val="40"/>
        </w:rPr>
        <w:t>C</w:t>
      </w:r>
      <w:r w:rsidR="001021DD" w:rsidRPr="00E05BD3">
        <w:rPr>
          <w:sz w:val="40"/>
        </w:rPr>
        <w:t>onclusions</w:t>
      </w:r>
    </w:p>
    <w:p w14:paraId="6BCDBBBB" w14:textId="7991D073" w:rsidR="00B930AA" w:rsidRDefault="00B930AA" w:rsidP="00B930AA">
      <w:pPr>
        <w:rPr>
          <w:lang w:val="en-GB"/>
        </w:rPr>
      </w:pPr>
      <w:r>
        <w:rPr>
          <w:lang w:val="en-GB"/>
        </w:rPr>
        <w:t xml:space="preserve">In this contribution, we analysed the maximum number of HARQ processes that NR should support in relationship </w:t>
      </w:r>
      <w:r w:rsidR="00FA285F">
        <w:rPr>
          <w:lang w:val="en-GB"/>
        </w:rPr>
        <w:t>a number of system and UE parameters</w:t>
      </w:r>
      <w:r>
        <w:rPr>
          <w:lang w:val="en-GB"/>
        </w:rPr>
        <w:t>. Based on the analysis, we recommend the working group to consider following proposals:</w:t>
      </w:r>
    </w:p>
    <w:p w14:paraId="1B0A17D0" w14:textId="6F7FC9CB" w:rsidR="0047482E" w:rsidRDefault="0047482E" w:rsidP="00B930AA">
      <w:pPr>
        <w:rPr>
          <w:lang w:val="en-GB"/>
        </w:rPr>
      </w:pPr>
      <w:r w:rsidRPr="00D31B0E">
        <w:rPr>
          <w:b/>
          <w:lang w:val="en-GB"/>
        </w:rPr>
        <w:t>Observation</w:t>
      </w:r>
      <w:r>
        <w:rPr>
          <w:lang w:val="en-GB"/>
        </w:rPr>
        <w:t xml:space="preserve">: Key parameters including UE HARQ delay and </w:t>
      </w:r>
      <w:proofErr w:type="spellStart"/>
      <w:r>
        <w:rPr>
          <w:lang w:val="en-GB"/>
        </w:rPr>
        <w:t>gNB</w:t>
      </w:r>
      <w:proofErr w:type="spellEnd"/>
      <w:r>
        <w:rPr>
          <w:lang w:val="en-GB"/>
        </w:rPr>
        <w:t xml:space="preserve">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4AC1707" w14:textId="7A4752D3" w:rsidR="0047482E" w:rsidRDefault="0047482E" w:rsidP="00B930AA">
      <w:pPr>
        <w:rPr>
          <w:lang w:val="en-GB"/>
        </w:rPr>
      </w:pPr>
      <w:r w:rsidRPr="00D92D00">
        <w:rPr>
          <w:b/>
          <w:lang w:val="en-GB"/>
        </w:rPr>
        <w:t>Proposal 1</w:t>
      </w:r>
      <w:r>
        <w:rPr>
          <w:lang w:val="en-GB"/>
        </w:rPr>
        <w:t xml:space="preserve">: The maximum number of HARQ processes should be determined based on the configured system or UE parameters including the UE HARQ delay, </w:t>
      </w:r>
      <w:proofErr w:type="spellStart"/>
      <w:r>
        <w:rPr>
          <w:lang w:val="en-GB"/>
        </w:rPr>
        <w:t>gNB</w:t>
      </w:r>
      <w:proofErr w:type="spellEnd"/>
      <w:r>
        <w:rPr>
          <w:lang w:val="en-GB"/>
        </w:rPr>
        <w:t xml:space="preserve"> HARQ delay, UE </w:t>
      </w:r>
      <w:r w:rsidR="00A20961">
        <w:rPr>
          <w:lang w:val="en-GB"/>
        </w:rPr>
        <w:t xml:space="preserve">channel </w:t>
      </w:r>
      <w:r>
        <w:rPr>
          <w:lang w:val="en-GB"/>
        </w:rPr>
        <w:t>BW, peak throughput (a function of max number of TBs and bits per TB, max number of spatial layers), TTI duration.</w:t>
      </w:r>
    </w:p>
    <w:p w14:paraId="1734D809" w14:textId="1A056BF3" w:rsidR="0047482E" w:rsidRDefault="0047482E" w:rsidP="00B930AA">
      <w:pPr>
        <w:rPr>
          <w:lang w:val="en-GB"/>
        </w:rPr>
      </w:pPr>
      <w:r>
        <w:rPr>
          <w:b/>
          <w:lang w:val="en-GB"/>
        </w:rPr>
        <w:t>P</w:t>
      </w:r>
      <w:r w:rsidRPr="00D92D00">
        <w:rPr>
          <w:b/>
          <w:lang w:val="en-GB"/>
        </w:rPr>
        <w:t>roposal 2</w:t>
      </w:r>
      <w:r>
        <w:rPr>
          <w:lang w:val="en-GB"/>
        </w:rPr>
        <w:t xml:space="preserve">: UE category definition should include a number of permissible configurations (i.e. combination of HARQ-related parameters) that result in similar </w:t>
      </w:r>
      <w:r w:rsidR="009A6097">
        <w:rPr>
          <w:lang w:val="en-GB"/>
        </w:rPr>
        <w:t>soft buffer size requirement</w:t>
      </w:r>
      <w:r>
        <w:rPr>
          <w:lang w:val="en-GB"/>
        </w:rPr>
        <w:t>s.</w:t>
      </w:r>
    </w:p>
    <w:p w14:paraId="35D0F7B7" w14:textId="77777777" w:rsidR="007A16F1" w:rsidRDefault="007A16F1" w:rsidP="007A16F1">
      <w:pPr>
        <w:rPr>
          <w:lang w:val="en-GB"/>
        </w:rPr>
      </w:pPr>
      <w:r w:rsidRPr="00073E1A">
        <w:rPr>
          <w:b/>
          <w:lang w:val="en-GB"/>
        </w:rPr>
        <w:t>Proposal 3</w:t>
      </w:r>
      <w:r>
        <w:rPr>
          <w:lang w:val="en-GB"/>
        </w:rPr>
        <w:t xml:space="preserve">: In determining the max number of HARQ processes, </w:t>
      </w:r>
      <w:proofErr w:type="spellStart"/>
      <w:r>
        <w:rPr>
          <w:lang w:val="en-GB"/>
        </w:rPr>
        <w:t>gNB</w:t>
      </w:r>
      <w:proofErr w:type="spellEnd"/>
      <w:r>
        <w:rPr>
          <w:lang w:val="en-GB"/>
        </w:rPr>
        <w:t xml:space="preserve"> HARQ delay should be determined based on typical processing and latency requirements on the </w:t>
      </w:r>
      <w:proofErr w:type="spellStart"/>
      <w:r>
        <w:rPr>
          <w:lang w:val="en-GB"/>
        </w:rPr>
        <w:t>gNB</w:t>
      </w:r>
      <w:proofErr w:type="spellEnd"/>
      <w:r>
        <w:rPr>
          <w:lang w:val="en-GB"/>
        </w:rPr>
        <w:t>, independent of the UE HARQ delay.</w:t>
      </w:r>
    </w:p>
    <w:p w14:paraId="1722CF4B" w14:textId="737BEF61" w:rsidR="009A6097" w:rsidRDefault="00D821E7" w:rsidP="009A6097">
      <w:pPr>
        <w:rPr>
          <w:lang w:val="en-GB"/>
        </w:rPr>
      </w:pPr>
      <w:r w:rsidRPr="00FA285F">
        <w:rPr>
          <w:b/>
          <w:lang w:val="en-GB"/>
        </w:rPr>
        <w:t>Proposal</w:t>
      </w:r>
      <w:r w:rsidR="009A6097" w:rsidRPr="00FA285F">
        <w:rPr>
          <w:b/>
          <w:lang w:val="en-GB"/>
        </w:rPr>
        <w:t xml:space="preserve"> </w:t>
      </w:r>
      <w:r w:rsidR="009A6097">
        <w:rPr>
          <w:b/>
          <w:lang w:val="en-GB"/>
        </w:rPr>
        <w:t>4</w:t>
      </w:r>
      <w:r w:rsidR="009A6097">
        <w:rPr>
          <w:lang w:val="en-GB"/>
        </w:rPr>
        <w:t xml:space="preserve">: </w:t>
      </w:r>
      <w:r w:rsidR="009A6097">
        <w:t>The maximum number of HARQ processes in NR specification is 8</w:t>
      </w:r>
      <w:r w:rsidR="003540D0">
        <w:rPr>
          <w:rFonts w:eastAsia="Times New Roman"/>
        </w:rPr>
        <w:t>, but should also be configurable to a lower number for each UE depending on other aspects such as RTT, bandwidth, and throughput configurations</w:t>
      </w:r>
      <w:r w:rsidR="009A6097">
        <w:t>.</w:t>
      </w:r>
    </w:p>
    <w:p w14:paraId="2D7725AC" w14:textId="3C35497D" w:rsidR="009A6097" w:rsidRDefault="00C40BC8" w:rsidP="009A6097">
      <w:pPr>
        <w:rPr>
          <w:lang w:val="en-GB"/>
        </w:rPr>
      </w:pPr>
      <w:r w:rsidRPr="00F35AD2">
        <w:rPr>
          <w:b/>
          <w:lang w:val="en-GB"/>
        </w:rPr>
        <w:t xml:space="preserve">Proposal </w:t>
      </w:r>
      <w:r>
        <w:rPr>
          <w:b/>
          <w:lang w:val="en-GB"/>
        </w:rPr>
        <w:t>5</w:t>
      </w:r>
      <w:r w:rsidRPr="00F35AD2">
        <w:rPr>
          <w:b/>
          <w:lang w:val="en-GB"/>
        </w:rPr>
        <w:t>:</w:t>
      </w:r>
      <w:r>
        <w:rPr>
          <w:lang w:val="en-GB"/>
        </w:rPr>
        <w:t xml:space="preserve"> The peak throughput target should be supported with HARQ RTT of no more than 2 milliseconds. If a larger HARQ RTT is required for a particular system configuration, the supported throughput should scale down accordingly from the peak throughput target, such that the same overall UE soft buffer size requirement can be maintained.</w:t>
      </w:r>
    </w:p>
    <w:p w14:paraId="659ECC83" w14:textId="5AB756B1" w:rsidR="0047482E" w:rsidRPr="00B930AA" w:rsidRDefault="009A6097" w:rsidP="00B930AA">
      <w:pPr>
        <w:rPr>
          <w:lang w:val="en-GB"/>
        </w:rPr>
      </w:pPr>
      <w:r w:rsidRPr="00FA285F" w:rsidDel="009A6097">
        <w:rPr>
          <w:b/>
          <w:lang w:val="en-GB"/>
        </w:rPr>
        <w:t xml:space="preserve"> </w:t>
      </w:r>
    </w:p>
    <w:bookmarkEnd w:id="3"/>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6164DD" w:rsidRDefault="001F2982" w:rsidP="005D4043">
      <w:pPr>
        <w:numPr>
          <w:ilvl w:val="0"/>
          <w:numId w:val="2"/>
        </w:numPr>
        <w:spacing w:before="100" w:beforeAutospacing="1" w:after="100" w:afterAutospacing="1"/>
        <w:ind w:left="562" w:hanging="562"/>
      </w:pPr>
      <w:bookmarkStart w:id="4" w:name="_Ref458548305"/>
      <w:bookmarkStart w:id="5" w:name="_Ref430766234"/>
      <w:r w:rsidRPr="006164DD">
        <w:t xml:space="preserve">RAN1 #85 </w:t>
      </w:r>
      <w:r w:rsidR="00D610F8" w:rsidRPr="006164DD">
        <w:t>Chairman Notes</w:t>
      </w:r>
      <w:bookmarkEnd w:id="4"/>
    </w:p>
    <w:p w14:paraId="5BE0AC99" w14:textId="24E702AE" w:rsidR="003855C1" w:rsidRPr="006164DD" w:rsidRDefault="00911CBA" w:rsidP="00911CBA">
      <w:pPr>
        <w:numPr>
          <w:ilvl w:val="0"/>
          <w:numId w:val="2"/>
        </w:numPr>
        <w:spacing w:before="100" w:beforeAutospacing="1" w:after="100" w:afterAutospacing="1"/>
      </w:pPr>
      <w:bookmarkStart w:id="6" w:name="_Ref458800081"/>
      <w:bookmarkEnd w:id="5"/>
      <w:r w:rsidRPr="006164DD">
        <w:t>R1-166361, “Control interval and scheduling interval”, Qualcomm Incorporated, RAN1 #86, Gothenburg, Sweden</w:t>
      </w:r>
      <w:bookmarkEnd w:id="6"/>
    </w:p>
    <w:p w14:paraId="3B9EEDC0" w14:textId="0DC57CC8" w:rsidR="002B0BEF" w:rsidRPr="006164DD" w:rsidRDefault="002B0BEF" w:rsidP="002B0BEF">
      <w:pPr>
        <w:numPr>
          <w:ilvl w:val="0"/>
          <w:numId w:val="2"/>
        </w:numPr>
        <w:spacing w:before="100" w:beforeAutospacing="1" w:after="100" w:afterAutospacing="1"/>
      </w:pPr>
      <w:bookmarkStart w:id="7" w:name="_Ref458798945"/>
      <w:r w:rsidRPr="006164DD">
        <w:t xml:space="preserve">R1-166363, “Scalable Numerology Control Design for NR”, </w:t>
      </w:r>
      <w:r w:rsidR="00775B1D" w:rsidRPr="006164DD">
        <w:t>Qualcomm Incorporated, RAN1</w:t>
      </w:r>
      <w:r w:rsidRPr="006164DD">
        <w:t xml:space="preserve"> #86, Gothenburg, Sweden</w:t>
      </w:r>
      <w:bookmarkEnd w:id="7"/>
    </w:p>
    <w:p w14:paraId="4B095DAD" w14:textId="0C30A6E8" w:rsidR="00FC1EBD" w:rsidRPr="006164DD" w:rsidRDefault="00FC1EBD" w:rsidP="00FC1EBD">
      <w:pPr>
        <w:numPr>
          <w:ilvl w:val="0"/>
          <w:numId w:val="2"/>
        </w:numPr>
        <w:spacing w:before="100" w:beforeAutospacing="1" w:after="100" w:afterAutospacing="1"/>
      </w:pPr>
      <w:r w:rsidRPr="006164DD">
        <w:t>R1-1610180, “Number of HARQ processes”, Qualcomm Incorporated, RAN1 #86b, Lisbon, Portugal</w:t>
      </w:r>
    </w:p>
    <w:p w14:paraId="26131DF3" w14:textId="1C6F6DD2" w:rsidR="00862F15" w:rsidRPr="006164DD" w:rsidRDefault="00862F15" w:rsidP="00862F15">
      <w:pPr>
        <w:numPr>
          <w:ilvl w:val="0"/>
          <w:numId w:val="2"/>
        </w:numPr>
        <w:spacing w:before="100" w:beforeAutospacing="1" w:after="100" w:afterAutospacing="1"/>
        <w:ind w:left="562" w:hanging="562"/>
      </w:pPr>
      <w:r w:rsidRPr="006164DD">
        <w:t>RAN1 #86bis Chairman Notes</w:t>
      </w:r>
    </w:p>
    <w:p w14:paraId="62B9341C" w14:textId="4A9F33F6" w:rsidR="00B930AA" w:rsidRPr="006164DD" w:rsidRDefault="00B930AA" w:rsidP="00B930AA">
      <w:pPr>
        <w:numPr>
          <w:ilvl w:val="0"/>
          <w:numId w:val="2"/>
        </w:numPr>
        <w:spacing w:before="100" w:beforeAutospacing="1" w:after="100" w:afterAutospacing="1"/>
      </w:pPr>
      <w:r w:rsidRPr="006164DD">
        <w:t>R1-1612077, “DL processing time consideration”, Qualcomm Incorporated, RAN1 #87, Reno, USA</w:t>
      </w:r>
    </w:p>
    <w:p w14:paraId="5A96B561" w14:textId="4A9CE29B" w:rsidR="00B930AA" w:rsidRPr="006164DD" w:rsidRDefault="00B930AA" w:rsidP="00B930AA">
      <w:pPr>
        <w:numPr>
          <w:ilvl w:val="0"/>
          <w:numId w:val="2"/>
        </w:numPr>
        <w:spacing w:before="100" w:beforeAutospacing="1" w:after="100" w:afterAutospacing="1"/>
      </w:pPr>
      <w:r w:rsidRPr="006164DD">
        <w:t>R1-1612078, “UL processing time consideration”, Qualcomm Incorporated, RAN1 #87, Reno, USA</w:t>
      </w:r>
    </w:p>
    <w:p w14:paraId="0F4078EC" w14:textId="5BC94A8D" w:rsidR="009C5984" w:rsidRPr="006164DD" w:rsidRDefault="009C5984" w:rsidP="00B930AA">
      <w:pPr>
        <w:numPr>
          <w:ilvl w:val="0"/>
          <w:numId w:val="2"/>
        </w:numPr>
        <w:spacing w:before="100" w:beforeAutospacing="1" w:after="100" w:afterAutospacing="1"/>
      </w:pPr>
      <w:r w:rsidRPr="006164DD">
        <w:t>R1-1702637, “Number of HARQ processes”, Qualcomm Incorporated, RAN1 #88, Athens, Greece</w:t>
      </w:r>
    </w:p>
    <w:p w14:paraId="65A6B3FF" w14:textId="6AD725B4" w:rsidR="005418BA" w:rsidRDefault="005418BA" w:rsidP="00FA285F">
      <w:pPr>
        <w:numPr>
          <w:ilvl w:val="0"/>
          <w:numId w:val="2"/>
        </w:numPr>
        <w:spacing w:before="100" w:beforeAutospacing="1" w:after="100" w:afterAutospacing="1"/>
      </w:pPr>
      <w:r w:rsidRPr="006164DD">
        <w:t xml:space="preserve">RAN1 </w:t>
      </w:r>
      <w:proofErr w:type="spellStart"/>
      <w:r w:rsidRPr="006164DD">
        <w:t>AdHoc</w:t>
      </w:r>
      <w:proofErr w:type="spellEnd"/>
      <w:r w:rsidRPr="006164DD">
        <w:t xml:space="preserve"> Chairman Notes, January 2017</w:t>
      </w:r>
    </w:p>
    <w:p w14:paraId="4CDA34E2" w14:textId="5E6334F4" w:rsidR="00B70995" w:rsidRDefault="00B70995" w:rsidP="00B70995">
      <w:pPr>
        <w:numPr>
          <w:ilvl w:val="0"/>
          <w:numId w:val="2"/>
        </w:numPr>
        <w:spacing w:before="100" w:beforeAutospacing="1" w:after="100" w:afterAutospacing="1"/>
      </w:pPr>
      <w:r>
        <w:t>R1-1701652, “</w:t>
      </w:r>
      <w:r w:rsidRPr="00B70995">
        <w:t>Number of HARQ processes and retransmission timing</w:t>
      </w:r>
      <w:r>
        <w:t xml:space="preserve">”, </w:t>
      </w:r>
      <w:r>
        <w:rPr>
          <w:rFonts w:eastAsia="MS Mincho"/>
          <w:lang w:eastAsia="ja-JP"/>
        </w:rPr>
        <w:t xml:space="preserve">Huawei, </w:t>
      </w:r>
      <w:proofErr w:type="spellStart"/>
      <w:r>
        <w:rPr>
          <w:rFonts w:eastAsia="MS Mincho"/>
          <w:lang w:eastAsia="ja-JP"/>
        </w:rPr>
        <w:t>HiSilicon</w:t>
      </w:r>
      <w:proofErr w:type="spellEnd"/>
      <w:r>
        <w:t xml:space="preserve">, </w:t>
      </w:r>
      <w:r w:rsidRPr="006164DD">
        <w:t>RAN1 #88, Athens, Greece</w:t>
      </w:r>
    </w:p>
    <w:p w14:paraId="18B5BCA2" w14:textId="393EDB3E" w:rsidR="00B70995" w:rsidRDefault="00B70995" w:rsidP="00B70995">
      <w:pPr>
        <w:numPr>
          <w:ilvl w:val="0"/>
          <w:numId w:val="2"/>
        </w:numPr>
        <w:spacing w:before="100" w:beforeAutospacing="1" w:after="100" w:afterAutospacing="1"/>
      </w:pPr>
      <w:r>
        <w:lastRenderedPageBreak/>
        <w:t>R1-1704015, “</w:t>
      </w:r>
      <w:r w:rsidRPr="00B70995">
        <w:t>WF on number of HARQ process</w:t>
      </w:r>
      <w:r>
        <w:t xml:space="preserve">”, </w:t>
      </w:r>
      <w:r>
        <w:rPr>
          <w:rFonts w:eastAsia="MS Mincho"/>
          <w:lang w:eastAsia="ja-JP"/>
        </w:rPr>
        <w:t xml:space="preserve">Huawei, </w:t>
      </w:r>
      <w:proofErr w:type="spellStart"/>
      <w:r>
        <w:rPr>
          <w:rFonts w:eastAsia="MS Mincho"/>
          <w:lang w:eastAsia="ja-JP"/>
        </w:rPr>
        <w:t>HiSilicon</w:t>
      </w:r>
      <w:proofErr w:type="spellEnd"/>
      <w:r>
        <w:rPr>
          <w:rFonts w:eastAsia="MS Mincho"/>
          <w:lang w:eastAsia="ja-JP"/>
        </w:rPr>
        <w:t>, et al</w:t>
      </w:r>
      <w:r>
        <w:t xml:space="preserve">, </w:t>
      </w:r>
      <w:r w:rsidRPr="006164DD">
        <w:t>RAN1 #88, Athens, Greece</w:t>
      </w:r>
    </w:p>
    <w:p w14:paraId="3B6DA0DB" w14:textId="54734682" w:rsidR="009A6097" w:rsidRDefault="009A6097" w:rsidP="009A6097">
      <w:pPr>
        <w:numPr>
          <w:ilvl w:val="0"/>
          <w:numId w:val="2"/>
        </w:numPr>
        <w:spacing w:before="100" w:beforeAutospacing="1" w:after="100" w:afterAutospacing="1"/>
      </w:pPr>
      <w:r w:rsidRPr="009A6097">
        <w:t>R1-1706815</w:t>
      </w:r>
      <w:r>
        <w:t>, “</w:t>
      </w:r>
      <w:r w:rsidRPr="009A6097">
        <w:t>WF on the number of HARQ processes</w:t>
      </w:r>
      <w:r>
        <w:t xml:space="preserve">”, </w:t>
      </w:r>
      <w:r w:rsidRPr="009A6097">
        <w:t>Qualcomm, vivo, OPPO, ZTE</w:t>
      </w:r>
      <w:r>
        <w:t>, RAN1 #88bis, Spokane, USA</w:t>
      </w:r>
    </w:p>
    <w:p w14:paraId="155A289B" w14:textId="3D50F576" w:rsidR="004336D8" w:rsidRPr="006164DD" w:rsidRDefault="004336D8" w:rsidP="004336D8">
      <w:pPr>
        <w:numPr>
          <w:ilvl w:val="0"/>
          <w:numId w:val="2"/>
        </w:numPr>
        <w:spacing w:before="100" w:beforeAutospacing="1" w:after="100" w:afterAutospacing="1"/>
      </w:pPr>
      <w:r w:rsidRPr="004336D8">
        <w:t>R1-1708631</w:t>
      </w:r>
      <w:r>
        <w:t>, “</w:t>
      </w:r>
      <w:r w:rsidRPr="004336D8">
        <w:t>[88b-14] Email discussion on number of HARQ processes, soft buffer size for NR</w:t>
      </w:r>
      <w:r>
        <w:t>”, Qualcomm Incorporated, RAN1 #89, Hangzhou, China</w:t>
      </w:r>
    </w:p>
    <w:sectPr w:rsidR="004336D8" w:rsidRPr="006164D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CA3F1" w14:textId="77777777" w:rsidR="0063051F" w:rsidRDefault="0063051F">
      <w:r>
        <w:separator/>
      </w:r>
    </w:p>
  </w:endnote>
  <w:endnote w:type="continuationSeparator" w:id="0">
    <w:p w14:paraId="4B1D80F4" w14:textId="77777777" w:rsidR="0063051F" w:rsidRDefault="0063051F">
      <w:r>
        <w:continuationSeparator/>
      </w:r>
    </w:p>
  </w:endnote>
  <w:endnote w:type="continuationNotice" w:id="1">
    <w:p w14:paraId="12C60A60" w14:textId="77777777" w:rsidR="0063051F" w:rsidRDefault="00630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1D29AE" w:rsidRDefault="001D29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D29AE" w:rsidRDefault="001D29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43341064" w:rsidR="001D29AE" w:rsidRDefault="001D29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9108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108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F7121" w14:textId="77777777" w:rsidR="0063051F" w:rsidRDefault="0063051F">
      <w:r>
        <w:separator/>
      </w:r>
    </w:p>
  </w:footnote>
  <w:footnote w:type="continuationSeparator" w:id="0">
    <w:p w14:paraId="1E21E32E" w14:textId="77777777" w:rsidR="0063051F" w:rsidRDefault="0063051F">
      <w:r>
        <w:continuationSeparator/>
      </w:r>
    </w:p>
  </w:footnote>
  <w:footnote w:type="continuationNotice" w:id="1">
    <w:p w14:paraId="6669F9C9" w14:textId="77777777" w:rsidR="0063051F" w:rsidRDefault="00630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1D29AE" w:rsidRDefault="001D29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A537E"/>
    <w:multiLevelType w:val="hybridMultilevel"/>
    <w:tmpl w:val="F4D8C698"/>
    <w:lvl w:ilvl="0" w:tplc="05E8F0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0039B"/>
    <w:multiLevelType w:val="hybridMultilevel"/>
    <w:tmpl w:val="07EC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
  </w:num>
  <w:num w:numId="4">
    <w:abstractNumId w:val="23"/>
  </w:num>
  <w:num w:numId="5">
    <w:abstractNumId w:val="4"/>
  </w:num>
  <w:num w:numId="6">
    <w:abstractNumId w:val="14"/>
  </w:num>
  <w:num w:numId="7">
    <w:abstractNumId w:val="16"/>
  </w:num>
  <w:num w:numId="8">
    <w:abstractNumId w:val="2"/>
  </w:num>
  <w:num w:numId="9">
    <w:abstractNumId w:val="6"/>
  </w:num>
  <w:num w:numId="10">
    <w:abstractNumId w:val="5"/>
  </w:num>
  <w:num w:numId="11">
    <w:abstractNumId w:val="40"/>
  </w:num>
  <w:num w:numId="12">
    <w:abstractNumId w:val="29"/>
  </w:num>
  <w:num w:numId="13">
    <w:abstractNumId w:val="17"/>
  </w:num>
  <w:num w:numId="14">
    <w:abstractNumId w:val="10"/>
  </w:num>
  <w:num w:numId="15">
    <w:abstractNumId w:val="9"/>
  </w:num>
  <w:num w:numId="16">
    <w:abstractNumId w:val="12"/>
  </w:num>
  <w:num w:numId="17">
    <w:abstractNumId w:val="24"/>
  </w:num>
  <w:num w:numId="18">
    <w:abstractNumId w:val="34"/>
  </w:num>
  <w:num w:numId="19">
    <w:abstractNumId w:val="21"/>
  </w:num>
  <w:num w:numId="20">
    <w:abstractNumId w:val="8"/>
  </w:num>
  <w:num w:numId="21">
    <w:abstractNumId w:val="11"/>
  </w:num>
  <w:num w:numId="22">
    <w:abstractNumId w:val="33"/>
  </w:num>
  <w:num w:numId="23">
    <w:abstractNumId w:val="32"/>
  </w:num>
  <w:num w:numId="24">
    <w:abstractNumId w:val="27"/>
  </w:num>
  <w:num w:numId="25">
    <w:abstractNumId w:val="30"/>
  </w:num>
  <w:num w:numId="26">
    <w:abstractNumId w:val="41"/>
  </w:num>
  <w:num w:numId="27">
    <w:abstractNumId w:val="36"/>
  </w:num>
  <w:num w:numId="28">
    <w:abstractNumId w:val="2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2"/>
  </w:num>
  <w:num w:numId="32">
    <w:abstractNumId w:val="19"/>
  </w:num>
  <w:num w:numId="33">
    <w:abstractNumId w:val="15"/>
  </w:num>
  <w:num w:numId="34">
    <w:abstractNumId w:val="3"/>
  </w:num>
  <w:num w:numId="35">
    <w:abstractNumId w:val="42"/>
  </w:num>
  <w:num w:numId="36">
    <w:abstractNumId w:val="26"/>
  </w:num>
  <w:num w:numId="37">
    <w:abstractNumId w:val="39"/>
  </w:num>
  <w:num w:numId="38">
    <w:abstractNumId w:val="28"/>
  </w:num>
  <w:num w:numId="39">
    <w:abstractNumId w:val="20"/>
  </w:num>
  <w:num w:numId="40">
    <w:abstractNumId w:val="31"/>
  </w:num>
  <w:num w:numId="41">
    <w:abstractNumId w:val="31"/>
  </w:num>
  <w:num w:numId="42">
    <w:abstractNumId w:val="7"/>
  </w:num>
  <w:num w:numId="43">
    <w:abstractNumId w:val="38"/>
  </w:num>
  <w:num w:numId="44">
    <w:abstractNumId w:val="1"/>
  </w:num>
  <w:num w:numId="45">
    <w:abstractNumId w:val="13"/>
  </w:num>
  <w:num w:numId="4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087"/>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HR33RHYHUWRF-4-2638</_dlc_DocId>
    <_dlc_DocIdUrl xmlns="c06861ca-3f08-4d07-bff7-bb15bac121f4">
      <Url>https://projects.qualcomm.com/sites/pentari/_layouts/15/DocIdRedir.aspx?ID=HR33RHYHUWRF-4-2638</Url>
      <Description>HR33RHYHUWRF-4-2638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605F7B-8FDB-4996-B9BF-F9FCF728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9</Pages>
  <Words>3744</Words>
  <Characters>21347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105</cp:revision>
  <cp:lastPrinted>2017-03-25T00:57:00Z</cp:lastPrinted>
  <dcterms:created xsi:type="dcterms:W3CDTF">2017-03-24T00:10:00Z</dcterms:created>
  <dcterms:modified xsi:type="dcterms:W3CDTF">2017-05-06T23:46:00Z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5338a4be-a515-40b7-8f04-6b278e5ab962</vt:lpwstr>
  </property>
  <property fmtid="{D5CDD505-2E9C-101B-9397-08002B2CF9AE}" pid="9" name="ContentTypeId">
    <vt:lpwstr>0x010100BC29BFD66497B943AA3B102F0C7B1355</vt:lpwstr>
  </property>
  <property fmtid="{D5CDD505-2E9C-101B-9397-08002B2CF9AE}" pid="10" name="_ReviewingToolsShownOnce">
    <vt:lpwstr/>
  </property>
</Properties>
</file>