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2B44F" w14:textId="22F33693" w:rsidR="008505FA" w:rsidRPr="000A64D8" w:rsidRDefault="008505FA" w:rsidP="008505FA">
      <w:pPr>
        <w:tabs>
          <w:tab w:val="right" w:pos="10000"/>
        </w:tabs>
        <w:spacing w:after="0"/>
        <w:jc w:val="both"/>
        <w:rPr>
          <w:rFonts w:ascii="Arial" w:hAnsi="Arial" w:cs="Arial"/>
          <w:b/>
          <w:sz w:val="24"/>
          <w:szCs w:val="24"/>
        </w:rPr>
      </w:pPr>
      <w:r>
        <w:rPr>
          <w:rFonts w:ascii="Arial" w:hAnsi="Arial" w:cs="Arial"/>
          <w:b/>
          <w:bCs/>
          <w:sz w:val="24"/>
          <w:szCs w:val="24"/>
        </w:rPr>
        <w:t>3GPP TSG RAN WG1 #89</w:t>
      </w:r>
      <w:r w:rsidRPr="000A64D8">
        <w:rPr>
          <w:rFonts w:ascii="Arial" w:hAnsi="Arial" w:cs="Arial"/>
          <w:b/>
          <w:sz w:val="24"/>
          <w:szCs w:val="24"/>
        </w:rPr>
        <w:t xml:space="preserve"> </w:t>
      </w:r>
      <w:r w:rsidRPr="000A64D8">
        <w:rPr>
          <w:rFonts w:ascii="Arial" w:hAnsi="Arial" w:cs="Arial"/>
          <w:b/>
          <w:sz w:val="24"/>
          <w:szCs w:val="24"/>
        </w:rPr>
        <w:tab/>
      </w:r>
      <w:r w:rsidR="00E120E2" w:rsidRPr="00E120E2">
        <w:rPr>
          <w:rFonts w:ascii="Arial" w:hAnsi="Arial" w:cs="Arial"/>
          <w:b/>
          <w:sz w:val="24"/>
          <w:szCs w:val="24"/>
        </w:rPr>
        <w:t>R1-1708601</w:t>
      </w:r>
    </w:p>
    <w:p w14:paraId="316C21F4" w14:textId="77777777" w:rsidR="008505FA" w:rsidRPr="00FD021C" w:rsidRDefault="008505FA" w:rsidP="008505FA">
      <w:pPr>
        <w:tabs>
          <w:tab w:val="right" w:pos="9630"/>
        </w:tabs>
        <w:spacing w:after="0"/>
        <w:jc w:val="both"/>
        <w:rPr>
          <w:rFonts w:ascii="Arial" w:hAnsi="Arial" w:cs="Arial"/>
          <w:b/>
          <w:sz w:val="24"/>
          <w:szCs w:val="24"/>
        </w:rPr>
      </w:pPr>
      <w:r>
        <w:rPr>
          <w:rFonts w:ascii="Arial" w:hAnsi="Arial" w:cs="Arial"/>
          <w:b/>
          <w:sz w:val="24"/>
          <w:szCs w:val="24"/>
        </w:rPr>
        <w:t>May 15th - 19</w:t>
      </w:r>
      <w:r w:rsidRPr="00CC0D62">
        <w:rPr>
          <w:rFonts w:ascii="Arial" w:hAnsi="Arial" w:cs="Arial"/>
          <w:b/>
          <w:sz w:val="24"/>
          <w:szCs w:val="24"/>
        </w:rPr>
        <w:t>th, 2017</w:t>
      </w:r>
    </w:p>
    <w:p w14:paraId="1C5F4CA8" w14:textId="77777777" w:rsidR="008505FA" w:rsidRPr="000A64D8" w:rsidRDefault="008505FA" w:rsidP="008505FA">
      <w:pPr>
        <w:spacing w:after="0"/>
        <w:jc w:val="both"/>
        <w:rPr>
          <w:rFonts w:ascii="Arial" w:hAnsi="Arial" w:cs="Arial"/>
          <w:b/>
          <w:sz w:val="24"/>
          <w:szCs w:val="24"/>
        </w:rPr>
      </w:pPr>
      <w:r>
        <w:rPr>
          <w:rFonts w:ascii="Arial" w:hAnsi="Arial" w:cs="Arial"/>
          <w:b/>
          <w:sz w:val="24"/>
          <w:szCs w:val="24"/>
        </w:rPr>
        <w:t>Hangzhou, China</w:t>
      </w:r>
    </w:p>
    <w:p w14:paraId="2F2B06E0" w14:textId="77777777" w:rsidR="0068226B" w:rsidRPr="0034621F" w:rsidRDefault="0068226B" w:rsidP="009B0E3C">
      <w:pPr>
        <w:pStyle w:val="Footer"/>
        <w:jc w:val="both"/>
        <w:rPr>
          <w:i w:val="0"/>
          <w:noProof w:val="0"/>
        </w:rPr>
      </w:pPr>
    </w:p>
    <w:p w14:paraId="2F2B06E1" w14:textId="40D55A49" w:rsidR="0068226B" w:rsidRPr="000A64D8" w:rsidRDefault="0068226B" w:rsidP="009B0E3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8505FA">
        <w:rPr>
          <w:rFonts w:ascii="Arial" w:hAnsi="Arial"/>
          <w:sz w:val="24"/>
        </w:rPr>
        <w:t>7</w:t>
      </w:r>
      <w:r w:rsidR="00BB4EF2">
        <w:rPr>
          <w:rFonts w:ascii="Arial" w:hAnsi="Arial"/>
          <w:sz w:val="24"/>
        </w:rPr>
        <w:t>.1.2.4.5</w:t>
      </w:r>
    </w:p>
    <w:p w14:paraId="2F2B06E2" w14:textId="77777777" w:rsidR="0068226B" w:rsidRPr="000A64D8" w:rsidRDefault="0068226B" w:rsidP="009B0E3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F2B06E3" w14:textId="77777777" w:rsidR="00C10599" w:rsidRPr="000A64D8" w:rsidRDefault="0068226B" w:rsidP="009B0E3C">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E2597">
        <w:rPr>
          <w:rFonts w:ascii="Arial" w:hAnsi="Arial"/>
          <w:sz w:val="22"/>
        </w:rPr>
        <w:t>Discussion</w:t>
      </w:r>
      <w:r w:rsidR="00DE0F28">
        <w:rPr>
          <w:rFonts w:ascii="Arial" w:hAnsi="Arial"/>
          <w:sz w:val="22"/>
        </w:rPr>
        <w:t xml:space="preserve"> on Q</w:t>
      </w:r>
      <w:r w:rsidR="009E2597">
        <w:rPr>
          <w:rFonts w:ascii="Arial" w:hAnsi="Arial"/>
          <w:sz w:val="22"/>
        </w:rPr>
        <w:t>CL</w:t>
      </w:r>
    </w:p>
    <w:p w14:paraId="2F2B06E4" w14:textId="77777777" w:rsidR="0068226B" w:rsidRDefault="0068226B" w:rsidP="009B0E3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2F2B06E5" w14:textId="77777777" w:rsidR="00C34C05" w:rsidRPr="00183CB7" w:rsidRDefault="00FD6A3D" w:rsidP="009B0E3C">
      <w:pPr>
        <w:pStyle w:val="Heading1"/>
        <w:jc w:val="both"/>
      </w:pPr>
      <w:r w:rsidRPr="00183CB7">
        <w:t>Introduction</w:t>
      </w:r>
    </w:p>
    <w:p w14:paraId="41BD8B18" w14:textId="77777777" w:rsidR="00427D0F" w:rsidRDefault="008671FD" w:rsidP="009B0E3C">
      <w:pPr>
        <w:spacing w:before="120"/>
        <w:jc w:val="both"/>
        <w:rPr>
          <w:lang w:val="en-GB"/>
        </w:rPr>
      </w:pPr>
      <w:r>
        <w:rPr>
          <w:lang w:val="en-GB"/>
        </w:rPr>
        <w:t>In RAN1 #8</w:t>
      </w:r>
      <w:r w:rsidR="009C2521">
        <w:rPr>
          <w:lang w:val="en-GB"/>
        </w:rPr>
        <w:t>8</w:t>
      </w:r>
      <w:r w:rsidR="00427D0F">
        <w:rPr>
          <w:lang w:val="en-GB"/>
        </w:rPr>
        <w:t>bis, following working assumption for QCL is confirmed [1].</w:t>
      </w:r>
    </w:p>
    <w:p w14:paraId="54CB634F" w14:textId="77777777" w:rsidR="00427D0F" w:rsidRPr="00427D0F" w:rsidRDefault="00427D0F" w:rsidP="00427D0F">
      <w:pPr>
        <w:numPr>
          <w:ilvl w:val="0"/>
          <w:numId w:val="10"/>
        </w:numPr>
        <w:tabs>
          <w:tab w:val="left" w:pos="360"/>
        </w:tabs>
        <w:overflowPunct/>
        <w:autoSpaceDE/>
        <w:autoSpaceDN/>
        <w:adjustRightInd/>
        <w:spacing w:after="0"/>
        <w:jc w:val="both"/>
        <w:textAlignment w:val="auto"/>
        <w:rPr>
          <w:i/>
        </w:rPr>
      </w:pPr>
      <w:r w:rsidRPr="00427D0F">
        <w:rPr>
          <w:i/>
        </w:rPr>
        <w:t>Spatial parameter(s) for QCL in NR describes the spatial channel properties of the RS antenna ports observed at the receiver.</w:t>
      </w:r>
    </w:p>
    <w:p w14:paraId="19ADA166" w14:textId="77777777" w:rsidR="00427D0F" w:rsidRPr="00427D0F" w:rsidRDefault="00427D0F" w:rsidP="00427D0F">
      <w:pPr>
        <w:numPr>
          <w:ilvl w:val="0"/>
          <w:numId w:val="10"/>
        </w:numPr>
        <w:tabs>
          <w:tab w:val="left" w:pos="360"/>
        </w:tabs>
        <w:overflowPunct/>
        <w:autoSpaceDE/>
        <w:autoSpaceDN/>
        <w:adjustRightInd/>
        <w:spacing w:after="0"/>
        <w:jc w:val="both"/>
        <w:textAlignment w:val="auto"/>
        <w:rPr>
          <w:i/>
        </w:rPr>
      </w:pPr>
      <w:r w:rsidRPr="00427D0F">
        <w:rPr>
          <w:i/>
        </w:rPr>
        <w:t>FFS: Spatial parameter(s) in NR also describes the spatial channel properties of the antenna ports at transmitter(s).</w:t>
      </w:r>
    </w:p>
    <w:p w14:paraId="35157569" w14:textId="77777777" w:rsidR="00427D0F" w:rsidRPr="00427D0F" w:rsidRDefault="00427D0F" w:rsidP="00427D0F">
      <w:pPr>
        <w:numPr>
          <w:ilvl w:val="0"/>
          <w:numId w:val="10"/>
        </w:numPr>
        <w:tabs>
          <w:tab w:val="left" w:pos="360"/>
        </w:tabs>
        <w:overflowPunct/>
        <w:autoSpaceDE/>
        <w:autoSpaceDN/>
        <w:adjustRightInd/>
        <w:spacing w:after="0"/>
        <w:jc w:val="both"/>
        <w:textAlignment w:val="auto"/>
        <w:rPr>
          <w:i/>
        </w:rPr>
      </w:pPr>
      <w:r w:rsidRPr="00427D0F">
        <w:rPr>
          <w:i/>
        </w:rPr>
        <w:t>Support UE reporting for related information, if necessary.</w:t>
      </w:r>
    </w:p>
    <w:p w14:paraId="2F2B06F6" w14:textId="1E07AFBE" w:rsidR="00A53169" w:rsidRPr="00094D32" w:rsidRDefault="00427D0F" w:rsidP="00427D0F">
      <w:pPr>
        <w:spacing w:before="120"/>
        <w:jc w:val="both"/>
      </w:pPr>
      <w:r>
        <w:t xml:space="preserve">It is also agreed to further discuss details of QCL types, including use cases, QCL parameters for different pairs of RSs/RS resources.  In this contribution, we </w:t>
      </w:r>
      <w:r w:rsidR="00871C84">
        <w:t>discuss</w:t>
      </w:r>
      <w:r>
        <w:t xml:space="preserve"> remaining open issues of QCL.</w:t>
      </w:r>
    </w:p>
    <w:p w14:paraId="2F2B06F7" w14:textId="77777777" w:rsidR="00E3066B" w:rsidRDefault="00E3066B" w:rsidP="009B0E3C">
      <w:pPr>
        <w:pStyle w:val="Heading1"/>
        <w:jc w:val="both"/>
      </w:pPr>
      <w:r>
        <w:t>Discussion</w:t>
      </w:r>
    </w:p>
    <w:p w14:paraId="4D9DC88F" w14:textId="0870698B" w:rsidR="00F51A6C" w:rsidRDefault="00F51A6C" w:rsidP="009D7842">
      <w:pPr>
        <w:pStyle w:val="Heading2"/>
      </w:pPr>
      <w:r>
        <w:t>QCL parameters for RS pairs</w:t>
      </w:r>
    </w:p>
    <w:p w14:paraId="733AC533" w14:textId="190E1DE6" w:rsidR="00807139" w:rsidRDefault="00313B56" w:rsidP="009B0E3C">
      <w:pPr>
        <w:jc w:val="both"/>
      </w:pPr>
      <w:r>
        <w:t xml:space="preserve">In LTE, five QCL parameters are defined, including delay spread, Doppler spread, Doppler shift, average gain, and average delay.  </w:t>
      </w:r>
      <w:r w:rsidR="00807348">
        <w:t xml:space="preserve">Antenna ports </w:t>
      </w:r>
      <w:r w:rsidR="009D01C8">
        <w:t>QCL</w:t>
      </w:r>
      <w:r w:rsidR="00DB639D">
        <w:t xml:space="preserve"> is further specified </w:t>
      </w:r>
      <w:r w:rsidR="00807348">
        <w:t>with respect to different subset of those QCL parameters, depending the type of antenna ports, DL physical channels, and transmission modes.</w:t>
      </w:r>
    </w:p>
    <w:p w14:paraId="6E693F16" w14:textId="2A14CFEF" w:rsidR="00A41EA3" w:rsidRDefault="00A41EA3" w:rsidP="009B0E3C">
      <w:pPr>
        <w:jc w:val="both"/>
      </w:pPr>
      <w:r>
        <w:t>I</w:t>
      </w:r>
      <w:r w:rsidR="00807348">
        <w:t xml:space="preserve">n addition to the QCL parameters defined in LTE, </w:t>
      </w:r>
      <w:r>
        <w:t xml:space="preserve">it is also agreed to include </w:t>
      </w:r>
      <w:r w:rsidR="00807348">
        <w:t>spatial parameter</w:t>
      </w:r>
      <w:r>
        <w:t>(</w:t>
      </w:r>
      <w:r w:rsidR="00807348">
        <w:t>s</w:t>
      </w:r>
      <w:r>
        <w:t xml:space="preserve">) as QCL parameter(s) to describe the spatial channel properties of the antenna ports observed at the receiver.  As discussed in </w:t>
      </w:r>
      <w:r w:rsidR="00A56F6B">
        <w:t>[2], when receive beamforming is used, the</w:t>
      </w:r>
      <w:r w:rsidR="00A56F6B" w:rsidRPr="00A56F6B">
        <w:t xml:space="preserve"> angular domain parameters at the arrival, e.g., mean AoA/ZoA and/or ASA/ZSA</w:t>
      </w:r>
      <w:r w:rsidR="00A56F6B">
        <w:t>, can be consider</w:t>
      </w:r>
      <w:r w:rsidR="00C5408D">
        <w:t>ed as spatial QCL parameter.  If two antenna ports are QCL w.r.t. a RX spatial parameter, the same receiving beam can be used to receive signals/channels transmitted from these two ports.</w:t>
      </w:r>
      <w:r w:rsidR="002D38C5">
        <w:t xml:space="preserve">  As shown in Figure 1, these two ports may be transmitted with different TX beams.</w:t>
      </w:r>
    </w:p>
    <w:p w14:paraId="041FA4D5" w14:textId="1C994ECB" w:rsidR="008D765F" w:rsidRDefault="0052022F" w:rsidP="008D765F">
      <w:pPr>
        <w:keepNext/>
        <w:jc w:val="center"/>
      </w:pPr>
      <w:r>
        <w:rPr>
          <w:noProof/>
          <w:lang w:eastAsia="zh-CN"/>
        </w:rPr>
        <w:drawing>
          <wp:inline distT="0" distB="0" distL="0" distR="0" wp14:anchorId="40707A51" wp14:editId="7B525428">
            <wp:extent cx="2386584" cy="1271016"/>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QCL.png"/>
                    <pic:cNvPicPr/>
                  </pic:nvPicPr>
                  <pic:blipFill>
                    <a:blip r:embed="rId12">
                      <a:extLst>
                        <a:ext uri="{28A0092B-C50C-407E-A947-70E740481C1C}">
                          <a14:useLocalDpi xmlns:a14="http://schemas.microsoft.com/office/drawing/2010/main" val="0"/>
                        </a:ext>
                      </a:extLst>
                    </a:blip>
                    <a:stretch>
                      <a:fillRect/>
                    </a:stretch>
                  </pic:blipFill>
                  <pic:spPr>
                    <a:xfrm>
                      <a:off x="0" y="0"/>
                      <a:ext cx="2386584" cy="1271016"/>
                    </a:xfrm>
                    <a:prstGeom prst="rect">
                      <a:avLst/>
                    </a:prstGeom>
                  </pic:spPr>
                </pic:pic>
              </a:graphicData>
            </a:graphic>
          </wp:inline>
        </w:drawing>
      </w:r>
    </w:p>
    <w:p w14:paraId="7FF36937" w14:textId="4A382EAE" w:rsidR="008D765F" w:rsidRDefault="008D765F" w:rsidP="00CF3A96">
      <w:pPr>
        <w:pStyle w:val="Caption"/>
        <w:jc w:val="center"/>
      </w:pPr>
      <w:r>
        <w:t xml:space="preserve">Figure </w:t>
      </w:r>
      <w:fldSimple w:instr=" SEQ Figure \* ARABIC ">
        <w:r>
          <w:rPr>
            <w:noProof/>
          </w:rPr>
          <w:t>1</w:t>
        </w:r>
      </w:fldSimple>
      <w:r>
        <w:t>: Two ports using different TX beams are QCL w.r.t. RX spatial parameter.</w:t>
      </w:r>
    </w:p>
    <w:p w14:paraId="69FB18BA" w14:textId="17C00443" w:rsidR="00C5408D" w:rsidRDefault="00C5408D" w:rsidP="009B0E3C">
      <w:pPr>
        <w:jc w:val="both"/>
      </w:pPr>
      <w:r>
        <w:t>Therefore, there are at least 6 QCL parameters in NR, including</w:t>
      </w:r>
    </w:p>
    <w:p w14:paraId="55309027" w14:textId="77777777" w:rsidR="00C5408D" w:rsidRDefault="00C5408D" w:rsidP="00C5408D">
      <w:pPr>
        <w:pStyle w:val="ListParagraph"/>
        <w:numPr>
          <w:ilvl w:val="0"/>
          <w:numId w:val="14"/>
        </w:numPr>
        <w:jc w:val="both"/>
        <w:rPr>
          <w:rFonts w:ascii="Times New Roman" w:hAnsi="Times New Roman"/>
          <w:sz w:val="20"/>
        </w:rPr>
      </w:pPr>
      <w:r>
        <w:rPr>
          <w:rFonts w:ascii="Times New Roman" w:hAnsi="Times New Roman"/>
          <w:sz w:val="20"/>
        </w:rPr>
        <w:t>Average gain;</w:t>
      </w:r>
    </w:p>
    <w:p w14:paraId="32C4CF38" w14:textId="77777777" w:rsidR="00C5408D" w:rsidRDefault="00C5408D" w:rsidP="00C5408D">
      <w:pPr>
        <w:pStyle w:val="ListParagraph"/>
        <w:numPr>
          <w:ilvl w:val="0"/>
          <w:numId w:val="14"/>
        </w:numPr>
        <w:jc w:val="both"/>
        <w:rPr>
          <w:rFonts w:ascii="Times New Roman" w:hAnsi="Times New Roman"/>
          <w:sz w:val="20"/>
        </w:rPr>
      </w:pPr>
      <w:r>
        <w:rPr>
          <w:rFonts w:ascii="Times New Roman" w:hAnsi="Times New Roman"/>
          <w:sz w:val="20"/>
        </w:rPr>
        <w:t>Average delay;</w:t>
      </w:r>
    </w:p>
    <w:p w14:paraId="5D102118" w14:textId="2D3AC999" w:rsidR="00C5408D" w:rsidRDefault="00C5408D" w:rsidP="00C5408D">
      <w:pPr>
        <w:pStyle w:val="ListParagraph"/>
        <w:numPr>
          <w:ilvl w:val="0"/>
          <w:numId w:val="14"/>
        </w:numPr>
        <w:jc w:val="both"/>
        <w:rPr>
          <w:rFonts w:ascii="Times New Roman" w:hAnsi="Times New Roman"/>
          <w:sz w:val="20"/>
        </w:rPr>
      </w:pPr>
      <w:r>
        <w:rPr>
          <w:rFonts w:ascii="Times New Roman" w:hAnsi="Times New Roman"/>
          <w:sz w:val="20"/>
        </w:rPr>
        <w:t>Doppler shift;</w:t>
      </w:r>
    </w:p>
    <w:p w14:paraId="0AE139E4" w14:textId="4C2FB3C3" w:rsidR="00C5408D" w:rsidRDefault="00C5408D" w:rsidP="00C5408D">
      <w:pPr>
        <w:pStyle w:val="ListParagraph"/>
        <w:numPr>
          <w:ilvl w:val="0"/>
          <w:numId w:val="14"/>
        </w:numPr>
        <w:jc w:val="both"/>
        <w:rPr>
          <w:rFonts w:ascii="Times New Roman" w:hAnsi="Times New Roman"/>
          <w:sz w:val="20"/>
        </w:rPr>
      </w:pPr>
      <w:r w:rsidRPr="00C5408D">
        <w:rPr>
          <w:rFonts w:ascii="Times New Roman" w:hAnsi="Times New Roman"/>
          <w:sz w:val="20"/>
        </w:rPr>
        <w:t>D</w:t>
      </w:r>
      <w:r>
        <w:rPr>
          <w:rFonts w:ascii="Times New Roman" w:hAnsi="Times New Roman"/>
          <w:sz w:val="20"/>
        </w:rPr>
        <w:t xml:space="preserve">elay spread; </w:t>
      </w:r>
    </w:p>
    <w:p w14:paraId="5D68A074" w14:textId="77777777" w:rsidR="00C5408D" w:rsidRDefault="00C5408D" w:rsidP="00C5408D">
      <w:pPr>
        <w:pStyle w:val="ListParagraph"/>
        <w:numPr>
          <w:ilvl w:val="0"/>
          <w:numId w:val="14"/>
        </w:numPr>
        <w:jc w:val="both"/>
        <w:rPr>
          <w:rFonts w:ascii="Times New Roman" w:hAnsi="Times New Roman"/>
          <w:sz w:val="20"/>
        </w:rPr>
      </w:pPr>
      <w:r>
        <w:rPr>
          <w:rFonts w:ascii="Times New Roman" w:hAnsi="Times New Roman"/>
          <w:sz w:val="20"/>
        </w:rPr>
        <w:lastRenderedPageBreak/>
        <w:t>D</w:t>
      </w:r>
      <w:r w:rsidRPr="00C5408D">
        <w:rPr>
          <w:rFonts w:ascii="Times New Roman" w:hAnsi="Times New Roman"/>
          <w:sz w:val="20"/>
        </w:rPr>
        <w:t>oppler spread</w:t>
      </w:r>
      <w:r>
        <w:rPr>
          <w:rFonts w:ascii="Times New Roman" w:hAnsi="Times New Roman"/>
          <w:sz w:val="20"/>
        </w:rPr>
        <w:t>;</w:t>
      </w:r>
    </w:p>
    <w:p w14:paraId="0E55AF9F" w14:textId="7E39D600" w:rsidR="00C5408D" w:rsidRDefault="00C5408D" w:rsidP="00C5408D">
      <w:pPr>
        <w:pStyle w:val="ListParagraph"/>
        <w:numPr>
          <w:ilvl w:val="0"/>
          <w:numId w:val="14"/>
        </w:numPr>
        <w:jc w:val="both"/>
        <w:rPr>
          <w:rFonts w:ascii="Times New Roman" w:hAnsi="Times New Roman"/>
          <w:sz w:val="20"/>
        </w:rPr>
      </w:pPr>
      <w:r>
        <w:rPr>
          <w:rFonts w:ascii="Times New Roman" w:hAnsi="Times New Roman"/>
          <w:sz w:val="20"/>
        </w:rPr>
        <w:t>RX spatial parameter(s)</w:t>
      </w:r>
    </w:p>
    <w:p w14:paraId="1CDAC0E1" w14:textId="082DF58A" w:rsidR="00C5408D" w:rsidRDefault="00C5408D" w:rsidP="00C5408D">
      <w:pPr>
        <w:spacing w:before="180"/>
        <w:jc w:val="both"/>
      </w:pPr>
      <w:r>
        <w:t xml:space="preserve">Depending on the use case, two </w:t>
      </w:r>
      <w:r w:rsidR="00F93309">
        <w:t xml:space="preserve">antenna </w:t>
      </w:r>
      <w:r>
        <w:t xml:space="preserve">ports can be assumed to be QCL w.r.t. a subset of these parameters.  Typical use cases include </w:t>
      </w:r>
    </w:p>
    <w:p w14:paraId="7A29E806" w14:textId="1DBC487F" w:rsidR="00D07B9D" w:rsidRPr="00D07B9D" w:rsidRDefault="00D07B9D" w:rsidP="00C5408D">
      <w:pPr>
        <w:numPr>
          <w:ilvl w:val="0"/>
          <w:numId w:val="10"/>
        </w:numPr>
        <w:tabs>
          <w:tab w:val="left" w:pos="360"/>
        </w:tabs>
        <w:overflowPunct/>
        <w:autoSpaceDE/>
        <w:autoSpaceDN/>
        <w:adjustRightInd/>
        <w:spacing w:after="0"/>
        <w:jc w:val="both"/>
        <w:textAlignment w:val="auto"/>
        <w:rPr>
          <w:i/>
        </w:rPr>
      </w:pPr>
      <w:r>
        <w:t>Time/frequency tracking</w:t>
      </w:r>
    </w:p>
    <w:p w14:paraId="258474E3" w14:textId="4E2EF2EA" w:rsidR="00C5408D" w:rsidRPr="00C5408D" w:rsidRDefault="00C5408D" w:rsidP="00C5408D">
      <w:pPr>
        <w:numPr>
          <w:ilvl w:val="0"/>
          <w:numId w:val="10"/>
        </w:numPr>
        <w:tabs>
          <w:tab w:val="left" w:pos="360"/>
        </w:tabs>
        <w:overflowPunct/>
        <w:autoSpaceDE/>
        <w:autoSpaceDN/>
        <w:adjustRightInd/>
        <w:spacing w:after="0"/>
        <w:jc w:val="both"/>
        <w:textAlignment w:val="auto"/>
        <w:rPr>
          <w:i/>
        </w:rPr>
      </w:pPr>
      <w:r>
        <w:t>Channel estimation for demodulation</w:t>
      </w:r>
    </w:p>
    <w:p w14:paraId="4AAC56F1" w14:textId="774F136F" w:rsidR="00D07B9D" w:rsidRDefault="00D07B9D" w:rsidP="002D38C5">
      <w:pPr>
        <w:spacing w:before="180"/>
        <w:jc w:val="both"/>
      </w:pPr>
      <w:r>
        <w:t>For time/frequency tracking, the UE needs to determine the receive timing and frequency shift.  A UE may need to maintain multiple time/frequency tracking loops to support multi-TRP transmission.  A UE can estimate average delay and Doppler shift based on SS block and/or tracking RS (TRS)</w:t>
      </w:r>
      <w:r w:rsidR="00C96AF0">
        <w:t xml:space="preserve"> [3]</w:t>
      </w:r>
      <w:r>
        <w:t xml:space="preserve">.  The receive timing and frequency shift </w:t>
      </w:r>
      <w:r w:rsidR="004E022C">
        <w:t>obtained from SS block or TRS can be applied to other RS ports, if these other RS ports and the SS block or TRS are QCL w.r.t. average delay and Doppler shift.</w:t>
      </w:r>
    </w:p>
    <w:p w14:paraId="03C4B178" w14:textId="62587AC5" w:rsidR="00C5408D" w:rsidRDefault="002D38C5" w:rsidP="002D38C5">
      <w:pPr>
        <w:spacing w:before="180"/>
        <w:jc w:val="both"/>
      </w:pPr>
      <w:r w:rsidRPr="002D38C5">
        <w:t xml:space="preserve">For PDSCH DMRS channel estimation, UE needs to obtain Doppler spread, delay spread.  The delay spread may be estimated from CSI-RS with sufficient density in frequency.  For example, the density of 1RE/RB/port can work with subcarrier spacing of 15kHz, but may not be dense enough for larger subcarrier spacing.  The Doppler spread estimation based on CSI-RS can be inaccurate due the sparse density of CSI-RS in time-domain.  So, for both delay spread and Doppler spread estimation, tracking RS (TRS) can be used to enhance the estimation accuracy.  Besides Doppler spread and delay spread, phase error from PTRS is also needed for DMRS channel estimation.  </w:t>
      </w:r>
    </w:p>
    <w:p w14:paraId="51F84716" w14:textId="267ABD74" w:rsidR="001528F8" w:rsidRDefault="001315E0" w:rsidP="009B0E3C">
      <w:pPr>
        <w:jc w:val="both"/>
      </w:pPr>
      <w:r>
        <w:t>For one symbol PDCCH demodulation, Doppler information may not be explicitly needed for DMRS channel estimation.  But some coarse frequency offset can be estimated from SS block for receiving PDCCH.  Different Doppler shift in SS block and PDCCH DMRS will show up as frequency error. So, it is important to have QCL of SS and PDCCH DMRS w.r.t. Doppler shift/spread.</w:t>
      </w:r>
    </w:p>
    <w:p w14:paraId="4DC2CF1A" w14:textId="475F93BD" w:rsidR="00FF5CAD" w:rsidRDefault="00FF5CAD" w:rsidP="009B0E3C">
      <w:pPr>
        <w:jc w:val="both"/>
      </w:pPr>
      <w:r>
        <w:t xml:space="preserve">In </w:t>
      </w:r>
      <w:r w:rsidR="00F51A6C">
        <w:t>Table</w:t>
      </w:r>
      <w:r>
        <w:t xml:space="preserve"> 1, we summarize QCL parameters for different pairs of RSs/RS resources.</w:t>
      </w:r>
    </w:p>
    <w:p w14:paraId="3554BB6A" w14:textId="53DBAC48" w:rsidR="00EC1948" w:rsidRDefault="00EC1948" w:rsidP="00EC1948">
      <w:pPr>
        <w:pStyle w:val="Caption"/>
        <w:keepNext/>
        <w:jc w:val="center"/>
      </w:pPr>
      <w:r>
        <w:t xml:space="preserve">Table </w:t>
      </w:r>
      <w:fldSimple w:instr=" SEQ Table \* ARABIC ">
        <w:r>
          <w:rPr>
            <w:noProof/>
          </w:rPr>
          <w:t>1</w:t>
        </w:r>
      </w:fldSimple>
      <w:r>
        <w:t>: Summary of QCL parameters for different pairs of RSs/RS resources</w:t>
      </w:r>
      <w:r w:rsidR="00600318">
        <w:t>.</w:t>
      </w:r>
    </w:p>
    <w:tbl>
      <w:tblPr>
        <w:tblW w:w="5000" w:type="pct"/>
        <w:jc w:val="center"/>
        <w:tblCellMar>
          <w:left w:w="0" w:type="dxa"/>
          <w:right w:w="0" w:type="dxa"/>
        </w:tblCellMar>
        <w:tblLook w:val="04A0" w:firstRow="1" w:lastRow="0" w:firstColumn="1" w:lastColumn="0" w:noHBand="0" w:noVBand="1"/>
      </w:tblPr>
      <w:tblGrid>
        <w:gridCol w:w="1650"/>
        <w:gridCol w:w="1923"/>
        <w:gridCol w:w="2183"/>
        <w:gridCol w:w="4196"/>
      </w:tblGrid>
      <w:tr w:rsidR="00820148" w:rsidRPr="00FB0B2C" w14:paraId="614A4535" w14:textId="77777777" w:rsidTr="009D7842">
        <w:trPr>
          <w:trHeight w:val="33"/>
          <w:jc w:val="center"/>
        </w:trPr>
        <w:tc>
          <w:tcPr>
            <w:tcW w:w="1795" w:type="pct"/>
            <w:gridSpan w:val="2"/>
            <w:tcBorders>
              <w:top w:val="single" w:sz="8" w:space="0" w:color="000000"/>
              <w:left w:val="single" w:sz="8" w:space="0" w:color="000000"/>
              <w:bottom w:val="single" w:sz="8" w:space="0" w:color="000000"/>
              <w:right w:val="single" w:sz="8" w:space="0" w:color="000000"/>
            </w:tcBorders>
            <w:vAlign w:val="center"/>
          </w:tcPr>
          <w:p w14:paraId="039753D3" w14:textId="30BDEEC6" w:rsidR="00820148" w:rsidRDefault="00820148" w:rsidP="00492247">
            <w:pPr>
              <w:pStyle w:val="maintext"/>
              <w:snapToGrid w:val="0"/>
              <w:spacing w:line="240" w:lineRule="auto"/>
              <w:jc w:val="center"/>
              <w:rPr>
                <w:rFonts w:ascii="Times New Roman" w:eastAsia="宋体" w:hAnsi="Times New Roman" w:cs="Times New Roman"/>
                <w:bCs/>
                <w:lang w:val="en-US" w:eastAsia="zh-CN"/>
              </w:rPr>
            </w:pPr>
            <w:r>
              <w:rPr>
                <w:rFonts w:ascii="Times New Roman" w:eastAsia="宋体" w:hAnsi="Times New Roman" w:cs="Times New Roman"/>
                <w:bCs/>
                <w:lang w:val="en-US" w:eastAsia="zh-CN"/>
              </w:rPr>
              <w:t>P</w:t>
            </w:r>
            <w:r w:rsidRPr="00FB0B2C">
              <w:rPr>
                <w:rFonts w:ascii="Times New Roman" w:eastAsia="宋体" w:hAnsi="Times New Roman" w:cs="Times New Roman"/>
                <w:bCs/>
                <w:lang w:val="en-US" w:eastAsia="zh-CN"/>
              </w:rPr>
              <w:t>airs of RSs /RS resources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435613C5" w14:textId="4FEBF3B6" w:rsidR="00820148" w:rsidRPr="00FB0B2C" w:rsidRDefault="00820148" w:rsidP="00492247">
            <w:pPr>
              <w:pStyle w:val="maintext"/>
              <w:snapToGrid w:val="0"/>
              <w:spacing w:line="240" w:lineRule="auto"/>
              <w:jc w:val="center"/>
              <w:rPr>
                <w:rFonts w:ascii="Times New Roman" w:eastAsia="宋体" w:hAnsi="Times New Roman" w:cs="Times New Roman"/>
                <w:lang w:val="en-US" w:eastAsia="zh-CN"/>
              </w:rPr>
            </w:pPr>
            <w:r w:rsidRPr="00FB0B2C">
              <w:rPr>
                <w:rFonts w:ascii="Times New Roman" w:eastAsia="宋体" w:hAnsi="Times New Roman" w:cs="Times New Roman"/>
                <w:bCs/>
                <w:lang w:val="en-US" w:eastAsia="zh-CN"/>
              </w:rPr>
              <w:t>QCL parameters</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hideMark/>
          </w:tcPr>
          <w:p w14:paraId="5D675C3C" w14:textId="6A748D37" w:rsidR="00820148" w:rsidRPr="00FB0B2C" w:rsidRDefault="00820148" w:rsidP="00492247">
            <w:pPr>
              <w:pStyle w:val="maintext"/>
              <w:snapToGrid w:val="0"/>
              <w:spacing w:line="240" w:lineRule="auto"/>
              <w:jc w:val="center"/>
              <w:rPr>
                <w:rFonts w:ascii="Times New Roman" w:eastAsia="宋体" w:hAnsi="Times New Roman" w:cs="Times New Roman"/>
                <w:lang w:val="en-US" w:eastAsia="zh-CN"/>
              </w:rPr>
            </w:pPr>
            <w:r w:rsidRPr="00FB0B2C">
              <w:rPr>
                <w:rFonts w:ascii="Times New Roman" w:eastAsia="宋体" w:hAnsi="Times New Roman" w:cs="Times New Roman"/>
                <w:bCs/>
                <w:lang w:val="en-US" w:eastAsia="zh-CN"/>
              </w:rPr>
              <w:t>Application case</w:t>
            </w:r>
          </w:p>
        </w:tc>
      </w:tr>
      <w:tr w:rsidR="00820148" w:rsidRPr="00FB0B2C" w14:paraId="7702C0D0" w14:textId="77777777" w:rsidTr="009D7842">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75271AB3" w14:textId="5FEE0652" w:rsidR="00820148" w:rsidRDefault="00820148" w:rsidP="00492247">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78384261" w14:textId="46E788CD" w:rsidR="00820148" w:rsidRDefault="00EC1948" w:rsidP="00492247">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6EC2BD6" w14:textId="640647B8" w:rsidR="00820148" w:rsidRDefault="00EC1948" w:rsidP="00492247">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(2) (3)</w:t>
            </w:r>
            <w:r w:rsidR="000607FA">
              <w:rPr>
                <w:rFonts w:ascii="Times New Roman" w:eastAsia="宋体" w:hAnsi="Times New Roman" w:cs="Times New Roman"/>
                <w:lang w:val="en-US" w:eastAsia="zh-CN"/>
              </w:rPr>
              <w:t xml:space="preserve">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65AB4855" w14:textId="26CC9572" w:rsidR="00820148" w:rsidRPr="00FB0B2C" w:rsidRDefault="00EC1948" w:rsidP="009D784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Time/frequency tracking</w:t>
            </w:r>
          </w:p>
        </w:tc>
      </w:tr>
      <w:tr w:rsidR="00EC1948" w:rsidRPr="00FB0B2C" w14:paraId="086A3738" w14:textId="77777777" w:rsidTr="009D7842">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64486323" w14:textId="30CCCAD3" w:rsidR="00EC1948" w:rsidRDefault="00EC19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SS or 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48102D13" w14:textId="366C02A7" w:rsidR="00EC1948" w:rsidRDefault="00EC19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DMRS or PTRS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E56F6DE" w14:textId="0B36D840" w:rsidR="00EC1948" w:rsidRDefault="00EC19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(2) (3) (4) (5) (6)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AF0F169" w14:textId="5212C460" w:rsidR="00EC1948" w:rsidRPr="00FB0B2C" w:rsidRDefault="00EC1948" w:rsidP="009D784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Channel estimation for demodulation</w:t>
            </w:r>
          </w:p>
        </w:tc>
      </w:tr>
      <w:tr w:rsidR="00AE3F7C" w:rsidRPr="00FB0B2C" w14:paraId="14FE0DCB" w14:textId="77777777" w:rsidTr="009D7842">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646F30EF" w14:textId="18134420" w:rsidR="00AE3F7C" w:rsidRDefault="00AE3F7C"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SS</w:t>
            </w:r>
          </w:p>
        </w:tc>
        <w:tc>
          <w:tcPr>
            <w:tcW w:w="966" w:type="pct"/>
            <w:tcBorders>
              <w:top w:val="single" w:sz="8" w:space="0" w:color="000000"/>
              <w:left w:val="single" w:sz="8" w:space="0" w:color="000000"/>
              <w:bottom w:val="single" w:sz="8" w:space="0" w:color="000000"/>
              <w:right w:val="single" w:sz="8" w:space="0" w:color="000000"/>
            </w:tcBorders>
            <w:vAlign w:val="center"/>
          </w:tcPr>
          <w:p w14:paraId="18B5254E" w14:textId="132E550E" w:rsidR="00AE3F7C" w:rsidRDefault="00AE3F7C"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CSI-RS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864EB10" w14:textId="79D63C7A" w:rsidR="00AE3F7C" w:rsidRDefault="0070054E"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(3) (5) </w:t>
            </w:r>
            <w:r w:rsidR="00AE3F7C">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529ABAD3" w14:textId="449697A8" w:rsidR="00AE3F7C" w:rsidRDefault="00AE3F7C" w:rsidP="009D784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UE can receive CSI-RS beam using same beam used to receive a c</w:t>
            </w:r>
            <w:bookmarkStart w:id="2" w:name="_GoBack"/>
            <w:bookmarkEnd w:id="2"/>
            <w:r>
              <w:rPr>
                <w:rFonts w:ascii="Times New Roman" w:eastAsia="宋体" w:hAnsi="Times New Roman" w:cs="Times New Roman"/>
                <w:lang w:val="en-US" w:eastAsia="zh-CN"/>
              </w:rPr>
              <w:t xml:space="preserve">ertain SS. </w:t>
            </w:r>
            <w:r w:rsidR="000607FA">
              <w:rPr>
                <w:rFonts w:ascii="Times New Roman" w:eastAsia="宋体" w:hAnsi="Times New Roman" w:cs="Times New Roman"/>
                <w:lang w:val="en-US" w:eastAsia="zh-CN"/>
              </w:rPr>
              <w:t xml:space="preserve"> </w:t>
            </w:r>
            <w:r>
              <w:rPr>
                <w:rFonts w:ascii="Times New Roman" w:eastAsia="宋体" w:hAnsi="Times New Roman" w:cs="Times New Roman"/>
                <w:lang w:val="en-US" w:eastAsia="zh-CN"/>
              </w:rPr>
              <w:t>Training new CSI-RS beam based on previous SS beam</w:t>
            </w:r>
            <w:r w:rsidR="000607FA">
              <w:rPr>
                <w:rFonts w:ascii="Times New Roman" w:eastAsia="宋体" w:hAnsi="Times New Roman" w:cs="Times New Roman"/>
                <w:lang w:val="en-US" w:eastAsia="zh-CN"/>
              </w:rPr>
              <w:t>.</w:t>
            </w:r>
          </w:p>
        </w:tc>
      </w:tr>
      <w:tr w:rsidR="002D2148" w:rsidRPr="00FB0B2C" w14:paraId="35A217DD" w14:textId="77777777" w:rsidTr="009D7842">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79343E31" w14:textId="74DB707F" w:rsidR="002D2148" w:rsidRDefault="002D21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PDCCH-DMRS</w:t>
            </w:r>
          </w:p>
        </w:tc>
        <w:tc>
          <w:tcPr>
            <w:tcW w:w="966" w:type="pct"/>
            <w:tcBorders>
              <w:top w:val="single" w:sz="8" w:space="0" w:color="000000"/>
              <w:left w:val="single" w:sz="8" w:space="0" w:color="000000"/>
              <w:bottom w:val="single" w:sz="8" w:space="0" w:color="000000"/>
              <w:right w:val="single" w:sz="8" w:space="0" w:color="000000"/>
            </w:tcBorders>
            <w:vAlign w:val="center"/>
          </w:tcPr>
          <w:p w14:paraId="6442CDD1" w14:textId="48310C67" w:rsidR="002D2148" w:rsidRDefault="002D21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PUCCH-DMRS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1DEBA0B" w14:textId="09008392" w:rsidR="002D2148" w:rsidRDefault="002D2148"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08942026" w14:textId="10A9107F" w:rsidR="002D2148" w:rsidRDefault="002D2148" w:rsidP="009D784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QCL in reciprocal sense. </w:t>
            </w:r>
            <w:r w:rsidR="00405939">
              <w:rPr>
                <w:rFonts w:ascii="Times New Roman" w:eastAsia="宋体" w:hAnsi="Times New Roman" w:cs="Times New Roman"/>
                <w:lang w:val="en-US" w:eastAsia="zh-CN"/>
              </w:rPr>
              <w:t>e</w:t>
            </w:r>
            <w:r>
              <w:rPr>
                <w:rFonts w:ascii="Times New Roman" w:eastAsia="宋体" w:hAnsi="Times New Roman" w:cs="Times New Roman"/>
                <w:lang w:val="en-US" w:eastAsia="zh-CN"/>
              </w:rPr>
              <w:t>.g</w:t>
            </w:r>
            <w:r w:rsidR="00405939">
              <w:rPr>
                <w:rFonts w:ascii="Times New Roman" w:eastAsia="宋体" w:hAnsi="Times New Roman" w:cs="Times New Roman"/>
                <w:lang w:val="en-US" w:eastAsia="zh-CN"/>
              </w:rPr>
              <w:t>.,</w:t>
            </w:r>
            <w:r>
              <w:rPr>
                <w:rFonts w:ascii="Times New Roman" w:eastAsia="宋体" w:hAnsi="Times New Roman" w:cs="Times New Roman"/>
                <w:lang w:val="en-US" w:eastAsia="zh-CN"/>
              </w:rPr>
              <w:t xml:space="preserve"> </w:t>
            </w:r>
            <w:r w:rsidR="000607FA">
              <w:rPr>
                <w:rFonts w:ascii="Times New Roman" w:eastAsia="宋体" w:hAnsi="Times New Roman" w:cs="Times New Roman"/>
                <w:lang w:val="en-US" w:eastAsia="zh-CN"/>
              </w:rPr>
              <w:t>s</w:t>
            </w:r>
            <w:r>
              <w:rPr>
                <w:rFonts w:ascii="Times New Roman" w:eastAsia="宋体" w:hAnsi="Times New Roman" w:cs="Times New Roman"/>
                <w:lang w:val="en-US" w:eastAsia="zh-CN"/>
              </w:rPr>
              <w:t>ignaling to use the R</w:t>
            </w:r>
            <w:r w:rsidR="000607FA">
              <w:rPr>
                <w:rFonts w:ascii="Times New Roman" w:eastAsia="宋体" w:hAnsi="Times New Roman" w:cs="Times New Roman"/>
                <w:lang w:val="en-US" w:eastAsia="zh-CN"/>
              </w:rPr>
              <w:t>X</w:t>
            </w:r>
            <w:r>
              <w:rPr>
                <w:rFonts w:ascii="Times New Roman" w:eastAsia="宋体" w:hAnsi="Times New Roman" w:cs="Times New Roman"/>
                <w:lang w:val="en-US" w:eastAsia="zh-CN"/>
              </w:rPr>
              <w:t xml:space="preserve"> beam of PDCCH to transmit PUCCH</w:t>
            </w:r>
          </w:p>
        </w:tc>
      </w:tr>
      <w:tr w:rsidR="00E120E2" w:rsidRPr="00FB0B2C" w14:paraId="61CFEEBF" w14:textId="77777777" w:rsidTr="00866E2E">
        <w:trPr>
          <w:trHeight w:val="33"/>
          <w:jc w:val="center"/>
        </w:trPr>
        <w:tc>
          <w:tcPr>
            <w:tcW w:w="829" w:type="pct"/>
            <w:tcBorders>
              <w:top w:val="single" w:sz="8" w:space="0" w:color="000000"/>
              <w:left w:val="single" w:sz="8" w:space="0" w:color="000000"/>
              <w:bottom w:val="single" w:sz="8" w:space="0" w:color="000000"/>
              <w:right w:val="single" w:sz="8" w:space="0" w:color="000000"/>
            </w:tcBorders>
            <w:vAlign w:val="center"/>
          </w:tcPr>
          <w:p w14:paraId="724E72E4" w14:textId="4DC8F2C1" w:rsidR="00E120E2" w:rsidRDefault="00E120E2"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CSI-RS</w:t>
            </w:r>
          </w:p>
        </w:tc>
        <w:tc>
          <w:tcPr>
            <w:tcW w:w="966" w:type="pct"/>
            <w:tcBorders>
              <w:top w:val="single" w:sz="8" w:space="0" w:color="000000"/>
              <w:left w:val="single" w:sz="8" w:space="0" w:color="000000"/>
              <w:bottom w:val="single" w:sz="8" w:space="0" w:color="000000"/>
              <w:right w:val="single" w:sz="8" w:space="0" w:color="000000"/>
            </w:tcBorders>
            <w:vAlign w:val="center"/>
          </w:tcPr>
          <w:p w14:paraId="469A7FAD" w14:textId="22279452" w:rsidR="00E120E2" w:rsidRDefault="00E120E2"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SRS</w:t>
            </w:r>
          </w:p>
        </w:tc>
        <w:tc>
          <w:tcPr>
            <w:tcW w:w="1097"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3020EA96" w14:textId="1A0CB579" w:rsidR="00E120E2" w:rsidRDefault="00E120E2" w:rsidP="00EC1948">
            <w:pPr>
              <w:pStyle w:val="maintext"/>
              <w:snapToGrid w:val="0"/>
              <w:spacing w:line="240" w:lineRule="auto"/>
              <w:jc w:val="center"/>
              <w:rPr>
                <w:rFonts w:ascii="Times New Roman" w:eastAsia="宋体" w:hAnsi="Times New Roman" w:cs="Times New Roman"/>
                <w:lang w:val="en-US" w:eastAsia="zh-CN"/>
              </w:rPr>
            </w:pPr>
            <w:r>
              <w:rPr>
                <w:rFonts w:ascii="Times New Roman" w:eastAsia="宋体" w:hAnsi="Times New Roman" w:cs="Times New Roman"/>
                <w:lang w:val="en-US" w:eastAsia="zh-CN"/>
              </w:rPr>
              <w:t>(6)</w:t>
            </w:r>
          </w:p>
        </w:tc>
        <w:tc>
          <w:tcPr>
            <w:tcW w:w="2108" w:type="pct"/>
            <w:tcBorders>
              <w:top w:val="single" w:sz="8" w:space="0" w:color="000000"/>
              <w:left w:val="single" w:sz="8" w:space="0" w:color="000000"/>
              <w:bottom w:val="single" w:sz="8" w:space="0" w:color="000000"/>
              <w:right w:val="single" w:sz="8" w:space="0" w:color="000000"/>
            </w:tcBorders>
            <w:shd w:val="clear" w:color="auto" w:fill="auto"/>
            <w:tcMar>
              <w:top w:w="13" w:type="dxa"/>
              <w:left w:w="80" w:type="dxa"/>
              <w:bottom w:w="0" w:type="dxa"/>
              <w:right w:w="80" w:type="dxa"/>
            </w:tcMar>
            <w:vAlign w:val="center"/>
          </w:tcPr>
          <w:p w14:paraId="79D4550E" w14:textId="1867FDBE" w:rsidR="00E120E2" w:rsidRDefault="00E120E2">
            <w:pPr>
              <w:pStyle w:val="maintext"/>
              <w:snapToGrid w:val="0"/>
              <w:spacing w:line="240" w:lineRule="auto"/>
              <w:rPr>
                <w:rFonts w:ascii="Times New Roman" w:eastAsia="宋体" w:hAnsi="Times New Roman" w:cs="Times New Roman"/>
                <w:lang w:val="en-US" w:eastAsia="zh-CN"/>
              </w:rPr>
            </w:pPr>
            <w:r>
              <w:rPr>
                <w:rFonts w:ascii="Times New Roman" w:eastAsia="宋体" w:hAnsi="Times New Roman" w:cs="Times New Roman"/>
                <w:lang w:val="en-US" w:eastAsia="zh-CN"/>
              </w:rPr>
              <w:t>QCL in reciprocal sense</w:t>
            </w:r>
          </w:p>
        </w:tc>
      </w:tr>
    </w:tbl>
    <w:p w14:paraId="3990B73C" w14:textId="77777777" w:rsidR="000312F0" w:rsidRPr="00391997" w:rsidRDefault="000312F0" w:rsidP="009D7842">
      <w:pPr>
        <w:spacing w:before="180"/>
        <w:jc w:val="both"/>
        <w:rPr>
          <w:b/>
          <w:i/>
        </w:rPr>
      </w:pPr>
      <w:r w:rsidRPr="00391997">
        <w:rPr>
          <w:b/>
          <w:i/>
        </w:rPr>
        <w:t>Proposal 1: Support QCL parameter subsets in Table 1.</w:t>
      </w:r>
    </w:p>
    <w:p w14:paraId="26645ABE" w14:textId="07D31E9E" w:rsidR="00F51A6C" w:rsidRDefault="00F51A6C" w:rsidP="009D7842">
      <w:pPr>
        <w:pStyle w:val="Heading2"/>
      </w:pPr>
      <w:r>
        <w:t>QCL assumptions for antenna ports across component carriers</w:t>
      </w:r>
    </w:p>
    <w:p w14:paraId="63764752" w14:textId="429B395F" w:rsidR="003933C7" w:rsidRDefault="00E64099">
      <w:pPr>
        <w:spacing w:before="180"/>
        <w:jc w:val="both"/>
      </w:pPr>
      <w:r>
        <w:t xml:space="preserve">Just as in case of LTE, carrier aggregation can be used to further increase the available bandwidth and data rates.  </w:t>
      </w:r>
      <w:r w:rsidR="00711DC9">
        <w:t>In LTE, due to frequency selectivity across multiple CCs, the UE measurement and reporting is done separately for each CC.  So, there’s no need for QCL antenna ports across different component carriers (CCs).  In NR, especially for higher frequencies, the challenge of heavy path loss necessitate</w:t>
      </w:r>
      <w:r w:rsidR="003C35F3">
        <w:t>s</w:t>
      </w:r>
      <w:r w:rsidR="00711DC9">
        <w:t xml:space="preserve"> analog beamforming.  With analog beamforming, t</w:t>
      </w:r>
      <w:r>
        <w:t xml:space="preserve">he multiple </w:t>
      </w:r>
      <w:r w:rsidR="00586896">
        <w:t xml:space="preserve">(CCs) </w:t>
      </w:r>
      <w:r w:rsidR="00711DC9">
        <w:t>sharing</w:t>
      </w:r>
      <w:r>
        <w:t xml:space="preserve"> </w:t>
      </w:r>
      <w:r w:rsidR="00711DC9">
        <w:t>the same</w:t>
      </w:r>
      <w:r>
        <w:t xml:space="preserve"> antenna panel</w:t>
      </w:r>
      <w:r w:rsidR="00711DC9">
        <w:t xml:space="preserve"> </w:t>
      </w:r>
      <w:r w:rsidR="0016493A">
        <w:t>may</w:t>
      </w:r>
      <w:r w:rsidR="00711DC9">
        <w:t xml:space="preserve"> be carried by a </w:t>
      </w:r>
      <w:r w:rsidR="0055456A">
        <w:t>common</w:t>
      </w:r>
      <w:r w:rsidR="00711DC9">
        <w:t xml:space="preserve"> analog beam</w:t>
      </w:r>
      <w:r w:rsidR="0055456A">
        <w:t xml:space="preserve"> at the same time</w:t>
      </w:r>
      <w:r>
        <w:t>.</w:t>
      </w:r>
      <w:r w:rsidR="00586896">
        <w:t xml:space="preserve">  This can be exploited to make beam related UE measurements combined across multiple CCs</w:t>
      </w:r>
      <w:r w:rsidR="003C35F3">
        <w:t>, if a UE can assume antenna ports on those CCs are QCL w.r.t. spatial parameters</w:t>
      </w:r>
      <w:r w:rsidR="00586896">
        <w:t xml:space="preserve">.  </w:t>
      </w:r>
      <w:r w:rsidR="003C35F3">
        <w:t xml:space="preserve">  </w:t>
      </w:r>
    </w:p>
    <w:p w14:paraId="0EFD409E" w14:textId="7D69545B" w:rsidR="003C35F3" w:rsidRDefault="003933C7">
      <w:pPr>
        <w:spacing w:before="180"/>
        <w:jc w:val="both"/>
      </w:pPr>
      <w:r w:rsidRPr="009D7842">
        <w:rPr>
          <w:b/>
          <w:i/>
        </w:rPr>
        <w:t>Proposal 2:</w:t>
      </w:r>
      <w:r w:rsidR="00866E2E" w:rsidRPr="009D7842">
        <w:rPr>
          <w:b/>
          <w:i/>
        </w:rPr>
        <w:t xml:space="preserve"> NR supports QCL indication across carriers.</w:t>
      </w:r>
    </w:p>
    <w:p w14:paraId="772E86AC" w14:textId="2ABE27E5" w:rsidR="002D2148" w:rsidRDefault="00F51A6C" w:rsidP="009D7842">
      <w:pPr>
        <w:pStyle w:val="Heading2"/>
      </w:pPr>
      <w:r>
        <w:lastRenderedPageBreak/>
        <w:t>QCL assumptions for coherent joint transmission</w:t>
      </w:r>
    </w:p>
    <w:p w14:paraId="27740737" w14:textId="1DDB146A" w:rsidR="00FB0B2C" w:rsidRDefault="00642309" w:rsidP="00642309">
      <w:pPr>
        <w:spacing w:before="180"/>
        <w:jc w:val="both"/>
      </w:pPr>
      <w:r w:rsidRPr="00642309">
        <w:t xml:space="preserve">In case of </w:t>
      </w:r>
      <w:r>
        <w:t>coherent joint transmission, a UE may need to report co-phasing between antenna ports from different TRPs.  To enable the co-phasing measurement, a UE need to measure the channels from different TRPs within coherence time.  Two options can be consider</w:t>
      </w:r>
      <w:r w:rsidR="0099618E">
        <w:t>e</w:t>
      </w:r>
      <w:r>
        <w:t>d.</w:t>
      </w:r>
    </w:p>
    <w:p w14:paraId="6F935156" w14:textId="298F6CA2" w:rsidR="00642309" w:rsidRDefault="00642309" w:rsidP="00642309">
      <w:pPr>
        <w:spacing w:before="180"/>
        <w:jc w:val="both"/>
      </w:pPr>
      <w:r>
        <w:t>Option 1: A UE is configured with multiple CSI-RS resources.   Each CSI-RS resource is associated with one TRP.  The network needs to configure the time-domain behavior of these CSI-RS resources such that a UE can observe the channels from different TRPs within coherence time.</w:t>
      </w:r>
    </w:p>
    <w:p w14:paraId="7E475B43" w14:textId="6845ED45" w:rsidR="0099618E" w:rsidRDefault="0099618E" w:rsidP="00642309">
      <w:pPr>
        <w:spacing w:before="180"/>
        <w:jc w:val="both"/>
      </w:pPr>
      <w:r>
        <w:t>Option 2: A UE is configured with a single CSI-RS resource.  The CSI-RS ports within a CSI-RS resource are divided into multiple CSI-RS port groups.  Each CSI-RS port group is associated with a TRP.  So, CSI-RS ports within the same group can be assumed to be QCL, while the CSI-RS ports in different CSI-RS port groups cannot be assumed to be QCL.  This allows a single configuration of time-domain behavior, i.e., a UE can observe channels from different TRPs in the same slot.</w:t>
      </w:r>
    </w:p>
    <w:p w14:paraId="0C3E447A" w14:textId="2FFD123C" w:rsidR="0099618E" w:rsidRPr="00FF5CAD" w:rsidRDefault="0099618E" w:rsidP="00642309">
      <w:pPr>
        <w:spacing w:before="180"/>
        <w:jc w:val="both"/>
        <w:rPr>
          <w:b/>
          <w:i/>
        </w:rPr>
      </w:pPr>
      <w:r w:rsidRPr="00FF5CAD">
        <w:rPr>
          <w:b/>
          <w:i/>
        </w:rPr>
        <w:t>Proposa</w:t>
      </w:r>
      <w:r w:rsidR="00664011">
        <w:rPr>
          <w:b/>
          <w:i/>
        </w:rPr>
        <w:t>l</w:t>
      </w:r>
      <w:r w:rsidR="006D15CB">
        <w:rPr>
          <w:b/>
          <w:i/>
        </w:rPr>
        <w:t xml:space="preserve"> </w:t>
      </w:r>
      <w:r w:rsidR="00B94267">
        <w:rPr>
          <w:b/>
          <w:i/>
        </w:rPr>
        <w:t>3</w:t>
      </w:r>
      <w:r w:rsidRPr="00FF5CAD">
        <w:rPr>
          <w:b/>
          <w:i/>
        </w:rPr>
        <w:t>: NR support CSI-RS port grouping within a CSI-RS resource.  A UE can assume that CSI-RS ports within the same CSI-RS port group are QCL.  A UE cannot assume that CSI-RS ports form different CSI-RS port groups</w:t>
      </w:r>
      <w:r w:rsidR="003514E7">
        <w:rPr>
          <w:b/>
          <w:i/>
        </w:rPr>
        <w:t xml:space="preserve"> are QCL</w:t>
      </w:r>
      <w:r w:rsidRPr="00FF5CAD">
        <w:rPr>
          <w:b/>
          <w:i/>
        </w:rPr>
        <w:t xml:space="preserve">. </w:t>
      </w:r>
    </w:p>
    <w:p w14:paraId="2F2B0705" w14:textId="77777777" w:rsidR="00B22D36" w:rsidRDefault="00B22D36" w:rsidP="009B0E3C">
      <w:pPr>
        <w:pStyle w:val="Heading1"/>
        <w:jc w:val="both"/>
      </w:pPr>
      <w:r w:rsidRPr="00E05A22">
        <w:t xml:space="preserve">Conclusions </w:t>
      </w:r>
    </w:p>
    <w:p w14:paraId="2F2B0709" w14:textId="23B54C29" w:rsidR="00B22D36" w:rsidRDefault="00B22D36" w:rsidP="009B0E3C">
      <w:pPr>
        <w:jc w:val="both"/>
        <w:rPr>
          <w:lang w:val="en-GB"/>
        </w:rPr>
      </w:pPr>
      <w:r>
        <w:rPr>
          <w:lang w:val="en-GB"/>
        </w:rPr>
        <w:t xml:space="preserve">To summarize, we discussed </w:t>
      </w:r>
      <w:r w:rsidR="00DC1337">
        <w:rPr>
          <w:lang w:val="en-GB"/>
        </w:rPr>
        <w:t>remaining open issues of QCL</w:t>
      </w:r>
      <w:r>
        <w:rPr>
          <w:lang w:val="en-GB"/>
        </w:rPr>
        <w:t>.  We propose:</w:t>
      </w:r>
    </w:p>
    <w:p w14:paraId="2F2B070A" w14:textId="5623CDF5" w:rsidR="00B22D36" w:rsidRDefault="00B22D36" w:rsidP="009D7842">
      <w:pPr>
        <w:spacing w:after="60"/>
        <w:ind w:left="1080" w:hanging="1080"/>
        <w:jc w:val="both"/>
        <w:rPr>
          <w:b/>
          <w:i/>
        </w:rPr>
      </w:pPr>
      <w:r w:rsidRPr="00C22644">
        <w:rPr>
          <w:b/>
          <w:i/>
        </w:rPr>
        <w:t xml:space="preserve">Proposal </w:t>
      </w:r>
      <w:r w:rsidR="00153134">
        <w:rPr>
          <w:b/>
          <w:i/>
        </w:rPr>
        <w:t>1</w:t>
      </w:r>
      <w:r w:rsidRPr="00C22644">
        <w:rPr>
          <w:b/>
          <w:i/>
        </w:rPr>
        <w:t xml:space="preserve">: </w:t>
      </w:r>
      <w:r w:rsidR="00290FF0">
        <w:rPr>
          <w:b/>
          <w:i/>
        </w:rPr>
        <w:tab/>
      </w:r>
      <w:r w:rsidR="00A95D26" w:rsidRPr="00A95D26">
        <w:rPr>
          <w:b/>
          <w:i/>
        </w:rPr>
        <w:t>Support QCL parameter subsets in Table 1.</w:t>
      </w:r>
    </w:p>
    <w:p w14:paraId="328FFEB2" w14:textId="59F86697" w:rsidR="009C3C14" w:rsidRPr="009D7842" w:rsidRDefault="009C3C14" w:rsidP="009D7842">
      <w:pPr>
        <w:spacing w:after="60"/>
        <w:ind w:left="1080" w:hanging="1080"/>
        <w:jc w:val="both"/>
        <w:rPr>
          <w:b/>
          <w:i/>
        </w:rPr>
      </w:pPr>
      <w:r w:rsidRPr="003A5615">
        <w:rPr>
          <w:b/>
          <w:i/>
        </w:rPr>
        <w:t xml:space="preserve">Proposal 2: </w:t>
      </w:r>
      <w:r>
        <w:rPr>
          <w:b/>
          <w:i/>
        </w:rPr>
        <w:tab/>
      </w:r>
      <w:r w:rsidRPr="003A5615">
        <w:rPr>
          <w:b/>
          <w:i/>
        </w:rPr>
        <w:t>NR supports QCL indication across carriers.</w:t>
      </w:r>
    </w:p>
    <w:p w14:paraId="2F2B070B" w14:textId="1F57DDD5" w:rsidR="00E3059D" w:rsidRPr="009D7842" w:rsidRDefault="00E3059D" w:rsidP="009D7842">
      <w:pPr>
        <w:spacing w:after="60"/>
        <w:ind w:left="1080" w:hanging="1080"/>
        <w:jc w:val="both"/>
        <w:rPr>
          <w:b/>
          <w:i/>
        </w:rPr>
      </w:pPr>
      <w:r w:rsidRPr="00C22644">
        <w:rPr>
          <w:b/>
          <w:i/>
        </w:rPr>
        <w:t xml:space="preserve">Proposal </w:t>
      </w:r>
      <w:r w:rsidR="009C3C14">
        <w:rPr>
          <w:b/>
          <w:i/>
        </w:rPr>
        <w:t>3</w:t>
      </w:r>
      <w:r w:rsidRPr="00C22644">
        <w:rPr>
          <w:b/>
          <w:i/>
        </w:rPr>
        <w:t>:</w:t>
      </w:r>
      <w:r w:rsidR="00290FF0">
        <w:rPr>
          <w:b/>
          <w:i/>
        </w:rPr>
        <w:tab/>
      </w:r>
      <w:r w:rsidR="006D15CB" w:rsidRPr="006D15CB">
        <w:rPr>
          <w:b/>
          <w:i/>
        </w:rPr>
        <w:t>NR support CSI-RS port grouping within a CSI-RS resource.  A UE can assume that CSI-RS ports within the same CSI-RS port group are QCL.  A UE cannot assume that CSI-RS ports form different CSI-RS port groups</w:t>
      </w:r>
      <w:r w:rsidR="003514E7">
        <w:rPr>
          <w:b/>
          <w:i/>
        </w:rPr>
        <w:t xml:space="preserve"> are QCL</w:t>
      </w:r>
      <w:r w:rsidR="006D15CB" w:rsidRPr="006D15CB">
        <w:rPr>
          <w:b/>
          <w:i/>
        </w:rPr>
        <w:t xml:space="preserve">. </w:t>
      </w:r>
    </w:p>
    <w:p w14:paraId="2F2B070D" w14:textId="77777777" w:rsidR="00E3066B" w:rsidRDefault="00E3066B" w:rsidP="009B0E3C">
      <w:pPr>
        <w:pStyle w:val="Heading1"/>
        <w:jc w:val="both"/>
        <w:textAlignment w:val="auto"/>
        <w:rPr>
          <w:lang w:val="en-US"/>
        </w:rPr>
      </w:pPr>
      <w:r>
        <w:rPr>
          <w:lang w:val="en-US"/>
        </w:rPr>
        <w:t>References</w:t>
      </w:r>
    </w:p>
    <w:p w14:paraId="2F2B0712" w14:textId="34A89EED" w:rsidR="00E91C9E" w:rsidRDefault="00E91C9E"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Draft report of 3GPP TSG RAN WG1 #</w:t>
      </w:r>
      <w:r w:rsidR="009C2521">
        <w:rPr>
          <w:rFonts w:ascii="Times New Roman" w:hAnsi="Times New Roman"/>
          <w:sz w:val="20"/>
          <w:lang w:val="en-GB"/>
        </w:rPr>
        <w:t>88</w:t>
      </w:r>
      <w:r w:rsidR="00400BEB">
        <w:rPr>
          <w:rFonts w:ascii="Times New Roman" w:hAnsi="Times New Roman"/>
          <w:sz w:val="20"/>
          <w:lang w:val="en-GB"/>
        </w:rPr>
        <w:t>bis</w:t>
      </w:r>
      <w:r>
        <w:rPr>
          <w:rFonts w:ascii="Times New Roman" w:hAnsi="Times New Roman"/>
          <w:sz w:val="20"/>
          <w:lang w:val="en-GB"/>
        </w:rPr>
        <w:t>.</w:t>
      </w:r>
    </w:p>
    <w:p w14:paraId="43E5C6EF" w14:textId="434E2EE5" w:rsidR="00A41EA3" w:rsidRDefault="00A41EA3" w:rsidP="009B0E3C">
      <w:pPr>
        <w:pStyle w:val="References"/>
        <w:numPr>
          <w:ilvl w:val="0"/>
          <w:numId w:val="4"/>
        </w:numPr>
        <w:snapToGrid/>
        <w:spacing w:after="80"/>
        <w:rPr>
          <w:rFonts w:ascii="Times New Roman" w:hAnsi="Times New Roman"/>
          <w:sz w:val="20"/>
          <w:lang w:val="en-GB"/>
        </w:rPr>
      </w:pPr>
      <w:r>
        <w:rPr>
          <w:rFonts w:ascii="Times New Roman" w:hAnsi="Times New Roman"/>
          <w:sz w:val="20"/>
          <w:lang w:val="en-GB"/>
        </w:rPr>
        <w:t xml:space="preserve">R1-1705596, “Discussion on QCL,” </w:t>
      </w:r>
      <w:r w:rsidRPr="00A41EA3">
        <w:rPr>
          <w:rFonts w:ascii="Times New Roman" w:hAnsi="Times New Roman"/>
          <w:sz w:val="20"/>
          <w:lang w:val="en-GB"/>
        </w:rPr>
        <w:t>Qualcomm Incorporated</w:t>
      </w:r>
      <w:r>
        <w:rPr>
          <w:rFonts w:ascii="Times New Roman" w:hAnsi="Times New Roman"/>
          <w:sz w:val="20"/>
          <w:lang w:val="en-GB"/>
        </w:rPr>
        <w:t>.</w:t>
      </w:r>
    </w:p>
    <w:p w14:paraId="2969F09E" w14:textId="581C1250" w:rsidR="00C96AF0" w:rsidRDefault="007270B3" w:rsidP="007270B3">
      <w:pPr>
        <w:pStyle w:val="References"/>
        <w:numPr>
          <w:ilvl w:val="0"/>
          <w:numId w:val="4"/>
        </w:numPr>
        <w:snapToGrid/>
        <w:spacing w:after="80"/>
        <w:rPr>
          <w:rFonts w:ascii="Times New Roman" w:hAnsi="Times New Roman"/>
          <w:sz w:val="20"/>
          <w:lang w:val="en-GB"/>
        </w:rPr>
      </w:pPr>
      <w:r w:rsidRPr="007270B3">
        <w:rPr>
          <w:rFonts w:ascii="Times New Roman" w:hAnsi="Times New Roman"/>
          <w:sz w:val="20"/>
          <w:lang w:val="en-GB"/>
        </w:rPr>
        <w:t>R1-1708602</w:t>
      </w:r>
      <w:r w:rsidR="00C96AF0">
        <w:rPr>
          <w:rFonts w:ascii="Times New Roman" w:hAnsi="Times New Roman"/>
          <w:sz w:val="20"/>
          <w:lang w:val="en-GB"/>
        </w:rPr>
        <w:t>, “</w:t>
      </w:r>
      <w:r w:rsidR="00E20796" w:rsidRPr="00E20796">
        <w:rPr>
          <w:rFonts w:ascii="Times New Roman" w:hAnsi="Times New Roman"/>
          <w:sz w:val="20"/>
          <w:lang w:val="en-GB"/>
        </w:rPr>
        <w:t>Further analysis on fine time/frequency tracking RS design</w:t>
      </w:r>
      <w:r w:rsidR="00C96AF0">
        <w:rPr>
          <w:rFonts w:ascii="Times New Roman" w:hAnsi="Times New Roman"/>
          <w:sz w:val="20"/>
          <w:lang w:val="en-GB"/>
        </w:rPr>
        <w:t xml:space="preserve">,” </w:t>
      </w:r>
      <w:r w:rsidR="00C96AF0" w:rsidRPr="00C96AF0">
        <w:rPr>
          <w:rFonts w:ascii="Times New Roman" w:hAnsi="Times New Roman"/>
          <w:sz w:val="20"/>
          <w:lang w:val="en-GB"/>
        </w:rPr>
        <w:t>Qualcomm Incorporated</w:t>
      </w:r>
      <w:r w:rsidR="00C96AF0">
        <w:rPr>
          <w:rFonts w:ascii="Times New Roman" w:hAnsi="Times New Roman"/>
          <w:sz w:val="20"/>
          <w:lang w:val="en-GB"/>
        </w:rPr>
        <w:t>.</w:t>
      </w:r>
    </w:p>
    <w:sectPr w:rsidR="00C96AF0"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DD9ABB" w14:textId="77777777" w:rsidR="00387C18" w:rsidRDefault="00387C18">
      <w:r>
        <w:separator/>
      </w:r>
    </w:p>
  </w:endnote>
  <w:endnote w:type="continuationSeparator" w:id="0">
    <w:p w14:paraId="1D7F7713" w14:textId="77777777" w:rsidR="00387C18" w:rsidRDefault="00387C18">
      <w:r>
        <w:continuationSeparator/>
      </w:r>
    </w:p>
  </w:endnote>
  <w:endnote w:type="continuationNotice" w:id="1">
    <w:p w14:paraId="4FE25316" w14:textId="77777777" w:rsidR="00387C18" w:rsidRDefault="00387C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C" w14:textId="77777777" w:rsidR="00387C18" w:rsidRDefault="00387C1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2B071D" w14:textId="77777777" w:rsidR="00387C18" w:rsidRDefault="00387C1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E" w14:textId="3082C7D9" w:rsidR="00387C18" w:rsidRDefault="00387C1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0054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054E">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C5FCC3" w14:textId="77777777" w:rsidR="00387C18" w:rsidRDefault="00387C18">
      <w:r>
        <w:separator/>
      </w:r>
    </w:p>
  </w:footnote>
  <w:footnote w:type="continuationSeparator" w:id="0">
    <w:p w14:paraId="1B1842D1" w14:textId="77777777" w:rsidR="00387C18" w:rsidRDefault="00387C18">
      <w:r>
        <w:continuationSeparator/>
      </w:r>
    </w:p>
  </w:footnote>
  <w:footnote w:type="continuationNotice" w:id="1">
    <w:p w14:paraId="6F4A87D6" w14:textId="77777777" w:rsidR="00387C18" w:rsidRDefault="00387C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B071B" w14:textId="77777777" w:rsidR="00387C18" w:rsidRDefault="00387C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2213D2E"/>
    <w:multiLevelType w:val="hybridMultilevel"/>
    <w:tmpl w:val="F35E1734"/>
    <w:lvl w:ilvl="0" w:tplc="75C0B3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43953"/>
    <w:multiLevelType w:val="hybridMultilevel"/>
    <w:tmpl w:val="E10076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656D47EB"/>
    <w:multiLevelType w:val="hybridMultilevel"/>
    <w:tmpl w:val="999A546C"/>
    <w:lvl w:ilvl="0" w:tplc="3FA87B3E">
      <w:start w:val="1"/>
      <w:numFmt w:val="bullet"/>
      <w:lvlText w:val="•"/>
      <w:lvlJc w:val="left"/>
      <w:pPr>
        <w:tabs>
          <w:tab w:val="num" w:pos="360"/>
        </w:tabs>
        <w:ind w:left="360" w:hanging="360"/>
      </w:pPr>
      <w:rPr>
        <w:rFonts w:ascii="Arial" w:hAnsi="Arial" w:hint="default"/>
      </w:rPr>
    </w:lvl>
    <w:lvl w:ilvl="1" w:tplc="9AB46F32">
      <w:start w:val="1"/>
      <w:numFmt w:val="bullet"/>
      <w:lvlText w:val="•"/>
      <w:lvlJc w:val="left"/>
      <w:pPr>
        <w:tabs>
          <w:tab w:val="num" w:pos="1080"/>
        </w:tabs>
        <w:ind w:left="1080" w:hanging="360"/>
      </w:pPr>
      <w:rPr>
        <w:rFonts w:ascii="Arial" w:hAnsi="Arial" w:hint="default"/>
      </w:rPr>
    </w:lvl>
    <w:lvl w:ilvl="2" w:tplc="3710C9CA">
      <w:start w:val="1"/>
      <w:numFmt w:val="bullet"/>
      <w:lvlText w:val="•"/>
      <w:lvlJc w:val="left"/>
      <w:pPr>
        <w:tabs>
          <w:tab w:val="num" w:pos="1800"/>
        </w:tabs>
        <w:ind w:left="1800" w:hanging="360"/>
      </w:pPr>
      <w:rPr>
        <w:rFonts w:ascii="Arial" w:hAnsi="Arial" w:hint="default"/>
      </w:rPr>
    </w:lvl>
    <w:lvl w:ilvl="3" w:tplc="C0144BBA">
      <w:start w:val="1"/>
      <w:numFmt w:val="bullet"/>
      <w:lvlText w:val="•"/>
      <w:lvlJc w:val="left"/>
      <w:pPr>
        <w:tabs>
          <w:tab w:val="num" w:pos="2520"/>
        </w:tabs>
        <w:ind w:left="2520" w:hanging="360"/>
      </w:pPr>
      <w:rPr>
        <w:rFonts w:ascii="Arial" w:hAnsi="Arial" w:hint="default"/>
      </w:rPr>
    </w:lvl>
    <w:lvl w:ilvl="4" w:tplc="9370D300" w:tentative="1">
      <w:start w:val="1"/>
      <w:numFmt w:val="bullet"/>
      <w:lvlText w:val="•"/>
      <w:lvlJc w:val="left"/>
      <w:pPr>
        <w:tabs>
          <w:tab w:val="num" w:pos="3240"/>
        </w:tabs>
        <w:ind w:left="3240" w:hanging="360"/>
      </w:pPr>
      <w:rPr>
        <w:rFonts w:ascii="Arial" w:hAnsi="Arial" w:hint="default"/>
      </w:rPr>
    </w:lvl>
    <w:lvl w:ilvl="5" w:tplc="2A9023F2" w:tentative="1">
      <w:start w:val="1"/>
      <w:numFmt w:val="bullet"/>
      <w:lvlText w:val="•"/>
      <w:lvlJc w:val="left"/>
      <w:pPr>
        <w:tabs>
          <w:tab w:val="num" w:pos="3960"/>
        </w:tabs>
        <w:ind w:left="3960" w:hanging="360"/>
      </w:pPr>
      <w:rPr>
        <w:rFonts w:ascii="Arial" w:hAnsi="Arial" w:hint="default"/>
      </w:rPr>
    </w:lvl>
    <w:lvl w:ilvl="6" w:tplc="84A069F8" w:tentative="1">
      <w:start w:val="1"/>
      <w:numFmt w:val="bullet"/>
      <w:lvlText w:val="•"/>
      <w:lvlJc w:val="left"/>
      <w:pPr>
        <w:tabs>
          <w:tab w:val="num" w:pos="4680"/>
        </w:tabs>
        <w:ind w:left="4680" w:hanging="360"/>
      </w:pPr>
      <w:rPr>
        <w:rFonts w:ascii="Arial" w:hAnsi="Arial" w:hint="default"/>
      </w:rPr>
    </w:lvl>
    <w:lvl w:ilvl="7" w:tplc="A71A3AC2" w:tentative="1">
      <w:start w:val="1"/>
      <w:numFmt w:val="bullet"/>
      <w:lvlText w:val="•"/>
      <w:lvlJc w:val="left"/>
      <w:pPr>
        <w:tabs>
          <w:tab w:val="num" w:pos="5400"/>
        </w:tabs>
        <w:ind w:left="5400" w:hanging="360"/>
      </w:pPr>
      <w:rPr>
        <w:rFonts w:ascii="Arial" w:hAnsi="Arial" w:hint="default"/>
      </w:rPr>
    </w:lvl>
    <w:lvl w:ilvl="8" w:tplc="A1D6214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F1D6A21"/>
    <w:multiLevelType w:val="singleLevel"/>
    <w:tmpl w:val="345871B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12" w15:restartNumberingAfterBreak="0">
    <w:nsid w:val="79661DFB"/>
    <w:multiLevelType w:val="hybridMultilevel"/>
    <w:tmpl w:val="AC5A757E"/>
    <w:lvl w:ilvl="0" w:tplc="BC48B866">
      <w:start w:val="1"/>
      <w:numFmt w:val="bullet"/>
      <w:lvlText w:val="•"/>
      <w:lvlJc w:val="left"/>
      <w:pPr>
        <w:tabs>
          <w:tab w:val="num" w:pos="720"/>
        </w:tabs>
        <w:ind w:left="720" w:hanging="360"/>
      </w:pPr>
      <w:rPr>
        <w:rFonts w:ascii="Arial" w:hAnsi="Arial" w:hint="default"/>
      </w:rPr>
    </w:lvl>
    <w:lvl w:ilvl="1" w:tplc="B4B29F7A">
      <w:start w:val="610"/>
      <w:numFmt w:val="bullet"/>
      <w:lvlText w:val="•"/>
      <w:lvlJc w:val="left"/>
      <w:pPr>
        <w:tabs>
          <w:tab w:val="num" w:pos="1440"/>
        </w:tabs>
        <w:ind w:left="1440" w:hanging="360"/>
      </w:pPr>
      <w:rPr>
        <w:rFonts w:ascii="Arial" w:hAnsi="Arial" w:hint="default"/>
      </w:rPr>
    </w:lvl>
    <w:lvl w:ilvl="2" w:tplc="A3406CB4">
      <w:start w:val="610"/>
      <w:numFmt w:val="bullet"/>
      <w:lvlText w:val="•"/>
      <w:lvlJc w:val="left"/>
      <w:pPr>
        <w:tabs>
          <w:tab w:val="num" w:pos="2160"/>
        </w:tabs>
        <w:ind w:left="2160" w:hanging="360"/>
      </w:pPr>
      <w:rPr>
        <w:rFonts w:ascii="Arial" w:hAnsi="Arial" w:hint="default"/>
      </w:rPr>
    </w:lvl>
    <w:lvl w:ilvl="3" w:tplc="C0087328">
      <w:start w:val="610"/>
      <w:numFmt w:val="bullet"/>
      <w:lvlText w:val="•"/>
      <w:lvlJc w:val="left"/>
      <w:pPr>
        <w:tabs>
          <w:tab w:val="num" w:pos="2880"/>
        </w:tabs>
        <w:ind w:left="2880" w:hanging="360"/>
      </w:pPr>
      <w:rPr>
        <w:rFonts w:ascii="Arial" w:hAnsi="Arial" w:hint="default"/>
      </w:rPr>
    </w:lvl>
    <w:lvl w:ilvl="4" w:tplc="6AD4BBA0" w:tentative="1">
      <w:start w:val="1"/>
      <w:numFmt w:val="bullet"/>
      <w:lvlText w:val="•"/>
      <w:lvlJc w:val="left"/>
      <w:pPr>
        <w:tabs>
          <w:tab w:val="num" w:pos="3600"/>
        </w:tabs>
        <w:ind w:left="3600" w:hanging="360"/>
      </w:pPr>
      <w:rPr>
        <w:rFonts w:ascii="Arial" w:hAnsi="Arial" w:hint="default"/>
      </w:rPr>
    </w:lvl>
    <w:lvl w:ilvl="5" w:tplc="87F68D2E" w:tentative="1">
      <w:start w:val="1"/>
      <w:numFmt w:val="bullet"/>
      <w:lvlText w:val="•"/>
      <w:lvlJc w:val="left"/>
      <w:pPr>
        <w:tabs>
          <w:tab w:val="num" w:pos="4320"/>
        </w:tabs>
        <w:ind w:left="4320" w:hanging="360"/>
      </w:pPr>
      <w:rPr>
        <w:rFonts w:ascii="Arial" w:hAnsi="Arial" w:hint="default"/>
      </w:rPr>
    </w:lvl>
    <w:lvl w:ilvl="6" w:tplc="C1709D98" w:tentative="1">
      <w:start w:val="1"/>
      <w:numFmt w:val="bullet"/>
      <w:lvlText w:val="•"/>
      <w:lvlJc w:val="left"/>
      <w:pPr>
        <w:tabs>
          <w:tab w:val="num" w:pos="5040"/>
        </w:tabs>
        <w:ind w:left="5040" w:hanging="360"/>
      </w:pPr>
      <w:rPr>
        <w:rFonts w:ascii="Arial" w:hAnsi="Arial" w:hint="default"/>
      </w:rPr>
    </w:lvl>
    <w:lvl w:ilvl="7" w:tplc="683EB1F0" w:tentative="1">
      <w:start w:val="1"/>
      <w:numFmt w:val="bullet"/>
      <w:lvlText w:val="•"/>
      <w:lvlJc w:val="left"/>
      <w:pPr>
        <w:tabs>
          <w:tab w:val="num" w:pos="5760"/>
        </w:tabs>
        <w:ind w:left="5760" w:hanging="360"/>
      </w:pPr>
      <w:rPr>
        <w:rFonts w:ascii="Arial" w:hAnsi="Arial" w:hint="default"/>
      </w:rPr>
    </w:lvl>
    <w:lvl w:ilvl="8" w:tplc="D0167CC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lvlOverride w:ilvl="0">
      <w:startOverride w:val="1"/>
    </w:lvlOverride>
  </w:num>
  <w:num w:numId="4">
    <w:abstractNumId w:val="11"/>
    <w:lvlOverride w:ilvl="0">
      <w:startOverride w:val="1"/>
    </w:lvlOverride>
  </w:num>
  <w:num w:numId="5">
    <w:abstractNumId w:val="4"/>
  </w:num>
  <w:num w:numId="6">
    <w:abstractNumId w:val="0"/>
  </w:num>
  <w:num w:numId="7">
    <w:abstractNumId w:val="13"/>
  </w:num>
  <w:num w:numId="8">
    <w:abstractNumId w:val="1"/>
  </w:num>
  <w:num w:numId="9">
    <w:abstractNumId w:val="5"/>
  </w:num>
  <w:num w:numId="10">
    <w:abstractNumId w:val="12"/>
  </w:num>
  <w:num w:numId="11">
    <w:abstractNumId w:val="9"/>
  </w:num>
  <w:num w:numId="12">
    <w:abstractNumId w:val="10"/>
  </w:num>
  <w:num w:numId="13">
    <w:abstractNumId w:val="6"/>
  </w:num>
  <w:num w:numId="14">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09C"/>
    <w:rsid w:val="00002375"/>
    <w:rsid w:val="000026ED"/>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522"/>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2F0"/>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6C"/>
    <w:rsid w:val="000413B8"/>
    <w:rsid w:val="000416DE"/>
    <w:rsid w:val="0004182E"/>
    <w:rsid w:val="000418C8"/>
    <w:rsid w:val="0004198E"/>
    <w:rsid w:val="00041D52"/>
    <w:rsid w:val="00041EC3"/>
    <w:rsid w:val="0004287B"/>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7FA"/>
    <w:rsid w:val="0006090A"/>
    <w:rsid w:val="00060986"/>
    <w:rsid w:val="00060FDB"/>
    <w:rsid w:val="000612C5"/>
    <w:rsid w:val="000613C1"/>
    <w:rsid w:val="000616E1"/>
    <w:rsid w:val="00061BDC"/>
    <w:rsid w:val="00061D2A"/>
    <w:rsid w:val="000621A9"/>
    <w:rsid w:val="000623BC"/>
    <w:rsid w:val="00062575"/>
    <w:rsid w:val="0006263A"/>
    <w:rsid w:val="00062D9A"/>
    <w:rsid w:val="000631CE"/>
    <w:rsid w:val="00063485"/>
    <w:rsid w:val="00063F57"/>
    <w:rsid w:val="0006480B"/>
    <w:rsid w:val="00064A2B"/>
    <w:rsid w:val="00064B46"/>
    <w:rsid w:val="00065016"/>
    <w:rsid w:val="00065031"/>
    <w:rsid w:val="0006549C"/>
    <w:rsid w:val="00065717"/>
    <w:rsid w:val="000659DD"/>
    <w:rsid w:val="00065D64"/>
    <w:rsid w:val="000667D1"/>
    <w:rsid w:val="00067087"/>
    <w:rsid w:val="0006739D"/>
    <w:rsid w:val="0006777C"/>
    <w:rsid w:val="00067FE2"/>
    <w:rsid w:val="00070192"/>
    <w:rsid w:val="0007118F"/>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06B"/>
    <w:rsid w:val="000752CD"/>
    <w:rsid w:val="00075680"/>
    <w:rsid w:val="00075999"/>
    <w:rsid w:val="00075AB6"/>
    <w:rsid w:val="00076408"/>
    <w:rsid w:val="00076608"/>
    <w:rsid w:val="00077073"/>
    <w:rsid w:val="0008022A"/>
    <w:rsid w:val="00080418"/>
    <w:rsid w:val="000805B2"/>
    <w:rsid w:val="00080D74"/>
    <w:rsid w:val="00081383"/>
    <w:rsid w:val="00081D5B"/>
    <w:rsid w:val="00082342"/>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0A8"/>
    <w:rsid w:val="000921E3"/>
    <w:rsid w:val="00092A3D"/>
    <w:rsid w:val="000931C3"/>
    <w:rsid w:val="00093566"/>
    <w:rsid w:val="00093F75"/>
    <w:rsid w:val="0009437A"/>
    <w:rsid w:val="000947B7"/>
    <w:rsid w:val="00094D32"/>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788"/>
    <w:rsid w:val="000B479E"/>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3A3"/>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DA7"/>
    <w:rsid w:val="000D5E4D"/>
    <w:rsid w:val="000D6E27"/>
    <w:rsid w:val="000D6E96"/>
    <w:rsid w:val="000D7268"/>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7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2D0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2CE"/>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8F5"/>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490"/>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5E0"/>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10ED"/>
    <w:rsid w:val="001517AB"/>
    <w:rsid w:val="00151805"/>
    <w:rsid w:val="00151897"/>
    <w:rsid w:val="00152066"/>
    <w:rsid w:val="00152559"/>
    <w:rsid w:val="001528F8"/>
    <w:rsid w:val="00152A3B"/>
    <w:rsid w:val="0015313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895"/>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93A"/>
    <w:rsid w:val="00165137"/>
    <w:rsid w:val="001652DD"/>
    <w:rsid w:val="0016634F"/>
    <w:rsid w:val="00166809"/>
    <w:rsid w:val="00166879"/>
    <w:rsid w:val="001669F9"/>
    <w:rsid w:val="00166C65"/>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8A5"/>
    <w:rsid w:val="00173A00"/>
    <w:rsid w:val="00173D38"/>
    <w:rsid w:val="00174DDB"/>
    <w:rsid w:val="00175009"/>
    <w:rsid w:val="001752EC"/>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1727"/>
    <w:rsid w:val="00191EB2"/>
    <w:rsid w:val="00191EBF"/>
    <w:rsid w:val="00192338"/>
    <w:rsid w:val="00192589"/>
    <w:rsid w:val="001925E5"/>
    <w:rsid w:val="001929F7"/>
    <w:rsid w:val="00193987"/>
    <w:rsid w:val="00194955"/>
    <w:rsid w:val="0019573B"/>
    <w:rsid w:val="0019592C"/>
    <w:rsid w:val="00196085"/>
    <w:rsid w:val="001965C5"/>
    <w:rsid w:val="00196700"/>
    <w:rsid w:val="00196B90"/>
    <w:rsid w:val="00196DE8"/>
    <w:rsid w:val="00196FF4"/>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2993"/>
    <w:rsid w:val="001B2C18"/>
    <w:rsid w:val="001B35C1"/>
    <w:rsid w:val="001B35D8"/>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538"/>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5AE8"/>
    <w:rsid w:val="001D688F"/>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345"/>
    <w:rsid w:val="002114FA"/>
    <w:rsid w:val="00211D31"/>
    <w:rsid w:val="00211DD9"/>
    <w:rsid w:val="00212816"/>
    <w:rsid w:val="002130BD"/>
    <w:rsid w:val="00213290"/>
    <w:rsid w:val="00213851"/>
    <w:rsid w:val="00214E0D"/>
    <w:rsid w:val="0021512E"/>
    <w:rsid w:val="0021586D"/>
    <w:rsid w:val="00215D76"/>
    <w:rsid w:val="002162EA"/>
    <w:rsid w:val="002165F9"/>
    <w:rsid w:val="00216685"/>
    <w:rsid w:val="00216B17"/>
    <w:rsid w:val="00216BBF"/>
    <w:rsid w:val="00216D0D"/>
    <w:rsid w:val="00216E14"/>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00A"/>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27AE"/>
    <w:rsid w:val="0025301A"/>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10A"/>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C3"/>
    <w:rsid w:val="002764FB"/>
    <w:rsid w:val="00276660"/>
    <w:rsid w:val="002766C9"/>
    <w:rsid w:val="002768E3"/>
    <w:rsid w:val="00276F36"/>
    <w:rsid w:val="00277512"/>
    <w:rsid w:val="002777E4"/>
    <w:rsid w:val="00277CB0"/>
    <w:rsid w:val="00277E66"/>
    <w:rsid w:val="002801E2"/>
    <w:rsid w:val="00280612"/>
    <w:rsid w:val="0028073A"/>
    <w:rsid w:val="00280960"/>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0FF0"/>
    <w:rsid w:val="0029142E"/>
    <w:rsid w:val="002915DA"/>
    <w:rsid w:val="0029178F"/>
    <w:rsid w:val="00291C45"/>
    <w:rsid w:val="00292540"/>
    <w:rsid w:val="00292F7D"/>
    <w:rsid w:val="00293504"/>
    <w:rsid w:val="00293C49"/>
    <w:rsid w:val="00293ED5"/>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532"/>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391"/>
    <w:rsid w:val="002D04DC"/>
    <w:rsid w:val="002D0657"/>
    <w:rsid w:val="002D0820"/>
    <w:rsid w:val="002D0858"/>
    <w:rsid w:val="002D09B3"/>
    <w:rsid w:val="002D1258"/>
    <w:rsid w:val="002D13B7"/>
    <w:rsid w:val="002D2148"/>
    <w:rsid w:val="002D2B4E"/>
    <w:rsid w:val="002D38C5"/>
    <w:rsid w:val="002D3968"/>
    <w:rsid w:val="002D425A"/>
    <w:rsid w:val="002D4314"/>
    <w:rsid w:val="002D4A54"/>
    <w:rsid w:val="002D4BC9"/>
    <w:rsid w:val="002D4E37"/>
    <w:rsid w:val="002D52E0"/>
    <w:rsid w:val="002D5DEA"/>
    <w:rsid w:val="002D6127"/>
    <w:rsid w:val="002D61BE"/>
    <w:rsid w:val="002D7235"/>
    <w:rsid w:val="002D76E8"/>
    <w:rsid w:val="002E0C4A"/>
    <w:rsid w:val="002E0E94"/>
    <w:rsid w:val="002E15A5"/>
    <w:rsid w:val="002E16BC"/>
    <w:rsid w:val="002E25D2"/>
    <w:rsid w:val="002E2738"/>
    <w:rsid w:val="002E2923"/>
    <w:rsid w:val="002E2A76"/>
    <w:rsid w:val="002E306D"/>
    <w:rsid w:val="002E3653"/>
    <w:rsid w:val="002E36B8"/>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224"/>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8FC"/>
    <w:rsid w:val="00302B48"/>
    <w:rsid w:val="00302EDE"/>
    <w:rsid w:val="00302FEF"/>
    <w:rsid w:val="0030318E"/>
    <w:rsid w:val="00303C66"/>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56"/>
    <w:rsid w:val="00313BC1"/>
    <w:rsid w:val="00313C4F"/>
    <w:rsid w:val="003141C2"/>
    <w:rsid w:val="00314CBB"/>
    <w:rsid w:val="0031599D"/>
    <w:rsid w:val="00315FAF"/>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725"/>
    <w:rsid w:val="00344901"/>
    <w:rsid w:val="0034511B"/>
    <w:rsid w:val="003460EF"/>
    <w:rsid w:val="0034621F"/>
    <w:rsid w:val="0034745C"/>
    <w:rsid w:val="003474CD"/>
    <w:rsid w:val="003479B6"/>
    <w:rsid w:val="0035025F"/>
    <w:rsid w:val="0035041A"/>
    <w:rsid w:val="003505AD"/>
    <w:rsid w:val="00350631"/>
    <w:rsid w:val="00350EE7"/>
    <w:rsid w:val="00351439"/>
    <w:rsid w:val="003514E7"/>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2F56"/>
    <w:rsid w:val="00363539"/>
    <w:rsid w:val="003635B6"/>
    <w:rsid w:val="00363FC9"/>
    <w:rsid w:val="00365023"/>
    <w:rsid w:val="00365644"/>
    <w:rsid w:val="0036590C"/>
    <w:rsid w:val="003665C5"/>
    <w:rsid w:val="00366B3A"/>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6F00"/>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87C18"/>
    <w:rsid w:val="00390449"/>
    <w:rsid w:val="003904B1"/>
    <w:rsid w:val="003907D2"/>
    <w:rsid w:val="00390C56"/>
    <w:rsid w:val="0039122C"/>
    <w:rsid w:val="0039124D"/>
    <w:rsid w:val="00391997"/>
    <w:rsid w:val="00391A92"/>
    <w:rsid w:val="00391C99"/>
    <w:rsid w:val="003926BE"/>
    <w:rsid w:val="00392A1F"/>
    <w:rsid w:val="00392DB8"/>
    <w:rsid w:val="003933C7"/>
    <w:rsid w:val="00393A04"/>
    <w:rsid w:val="00393A68"/>
    <w:rsid w:val="00393B78"/>
    <w:rsid w:val="003946B1"/>
    <w:rsid w:val="00394775"/>
    <w:rsid w:val="0039493C"/>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89"/>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D4E"/>
    <w:rsid w:val="003B6FCB"/>
    <w:rsid w:val="003B7020"/>
    <w:rsid w:val="003B7294"/>
    <w:rsid w:val="003B76FE"/>
    <w:rsid w:val="003B7DB4"/>
    <w:rsid w:val="003C009A"/>
    <w:rsid w:val="003C07D7"/>
    <w:rsid w:val="003C0985"/>
    <w:rsid w:val="003C10B8"/>
    <w:rsid w:val="003C2C9D"/>
    <w:rsid w:val="003C2E72"/>
    <w:rsid w:val="003C35F3"/>
    <w:rsid w:val="003C3B73"/>
    <w:rsid w:val="003C3D6E"/>
    <w:rsid w:val="003C3F8B"/>
    <w:rsid w:val="003C4213"/>
    <w:rsid w:val="003C4250"/>
    <w:rsid w:val="003C44DB"/>
    <w:rsid w:val="003C4796"/>
    <w:rsid w:val="003C4F25"/>
    <w:rsid w:val="003C64CD"/>
    <w:rsid w:val="003C6580"/>
    <w:rsid w:val="003C6CCB"/>
    <w:rsid w:val="003C6DA9"/>
    <w:rsid w:val="003C723C"/>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9EB"/>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4933"/>
    <w:rsid w:val="003F4977"/>
    <w:rsid w:val="003F4A21"/>
    <w:rsid w:val="003F4E1C"/>
    <w:rsid w:val="003F536B"/>
    <w:rsid w:val="003F560A"/>
    <w:rsid w:val="003F5753"/>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BEB"/>
    <w:rsid w:val="00400D86"/>
    <w:rsid w:val="004010EF"/>
    <w:rsid w:val="004017C6"/>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939"/>
    <w:rsid w:val="00405A9F"/>
    <w:rsid w:val="00405D95"/>
    <w:rsid w:val="00405F90"/>
    <w:rsid w:val="00406108"/>
    <w:rsid w:val="00406412"/>
    <w:rsid w:val="00406F4B"/>
    <w:rsid w:val="00406FBD"/>
    <w:rsid w:val="004073B0"/>
    <w:rsid w:val="00407612"/>
    <w:rsid w:val="0041029D"/>
    <w:rsid w:val="004102A7"/>
    <w:rsid w:val="00411230"/>
    <w:rsid w:val="00411449"/>
    <w:rsid w:val="004116C3"/>
    <w:rsid w:val="004118C9"/>
    <w:rsid w:val="00411C9D"/>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94"/>
    <w:rsid w:val="00426DFA"/>
    <w:rsid w:val="004272ED"/>
    <w:rsid w:val="004276E3"/>
    <w:rsid w:val="00427B9D"/>
    <w:rsid w:val="00427BFB"/>
    <w:rsid w:val="00427D0F"/>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2E14"/>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247"/>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0FED"/>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0BB"/>
    <w:rsid w:val="004A7172"/>
    <w:rsid w:val="004A7276"/>
    <w:rsid w:val="004A746B"/>
    <w:rsid w:val="004A770C"/>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50E0"/>
    <w:rsid w:val="004B55EC"/>
    <w:rsid w:val="004B6301"/>
    <w:rsid w:val="004B6FFB"/>
    <w:rsid w:val="004B7311"/>
    <w:rsid w:val="004B7717"/>
    <w:rsid w:val="004B795F"/>
    <w:rsid w:val="004B7BA5"/>
    <w:rsid w:val="004C0346"/>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DC"/>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22C"/>
    <w:rsid w:val="004E03BE"/>
    <w:rsid w:val="004E071E"/>
    <w:rsid w:val="004E0CD0"/>
    <w:rsid w:val="004E1260"/>
    <w:rsid w:val="004E1CBB"/>
    <w:rsid w:val="004E1D07"/>
    <w:rsid w:val="004E209D"/>
    <w:rsid w:val="004E21D3"/>
    <w:rsid w:val="004E2E33"/>
    <w:rsid w:val="004E2F51"/>
    <w:rsid w:val="004E313A"/>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907"/>
    <w:rsid w:val="00515E2B"/>
    <w:rsid w:val="005160B5"/>
    <w:rsid w:val="00516B96"/>
    <w:rsid w:val="00516E9E"/>
    <w:rsid w:val="005173A4"/>
    <w:rsid w:val="0051754E"/>
    <w:rsid w:val="005179DC"/>
    <w:rsid w:val="0052001B"/>
    <w:rsid w:val="0052022F"/>
    <w:rsid w:val="00520AE3"/>
    <w:rsid w:val="00521294"/>
    <w:rsid w:val="00521D65"/>
    <w:rsid w:val="005221A4"/>
    <w:rsid w:val="00523366"/>
    <w:rsid w:val="0052381F"/>
    <w:rsid w:val="00523E18"/>
    <w:rsid w:val="00523F11"/>
    <w:rsid w:val="00523F32"/>
    <w:rsid w:val="005241B1"/>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C3"/>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376"/>
    <w:rsid w:val="00551593"/>
    <w:rsid w:val="00551E52"/>
    <w:rsid w:val="00552038"/>
    <w:rsid w:val="0055233E"/>
    <w:rsid w:val="00552569"/>
    <w:rsid w:val="005528E1"/>
    <w:rsid w:val="00552E20"/>
    <w:rsid w:val="00552FF4"/>
    <w:rsid w:val="00553314"/>
    <w:rsid w:val="00553A48"/>
    <w:rsid w:val="00553ABB"/>
    <w:rsid w:val="0055410A"/>
    <w:rsid w:val="0055456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794"/>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5B"/>
    <w:rsid w:val="005753DB"/>
    <w:rsid w:val="005756BD"/>
    <w:rsid w:val="00575813"/>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505"/>
    <w:rsid w:val="00586896"/>
    <w:rsid w:val="00586B34"/>
    <w:rsid w:val="00587117"/>
    <w:rsid w:val="0058759B"/>
    <w:rsid w:val="0058764D"/>
    <w:rsid w:val="005909AD"/>
    <w:rsid w:val="00590BF6"/>
    <w:rsid w:val="00591B9C"/>
    <w:rsid w:val="00592160"/>
    <w:rsid w:val="005923C9"/>
    <w:rsid w:val="0059284F"/>
    <w:rsid w:val="00592E68"/>
    <w:rsid w:val="0059323A"/>
    <w:rsid w:val="00593447"/>
    <w:rsid w:val="00593C84"/>
    <w:rsid w:val="00594131"/>
    <w:rsid w:val="005943C6"/>
    <w:rsid w:val="005946E2"/>
    <w:rsid w:val="0059486C"/>
    <w:rsid w:val="00595308"/>
    <w:rsid w:val="00595777"/>
    <w:rsid w:val="00595DA2"/>
    <w:rsid w:val="00595E51"/>
    <w:rsid w:val="00595E99"/>
    <w:rsid w:val="00596308"/>
    <w:rsid w:val="005968C4"/>
    <w:rsid w:val="0059715B"/>
    <w:rsid w:val="00597605"/>
    <w:rsid w:val="00597753"/>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8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3AA"/>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369B"/>
    <w:rsid w:val="005F3955"/>
    <w:rsid w:val="005F3D49"/>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318"/>
    <w:rsid w:val="006004DE"/>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953"/>
    <w:rsid w:val="006113A9"/>
    <w:rsid w:val="00611C82"/>
    <w:rsid w:val="006125DB"/>
    <w:rsid w:val="00612667"/>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43E"/>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6A"/>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309"/>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A0C"/>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1DC"/>
    <w:rsid w:val="0066146F"/>
    <w:rsid w:val="00661636"/>
    <w:rsid w:val="00661CC2"/>
    <w:rsid w:val="00662166"/>
    <w:rsid w:val="00662FA2"/>
    <w:rsid w:val="0066310A"/>
    <w:rsid w:val="006635DC"/>
    <w:rsid w:val="00663908"/>
    <w:rsid w:val="00663B46"/>
    <w:rsid w:val="00663DAB"/>
    <w:rsid w:val="00664011"/>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AD6"/>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65"/>
    <w:rsid w:val="006A3396"/>
    <w:rsid w:val="006A3F94"/>
    <w:rsid w:val="006A40D0"/>
    <w:rsid w:val="006A4113"/>
    <w:rsid w:val="006A49B5"/>
    <w:rsid w:val="006A4FF3"/>
    <w:rsid w:val="006A5A45"/>
    <w:rsid w:val="006A5CA3"/>
    <w:rsid w:val="006A5D5C"/>
    <w:rsid w:val="006A5E26"/>
    <w:rsid w:val="006A6B3F"/>
    <w:rsid w:val="006A6B69"/>
    <w:rsid w:val="006A6C11"/>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272"/>
    <w:rsid w:val="006D0846"/>
    <w:rsid w:val="006D0C09"/>
    <w:rsid w:val="006D15CB"/>
    <w:rsid w:val="006D1A23"/>
    <w:rsid w:val="006D1DFA"/>
    <w:rsid w:val="006D1F1A"/>
    <w:rsid w:val="006D2039"/>
    <w:rsid w:val="006D21FF"/>
    <w:rsid w:val="006D2AE4"/>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6B53"/>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3FD5"/>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54E"/>
    <w:rsid w:val="0070063F"/>
    <w:rsid w:val="0070124B"/>
    <w:rsid w:val="007017EA"/>
    <w:rsid w:val="0070181F"/>
    <w:rsid w:val="0070193E"/>
    <w:rsid w:val="00701B27"/>
    <w:rsid w:val="00701F97"/>
    <w:rsid w:val="007032E6"/>
    <w:rsid w:val="007036E5"/>
    <w:rsid w:val="00703737"/>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1DC9"/>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0B3"/>
    <w:rsid w:val="007273EC"/>
    <w:rsid w:val="007279F1"/>
    <w:rsid w:val="00727E9F"/>
    <w:rsid w:val="0073128B"/>
    <w:rsid w:val="0073150C"/>
    <w:rsid w:val="0073171A"/>
    <w:rsid w:val="007325D3"/>
    <w:rsid w:val="00732885"/>
    <w:rsid w:val="00733858"/>
    <w:rsid w:val="00733A80"/>
    <w:rsid w:val="00733E73"/>
    <w:rsid w:val="0073497A"/>
    <w:rsid w:val="0073532A"/>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1CB"/>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05B"/>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C10"/>
    <w:rsid w:val="00776E9E"/>
    <w:rsid w:val="00776F98"/>
    <w:rsid w:val="00777053"/>
    <w:rsid w:val="007775DE"/>
    <w:rsid w:val="00777B46"/>
    <w:rsid w:val="00777EE9"/>
    <w:rsid w:val="00777FB1"/>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C1"/>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45"/>
    <w:rsid w:val="007A2BFF"/>
    <w:rsid w:val="007A2D56"/>
    <w:rsid w:val="007A32B9"/>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60"/>
    <w:rsid w:val="007B1482"/>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DB1"/>
    <w:rsid w:val="007B7EF4"/>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C7F20"/>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536"/>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4CD2"/>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E2E"/>
    <w:rsid w:val="00803FD6"/>
    <w:rsid w:val="008041E1"/>
    <w:rsid w:val="00804867"/>
    <w:rsid w:val="00804B2F"/>
    <w:rsid w:val="00804F67"/>
    <w:rsid w:val="008053AD"/>
    <w:rsid w:val="00805D11"/>
    <w:rsid w:val="0080656E"/>
    <w:rsid w:val="008065D3"/>
    <w:rsid w:val="00806979"/>
    <w:rsid w:val="0080699F"/>
    <w:rsid w:val="00806D29"/>
    <w:rsid w:val="00806F5E"/>
    <w:rsid w:val="00807139"/>
    <w:rsid w:val="00807348"/>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87C"/>
    <w:rsid w:val="00817B8F"/>
    <w:rsid w:val="00817C96"/>
    <w:rsid w:val="00817CB0"/>
    <w:rsid w:val="00817D2A"/>
    <w:rsid w:val="00817F27"/>
    <w:rsid w:val="00820148"/>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68C"/>
    <w:rsid w:val="00837E87"/>
    <w:rsid w:val="008401C3"/>
    <w:rsid w:val="008404D7"/>
    <w:rsid w:val="00840634"/>
    <w:rsid w:val="00840A68"/>
    <w:rsid w:val="00840A83"/>
    <w:rsid w:val="00840D46"/>
    <w:rsid w:val="00841573"/>
    <w:rsid w:val="008419A1"/>
    <w:rsid w:val="00841EE6"/>
    <w:rsid w:val="00841FA0"/>
    <w:rsid w:val="00842061"/>
    <w:rsid w:val="0084295C"/>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5FA"/>
    <w:rsid w:val="00850AE8"/>
    <w:rsid w:val="00850B13"/>
    <w:rsid w:val="00851B22"/>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E2E"/>
    <w:rsid w:val="00866FEA"/>
    <w:rsid w:val="008671FD"/>
    <w:rsid w:val="00867255"/>
    <w:rsid w:val="00867617"/>
    <w:rsid w:val="008678F0"/>
    <w:rsid w:val="00870018"/>
    <w:rsid w:val="00870793"/>
    <w:rsid w:val="00870A1C"/>
    <w:rsid w:val="00871029"/>
    <w:rsid w:val="00871096"/>
    <w:rsid w:val="00871171"/>
    <w:rsid w:val="008711F8"/>
    <w:rsid w:val="00871372"/>
    <w:rsid w:val="00871C84"/>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C43"/>
    <w:rsid w:val="00881F28"/>
    <w:rsid w:val="008829DC"/>
    <w:rsid w:val="00882BB1"/>
    <w:rsid w:val="00883004"/>
    <w:rsid w:val="00883ED6"/>
    <w:rsid w:val="00884255"/>
    <w:rsid w:val="0088425B"/>
    <w:rsid w:val="00884AD8"/>
    <w:rsid w:val="00884C65"/>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3DF"/>
    <w:rsid w:val="008B1651"/>
    <w:rsid w:val="008B175A"/>
    <w:rsid w:val="008B182D"/>
    <w:rsid w:val="008B18CE"/>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1C15"/>
    <w:rsid w:val="008C2236"/>
    <w:rsid w:val="008C2426"/>
    <w:rsid w:val="008C2453"/>
    <w:rsid w:val="008C26B4"/>
    <w:rsid w:val="008C2767"/>
    <w:rsid w:val="008C3CBA"/>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3BE"/>
    <w:rsid w:val="008D2461"/>
    <w:rsid w:val="008D3208"/>
    <w:rsid w:val="008D4318"/>
    <w:rsid w:val="008D453F"/>
    <w:rsid w:val="008D508F"/>
    <w:rsid w:val="008D538D"/>
    <w:rsid w:val="008D5879"/>
    <w:rsid w:val="008D592F"/>
    <w:rsid w:val="008D5C92"/>
    <w:rsid w:val="008D5FCD"/>
    <w:rsid w:val="008D6255"/>
    <w:rsid w:val="008D65B3"/>
    <w:rsid w:val="008D6733"/>
    <w:rsid w:val="008D6BDB"/>
    <w:rsid w:val="008D6F90"/>
    <w:rsid w:val="008D7554"/>
    <w:rsid w:val="008D7615"/>
    <w:rsid w:val="008D765F"/>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923"/>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A60"/>
    <w:rsid w:val="00905F49"/>
    <w:rsid w:val="00906100"/>
    <w:rsid w:val="009067B8"/>
    <w:rsid w:val="00906EED"/>
    <w:rsid w:val="00907071"/>
    <w:rsid w:val="0090715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78E"/>
    <w:rsid w:val="00920848"/>
    <w:rsid w:val="00921327"/>
    <w:rsid w:val="009216BF"/>
    <w:rsid w:val="009218D2"/>
    <w:rsid w:val="00921A44"/>
    <w:rsid w:val="00921A74"/>
    <w:rsid w:val="00921C9F"/>
    <w:rsid w:val="00921ED5"/>
    <w:rsid w:val="00921FA1"/>
    <w:rsid w:val="009225B6"/>
    <w:rsid w:val="00923151"/>
    <w:rsid w:val="009235CF"/>
    <w:rsid w:val="00923821"/>
    <w:rsid w:val="00924108"/>
    <w:rsid w:val="00924572"/>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4C7"/>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8C8"/>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AEB"/>
    <w:rsid w:val="009765CF"/>
    <w:rsid w:val="009766CE"/>
    <w:rsid w:val="00976D1B"/>
    <w:rsid w:val="00976FFB"/>
    <w:rsid w:val="00977852"/>
    <w:rsid w:val="009778AB"/>
    <w:rsid w:val="00980403"/>
    <w:rsid w:val="009804CB"/>
    <w:rsid w:val="009809DD"/>
    <w:rsid w:val="00980ACA"/>
    <w:rsid w:val="00980F14"/>
    <w:rsid w:val="00981BAF"/>
    <w:rsid w:val="00981EF0"/>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5DBC"/>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18E"/>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0E3C"/>
    <w:rsid w:val="009B1823"/>
    <w:rsid w:val="009B2E47"/>
    <w:rsid w:val="009B2F54"/>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D4B"/>
    <w:rsid w:val="009C1E0C"/>
    <w:rsid w:val="009C2521"/>
    <w:rsid w:val="009C281C"/>
    <w:rsid w:val="009C2AB0"/>
    <w:rsid w:val="009C32C6"/>
    <w:rsid w:val="009C3C14"/>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1C8"/>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BF6"/>
    <w:rsid w:val="009D6D66"/>
    <w:rsid w:val="009D6F4D"/>
    <w:rsid w:val="009D75A4"/>
    <w:rsid w:val="009D7842"/>
    <w:rsid w:val="009D785E"/>
    <w:rsid w:val="009E04A9"/>
    <w:rsid w:val="009E04FB"/>
    <w:rsid w:val="009E0871"/>
    <w:rsid w:val="009E1137"/>
    <w:rsid w:val="009E176B"/>
    <w:rsid w:val="009E1E2C"/>
    <w:rsid w:val="009E1F70"/>
    <w:rsid w:val="009E21A4"/>
    <w:rsid w:val="009E23E3"/>
    <w:rsid w:val="009E2597"/>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D7"/>
    <w:rsid w:val="009F02E1"/>
    <w:rsid w:val="009F0400"/>
    <w:rsid w:val="009F056D"/>
    <w:rsid w:val="009F07FC"/>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175"/>
    <w:rsid w:val="00A20232"/>
    <w:rsid w:val="00A205BF"/>
    <w:rsid w:val="00A205D4"/>
    <w:rsid w:val="00A2104B"/>
    <w:rsid w:val="00A210E9"/>
    <w:rsid w:val="00A211A9"/>
    <w:rsid w:val="00A218AE"/>
    <w:rsid w:val="00A21A9D"/>
    <w:rsid w:val="00A21AAA"/>
    <w:rsid w:val="00A21E51"/>
    <w:rsid w:val="00A22132"/>
    <w:rsid w:val="00A22207"/>
    <w:rsid w:val="00A22664"/>
    <w:rsid w:val="00A23243"/>
    <w:rsid w:val="00A23590"/>
    <w:rsid w:val="00A237B1"/>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6F"/>
    <w:rsid w:val="00A35BD0"/>
    <w:rsid w:val="00A362CB"/>
    <w:rsid w:val="00A37102"/>
    <w:rsid w:val="00A3747D"/>
    <w:rsid w:val="00A37A59"/>
    <w:rsid w:val="00A40531"/>
    <w:rsid w:val="00A40660"/>
    <w:rsid w:val="00A41821"/>
    <w:rsid w:val="00A41C5C"/>
    <w:rsid w:val="00A41EA3"/>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FAD"/>
    <w:rsid w:val="00A47B4B"/>
    <w:rsid w:val="00A5044D"/>
    <w:rsid w:val="00A50B00"/>
    <w:rsid w:val="00A50D49"/>
    <w:rsid w:val="00A511FB"/>
    <w:rsid w:val="00A514EB"/>
    <w:rsid w:val="00A516F5"/>
    <w:rsid w:val="00A521E0"/>
    <w:rsid w:val="00A524C8"/>
    <w:rsid w:val="00A5291D"/>
    <w:rsid w:val="00A52DC6"/>
    <w:rsid w:val="00A52EDB"/>
    <w:rsid w:val="00A530C2"/>
    <w:rsid w:val="00A53169"/>
    <w:rsid w:val="00A54A90"/>
    <w:rsid w:val="00A54B0B"/>
    <w:rsid w:val="00A54D16"/>
    <w:rsid w:val="00A553DF"/>
    <w:rsid w:val="00A5579B"/>
    <w:rsid w:val="00A55877"/>
    <w:rsid w:val="00A55BB7"/>
    <w:rsid w:val="00A55E76"/>
    <w:rsid w:val="00A5637C"/>
    <w:rsid w:val="00A56735"/>
    <w:rsid w:val="00A56C2C"/>
    <w:rsid w:val="00A56F6B"/>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D7B"/>
    <w:rsid w:val="00A71F00"/>
    <w:rsid w:val="00A726A3"/>
    <w:rsid w:val="00A726DE"/>
    <w:rsid w:val="00A728E0"/>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6D6"/>
    <w:rsid w:val="00A8135C"/>
    <w:rsid w:val="00A81633"/>
    <w:rsid w:val="00A81694"/>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987"/>
    <w:rsid w:val="00A93BDA"/>
    <w:rsid w:val="00A93E34"/>
    <w:rsid w:val="00A93FAE"/>
    <w:rsid w:val="00A94A70"/>
    <w:rsid w:val="00A94BB8"/>
    <w:rsid w:val="00A9505F"/>
    <w:rsid w:val="00A9508C"/>
    <w:rsid w:val="00A9526D"/>
    <w:rsid w:val="00A95A3E"/>
    <w:rsid w:val="00A95D26"/>
    <w:rsid w:val="00A95F49"/>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29E"/>
    <w:rsid w:val="00AB3418"/>
    <w:rsid w:val="00AB3491"/>
    <w:rsid w:val="00AB3E16"/>
    <w:rsid w:val="00AB3E3E"/>
    <w:rsid w:val="00AB3F13"/>
    <w:rsid w:val="00AB3F9D"/>
    <w:rsid w:val="00AB4157"/>
    <w:rsid w:val="00AB42FF"/>
    <w:rsid w:val="00AB4300"/>
    <w:rsid w:val="00AB46D6"/>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788"/>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6FA"/>
    <w:rsid w:val="00AE2968"/>
    <w:rsid w:val="00AE3004"/>
    <w:rsid w:val="00AE3627"/>
    <w:rsid w:val="00AE3839"/>
    <w:rsid w:val="00AE3AF4"/>
    <w:rsid w:val="00AE3F7C"/>
    <w:rsid w:val="00AE42D1"/>
    <w:rsid w:val="00AE4557"/>
    <w:rsid w:val="00AE4A1F"/>
    <w:rsid w:val="00AE4C55"/>
    <w:rsid w:val="00AE4F01"/>
    <w:rsid w:val="00AE5C22"/>
    <w:rsid w:val="00AE5E95"/>
    <w:rsid w:val="00AE6433"/>
    <w:rsid w:val="00AE6584"/>
    <w:rsid w:val="00AE6943"/>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6DA"/>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D36"/>
    <w:rsid w:val="00B233A9"/>
    <w:rsid w:val="00B239CC"/>
    <w:rsid w:val="00B23C57"/>
    <w:rsid w:val="00B23E2E"/>
    <w:rsid w:val="00B240FE"/>
    <w:rsid w:val="00B24474"/>
    <w:rsid w:val="00B24F49"/>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36D0F"/>
    <w:rsid w:val="00B4003E"/>
    <w:rsid w:val="00B40292"/>
    <w:rsid w:val="00B406B2"/>
    <w:rsid w:val="00B40D45"/>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031"/>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82F"/>
    <w:rsid w:val="00B82A8C"/>
    <w:rsid w:val="00B830F7"/>
    <w:rsid w:val="00B8321E"/>
    <w:rsid w:val="00B837F5"/>
    <w:rsid w:val="00B83AC3"/>
    <w:rsid w:val="00B83DAC"/>
    <w:rsid w:val="00B83DF6"/>
    <w:rsid w:val="00B83E69"/>
    <w:rsid w:val="00B841D6"/>
    <w:rsid w:val="00B84BE8"/>
    <w:rsid w:val="00B85337"/>
    <w:rsid w:val="00B855A8"/>
    <w:rsid w:val="00B85837"/>
    <w:rsid w:val="00B85F67"/>
    <w:rsid w:val="00B86557"/>
    <w:rsid w:val="00B87C60"/>
    <w:rsid w:val="00B90165"/>
    <w:rsid w:val="00B91356"/>
    <w:rsid w:val="00B91E9D"/>
    <w:rsid w:val="00B922C4"/>
    <w:rsid w:val="00B926E0"/>
    <w:rsid w:val="00B92AD4"/>
    <w:rsid w:val="00B92BF1"/>
    <w:rsid w:val="00B932E1"/>
    <w:rsid w:val="00B93639"/>
    <w:rsid w:val="00B93BA0"/>
    <w:rsid w:val="00B93C36"/>
    <w:rsid w:val="00B94054"/>
    <w:rsid w:val="00B94253"/>
    <w:rsid w:val="00B94267"/>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A067F"/>
    <w:rsid w:val="00BA0A73"/>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4EF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3AFA"/>
    <w:rsid w:val="00BE3F52"/>
    <w:rsid w:val="00BE403F"/>
    <w:rsid w:val="00BE5515"/>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817"/>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F8C"/>
    <w:rsid w:val="00C07A6C"/>
    <w:rsid w:val="00C07AE3"/>
    <w:rsid w:val="00C07AE4"/>
    <w:rsid w:val="00C1033C"/>
    <w:rsid w:val="00C10599"/>
    <w:rsid w:val="00C10F46"/>
    <w:rsid w:val="00C1114F"/>
    <w:rsid w:val="00C11183"/>
    <w:rsid w:val="00C11197"/>
    <w:rsid w:val="00C1157C"/>
    <w:rsid w:val="00C11C33"/>
    <w:rsid w:val="00C11C73"/>
    <w:rsid w:val="00C11FE5"/>
    <w:rsid w:val="00C11FF6"/>
    <w:rsid w:val="00C12068"/>
    <w:rsid w:val="00C12C57"/>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98B"/>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51D"/>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08D"/>
    <w:rsid w:val="00C5460E"/>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AAC"/>
    <w:rsid w:val="00C72EF5"/>
    <w:rsid w:val="00C7322E"/>
    <w:rsid w:val="00C733ED"/>
    <w:rsid w:val="00C7357D"/>
    <w:rsid w:val="00C73BF6"/>
    <w:rsid w:val="00C74157"/>
    <w:rsid w:val="00C7448E"/>
    <w:rsid w:val="00C74859"/>
    <w:rsid w:val="00C748E2"/>
    <w:rsid w:val="00C7499D"/>
    <w:rsid w:val="00C74B2A"/>
    <w:rsid w:val="00C75004"/>
    <w:rsid w:val="00C755E8"/>
    <w:rsid w:val="00C75970"/>
    <w:rsid w:val="00C75AC4"/>
    <w:rsid w:val="00C75C9D"/>
    <w:rsid w:val="00C76952"/>
    <w:rsid w:val="00C76E0F"/>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153"/>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AF0"/>
    <w:rsid w:val="00C96D37"/>
    <w:rsid w:val="00C96D71"/>
    <w:rsid w:val="00C96F89"/>
    <w:rsid w:val="00C96FE0"/>
    <w:rsid w:val="00C97572"/>
    <w:rsid w:val="00C9785E"/>
    <w:rsid w:val="00C97AF1"/>
    <w:rsid w:val="00C97D77"/>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B01BC"/>
    <w:rsid w:val="00CB03CF"/>
    <w:rsid w:val="00CB047F"/>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2B53"/>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A96"/>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B9D"/>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552A"/>
    <w:rsid w:val="00D15D9D"/>
    <w:rsid w:val="00D1624D"/>
    <w:rsid w:val="00D16B9B"/>
    <w:rsid w:val="00D17869"/>
    <w:rsid w:val="00D1792B"/>
    <w:rsid w:val="00D17F37"/>
    <w:rsid w:val="00D202D3"/>
    <w:rsid w:val="00D2171B"/>
    <w:rsid w:val="00D217CE"/>
    <w:rsid w:val="00D21A77"/>
    <w:rsid w:val="00D22148"/>
    <w:rsid w:val="00D229A3"/>
    <w:rsid w:val="00D22D40"/>
    <w:rsid w:val="00D22F49"/>
    <w:rsid w:val="00D23470"/>
    <w:rsid w:val="00D23556"/>
    <w:rsid w:val="00D23A1F"/>
    <w:rsid w:val="00D23B89"/>
    <w:rsid w:val="00D23CE2"/>
    <w:rsid w:val="00D244D5"/>
    <w:rsid w:val="00D24D04"/>
    <w:rsid w:val="00D256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FC"/>
    <w:rsid w:val="00D33C0E"/>
    <w:rsid w:val="00D3410B"/>
    <w:rsid w:val="00D344C9"/>
    <w:rsid w:val="00D347E1"/>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6C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25B"/>
    <w:rsid w:val="00D53768"/>
    <w:rsid w:val="00D537B0"/>
    <w:rsid w:val="00D54370"/>
    <w:rsid w:val="00D5438E"/>
    <w:rsid w:val="00D54C59"/>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150"/>
    <w:rsid w:val="00D81307"/>
    <w:rsid w:val="00D81465"/>
    <w:rsid w:val="00D817FD"/>
    <w:rsid w:val="00D820F3"/>
    <w:rsid w:val="00D828B2"/>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91"/>
    <w:rsid w:val="00DA23D2"/>
    <w:rsid w:val="00DA29C4"/>
    <w:rsid w:val="00DA2D90"/>
    <w:rsid w:val="00DA336B"/>
    <w:rsid w:val="00DA3A26"/>
    <w:rsid w:val="00DA3B43"/>
    <w:rsid w:val="00DA3F00"/>
    <w:rsid w:val="00DA43CA"/>
    <w:rsid w:val="00DA454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39D"/>
    <w:rsid w:val="00DB6681"/>
    <w:rsid w:val="00DB70B3"/>
    <w:rsid w:val="00DB749A"/>
    <w:rsid w:val="00DB7E8C"/>
    <w:rsid w:val="00DC0F93"/>
    <w:rsid w:val="00DC1337"/>
    <w:rsid w:val="00DC1384"/>
    <w:rsid w:val="00DC1479"/>
    <w:rsid w:val="00DC1624"/>
    <w:rsid w:val="00DC1763"/>
    <w:rsid w:val="00DC22B7"/>
    <w:rsid w:val="00DC257F"/>
    <w:rsid w:val="00DC2898"/>
    <w:rsid w:val="00DC28A6"/>
    <w:rsid w:val="00DC28EC"/>
    <w:rsid w:val="00DC3417"/>
    <w:rsid w:val="00DC3DE4"/>
    <w:rsid w:val="00DC4206"/>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0F28"/>
    <w:rsid w:val="00DE128B"/>
    <w:rsid w:val="00DE1318"/>
    <w:rsid w:val="00DE1799"/>
    <w:rsid w:val="00DE21CF"/>
    <w:rsid w:val="00DE279F"/>
    <w:rsid w:val="00DE2D4B"/>
    <w:rsid w:val="00DE2E1E"/>
    <w:rsid w:val="00DE3E7C"/>
    <w:rsid w:val="00DE464E"/>
    <w:rsid w:val="00DE4664"/>
    <w:rsid w:val="00DE4811"/>
    <w:rsid w:val="00DE4B0C"/>
    <w:rsid w:val="00DE5387"/>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EF5"/>
    <w:rsid w:val="00DF1FD6"/>
    <w:rsid w:val="00DF32AF"/>
    <w:rsid w:val="00DF3307"/>
    <w:rsid w:val="00DF360E"/>
    <w:rsid w:val="00DF3623"/>
    <w:rsid w:val="00DF395E"/>
    <w:rsid w:val="00DF3A2C"/>
    <w:rsid w:val="00DF4158"/>
    <w:rsid w:val="00DF4430"/>
    <w:rsid w:val="00DF4920"/>
    <w:rsid w:val="00DF4AC7"/>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1075"/>
    <w:rsid w:val="00E11EB8"/>
    <w:rsid w:val="00E120E2"/>
    <w:rsid w:val="00E1273A"/>
    <w:rsid w:val="00E12933"/>
    <w:rsid w:val="00E12A5A"/>
    <w:rsid w:val="00E12AF0"/>
    <w:rsid w:val="00E12FB2"/>
    <w:rsid w:val="00E136AE"/>
    <w:rsid w:val="00E139D0"/>
    <w:rsid w:val="00E14123"/>
    <w:rsid w:val="00E143F1"/>
    <w:rsid w:val="00E145A7"/>
    <w:rsid w:val="00E145E0"/>
    <w:rsid w:val="00E145F4"/>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9B"/>
    <w:rsid w:val="00E200EF"/>
    <w:rsid w:val="00E201E3"/>
    <w:rsid w:val="00E20661"/>
    <w:rsid w:val="00E20770"/>
    <w:rsid w:val="00E20796"/>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72FE"/>
    <w:rsid w:val="00E30517"/>
    <w:rsid w:val="00E3059D"/>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F1E"/>
    <w:rsid w:val="00E44519"/>
    <w:rsid w:val="00E4466A"/>
    <w:rsid w:val="00E447D5"/>
    <w:rsid w:val="00E45041"/>
    <w:rsid w:val="00E450D8"/>
    <w:rsid w:val="00E452D0"/>
    <w:rsid w:val="00E45A9D"/>
    <w:rsid w:val="00E460A1"/>
    <w:rsid w:val="00E46CC9"/>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AF2"/>
    <w:rsid w:val="00E62C6B"/>
    <w:rsid w:val="00E630F7"/>
    <w:rsid w:val="00E635F1"/>
    <w:rsid w:val="00E64099"/>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B98"/>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57"/>
    <w:rsid w:val="00E861F7"/>
    <w:rsid w:val="00E86647"/>
    <w:rsid w:val="00E86BF7"/>
    <w:rsid w:val="00E87182"/>
    <w:rsid w:val="00E879F0"/>
    <w:rsid w:val="00E87AE6"/>
    <w:rsid w:val="00E87BC7"/>
    <w:rsid w:val="00E91139"/>
    <w:rsid w:val="00E915E1"/>
    <w:rsid w:val="00E919F0"/>
    <w:rsid w:val="00E91BF2"/>
    <w:rsid w:val="00E91C9E"/>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2F90"/>
    <w:rsid w:val="00EA3002"/>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9F4"/>
    <w:rsid w:val="00EB5A08"/>
    <w:rsid w:val="00EB5C31"/>
    <w:rsid w:val="00EB6721"/>
    <w:rsid w:val="00EB6C1B"/>
    <w:rsid w:val="00EB6C53"/>
    <w:rsid w:val="00EB720A"/>
    <w:rsid w:val="00EB749C"/>
    <w:rsid w:val="00EB7675"/>
    <w:rsid w:val="00EB7832"/>
    <w:rsid w:val="00EB7B45"/>
    <w:rsid w:val="00EB7C50"/>
    <w:rsid w:val="00EB7E4D"/>
    <w:rsid w:val="00EB7E97"/>
    <w:rsid w:val="00EB7FE8"/>
    <w:rsid w:val="00EC06DE"/>
    <w:rsid w:val="00EC183D"/>
    <w:rsid w:val="00EC1948"/>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2FE"/>
    <w:rsid w:val="00ED2FF1"/>
    <w:rsid w:val="00ED3207"/>
    <w:rsid w:val="00ED325B"/>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840"/>
    <w:rsid w:val="00EE752C"/>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F02"/>
    <w:rsid w:val="00F07CD5"/>
    <w:rsid w:val="00F10437"/>
    <w:rsid w:val="00F10465"/>
    <w:rsid w:val="00F10864"/>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109"/>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910"/>
    <w:rsid w:val="00F42C2B"/>
    <w:rsid w:val="00F4483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A6C"/>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309"/>
    <w:rsid w:val="00F939E7"/>
    <w:rsid w:val="00F93A3D"/>
    <w:rsid w:val="00F93A5F"/>
    <w:rsid w:val="00F94003"/>
    <w:rsid w:val="00F9458D"/>
    <w:rsid w:val="00F945E2"/>
    <w:rsid w:val="00F94737"/>
    <w:rsid w:val="00F9495D"/>
    <w:rsid w:val="00F95013"/>
    <w:rsid w:val="00F951BD"/>
    <w:rsid w:val="00F951E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369"/>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B0443"/>
    <w:rsid w:val="00FB0540"/>
    <w:rsid w:val="00FB0B2C"/>
    <w:rsid w:val="00FB15D5"/>
    <w:rsid w:val="00FB18E8"/>
    <w:rsid w:val="00FB19D8"/>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201"/>
    <w:rsid w:val="00FC791E"/>
    <w:rsid w:val="00FC7F93"/>
    <w:rsid w:val="00FD10D2"/>
    <w:rsid w:val="00FD1407"/>
    <w:rsid w:val="00FD235B"/>
    <w:rsid w:val="00FD2804"/>
    <w:rsid w:val="00FD282A"/>
    <w:rsid w:val="00FD2A71"/>
    <w:rsid w:val="00FD2BDC"/>
    <w:rsid w:val="00FD3124"/>
    <w:rsid w:val="00FD3905"/>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CAD"/>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B06DD"/>
  <w15:docId w15:val="{54870296-3BD6-45FF-9CD4-31F57A050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paragraph" w:customStyle="1" w:styleId="maintext">
    <w:name w:val="main text"/>
    <w:basedOn w:val="Normal"/>
    <w:link w:val="maintextChar"/>
    <w:qFormat/>
    <w:rsid w:val="00FB0B2C"/>
    <w:pPr>
      <w:overflowPunct/>
      <w:autoSpaceDE/>
      <w:autoSpaceDN/>
      <w:adjustRightInd/>
      <w:spacing w:before="60" w:after="60" w:line="288" w:lineRule="auto"/>
      <w:jc w:val="both"/>
      <w:textAlignment w:val="auto"/>
    </w:pPr>
    <w:rPr>
      <w:rFonts w:ascii="Calibri" w:eastAsia="Malgun Gothic" w:hAnsi="Calibri" w:cs="Batang"/>
      <w:lang w:val="en-GB" w:eastAsia="ko-KR"/>
    </w:rPr>
  </w:style>
  <w:style w:type="character" w:customStyle="1" w:styleId="maintextChar">
    <w:name w:val="main text Char"/>
    <w:link w:val="maintext"/>
    <w:rsid w:val="00FB0B2C"/>
    <w:rPr>
      <w:rFonts w:ascii="Calibri" w:eastAsia="Malgun Gothic" w:hAnsi="Calibri"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9542119">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07338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82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66913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HR33RHYHUWRF-4-2589</_dlc_DocId>
    <_dlc_DocIdUrl xmlns="c06861ca-3f08-4d07-bff7-bb15bac121f4">
      <Url>https://projects.qualcomm.com/sites/pentari/_layouts/15/DocIdRedir.aspx?ID=HR33RHYHUWRF-4-2589</Url>
      <Description>HR33RHYHUWRF-4-2589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C8A15-B438-4522-B6E9-D47A01A504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511A2A-A340-414F-8BEE-47A606750EEC}">
  <ds:schemaRefs>
    <ds:schemaRef ds:uri="http://schemas.microsoft.com/sharepoint/events"/>
  </ds:schemaRefs>
</ds:datastoreItem>
</file>

<file path=customXml/itemProps3.xml><?xml version="1.0" encoding="utf-8"?>
<ds:datastoreItem xmlns:ds="http://schemas.openxmlformats.org/officeDocument/2006/customXml" ds:itemID="{5432B3F4-D721-4B8D-8032-0884C4E57CD1}">
  <ds:schemaRefs>
    <ds:schemaRef ds:uri="http://schemas.microsoft.com/sharepoint/v3/contenttype/forms"/>
  </ds:schemaRefs>
</ds:datastoreItem>
</file>

<file path=customXml/itemProps4.xml><?xml version="1.0" encoding="utf-8"?>
<ds:datastoreItem xmlns:ds="http://schemas.openxmlformats.org/officeDocument/2006/customXml" ds:itemID="{9BDD3455-933F-48B4-9E8B-C8E894C4AFDE}">
  <ds:schemaRefs>
    <ds:schemaRef ds:uri="http://purl.org/dc/terms/"/>
    <ds:schemaRef ds:uri="http://schemas.openxmlformats.org/package/2006/metadata/core-propertie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EAF1D579-E5B2-4120-B0B0-DD46CE1F0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704</TotalTime>
  <Pages>3</Pages>
  <Words>1086</Words>
  <Characters>6192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Yu Zhang</cp:lastModifiedBy>
  <cp:revision>44</cp:revision>
  <cp:lastPrinted>2014-11-06T19:38:00Z</cp:lastPrinted>
  <dcterms:created xsi:type="dcterms:W3CDTF">2017-05-03T07:56:00Z</dcterms:created>
  <dcterms:modified xsi:type="dcterms:W3CDTF">2017-05-07T03:29:00Z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-2057033820</vt:i4>
  </property>
  <property fmtid="{D5CDD505-2E9C-101B-9397-08002B2CF9AE}" pid="3" name="_NewReviewCycle">
    <vt:lpwstr/>
  </property>
  <property fmtid="{D5CDD505-2E9C-101B-9397-08002B2CF9AE}" pid="4" name="_EmailSubject">
    <vt:lpwstr>R1-15xxxx_Discussion_on_CSI-RS_and_feedback_enhancements.docx</vt:lpwstr>
  </property>
  <property fmtid="{D5CDD505-2E9C-101B-9397-08002B2CF9AE}" pid="5" name="_AuthorEmail">
    <vt:lpwstr>weichao@qti.qualcomm.com</vt:lpwstr>
  </property>
  <property fmtid="{D5CDD505-2E9C-101B-9397-08002B2CF9AE}" pid="6" name="_AuthorEmailDisplayName">
    <vt:lpwstr>Wei, Chao</vt:lpwstr>
  </property>
  <property fmtid="{D5CDD505-2E9C-101B-9397-08002B2CF9AE}" pid="7" name="_ReviewingToolsShownOnce">
    <vt:lpwstr/>
  </property>
  <property fmtid="{D5CDD505-2E9C-101B-9397-08002B2CF9AE}" pid="8" name="ContentTypeId">
    <vt:lpwstr>0x010100BC29BFD66497B943AA3B102F0C7B1355</vt:lpwstr>
  </property>
  <property fmtid="{D5CDD505-2E9C-101B-9397-08002B2CF9AE}" pid="9" name="_dlc_DocIdItemGuid">
    <vt:lpwstr>bfec7f11-8002-4396-a184-b970b0885947</vt:lpwstr>
  </property>
</Properties>
</file>