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DFA68" w14:textId="34851C4A" w:rsidR="00A15F4B" w:rsidRPr="0061125D" w:rsidRDefault="00A15F4B" w:rsidP="00A15F4B">
      <w:pPr>
        <w:pStyle w:val="a7"/>
        <w:rPr>
          <w:rFonts w:eastAsia="SimSun"/>
          <w:sz w:val="24"/>
          <w:lang w:val="en-US" w:eastAsia="zh-CN"/>
        </w:rPr>
      </w:pPr>
      <w:bookmarkStart w:id="0" w:name="OLE_LINK3"/>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460EE8">
        <w:rPr>
          <w:rFonts w:hint="eastAsia"/>
          <w:sz w:val="24"/>
          <w:lang w:val="en-US" w:eastAsia="ja-JP"/>
        </w:rPr>
        <w:t>0</w:t>
      </w:r>
      <w:r w:rsidR="00460EE8">
        <w:rPr>
          <w:sz w:val="24"/>
          <w:lang w:val="en-US" w:eastAsia="ja-JP"/>
        </w:rPr>
        <w:t>8479</w:t>
      </w:r>
    </w:p>
    <w:p w14:paraId="229C19E9" w14:textId="77777777" w:rsidR="00A15F4B" w:rsidRDefault="00A15F4B" w:rsidP="00A15F4B">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FF325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15F4B">
        <w:rPr>
          <w:sz w:val="24"/>
          <w:lang w:val="en-US" w:eastAsia="ja-JP"/>
        </w:rPr>
        <w:t>UL data transmission without grant</w:t>
      </w:r>
    </w:p>
    <w:bookmarkEnd w:id="1"/>
    <w:bookmarkEnd w:id="2"/>
    <w:bookmarkEnd w:id="3"/>
    <w:bookmarkEnd w:id="4"/>
    <w:p w14:paraId="02FF14B3" w14:textId="75B472E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15F4B">
        <w:rPr>
          <w:rFonts w:hint="eastAsia"/>
          <w:sz w:val="24"/>
          <w:lang w:val="en-US" w:eastAsia="ja-JP"/>
        </w:rPr>
        <w:t>7</w:t>
      </w:r>
      <w:r w:rsidR="00623BA4">
        <w:rPr>
          <w:sz w:val="24"/>
          <w:lang w:val="en-US" w:eastAsia="ja-JP"/>
        </w:rPr>
        <w:t>.1.3.</w:t>
      </w:r>
      <w:r w:rsidR="00A15F4B">
        <w:rPr>
          <w:rFonts w:hint="eastAsia"/>
          <w:sz w:val="24"/>
          <w:lang w:val="en-US" w:eastAsia="ja-JP"/>
        </w:rPr>
        <w:t>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00F3CAFB" w:rsidR="005250D1" w:rsidRPr="007307E6" w:rsidRDefault="00A15F4B" w:rsidP="006537BD">
      <w:pPr>
        <w:spacing w:afterLines="50" w:after="120"/>
        <w:jc w:val="both"/>
        <w:rPr>
          <w:rFonts w:eastAsia="ＭＳ 明朝"/>
          <w:sz w:val="22"/>
          <w:lang w:val="en-US"/>
        </w:rPr>
      </w:pPr>
      <w:r>
        <w:rPr>
          <w:rFonts w:eastAsia="ＭＳ 明朝"/>
          <w:sz w:val="22"/>
          <w:lang w:val="en-US"/>
        </w:rPr>
        <w:t xml:space="preserve">At the RAN1#88bis meeting, some discussions on UL data transmission without grant was </w:t>
      </w:r>
      <w:r w:rsidR="00F037E9">
        <w:rPr>
          <w:rFonts w:eastAsia="ＭＳ 明朝"/>
          <w:sz w:val="22"/>
          <w:lang w:val="en-US"/>
        </w:rPr>
        <w:t>held</w:t>
      </w:r>
      <w:r>
        <w:rPr>
          <w:rFonts w:eastAsia="ＭＳ 明朝"/>
          <w:sz w:val="22"/>
          <w:lang w:val="en-US"/>
        </w:rPr>
        <w:t xml:space="preserve">, while no conclusion/agreement was made. In this contribution, we present our views on how UL grant-free transmission should be </w:t>
      </w:r>
      <w:r w:rsidR="00F037E9">
        <w:rPr>
          <w:rFonts w:eastAsia="ＭＳ 明朝"/>
          <w:sz w:val="22"/>
          <w:lang w:val="en-US"/>
        </w:rPr>
        <w:t>performed</w:t>
      </w:r>
      <w:r>
        <w:rPr>
          <w:rFonts w:eastAsia="ＭＳ 明朝"/>
          <w:sz w:val="22"/>
          <w:lang w:val="en-US"/>
        </w:rPr>
        <w:t>.</w:t>
      </w:r>
    </w:p>
    <w:p w14:paraId="0FA8B3BB" w14:textId="0409869A" w:rsidR="005250D1" w:rsidRDefault="00A15F4B" w:rsidP="005250D1">
      <w:pPr>
        <w:pStyle w:val="1"/>
        <w:numPr>
          <w:ilvl w:val="0"/>
          <w:numId w:val="6"/>
        </w:numPr>
        <w:spacing w:after="120"/>
        <w:jc w:val="both"/>
        <w:rPr>
          <w:rFonts w:eastAsia="DengXian"/>
          <w:b/>
          <w:lang w:val="en-US" w:eastAsia="zh-CN"/>
        </w:rPr>
      </w:pPr>
      <w:r>
        <w:rPr>
          <w:rFonts w:eastAsia="DengXian"/>
          <w:b/>
          <w:lang w:val="en-US" w:eastAsia="zh-CN"/>
        </w:rPr>
        <w:t>UL data transmission without grant</w:t>
      </w:r>
    </w:p>
    <w:p w14:paraId="04EA6662" w14:textId="5CEB61C2" w:rsidR="007C3863" w:rsidRPr="009F1553" w:rsidRDefault="00423704" w:rsidP="007C3863">
      <w:pPr>
        <w:pStyle w:val="2"/>
        <w:numPr>
          <w:ilvl w:val="1"/>
          <w:numId w:val="6"/>
        </w:numPr>
        <w:rPr>
          <w:rFonts w:eastAsia="DengXian"/>
          <w:b/>
          <w:lang w:val="en-US" w:eastAsia="zh-CN"/>
        </w:rPr>
      </w:pPr>
      <w:r>
        <w:rPr>
          <w:rFonts w:eastAsia="DengXian"/>
          <w:b/>
          <w:lang w:val="en-US" w:eastAsia="zh-CN"/>
        </w:rPr>
        <w:t>General procedure</w:t>
      </w:r>
      <w:r w:rsidR="00E62526">
        <w:rPr>
          <w:rFonts w:eastAsia="DengXian"/>
          <w:b/>
          <w:lang w:val="en-US" w:eastAsia="zh-CN"/>
        </w:rPr>
        <w:t xml:space="preserve"> and re-transmissions</w:t>
      </w:r>
    </w:p>
    <w:p w14:paraId="0215F4E9" w14:textId="2B64BEFF" w:rsidR="00C5230C" w:rsidRDefault="007C3863" w:rsidP="007C3863">
      <w:pPr>
        <w:spacing w:afterLines="50" w:after="120"/>
        <w:jc w:val="both"/>
        <w:rPr>
          <w:rFonts w:eastAsia="ＭＳ 明朝"/>
          <w:sz w:val="22"/>
          <w:lang w:val="en-US"/>
        </w:rPr>
      </w:pPr>
      <w:r>
        <w:rPr>
          <w:rFonts w:eastAsia="ＭＳ 明朝"/>
          <w:sz w:val="22"/>
          <w:lang w:val="en-US"/>
        </w:rPr>
        <w:t xml:space="preserve">For URLLC services, extremely tight latency/reliability requirements shall be met. </w:t>
      </w:r>
      <w:r w:rsidR="00C5230C">
        <w:rPr>
          <w:rFonts w:eastAsia="ＭＳ 明朝"/>
          <w:sz w:val="22"/>
          <w:lang w:val="en-US"/>
        </w:rPr>
        <w:t>In order to satisfy the requirement, UL grant-free transmission will be a promising feature. Network prepare</w:t>
      </w:r>
      <w:r w:rsidR="00F037E9">
        <w:rPr>
          <w:rFonts w:eastAsia="ＭＳ 明朝"/>
          <w:sz w:val="22"/>
          <w:lang w:val="en-US"/>
        </w:rPr>
        <w:t>s</w:t>
      </w:r>
      <w:r w:rsidR="00C5230C">
        <w:rPr>
          <w:rFonts w:eastAsia="ＭＳ 明朝"/>
          <w:sz w:val="22"/>
          <w:lang w:val="en-US"/>
        </w:rPr>
        <w:t xml:space="preserve"> a set of radio resources for UL grant-free transmission and configure</w:t>
      </w:r>
      <w:r w:rsidR="00F037E9">
        <w:rPr>
          <w:rFonts w:eastAsia="ＭＳ 明朝"/>
          <w:sz w:val="22"/>
          <w:lang w:val="en-US"/>
        </w:rPr>
        <w:t>s</w:t>
      </w:r>
      <w:r>
        <w:rPr>
          <w:rFonts w:eastAsia="ＭＳ 明朝"/>
          <w:sz w:val="22"/>
          <w:lang w:val="en-US"/>
        </w:rPr>
        <w:t xml:space="preserve"> </w:t>
      </w:r>
      <w:r w:rsidR="00C5230C">
        <w:rPr>
          <w:rFonts w:eastAsia="ＭＳ 明朝"/>
          <w:sz w:val="22"/>
          <w:lang w:val="en-US"/>
        </w:rPr>
        <w:t>it to the UE</w:t>
      </w:r>
      <w:r w:rsidR="00A16A49">
        <w:rPr>
          <w:rFonts w:eastAsia="ＭＳ 明朝" w:hint="eastAsia"/>
          <w:sz w:val="22"/>
          <w:lang w:val="en-US"/>
        </w:rPr>
        <w:t>s</w:t>
      </w:r>
      <w:r w:rsidR="00C5230C">
        <w:rPr>
          <w:rFonts w:eastAsia="ＭＳ 明朝"/>
          <w:sz w:val="22"/>
          <w:lang w:val="en-US"/>
        </w:rPr>
        <w:t>. Once the UE is configured with UL grant-free transmission, the UE is allowed to transmit UL data immediately without sending scheduling request (SR).</w:t>
      </w:r>
    </w:p>
    <w:p w14:paraId="0BA6D6FC" w14:textId="03878A49" w:rsidR="007C457C" w:rsidRDefault="00C5230C" w:rsidP="007C3863">
      <w:pPr>
        <w:spacing w:afterLines="50" w:after="120"/>
        <w:jc w:val="both"/>
        <w:rPr>
          <w:rFonts w:eastAsia="ＭＳ 明朝"/>
          <w:sz w:val="22"/>
          <w:lang w:val="en-US"/>
        </w:rPr>
      </w:pPr>
      <w:r>
        <w:rPr>
          <w:rFonts w:eastAsia="ＭＳ 明朝"/>
          <w:sz w:val="22"/>
          <w:lang w:val="en-US"/>
        </w:rPr>
        <w:t>gNB may fail to receive t</w:t>
      </w:r>
      <w:r>
        <w:rPr>
          <w:rFonts w:eastAsia="ＭＳ 明朝" w:hint="eastAsia"/>
          <w:sz w:val="22"/>
          <w:lang w:val="en-US"/>
        </w:rPr>
        <w:t>he UL gra</w:t>
      </w:r>
      <w:r>
        <w:rPr>
          <w:rFonts w:eastAsia="ＭＳ 明朝"/>
          <w:sz w:val="22"/>
          <w:lang w:val="en-US"/>
        </w:rPr>
        <w:t>n</w:t>
      </w:r>
      <w:r>
        <w:rPr>
          <w:rFonts w:eastAsia="ＭＳ 明朝" w:hint="eastAsia"/>
          <w:sz w:val="22"/>
          <w:lang w:val="en-US"/>
        </w:rPr>
        <w:t>t-free transmission</w:t>
      </w:r>
      <w:r w:rsidR="00A16A49">
        <w:rPr>
          <w:rFonts w:eastAsia="ＭＳ 明朝"/>
          <w:sz w:val="22"/>
          <w:lang w:val="en-US"/>
        </w:rPr>
        <w:t xml:space="preserve"> with a certain probability due to collision</w:t>
      </w:r>
      <w:r w:rsidR="00F037E9">
        <w:rPr>
          <w:rFonts w:eastAsia="ＭＳ 明朝"/>
          <w:sz w:val="22"/>
          <w:lang w:val="en-US"/>
        </w:rPr>
        <w:t>s</w:t>
      </w:r>
      <w:r w:rsidR="00A16A49">
        <w:rPr>
          <w:rFonts w:eastAsia="ＭＳ 明朝"/>
          <w:sz w:val="22"/>
          <w:lang w:val="en-US"/>
        </w:rPr>
        <w:t>, interference, noise, etc</w:t>
      </w:r>
      <w:r>
        <w:rPr>
          <w:rFonts w:eastAsia="ＭＳ 明朝" w:hint="eastAsia"/>
          <w:sz w:val="22"/>
          <w:lang w:val="en-US"/>
        </w:rPr>
        <w:t xml:space="preserve">. </w:t>
      </w:r>
      <w:r w:rsidR="00E0764F">
        <w:rPr>
          <w:rFonts w:eastAsia="ＭＳ 明朝"/>
          <w:sz w:val="22"/>
          <w:lang w:val="en-US"/>
        </w:rPr>
        <w:t xml:space="preserve">There are two cases where the gNB fails to receive the UL grant-free transmission; (1) gNB fails to identify there is a data, and (2) gNB </w:t>
      </w:r>
      <w:r w:rsidR="008112CB">
        <w:rPr>
          <w:rFonts w:eastAsia="ＭＳ 明朝"/>
          <w:sz w:val="22"/>
          <w:lang w:val="en-US"/>
        </w:rPr>
        <w:t>notices</w:t>
      </w:r>
      <w:r w:rsidR="00E0764F">
        <w:rPr>
          <w:rFonts w:eastAsia="ＭＳ 明朝"/>
          <w:sz w:val="22"/>
          <w:lang w:val="en-US"/>
        </w:rPr>
        <w:t xml:space="preserve"> there is a data, but fails to decode it. </w:t>
      </w:r>
    </w:p>
    <w:p w14:paraId="2B3F8752" w14:textId="4799D266" w:rsidR="007C457C" w:rsidRPr="00597B7E" w:rsidRDefault="00E0764F" w:rsidP="007C3863">
      <w:pPr>
        <w:spacing w:afterLines="50" w:after="120"/>
        <w:jc w:val="both"/>
        <w:rPr>
          <w:rFonts w:eastAsia="ＭＳ 明朝"/>
          <w:sz w:val="22"/>
          <w:lang w:val="en-US"/>
        </w:rPr>
      </w:pPr>
      <w:r>
        <w:rPr>
          <w:rFonts w:eastAsia="ＭＳ 明朝"/>
          <w:sz w:val="22"/>
          <w:lang w:val="en-US"/>
        </w:rPr>
        <w:t xml:space="preserve">For (1), </w:t>
      </w:r>
      <w:r w:rsidR="0024171A">
        <w:rPr>
          <w:rFonts w:eastAsia="ＭＳ 明朝"/>
          <w:sz w:val="22"/>
          <w:lang w:val="en-US"/>
        </w:rPr>
        <w:t>re-transmission need</w:t>
      </w:r>
      <w:r w:rsidR="00F037E9">
        <w:rPr>
          <w:rFonts w:eastAsia="ＭＳ 明朝"/>
          <w:sz w:val="22"/>
          <w:lang w:val="en-US"/>
        </w:rPr>
        <w:t>s</w:t>
      </w:r>
      <w:r w:rsidR="0024171A">
        <w:rPr>
          <w:rFonts w:eastAsia="ＭＳ 明朝"/>
          <w:sz w:val="22"/>
          <w:lang w:val="en-US"/>
        </w:rPr>
        <w:t xml:space="preserve"> to</w:t>
      </w:r>
      <w:r w:rsidR="005A1ECF">
        <w:rPr>
          <w:rFonts w:eastAsia="ＭＳ 明朝"/>
          <w:sz w:val="22"/>
          <w:lang w:val="en-US"/>
        </w:rPr>
        <w:t xml:space="preserve"> be triggered by the UE side. In order to reduce the probability of event (1), design for UL grant-free </w:t>
      </w:r>
      <w:r w:rsidR="001A6C54">
        <w:rPr>
          <w:rFonts w:eastAsia="ＭＳ 明朝"/>
          <w:sz w:val="22"/>
          <w:lang w:val="en-US"/>
        </w:rPr>
        <w:t xml:space="preserve">transmission </w:t>
      </w:r>
      <w:r w:rsidR="005A1ECF">
        <w:rPr>
          <w:rFonts w:eastAsia="ＭＳ 明朝"/>
          <w:sz w:val="22"/>
          <w:lang w:val="en-US"/>
        </w:rPr>
        <w:t>should ensure sufficiently low</w:t>
      </w:r>
      <w:r w:rsidR="00494E1D">
        <w:rPr>
          <w:rFonts w:eastAsia="ＭＳ 明朝"/>
          <w:sz w:val="22"/>
          <w:lang w:val="en-US"/>
        </w:rPr>
        <w:t xml:space="preserve"> data-to-</w:t>
      </w:r>
      <w:r w:rsidR="005A1ECF">
        <w:rPr>
          <w:rFonts w:eastAsia="ＭＳ 明朝"/>
          <w:sz w:val="22"/>
          <w:lang w:val="en-US"/>
        </w:rPr>
        <w:t>DTX error probability.</w:t>
      </w:r>
      <w:r w:rsidR="00494E1D">
        <w:rPr>
          <w:rFonts w:eastAsia="ＭＳ 明朝"/>
          <w:sz w:val="22"/>
          <w:lang w:val="en-US"/>
        </w:rPr>
        <w:t xml:space="preserve"> </w:t>
      </w:r>
      <w:r w:rsidR="00F274AE">
        <w:rPr>
          <w:rFonts w:eastAsia="ＭＳ 明朝"/>
          <w:sz w:val="22"/>
          <w:lang w:val="en-US"/>
        </w:rPr>
        <w:t>If</w:t>
      </w:r>
      <w:r w:rsidR="007C457C">
        <w:rPr>
          <w:rFonts w:eastAsia="ＭＳ 明朝"/>
          <w:sz w:val="22"/>
          <w:lang w:val="en-US"/>
        </w:rPr>
        <w:t xml:space="preserve"> RS (or preamble) associated with the UL grant-free data is used to identify the presence of UL grant-free data, the RS (or preamble) detection probability is the</w:t>
      </w:r>
      <w:bookmarkStart w:id="7" w:name="_GoBack"/>
      <w:bookmarkEnd w:id="7"/>
      <w:r w:rsidR="007C457C">
        <w:rPr>
          <w:rFonts w:eastAsia="ＭＳ 明朝"/>
          <w:sz w:val="22"/>
          <w:lang w:val="en-US"/>
        </w:rPr>
        <w:t xml:space="preserve"> data-to-DTX error probability. In order to reduce the error probability, increasing RS (or preamble) density within the transmission, or repeating the UL grant-free tr</w:t>
      </w:r>
      <w:r w:rsidR="007C457C" w:rsidRPr="00597B7E">
        <w:rPr>
          <w:rFonts w:eastAsia="ＭＳ 明朝"/>
          <w:sz w:val="22"/>
          <w:lang w:val="en-US"/>
        </w:rPr>
        <w:t xml:space="preserve">ansmission (including RS (or preamble)) would be promising. Support of repetition for UL grant-free transmission was already agreed. Further investigation is necessary on what RS (or preamble) density </w:t>
      </w:r>
      <w:r w:rsidR="006F4DD6" w:rsidRPr="00597B7E">
        <w:rPr>
          <w:rFonts w:eastAsia="ＭＳ 明朝"/>
          <w:sz w:val="22"/>
          <w:lang w:val="en-US"/>
        </w:rPr>
        <w:t xml:space="preserve">per transmission </w:t>
      </w:r>
      <w:r w:rsidR="007C457C" w:rsidRPr="00597B7E">
        <w:rPr>
          <w:rFonts w:eastAsia="ＭＳ 明朝"/>
          <w:sz w:val="22"/>
          <w:lang w:val="en-US"/>
        </w:rPr>
        <w:t>is required.</w:t>
      </w:r>
      <w:r w:rsidR="00F274AE" w:rsidRPr="00597B7E">
        <w:rPr>
          <w:rFonts w:eastAsia="ＭＳ 明朝"/>
          <w:sz w:val="22"/>
          <w:lang w:val="en-US"/>
        </w:rPr>
        <w:t xml:space="preserve"> </w:t>
      </w:r>
      <w:r w:rsidR="00F037E9" w:rsidRPr="00597B7E">
        <w:rPr>
          <w:rFonts w:eastAsia="ＭＳ 明朝"/>
          <w:sz w:val="22"/>
          <w:lang w:val="en-US"/>
        </w:rPr>
        <w:t>Other options without</w:t>
      </w:r>
      <w:r w:rsidR="00F274AE" w:rsidRPr="00597B7E">
        <w:rPr>
          <w:rFonts w:eastAsia="ＭＳ 明朝"/>
          <w:sz w:val="22"/>
          <w:lang w:val="en-US"/>
        </w:rPr>
        <w:t xml:space="preserve"> rely</w:t>
      </w:r>
      <w:r w:rsidR="00F037E9" w:rsidRPr="00597B7E">
        <w:rPr>
          <w:rFonts w:eastAsia="ＭＳ 明朝"/>
          <w:sz w:val="22"/>
          <w:lang w:val="en-US"/>
        </w:rPr>
        <w:t>ing</w:t>
      </w:r>
      <w:r w:rsidR="00F274AE" w:rsidRPr="00597B7E">
        <w:rPr>
          <w:rFonts w:eastAsia="ＭＳ 明朝"/>
          <w:sz w:val="22"/>
          <w:lang w:val="en-US"/>
        </w:rPr>
        <w:t xml:space="preserve"> on RS (or preamble)</w:t>
      </w:r>
      <w:r w:rsidR="00F037E9" w:rsidRPr="00597B7E">
        <w:rPr>
          <w:rFonts w:eastAsia="ＭＳ 明朝"/>
          <w:sz w:val="22"/>
          <w:lang w:val="en-US"/>
        </w:rPr>
        <w:t xml:space="preserve"> can also be considered</w:t>
      </w:r>
      <w:r w:rsidR="00F274AE" w:rsidRPr="00597B7E">
        <w:rPr>
          <w:rFonts w:eastAsia="ＭＳ 明朝"/>
          <w:sz w:val="22"/>
          <w:lang w:val="en-US"/>
        </w:rPr>
        <w:t xml:space="preserve">. </w:t>
      </w:r>
    </w:p>
    <w:p w14:paraId="5577D21D" w14:textId="267D85C5" w:rsidR="00F067AC" w:rsidRDefault="0024171A" w:rsidP="007C3863">
      <w:pPr>
        <w:spacing w:afterLines="50" w:after="120"/>
        <w:jc w:val="both"/>
        <w:rPr>
          <w:rFonts w:eastAsia="ＭＳ 明朝"/>
          <w:sz w:val="22"/>
          <w:lang w:val="en-US"/>
        </w:rPr>
      </w:pPr>
      <w:r>
        <w:rPr>
          <w:rFonts w:eastAsia="ＭＳ 明朝"/>
          <w:sz w:val="22"/>
          <w:lang w:val="en-US"/>
        </w:rPr>
        <w:t xml:space="preserve">For (2), </w:t>
      </w:r>
      <w:r w:rsidR="005A1ECF">
        <w:rPr>
          <w:rFonts w:eastAsia="ＭＳ 明朝"/>
          <w:sz w:val="22"/>
          <w:lang w:val="en-US"/>
        </w:rPr>
        <w:t xml:space="preserve">re-transmission </w:t>
      </w:r>
      <w:r w:rsidR="00494E1D">
        <w:rPr>
          <w:rFonts w:eastAsia="ＭＳ 明朝"/>
          <w:sz w:val="22"/>
          <w:lang w:val="en-US"/>
        </w:rPr>
        <w:t>should be combined with the previous transmission at the gNB</w:t>
      </w:r>
      <w:r w:rsidR="005A1ECF">
        <w:rPr>
          <w:rFonts w:eastAsia="ＭＳ 明朝"/>
          <w:sz w:val="22"/>
          <w:lang w:val="en-US"/>
        </w:rPr>
        <w:t xml:space="preserve">. </w:t>
      </w:r>
      <w:r w:rsidR="00494E1D">
        <w:rPr>
          <w:rFonts w:eastAsia="ＭＳ 明朝"/>
          <w:sz w:val="22"/>
          <w:lang w:val="en-US"/>
        </w:rPr>
        <w:t xml:space="preserve">Besides, in case of (2), </w:t>
      </w:r>
      <w:r w:rsidR="006A2F0F">
        <w:rPr>
          <w:rFonts w:eastAsia="ＭＳ 明朝"/>
          <w:sz w:val="22"/>
          <w:lang w:val="en-US"/>
        </w:rPr>
        <w:t xml:space="preserve">since </w:t>
      </w:r>
      <w:r w:rsidR="00494E1D">
        <w:rPr>
          <w:rFonts w:eastAsia="ＭＳ 明朝"/>
          <w:sz w:val="22"/>
          <w:lang w:val="en-US"/>
        </w:rPr>
        <w:t>gNB already noti</w:t>
      </w:r>
      <w:r w:rsidR="006A2F0F">
        <w:rPr>
          <w:rFonts w:eastAsia="ＭＳ 明朝"/>
          <w:sz w:val="22"/>
          <w:lang w:val="en-US"/>
        </w:rPr>
        <w:t>c</w:t>
      </w:r>
      <w:r w:rsidR="00494E1D">
        <w:rPr>
          <w:rFonts w:eastAsia="ＭＳ 明朝"/>
          <w:sz w:val="22"/>
          <w:lang w:val="en-US"/>
        </w:rPr>
        <w:t xml:space="preserve">es there was UL data but failed to decode; there is no reason to </w:t>
      </w:r>
      <w:r w:rsidR="00A026CC">
        <w:rPr>
          <w:rFonts w:eastAsia="ＭＳ 明朝"/>
          <w:sz w:val="22"/>
          <w:lang w:val="en-US"/>
        </w:rPr>
        <w:t xml:space="preserve">let UE to </w:t>
      </w:r>
      <w:r w:rsidR="00494E1D">
        <w:rPr>
          <w:rFonts w:eastAsia="ＭＳ 明朝"/>
          <w:sz w:val="22"/>
          <w:lang w:val="en-US"/>
        </w:rPr>
        <w:t xml:space="preserve">continue grant-free transmission. </w:t>
      </w:r>
      <w:r w:rsidR="00A026CC">
        <w:rPr>
          <w:rFonts w:eastAsia="ＭＳ 明朝"/>
          <w:sz w:val="22"/>
          <w:lang w:val="en-US"/>
        </w:rPr>
        <w:t>Hence, we consider that for the case where gNB noti</w:t>
      </w:r>
      <w:r w:rsidR="006A2F0F">
        <w:rPr>
          <w:rFonts w:eastAsia="ＭＳ 明朝"/>
          <w:sz w:val="22"/>
          <w:lang w:val="en-US"/>
        </w:rPr>
        <w:t>c</w:t>
      </w:r>
      <w:r w:rsidR="00A026CC">
        <w:rPr>
          <w:rFonts w:eastAsia="ＭＳ 明朝"/>
          <w:sz w:val="22"/>
          <w:lang w:val="en-US"/>
        </w:rPr>
        <w:t>es there is UL grant-free transmission, the re-transmission should be scheduled by UL grant.</w:t>
      </w:r>
      <w:r w:rsidR="00057896">
        <w:rPr>
          <w:rFonts w:eastAsia="ＭＳ 明朝"/>
          <w:sz w:val="22"/>
          <w:lang w:val="en-US"/>
        </w:rPr>
        <w:t xml:space="preserve"> </w:t>
      </w:r>
      <w:r w:rsidR="007C457C">
        <w:rPr>
          <w:rFonts w:eastAsia="ＭＳ 明朝"/>
          <w:sz w:val="22"/>
          <w:lang w:val="en-US"/>
        </w:rPr>
        <w:t>B</w:t>
      </w:r>
      <w:r w:rsidR="00482FEA">
        <w:rPr>
          <w:rFonts w:eastAsia="ＭＳ 明朝"/>
          <w:sz w:val="22"/>
          <w:lang w:val="en-US"/>
        </w:rPr>
        <w:t>y using UL grant,</w:t>
      </w:r>
      <w:r w:rsidR="00F067AC">
        <w:rPr>
          <w:rFonts w:eastAsia="ＭＳ 明朝" w:hint="eastAsia"/>
          <w:sz w:val="22"/>
          <w:lang w:val="en-US"/>
        </w:rPr>
        <w:t xml:space="preserve"> </w:t>
      </w:r>
      <w:r w:rsidR="00F067AC">
        <w:rPr>
          <w:rFonts w:eastAsia="ＭＳ 明朝"/>
          <w:sz w:val="22"/>
          <w:lang w:val="en-US"/>
        </w:rPr>
        <w:t>gNB can control the scheduled resources and link-adaptation pa</w:t>
      </w:r>
      <w:r w:rsidR="00482FEA">
        <w:rPr>
          <w:rFonts w:eastAsia="ＭＳ 明朝"/>
          <w:sz w:val="22"/>
          <w:lang w:val="en-US"/>
        </w:rPr>
        <w:t>rameters</w:t>
      </w:r>
      <w:r w:rsidR="00F067AC">
        <w:rPr>
          <w:rFonts w:eastAsia="ＭＳ 明朝"/>
          <w:sz w:val="22"/>
          <w:lang w:val="en-US"/>
        </w:rPr>
        <w:t xml:space="preserve">. </w:t>
      </w:r>
      <w:r w:rsidR="00CF6034">
        <w:rPr>
          <w:rFonts w:eastAsia="ＭＳ 明朝"/>
          <w:sz w:val="22"/>
          <w:lang w:val="en-US"/>
        </w:rPr>
        <w:t>As shown in Figure 1</w:t>
      </w:r>
      <w:r w:rsidR="00DB60F8">
        <w:rPr>
          <w:rFonts w:eastAsia="ＭＳ 明朝"/>
          <w:sz w:val="22"/>
          <w:lang w:val="en-US"/>
        </w:rPr>
        <w:t xml:space="preserve">, by scheduling re-transmission on the resources out of the reserved resources for UL grant-free, the </w:t>
      </w:r>
      <w:r w:rsidR="0007396D">
        <w:rPr>
          <w:rFonts w:eastAsia="ＭＳ 明朝"/>
          <w:sz w:val="22"/>
          <w:lang w:val="en-US"/>
        </w:rPr>
        <w:t xml:space="preserve">probability </w:t>
      </w:r>
      <w:r w:rsidR="006A2F0F">
        <w:rPr>
          <w:rFonts w:eastAsia="ＭＳ 明朝"/>
          <w:sz w:val="22"/>
          <w:lang w:val="en-US"/>
        </w:rPr>
        <w:t xml:space="preserve">of collision can be reduced and the optimized scheduling information adapting to the UE’s current channel conditions can be achieved. </w:t>
      </w:r>
      <w:r w:rsidR="00DB60F8">
        <w:rPr>
          <w:rFonts w:eastAsia="ＭＳ 明朝"/>
          <w:sz w:val="22"/>
          <w:lang w:val="en-US"/>
        </w:rPr>
        <w:t>. Especially when the eMBB and URLLC share the same carrie</w:t>
      </w:r>
      <w:r w:rsidR="0007396D">
        <w:rPr>
          <w:rFonts w:eastAsia="ＭＳ 明朝"/>
          <w:sz w:val="22"/>
          <w:lang w:val="en-US"/>
        </w:rPr>
        <w:t>r, it is quite important to keep</w:t>
      </w:r>
      <w:r w:rsidR="00DB60F8">
        <w:rPr>
          <w:rFonts w:eastAsia="ＭＳ 明朝"/>
          <w:sz w:val="22"/>
          <w:lang w:val="en-US"/>
        </w:rPr>
        <w:t xml:space="preserve"> the spectral efficiency as high as possible, so that high throughput can be guaranteed for eMBB. </w:t>
      </w:r>
      <w:r w:rsidR="006A2F0F">
        <w:rPr>
          <w:rFonts w:eastAsia="ＭＳ 明朝"/>
          <w:sz w:val="22"/>
          <w:lang w:val="en-US"/>
        </w:rPr>
        <w:t xml:space="preserve">For this, the </w:t>
      </w:r>
      <w:r w:rsidR="0007396D">
        <w:rPr>
          <w:rFonts w:eastAsia="ＭＳ 明朝"/>
          <w:sz w:val="22"/>
          <w:lang w:val="en-US"/>
        </w:rPr>
        <w:t xml:space="preserve">amount of reserved resources for possible UL grant-free transmission should be minimized. </w:t>
      </w:r>
      <w:r w:rsidR="00DB60F8">
        <w:rPr>
          <w:rFonts w:eastAsia="ＭＳ 明朝"/>
          <w:sz w:val="22"/>
          <w:lang w:val="en-US"/>
        </w:rPr>
        <w:t xml:space="preserve">Therefore, </w:t>
      </w:r>
      <w:r w:rsidR="0007396D">
        <w:rPr>
          <w:rFonts w:eastAsia="ＭＳ 明朝"/>
          <w:sz w:val="22"/>
          <w:lang w:val="en-US"/>
        </w:rPr>
        <w:t>the use of UL grant-free transmission should be limited to the initial transmission, and re-transmission should be scheduled/controlled by gNB in UL grant-based manner</w:t>
      </w:r>
      <w:r w:rsidR="00DB60F8">
        <w:rPr>
          <w:rFonts w:eastAsia="ＭＳ 明朝"/>
          <w:sz w:val="22"/>
          <w:lang w:val="en-US"/>
        </w:rPr>
        <w:t>.</w:t>
      </w:r>
    </w:p>
    <w:p w14:paraId="6A3470E9" w14:textId="2615E29B" w:rsidR="00F067AC" w:rsidRDefault="00AF3AB8" w:rsidP="00F067AC">
      <w:pPr>
        <w:spacing w:afterLines="50" w:after="120"/>
        <w:jc w:val="center"/>
        <w:rPr>
          <w:rFonts w:eastAsia="ＭＳ 明朝"/>
          <w:sz w:val="22"/>
          <w:lang w:val="en-US"/>
        </w:rPr>
      </w:pPr>
      <w:r w:rsidRPr="00AF3AB8">
        <w:rPr>
          <w:noProof/>
          <w:lang w:val="en-US"/>
        </w:rPr>
        <w:lastRenderedPageBreak/>
        <w:drawing>
          <wp:inline distT="0" distB="0" distL="0" distR="0" wp14:anchorId="4AD1EE09" wp14:editId="000BD42F">
            <wp:extent cx="4257000" cy="3154320"/>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7000" cy="3154320"/>
                    </a:xfrm>
                    <a:prstGeom prst="rect">
                      <a:avLst/>
                    </a:prstGeom>
                    <a:noFill/>
                    <a:ln>
                      <a:noFill/>
                    </a:ln>
                  </pic:spPr>
                </pic:pic>
              </a:graphicData>
            </a:graphic>
          </wp:inline>
        </w:drawing>
      </w:r>
    </w:p>
    <w:p w14:paraId="50268A99" w14:textId="1B72A6A3" w:rsidR="00F067AC" w:rsidRPr="00E35C77" w:rsidRDefault="007C457C" w:rsidP="00F067AC">
      <w:pPr>
        <w:spacing w:afterLines="50" w:after="120"/>
        <w:jc w:val="center"/>
        <w:rPr>
          <w:rFonts w:eastAsia="ＭＳ 明朝"/>
          <w:sz w:val="22"/>
          <w:lang w:val="en-US"/>
        </w:rPr>
      </w:pPr>
      <w:r>
        <w:rPr>
          <w:rFonts w:eastAsia="ＭＳ 明朝"/>
          <w:sz w:val="22"/>
          <w:lang w:val="en-US"/>
        </w:rPr>
        <w:t>Fig. 1</w:t>
      </w:r>
      <w:r w:rsidR="00F067AC">
        <w:rPr>
          <w:rFonts w:eastAsia="ＭＳ 明朝"/>
          <w:sz w:val="22"/>
          <w:lang w:val="en-US"/>
        </w:rPr>
        <w:tab/>
      </w:r>
      <w:r w:rsidR="00AF3AB8">
        <w:rPr>
          <w:rFonts w:eastAsia="ＭＳ 明朝" w:hint="eastAsia"/>
          <w:sz w:val="22"/>
          <w:lang w:val="en-US"/>
        </w:rPr>
        <w:t>Re-transmission for UL</w:t>
      </w:r>
      <w:r w:rsidR="00AF3AB8">
        <w:rPr>
          <w:rFonts w:eastAsia="ＭＳ 明朝"/>
          <w:sz w:val="22"/>
          <w:lang w:val="en-US"/>
        </w:rPr>
        <w:t xml:space="preserve"> </w:t>
      </w:r>
      <w:r w:rsidR="00AF3AB8">
        <w:rPr>
          <w:rFonts w:eastAsia="ＭＳ 明朝" w:hint="eastAsia"/>
          <w:sz w:val="22"/>
          <w:lang w:val="en-US"/>
        </w:rPr>
        <w:t>grant-free</w:t>
      </w:r>
      <w:r w:rsidR="00F067AC">
        <w:rPr>
          <w:rFonts w:eastAsia="ＭＳ 明朝"/>
          <w:sz w:val="22"/>
          <w:lang w:val="en-US"/>
        </w:rPr>
        <w:t>.</w:t>
      </w:r>
    </w:p>
    <w:p w14:paraId="3BDC314F" w14:textId="5D9CD56F" w:rsidR="00F067AC" w:rsidRDefault="00F067AC" w:rsidP="007C3863">
      <w:pPr>
        <w:spacing w:afterLines="50" w:after="120"/>
        <w:jc w:val="both"/>
        <w:rPr>
          <w:rFonts w:eastAsia="ＭＳ 明朝"/>
          <w:sz w:val="22"/>
          <w:lang w:val="en-US"/>
        </w:rPr>
      </w:pPr>
    </w:p>
    <w:p w14:paraId="2B06821D" w14:textId="388196DB" w:rsidR="00DB2E69" w:rsidRPr="00DB2E69" w:rsidRDefault="00A11C15" w:rsidP="007C3863">
      <w:pPr>
        <w:spacing w:afterLines="50" w:after="120"/>
        <w:jc w:val="both"/>
        <w:rPr>
          <w:rFonts w:eastAsia="ＭＳ 明朝"/>
          <w:sz w:val="22"/>
          <w:lang w:val="en-US"/>
        </w:rPr>
      </w:pPr>
      <w:r>
        <w:rPr>
          <w:rFonts w:eastAsia="ＭＳ 明朝" w:hint="eastAsia"/>
          <w:sz w:val="22"/>
          <w:lang w:val="en-US"/>
        </w:rPr>
        <w:t xml:space="preserve">UL grant-free transmission is not necessarily limited to the URLLC use-case. </w:t>
      </w:r>
      <w:r>
        <w:rPr>
          <w:rFonts w:eastAsia="ＭＳ 明朝"/>
          <w:sz w:val="22"/>
          <w:lang w:val="en-US"/>
        </w:rPr>
        <w:t xml:space="preserve">For example, this can be used for eMBB latency reduction. </w:t>
      </w:r>
      <w:r w:rsidR="0009424D">
        <w:rPr>
          <w:rFonts w:eastAsia="ＭＳ 明朝"/>
          <w:sz w:val="22"/>
          <w:lang w:val="en-US"/>
        </w:rPr>
        <w:t xml:space="preserve">Especially for eMBB latency reduction, there would be a large amount of traffic in the UE uplink buffer and hence, single UL grant-free transmission would not be enough. </w:t>
      </w:r>
      <w:r w:rsidR="0034668A">
        <w:rPr>
          <w:rFonts w:eastAsia="ＭＳ 明朝"/>
          <w:sz w:val="22"/>
          <w:lang w:val="en-US"/>
        </w:rPr>
        <w:t xml:space="preserve">Even for URLLC type of services, it may be necessary to transmit large </w:t>
      </w:r>
      <w:r w:rsidR="00C71908">
        <w:rPr>
          <w:rFonts w:eastAsia="ＭＳ 明朝"/>
          <w:sz w:val="22"/>
          <w:lang w:val="en-US"/>
        </w:rPr>
        <w:t>number</w:t>
      </w:r>
      <w:r w:rsidR="0034668A">
        <w:rPr>
          <w:rFonts w:eastAsia="ＭＳ 明朝"/>
          <w:sz w:val="22"/>
          <w:lang w:val="en-US"/>
        </w:rPr>
        <w:t xml:space="preserve"> of packets</w:t>
      </w:r>
      <w:r w:rsidR="00C71908">
        <w:rPr>
          <w:rFonts w:eastAsia="ＭＳ 明朝"/>
          <w:sz w:val="22"/>
          <w:lang w:val="en-US"/>
        </w:rPr>
        <w:t xml:space="preserve"> for </w:t>
      </w:r>
      <w:r w:rsidR="00FD767D">
        <w:rPr>
          <w:rFonts w:eastAsia="ＭＳ 明朝"/>
          <w:sz w:val="22"/>
          <w:lang w:val="en-US"/>
        </w:rPr>
        <w:t>some</w:t>
      </w:r>
      <w:r w:rsidR="00C71908">
        <w:rPr>
          <w:rFonts w:eastAsia="ＭＳ 明朝"/>
          <w:sz w:val="22"/>
          <w:lang w:val="en-US"/>
        </w:rPr>
        <w:t xml:space="preserve"> use-cases</w:t>
      </w:r>
      <w:r w:rsidR="0034668A">
        <w:rPr>
          <w:rFonts w:eastAsia="ＭＳ 明朝"/>
          <w:sz w:val="22"/>
          <w:lang w:val="en-US"/>
        </w:rPr>
        <w:t xml:space="preserve">. </w:t>
      </w:r>
      <w:r w:rsidR="00CF6034">
        <w:rPr>
          <w:rFonts w:eastAsia="ＭＳ 明朝"/>
          <w:sz w:val="22"/>
          <w:lang w:val="en-US"/>
        </w:rPr>
        <w:t>Therefore</w:t>
      </w:r>
      <w:r w:rsidR="0009424D">
        <w:rPr>
          <w:rFonts w:eastAsia="ＭＳ 明朝"/>
          <w:sz w:val="22"/>
          <w:lang w:val="en-US"/>
        </w:rPr>
        <w:t xml:space="preserve">, </w:t>
      </w:r>
      <w:r w:rsidR="00DB2E69">
        <w:rPr>
          <w:rFonts w:eastAsia="ＭＳ 明朝"/>
          <w:sz w:val="22"/>
          <w:lang w:val="en-US"/>
        </w:rPr>
        <w:t xml:space="preserve">if the </w:t>
      </w:r>
      <w:r w:rsidR="0034668A">
        <w:rPr>
          <w:rFonts w:eastAsia="ＭＳ 明朝"/>
          <w:sz w:val="22"/>
          <w:lang w:val="en-US"/>
        </w:rPr>
        <w:t xml:space="preserve">transmission is continuously done by </w:t>
      </w:r>
      <w:r w:rsidR="00DB2E69">
        <w:rPr>
          <w:rFonts w:eastAsia="ＭＳ 明朝"/>
          <w:sz w:val="22"/>
          <w:lang w:val="en-US"/>
        </w:rPr>
        <w:t>UL grant-free transmission, the resource efficiency will be worse</w:t>
      </w:r>
      <w:r w:rsidR="00C71908">
        <w:rPr>
          <w:rFonts w:eastAsia="ＭＳ 明朝"/>
          <w:sz w:val="22"/>
          <w:lang w:val="en-US"/>
        </w:rPr>
        <w:t xml:space="preserve">; in order to avoid this, UL grant-free transmission should be limited to the very first transmission, and following UL transmissions should be </w:t>
      </w:r>
      <w:r w:rsidR="00FD767D">
        <w:rPr>
          <w:rFonts w:eastAsia="ＭＳ 明朝"/>
          <w:sz w:val="22"/>
          <w:lang w:val="en-US"/>
        </w:rPr>
        <w:t xml:space="preserve">able to be </w:t>
      </w:r>
      <w:r w:rsidR="00C71908">
        <w:rPr>
          <w:rFonts w:eastAsia="ＭＳ 明朝"/>
          <w:sz w:val="22"/>
          <w:lang w:val="en-US"/>
        </w:rPr>
        <w:t xml:space="preserve">scheduled/controlled by the gNB. </w:t>
      </w:r>
      <w:r w:rsidR="00DB2E69">
        <w:rPr>
          <w:rFonts w:eastAsia="ＭＳ 明朝"/>
          <w:sz w:val="22"/>
          <w:lang w:val="en-US"/>
        </w:rPr>
        <w:t xml:space="preserve">UL grant-free transmission should be able to include </w:t>
      </w:r>
      <w:r w:rsidR="00CF6034">
        <w:rPr>
          <w:rFonts w:eastAsia="ＭＳ 明朝"/>
          <w:sz w:val="22"/>
          <w:lang w:val="en-US"/>
        </w:rPr>
        <w:t xml:space="preserve">at least </w:t>
      </w:r>
      <w:r w:rsidR="00DB2E69">
        <w:rPr>
          <w:rFonts w:eastAsia="ＭＳ 明朝"/>
          <w:sz w:val="22"/>
          <w:lang w:val="en-US"/>
        </w:rPr>
        <w:t xml:space="preserve">BSR type of information, such that the </w:t>
      </w:r>
      <w:r w:rsidR="00A16A49">
        <w:rPr>
          <w:rFonts w:eastAsia="ＭＳ 明朝"/>
          <w:sz w:val="22"/>
          <w:lang w:val="en-US"/>
        </w:rPr>
        <w:t>gNB can start dynamic scheduling based on UL grants smoothly</w:t>
      </w:r>
      <w:r w:rsidR="00DB2E69">
        <w:rPr>
          <w:rFonts w:eastAsia="ＭＳ 明朝"/>
          <w:sz w:val="22"/>
          <w:lang w:val="en-US"/>
        </w:rPr>
        <w:t>.</w:t>
      </w:r>
    </w:p>
    <w:p w14:paraId="637E5129" w14:textId="1BE10FB3" w:rsidR="00DB2E69" w:rsidRPr="00876BA5" w:rsidRDefault="00DB2E69" w:rsidP="00DB2E69">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79922CF9" w14:textId="22541DA9" w:rsidR="00DB2E69" w:rsidRDefault="006D06EE" w:rsidP="00381558">
      <w:pPr>
        <w:pStyle w:val="afc"/>
        <w:numPr>
          <w:ilvl w:val="0"/>
          <w:numId w:val="30"/>
        </w:numPr>
        <w:spacing w:afterLines="50" w:after="120"/>
        <w:ind w:leftChars="0"/>
        <w:jc w:val="both"/>
        <w:rPr>
          <w:rFonts w:eastAsia="ＭＳ 明朝"/>
          <w:i/>
          <w:sz w:val="22"/>
          <w:lang w:val="en-US"/>
        </w:rPr>
      </w:pPr>
      <w:r>
        <w:rPr>
          <w:rFonts w:eastAsia="ＭＳ 明朝"/>
          <w:i/>
          <w:sz w:val="22"/>
          <w:lang w:val="en-US"/>
        </w:rPr>
        <w:t>Support two types of re-transmission for UL grant-free data</w:t>
      </w:r>
      <w:r w:rsidR="00DB2E69">
        <w:rPr>
          <w:rFonts w:eastAsia="ＭＳ 明朝"/>
          <w:i/>
          <w:sz w:val="22"/>
          <w:lang w:val="en-US"/>
        </w:rPr>
        <w:t>.</w:t>
      </w:r>
    </w:p>
    <w:p w14:paraId="1002A30E" w14:textId="5CA45ACF" w:rsidR="006D06EE" w:rsidRDefault="006D06EE" w:rsidP="006D06EE">
      <w:pPr>
        <w:pStyle w:val="afc"/>
        <w:numPr>
          <w:ilvl w:val="1"/>
          <w:numId w:val="30"/>
        </w:numPr>
        <w:spacing w:afterLines="50" w:after="120"/>
        <w:ind w:leftChars="0"/>
        <w:jc w:val="both"/>
        <w:rPr>
          <w:rFonts w:eastAsia="ＭＳ 明朝"/>
          <w:i/>
          <w:sz w:val="22"/>
          <w:lang w:val="en-US"/>
        </w:rPr>
      </w:pPr>
      <w:r>
        <w:rPr>
          <w:rFonts w:eastAsia="ＭＳ 明朝"/>
          <w:i/>
          <w:sz w:val="22"/>
          <w:lang w:val="en-US"/>
        </w:rPr>
        <w:t>Re-transmission scheduled by an UL grant.</w:t>
      </w:r>
    </w:p>
    <w:p w14:paraId="283C9E87" w14:textId="15C411B7" w:rsidR="006D06EE" w:rsidRDefault="006D06EE" w:rsidP="006D06EE">
      <w:pPr>
        <w:pStyle w:val="afc"/>
        <w:numPr>
          <w:ilvl w:val="2"/>
          <w:numId w:val="30"/>
        </w:numPr>
        <w:spacing w:afterLines="50" w:after="120"/>
        <w:ind w:leftChars="0"/>
        <w:jc w:val="both"/>
        <w:rPr>
          <w:rFonts w:eastAsia="ＭＳ 明朝"/>
          <w:i/>
          <w:sz w:val="22"/>
          <w:lang w:val="en-US"/>
        </w:rPr>
      </w:pPr>
      <w:r>
        <w:rPr>
          <w:rFonts w:eastAsia="ＭＳ 明朝"/>
          <w:i/>
          <w:sz w:val="22"/>
          <w:lang w:val="en-US"/>
        </w:rPr>
        <w:t>Aim to realize HARQ combining for decoding failure case.</w:t>
      </w:r>
    </w:p>
    <w:p w14:paraId="7C61230A" w14:textId="6D85ECE7" w:rsidR="006D06EE" w:rsidRDefault="006D06EE" w:rsidP="006D06EE">
      <w:pPr>
        <w:pStyle w:val="afc"/>
        <w:numPr>
          <w:ilvl w:val="1"/>
          <w:numId w:val="30"/>
        </w:numPr>
        <w:spacing w:afterLines="50" w:after="120"/>
        <w:ind w:leftChars="0"/>
        <w:jc w:val="both"/>
        <w:rPr>
          <w:rFonts w:eastAsia="ＭＳ 明朝"/>
          <w:i/>
          <w:sz w:val="22"/>
          <w:lang w:val="en-US"/>
        </w:rPr>
      </w:pPr>
      <w:r>
        <w:rPr>
          <w:rFonts w:eastAsia="ＭＳ 明朝"/>
          <w:i/>
          <w:sz w:val="22"/>
          <w:lang w:val="en-US"/>
        </w:rPr>
        <w:t>Re-transmission triggered by the UE.</w:t>
      </w:r>
    </w:p>
    <w:p w14:paraId="45DE4BE2" w14:textId="340598B7" w:rsidR="006D06EE" w:rsidRDefault="006D06EE" w:rsidP="006D06EE">
      <w:pPr>
        <w:pStyle w:val="afc"/>
        <w:numPr>
          <w:ilvl w:val="2"/>
          <w:numId w:val="30"/>
        </w:numPr>
        <w:spacing w:afterLines="50" w:after="120"/>
        <w:ind w:leftChars="0"/>
        <w:jc w:val="both"/>
        <w:rPr>
          <w:rFonts w:eastAsia="ＭＳ 明朝"/>
          <w:i/>
          <w:sz w:val="22"/>
          <w:lang w:val="en-US"/>
        </w:rPr>
      </w:pPr>
      <w:r>
        <w:rPr>
          <w:rFonts w:eastAsia="ＭＳ 明朝"/>
          <w:i/>
          <w:sz w:val="22"/>
          <w:lang w:val="en-US"/>
        </w:rPr>
        <w:t>Aim to resolve data-to-DTX error case.</w:t>
      </w:r>
    </w:p>
    <w:p w14:paraId="50B21E14" w14:textId="6450FF05" w:rsidR="00F067AC" w:rsidRDefault="00F067AC" w:rsidP="007C3863">
      <w:pPr>
        <w:spacing w:afterLines="50" w:after="120"/>
        <w:jc w:val="both"/>
        <w:rPr>
          <w:rFonts w:eastAsia="ＭＳ 明朝"/>
          <w:sz w:val="22"/>
          <w:lang w:val="en-US"/>
        </w:rPr>
      </w:pPr>
    </w:p>
    <w:p w14:paraId="12545D54" w14:textId="5E85238D" w:rsidR="00E62526" w:rsidRDefault="00E62526" w:rsidP="007C3863">
      <w:pPr>
        <w:spacing w:afterLines="50" w:after="120"/>
        <w:jc w:val="both"/>
        <w:rPr>
          <w:rFonts w:eastAsia="ＭＳ 明朝"/>
          <w:sz w:val="22"/>
          <w:lang w:val="en-US"/>
        </w:rPr>
      </w:pPr>
      <w:r>
        <w:rPr>
          <w:rFonts w:eastAsia="ＭＳ 明朝" w:hint="eastAsia"/>
          <w:sz w:val="22"/>
          <w:lang w:val="en-US"/>
        </w:rPr>
        <w:t>In LTE, SPS was supported only on PCell</w:t>
      </w:r>
      <w:r>
        <w:rPr>
          <w:rFonts w:eastAsia="ＭＳ 明朝"/>
          <w:sz w:val="22"/>
          <w:lang w:val="en-US"/>
        </w:rPr>
        <w:t xml:space="preserve"> (and PSCell for dual connectivity case)</w:t>
      </w:r>
      <w:r>
        <w:rPr>
          <w:rFonts w:eastAsia="ＭＳ 明朝" w:hint="eastAsia"/>
          <w:sz w:val="22"/>
          <w:lang w:val="en-US"/>
        </w:rPr>
        <w:t>.</w:t>
      </w:r>
      <w:r>
        <w:rPr>
          <w:rFonts w:eastAsia="ＭＳ 明朝"/>
          <w:sz w:val="22"/>
          <w:lang w:val="en-US"/>
        </w:rPr>
        <w:t xml:space="preserve"> However, there is no reason to prevent from supporting the same mechanism for SCell. Therefore, NR enables to configure UL grant-free resources for any cells in case of uplink carrier aggregation.</w:t>
      </w:r>
    </w:p>
    <w:p w14:paraId="088245BE" w14:textId="1E50D151" w:rsidR="00E62526" w:rsidRPr="00E62526" w:rsidRDefault="00E62526" w:rsidP="007C3863">
      <w:pPr>
        <w:spacing w:afterLines="50" w:after="120"/>
        <w:jc w:val="both"/>
        <w:rPr>
          <w:rFonts w:eastAsia="ＭＳ 明朝"/>
          <w:b/>
          <w:sz w:val="22"/>
          <w:u w:val="single"/>
          <w:lang w:val="en-US"/>
        </w:rPr>
      </w:pPr>
      <w:r w:rsidRPr="00E62526">
        <w:rPr>
          <w:rFonts w:eastAsia="ＭＳ 明朝"/>
          <w:b/>
          <w:sz w:val="22"/>
          <w:u w:val="single"/>
          <w:lang w:val="en-US"/>
        </w:rPr>
        <w:t>Proposal 2:</w:t>
      </w:r>
    </w:p>
    <w:p w14:paraId="1D7ADB35" w14:textId="5BABCE6C" w:rsidR="00E62526" w:rsidRPr="00E62526" w:rsidRDefault="00E62526" w:rsidP="00E62526">
      <w:pPr>
        <w:pStyle w:val="afc"/>
        <w:numPr>
          <w:ilvl w:val="0"/>
          <w:numId w:val="30"/>
        </w:numPr>
        <w:spacing w:afterLines="50" w:after="120"/>
        <w:ind w:leftChars="0"/>
        <w:jc w:val="both"/>
        <w:rPr>
          <w:rFonts w:eastAsia="ＭＳ 明朝"/>
          <w:i/>
          <w:sz w:val="22"/>
          <w:lang w:val="en-US"/>
        </w:rPr>
      </w:pPr>
      <w:r w:rsidRPr="00E62526">
        <w:rPr>
          <w:rFonts w:eastAsia="ＭＳ 明朝"/>
          <w:i/>
          <w:sz w:val="22"/>
          <w:lang w:val="en-US"/>
        </w:rPr>
        <w:t>UL grant-free can be configured for any cell, in case of uplink carrier aggregation or dual connectivity</w:t>
      </w:r>
    </w:p>
    <w:p w14:paraId="36319B46" w14:textId="77777777" w:rsidR="00E62526" w:rsidRDefault="00E62526" w:rsidP="007C3863">
      <w:pPr>
        <w:spacing w:afterLines="50" w:after="120"/>
        <w:jc w:val="both"/>
        <w:rPr>
          <w:rFonts w:eastAsia="ＭＳ 明朝"/>
          <w:sz w:val="22"/>
          <w:lang w:val="en-US"/>
        </w:rPr>
      </w:pPr>
    </w:p>
    <w:p w14:paraId="4DEDC40A" w14:textId="3F7A9F89" w:rsidR="00A15F4B" w:rsidRPr="009F1553" w:rsidRDefault="00FD767D" w:rsidP="00A15F4B">
      <w:pPr>
        <w:pStyle w:val="2"/>
        <w:numPr>
          <w:ilvl w:val="1"/>
          <w:numId w:val="6"/>
        </w:numPr>
        <w:rPr>
          <w:rFonts w:eastAsia="DengXian"/>
          <w:b/>
          <w:lang w:val="en-US" w:eastAsia="zh-CN"/>
        </w:rPr>
      </w:pPr>
      <w:r>
        <w:rPr>
          <w:rFonts w:eastAsia="DengXian"/>
          <w:b/>
          <w:lang w:val="en-US" w:eastAsia="zh-CN"/>
        </w:rPr>
        <w:t>Usage</w:t>
      </w:r>
      <w:r w:rsidR="00A15F4B">
        <w:rPr>
          <w:rFonts w:eastAsia="DengXian"/>
          <w:b/>
          <w:lang w:val="en-US" w:eastAsia="zh-CN"/>
        </w:rPr>
        <w:t xml:space="preserve"> of L1 signalling</w:t>
      </w:r>
    </w:p>
    <w:p w14:paraId="68A39F97" w14:textId="30BFAB28" w:rsidR="00E62526" w:rsidRDefault="007A5BD1" w:rsidP="007C3863">
      <w:pPr>
        <w:spacing w:afterLines="50" w:after="120"/>
        <w:jc w:val="both"/>
        <w:rPr>
          <w:rFonts w:eastAsia="ＭＳ 明朝"/>
          <w:sz w:val="22"/>
          <w:lang w:val="en-US"/>
        </w:rPr>
      </w:pPr>
      <w:r>
        <w:rPr>
          <w:rFonts w:eastAsia="ＭＳ 明朝"/>
          <w:sz w:val="22"/>
          <w:lang w:val="en-US"/>
        </w:rPr>
        <w:t xml:space="preserve">UE shall know all necessary parameters for UL grant-free transmission before transmitting on the resource. For this, not only RRC signaling, but also the use of L1 signalling is still useful. For example, RRC signaling </w:t>
      </w:r>
      <w:r>
        <w:rPr>
          <w:rFonts w:eastAsia="ＭＳ 明朝"/>
          <w:sz w:val="22"/>
          <w:lang w:val="en-US"/>
        </w:rPr>
        <w:lastRenderedPageBreak/>
        <w:t>configures the necessary parameters of UL grant-free transmission to the UE, but then L1 signalling can adjust, modify, update, activate, and/or deactivate these parameters. The L1 signalling can be a PDCCH</w:t>
      </w:r>
      <w:r w:rsidR="00E62526">
        <w:rPr>
          <w:rFonts w:eastAsia="ＭＳ 明朝"/>
          <w:sz w:val="22"/>
          <w:lang w:val="en-US"/>
        </w:rPr>
        <w:t xml:space="preserve">, similar to the </w:t>
      </w:r>
      <w:r w:rsidR="00CF6034">
        <w:rPr>
          <w:rFonts w:eastAsia="ＭＳ 明朝"/>
          <w:sz w:val="22"/>
          <w:lang w:val="en-US"/>
        </w:rPr>
        <w:t xml:space="preserve">signalling used for </w:t>
      </w:r>
      <w:r w:rsidR="00E62526">
        <w:rPr>
          <w:rFonts w:eastAsia="ＭＳ 明朝"/>
          <w:sz w:val="22"/>
          <w:lang w:val="en-US"/>
        </w:rPr>
        <w:t>LTE UL SPS.</w:t>
      </w:r>
    </w:p>
    <w:p w14:paraId="272370A4" w14:textId="49718630" w:rsidR="00FF4C23" w:rsidRPr="00FF4C23" w:rsidRDefault="00E62526" w:rsidP="007C3863">
      <w:pPr>
        <w:spacing w:afterLines="50" w:after="120"/>
        <w:jc w:val="both"/>
        <w:rPr>
          <w:rFonts w:eastAsia="ＭＳ 明朝"/>
          <w:sz w:val="22"/>
          <w:lang w:val="en-US"/>
        </w:rPr>
      </w:pPr>
      <w:r>
        <w:rPr>
          <w:rFonts w:eastAsia="ＭＳ 明朝"/>
          <w:sz w:val="22"/>
          <w:lang w:val="en-US"/>
        </w:rPr>
        <w:t xml:space="preserve">When the L1 signalling is used, gNB needs to know whether the UE correctly </w:t>
      </w:r>
      <w:r w:rsidR="00CF6034">
        <w:rPr>
          <w:rFonts w:eastAsia="ＭＳ 明朝"/>
          <w:sz w:val="22"/>
          <w:lang w:val="en-US"/>
        </w:rPr>
        <w:t xml:space="preserve">receives </w:t>
      </w:r>
      <w:r>
        <w:rPr>
          <w:rFonts w:eastAsia="ＭＳ 明朝"/>
          <w:sz w:val="22"/>
          <w:lang w:val="en-US"/>
        </w:rPr>
        <w:t>it. Therefore, a</w:t>
      </w:r>
      <w:r w:rsidR="007A5BD1">
        <w:rPr>
          <w:rFonts w:eastAsia="ＭＳ 明朝"/>
          <w:sz w:val="22"/>
          <w:lang w:val="en-US"/>
        </w:rPr>
        <w:t xml:space="preserve">cknowledgement to the L1 signalling should also be supported. </w:t>
      </w:r>
    </w:p>
    <w:p w14:paraId="5DB325FE" w14:textId="3515AECD" w:rsidR="00E62526" w:rsidRPr="00033F1B" w:rsidRDefault="00033F1B" w:rsidP="007C3863">
      <w:pPr>
        <w:spacing w:afterLines="50" w:after="120"/>
        <w:jc w:val="both"/>
        <w:rPr>
          <w:rFonts w:eastAsia="ＭＳ 明朝"/>
          <w:b/>
          <w:sz w:val="22"/>
          <w:u w:val="single"/>
          <w:lang w:val="en-US"/>
        </w:rPr>
      </w:pPr>
      <w:r w:rsidRPr="00033F1B">
        <w:rPr>
          <w:rFonts w:eastAsia="ＭＳ 明朝" w:hint="eastAsia"/>
          <w:b/>
          <w:sz w:val="22"/>
          <w:u w:val="single"/>
          <w:lang w:val="en-US"/>
        </w:rPr>
        <w:t>Proposal 3:</w:t>
      </w:r>
    </w:p>
    <w:p w14:paraId="1BDFB0F0" w14:textId="3085A52C" w:rsidR="00033F1B" w:rsidRPr="00033F1B" w:rsidRDefault="00033F1B" w:rsidP="00033F1B">
      <w:pPr>
        <w:pStyle w:val="afc"/>
        <w:numPr>
          <w:ilvl w:val="0"/>
          <w:numId w:val="30"/>
        </w:numPr>
        <w:spacing w:afterLines="50" w:after="120"/>
        <w:ind w:leftChars="0"/>
        <w:jc w:val="both"/>
        <w:rPr>
          <w:rFonts w:eastAsia="ＭＳ 明朝"/>
          <w:i/>
          <w:sz w:val="22"/>
          <w:lang w:val="en-US"/>
        </w:rPr>
      </w:pPr>
      <w:r w:rsidRPr="00033F1B">
        <w:rPr>
          <w:rFonts w:eastAsia="ＭＳ 明朝"/>
          <w:i/>
          <w:sz w:val="22"/>
          <w:lang w:val="en-US"/>
        </w:rPr>
        <w:t>L1 signalling can be used to adjust, modify, update, activate, and/or deactivate related parameters for UL grant-free.</w:t>
      </w:r>
    </w:p>
    <w:p w14:paraId="121E4DB2" w14:textId="10F41E88" w:rsidR="00033F1B" w:rsidRPr="00033F1B" w:rsidRDefault="00033F1B" w:rsidP="00033F1B">
      <w:pPr>
        <w:pStyle w:val="afc"/>
        <w:numPr>
          <w:ilvl w:val="1"/>
          <w:numId w:val="30"/>
        </w:numPr>
        <w:spacing w:afterLines="50" w:after="120"/>
        <w:ind w:leftChars="0"/>
        <w:jc w:val="both"/>
        <w:rPr>
          <w:rFonts w:eastAsia="ＭＳ 明朝"/>
          <w:i/>
          <w:sz w:val="22"/>
          <w:lang w:val="en-US"/>
        </w:rPr>
      </w:pPr>
      <w:r w:rsidRPr="00033F1B">
        <w:rPr>
          <w:rFonts w:eastAsia="ＭＳ 明朝"/>
          <w:i/>
          <w:sz w:val="22"/>
          <w:lang w:val="en-US"/>
        </w:rPr>
        <w:t>In case L1 signalling is received, the UE shall send an acknowledgement to the NW.</w:t>
      </w:r>
    </w:p>
    <w:p w14:paraId="0E506A8C" w14:textId="28A53903" w:rsidR="00980B7F" w:rsidRPr="00FA2F92"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6D73263" w14:textId="39D321BE" w:rsidR="00A06DD8" w:rsidRDefault="00C01EC5" w:rsidP="00D5166A">
      <w:pPr>
        <w:spacing w:after="120"/>
        <w:jc w:val="both"/>
        <w:rPr>
          <w:sz w:val="22"/>
          <w:szCs w:val="24"/>
          <w:u w:val="single"/>
          <w:lang w:val="en-US"/>
        </w:rPr>
      </w:pPr>
      <w:r>
        <w:rPr>
          <w:rFonts w:hint="eastAsia"/>
          <w:sz w:val="22"/>
          <w:szCs w:val="24"/>
          <w:u w:val="single"/>
          <w:lang w:val="en-US"/>
        </w:rPr>
        <w:t>In this contribution</w:t>
      </w:r>
      <w:r>
        <w:rPr>
          <w:sz w:val="22"/>
          <w:szCs w:val="24"/>
          <w:u w:val="single"/>
          <w:lang w:val="en-US"/>
        </w:rPr>
        <w:t>,</w:t>
      </w:r>
      <w:r>
        <w:rPr>
          <w:rFonts w:hint="eastAsia"/>
          <w:sz w:val="22"/>
          <w:szCs w:val="24"/>
          <w:u w:val="single"/>
          <w:lang w:val="en-US"/>
        </w:rPr>
        <w:t xml:space="preserve"> we discuss</w:t>
      </w:r>
      <w:r>
        <w:rPr>
          <w:sz w:val="22"/>
          <w:szCs w:val="24"/>
          <w:u w:val="single"/>
          <w:lang w:val="en-US"/>
        </w:rPr>
        <w:t>ed</w:t>
      </w:r>
      <w:r>
        <w:rPr>
          <w:rFonts w:hint="eastAsia"/>
          <w:sz w:val="22"/>
          <w:szCs w:val="24"/>
          <w:u w:val="single"/>
          <w:lang w:val="en-US"/>
        </w:rPr>
        <w:t xml:space="preserve"> UL grant-free transmission, and propose</w:t>
      </w:r>
      <w:r>
        <w:rPr>
          <w:sz w:val="22"/>
          <w:szCs w:val="24"/>
          <w:u w:val="single"/>
          <w:lang w:val="en-US"/>
        </w:rPr>
        <w:t xml:space="preserve">d the </w:t>
      </w:r>
      <w:r>
        <w:rPr>
          <w:rFonts w:hint="eastAsia"/>
          <w:sz w:val="22"/>
          <w:szCs w:val="24"/>
          <w:u w:val="single"/>
          <w:lang w:val="en-US"/>
        </w:rPr>
        <w:t>following.</w:t>
      </w:r>
    </w:p>
    <w:p w14:paraId="5EE52956" w14:textId="77777777" w:rsidR="00C01EC5" w:rsidRPr="00876BA5" w:rsidRDefault="00C01EC5" w:rsidP="00C01EC5">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186FC3E0" w14:textId="77777777" w:rsidR="00C01EC5" w:rsidRDefault="00C01EC5" w:rsidP="00C01EC5">
      <w:pPr>
        <w:pStyle w:val="afc"/>
        <w:numPr>
          <w:ilvl w:val="0"/>
          <w:numId w:val="30"/>
        </w:numPr>
        <w:spacing w:afterLines="50" w:after="120"/>
        <w:ind w:leftChars="0"/>
        <w:jc w:val="both"/>
        <w:rPr>
          <w:rFonts w:eastAsia="ＭＳ 明朝"/>
          <w:i/>
          <w:sz w:val="22"/>
          <w:lang w:val="en-US"/>
        </w:rPr>
      </w:pPr>
      <w:r>
        <w:rPr>
          <w:rFonts w:eastAsia="ＭＳ 明朝"/>
          <w:i/>
          <w:sz w:val="22"/>
          <w:lang w:val="en-US"/>
        </w:rPr>
        <w:t>Support two types of re-transmission for UL grant-free data.</w:t>
      </w:r>
    </w:p>
    <w:p w14:paraId="12BA36FA" w14:textId="77777777" w:rsidR="00C01EC5" w:rsidRDefault="00C01EC5" w:rsidP="00C01EC5">
      <w:pPr>
        <w:pStyle w:val="afc"/>
        <w:numPr>
          <w:ilvl w:val="1"/>
          <w:numId w:val="30"/>
        </w:numPr>
        <w:spacing w:afterLines="50" w:after="120"/>
        <w:ind w:leftChars="0"/>
        <w:jc w:val="both"/>
        <w:rPr>
          <w:rFonts w:eastAsia="ＭＳ 明朝"/>
          <w:i/>
          <w:sz w:val="22"/>
          <w:lang w:val="en-US"/>
        </w:rPr>
      </w:pPr>
      <w:r>
        <w:rPr>
          <w:rFonts w:eastAsia="ＭＳ 明朝"/>
          <w:i/>
          <w:sz w:val="22"/>
          <w:lang w:val="en-US"/>
        </w:rPr>
        <w:t>Re-transmission scheduled by an UL grant.</w:t>
      </w:r>
    </w:p>
    <w:p w14:paraId="0CDBDD0E" w14:textId="77777777" w:rsidR="00C01EC5" w:rsidRDefault="00C01EC5" w:rsidP="00C01EC5">
      <w:pPr>
        <w:pStyle w:val="afc"/>
        <w:numPr>
          <w:ilvl w:val="2"/>
          <w:numId w:val="30"/>
        </w:numPr>
        <w:spacing w:afterLines="50" w:after="120"/>
        <w:ind w:leftChars="0"/>
        <w:jc w:val="both"/>
        <w:rPr>
          <w:rFonts w:eastAsia="ＭＳ 明朝"/>
          <w:i/>
          <w:sz w:val="22"/>
          <w:lang w:val="en-US"/>
        </w:rPr>
      </w:pPr>
      <w:r>
        <w:rPr>
          <w:rFonts w:eastAsia="ＭＳ 明朝"/>
          <w:i/>
          <w:sz w:val="22"/>
          <w:lang w:val="en-US"/>
        </w:rPr>
        <w:t>Aim to realize HARQ combining for decoding failure case.</w:t>
      </w:r>
    </w:p>
    <w:p w14:paraId="69BC1975" w14:textId="77777777" w:rsidR="00C01EC5" w:rsidRDefault="00C01EC5" w:rsidP="00C01EC5">
      <w:pPr>
        <w:pStyle w:val="afc"/>
        <w:numPr>
          <w:ilvl w:val="1"/>
          <w:numId w:val="30"/>
        </w:numPr>
        <w:spacing w:afterLines="50" w:after="120"/>
        <w:ind w:leftChars="0"/>
        <w:jc w:val="both"/>
        <w:rPr>
          <w:rFonts w:eastAsia="ＭＳ 明朝"/>
          <w:i/>
          <w:sz w:val="22"/>
          <w:lang w:val="en-US"/>
        </w:rPr>
      </w:pPr>
      <w:r>
        <w:rPr>
          <w:rFonts w:eastAsia="ＭＳ 明朝"/>
          <w:i/>
          <w:sz w:val="22"/>
          <w:lang w:val="en-US"/>
        </w:rPr>
        <w:t>Re-transmission triggered by the UE.</w:t>
      </w:r>
    </w:p>
    <w:p w14:paraId="70298042" w14:textId="77777777" w:rsidR="00C01EC5" w:rsidRDefault="00C01EC5" w:rsidP="00C01EC5">
      <w:pPr>
        <w:pStyle w:val="afc"/>
        <w:numPr>
          <w:ilvl w:val="2"/>
          <w:numId w:val="30"/>
        </w:numPr>
        <w:spacing w:afterLines="50" w:after="120"/>
        <w:ind w:leftChars="0"/>
        <w:jc w:val="both"/>
        <w:rPr>
          <w:rFonts w:eastAsia="ＭＳ 明朝"/>
          <w:i/>
          <w:sz w:val="22"/>
          <w:lang w:val="en-US"/>
        </w:rPr>
      </w:pPr>
      <w:r>
        <w:rPr>
          <w:rFonts w:eastAsia="ＭＳ 明朝"/>
          <w:i/>
          <w:sz w:val="22"/>
          <w:lang w:val="en-US"/>
        </w:rPr>
        <w:t>Aim to resolve data-to-DTX error case.</w:t>
      </w:r>
    </w:p>
    <w:p w14:paraId="3C66C91A" w14:textId="77777777" w:rsidR="00C01EC5" w:rsidRPr="00E62526" w:rsidRDefault="00C01EC5" w:rsidP="00C01EC5">
      <w:pPr>
        <w:spacing w:afterLines="50" w:after="120"/>
        <w:jc w:val="both"/>
        <w:rPr>
          <w:rFonts w:eastAsia="ＭＳ 明朝"/>
          <w:b/>
          <w:sz w:val="22"/>
          <w:u w:val="single"/>
          <w:lang w:val="en-US"/>
        </w:rPr>
      </w:pPr>
      <w:r w:rsidRPr="00E62526">
        <w:rPr>
          <w:rFonts w:eastAsia="ＭＳ 明朝"/>
          <w:b/>
          <w:sz w:val="22"/>
          <w:u w:val="single"/>
          <w:lang w:val="en-US"/>
        </w:rPr>
        <w:t>Proposal 2:</w:t>
      </w:r>
    </w:p>
    <w:p w14:paraId="4E3DC243" w14:textId="77777777" w:rsidR="00C01EC5" w:rsidRPr="00E62526" w:rsidRDefault="00C01EC5" w:rsidP="00C01EC5">
      <w:pPr>
        <w:pStyle w:val="afc"/>
        <w:numPr>
          <w:ilvl w:val="0"/>
          <w:numId w:val="30"/>
        </w:numPr>
        <w:spacing w:afterLines="50" w:after="120"/>
        <w:ind w:leftChars="0"/>
        <w:jc w:val="both"/>
        <w:rPr>
          <w:rFonts w:eastAsia="ＭＳ 明朝"/>
          <w:i/>
          <w:sz w:val="22"/>
          <w:lang w:val="en-US"/>
        </w:rPr>
      </w:pPr>
      <w:r w:rsidRPr="00E62526">
        <w:rPr>
          <w:rFonts w:eastAsia="ＭＳ 明朝"/>
          <w:i/>
          <w:sz w:val="22"/>
          <w:lang w:val="en-US"/>
        </w:rPr>
        <w:t>UL grant-free can be configured for any cell, in case of uplink carrier aggregation or dual connectivity</w:t>
      </w:r>
    </w:p>
    <w:p w14:paraId="402ED85F" w14:textId="77777777" w:rsidR="00C01EC5" w:rsidRPr="00033F1B" w:rsidRDefault="00C01EC5" w:rsidP="00C01EC5">
      <w:pPr>
        <w:spacing w:afterLines="50" w:after="120"/>
        <w:jc w:val="both"/>
        <w:rPr>
          <w:rFonts w:eastAsia="ＭＳ 明朝"/>
          <w:b/>
          <w:sz w:val="22"/>
          <w:u w:val="single"/>
          <w:lang w:val="en-US"/>
        </w:rPr>
      </w:pPr>
      <w:r w:rsidRPr="00033F1B">
        <w:rPr>
          <w:rFonts w:eastAsia="ＭＳ 明朝" w:hint="eastAsia"/>
          <w:b/>
          <w:sz w:val="22"/>
          <w:u w:val="single"/>
          <w:lang w:val="en-US"/>
        </w:rPr>
        <w:t>Proposal 3:</w:t>
      </w:r>
    </w:p>
    <w:p w14:paraId="602F7EC4" w14:textId="77777777" w:rsidR="00C01EC5" w:rsidRPr="00033F1B" w:rsidRDefault="00C01EC5" w:rsidP="00C01EC5">
      <w:pPr>
        <w:pStyle w:val="afc"/>
        <w:numPr>
          <w:ilvl w:val="0"/>
          <w:numId w:val="30"/>
        </w:numPr>
        <w:spacing w:afterLines="50" w:after="120"/>
        <w:ind w:leftChars="0"/>
        <w:jc w:val="both"/>
        <w:rPr>
          <w:rFonts w:eastAsia="ＭＳ 明朝"/>
          <w:i/>
          <w:sz w:val="22"/>
          <w:lang w:val="en-US"/>
        </w:rPr>
      </w:pPr>
      <w:r w:rsidRPr="00033F1B">
        <w:rPr>
          <w:rFonts w:eastAsia="ＭＳ 明朝"/>
          <w:i/>
          <w:sz w:val="22"/>
          <w:lang w:val="en-US"/>
        </w:rPr>
        <w:t>L1 signalling can be used to adjust, modify, update, activate, and/or deactivate related parameters for UL grant-free.</w:t>
      </w:r>
    </w:p>
    <w:p w14:paraId="191EFF45" w14:textId="77777777" w:rsidR="00C01EC5" w:rsidRPr="00033F1B" w:rsidRDefault="00C01EC5" w:rsidP="00C01EC5">
      <w:pPr>
        <w:pStyle w:val="afc"/>
        <w:numPr>
          <w:ilvl w:val="1"/>
          <w:numId w:val="30"/>
        </w:numPr>
        <w:spacing w:afterLines="50" w:after="120"/>
        <w:ind w:leftChars="0"/>
        <w:jc w:val="both"/>
        <w:rPr>
          <w:rFonts w:eastAsia="ＭＳ 明朝"/>
          <w:i/>
          <w:sz w:val="22"/>
          <w:lang w:val="en-US"/>
        </w:rPr>
      </w:pPr>
      <w:r w:rsidRPr="00033F1B">
        <w:rPr>
          <w:rFonts w:eastAsia="ＭＳ 明朝"/>
          <w:i/>
          <w:sz w:val="22"/>
          <w:lang w:val="en-US"/>
        </w:rPr>
        <w:t>In case L1 signalling is received, the UE shall send an acknowledgement to the NW.</w:t>
      </w:r>
    </w:p>
    <w:p w14:paraId="3058563B" w14:textId="77777777" w:rsidR="00C01EC5" w:rsidRPr="00C01EC5" w:rsidRDefault="00C01EC5" w:rsidP="00D5166A">
      <w:pPr>
        <w:spacing w:after="120"/>
        <w:jc w:val="both"/>
        <w:rPr>
          <w:sz w:val="22"/>
          <w:szCs w:val="24"/>
          <w:u w:val="single"/>
          <w:lang w:val="en-US"/>
        </w:rPr>
      </w:pPr>
    </w:p>
    <w:p w14:paraId="2F28F2B2" w14:textId="3624D598" w:rsidR="00B95814" w:rsidRPr="004F00A6" w:rsidRDefault="00B95814" w:rsidP="00B17DE2">
      <w:pPr>
        <w:widowControl w:val="0"/>
        <w:spacing w:after="120"/>
        <w:jc w:val="both"/>
        <w:rPr>
          <w:sz w:val="22"/>
          <w:szCs w:val="22"/>
          <w:lang w:val="en-US"/>
        </w:rPr>
      </w:pPr>
    </w:p>
    <w:sectPr w:rsidR="00B95814" w:rsidRPr="004F00A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4D35B" w14:textId="77777777" w:rsidR="00095DBC" w:rsidRDefault="00095DBC">
      <w:r>
        <w:separator/>
      </w:r>
    </w:p>
  </w:endnote>
  <w:endnote w:type="continuationSeparator" w:id="0">
    <w:p w14:paraId="72D06D15" w14:textId="77777777" w:rsidR="00095DBC" w:rsidRDefault="00095DBC">
      <w:r>
        <w:continuationSeparator/>
      </w:r>
    </w:p>
  </w:endnote>
  <w:endnote w:type="continuationNotice" w:id="1">
    <w:p w14:paraId="2F30BCEB" w14:textId="77777777" w:rsidR="00095DBC" w:rsidRDefault="00095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45A6894"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97B7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97B7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AA729" w14:textId="77777777" w:rsidR="00095DBC" w:rsidRDefault="00095DBC">
      <w:r>
        <w:separator/>
      </w:r>
    </w:p>
  </w:footnote>
  <w:footnote w:type="continuationSeparator" w:id="0">
    <w:p w14:paraId="64C2B2CD" w14:textId="77777777" w:rsidR="00095DBC" w:rsidRDefault="00095DBC">
      <w:r>
        <w:continuationSeparator/>
      </w:r>
    </w:p>
  </w:footnote>
  <w:footnote w:type="continuationNotice" w:id="1">
    <w:p w14:paraId="1D19959F" w14:textId="77777777" w:rsidR="00095DBC" w:rsidRDefault="00095D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36FA80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295259"/>
    <w:multiLevelType w:val="hybridMultilevel"/>
    <w:tmpl w:val="C46E62C4"/>
    <w:lvl w:ilvl="0" w:tplc="7228FFE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765372"/>
    <w:multiLevelType w:val="hybridMultilevel"/>
    <w:tmpl w:val="08F894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8"/>
  </w:num>
  <w:num w:numId="3">
    <w:abstractNumId w:val="20"/>
  </w:num>
  <w:num w:numId="4">
    <w:abstractNumId w:val="15"/>
  </w:num>
  <w:num w:numId="5">
    <w:abstractNumId w:val="43"/>
  </w:num>
  <w:num w:numId="6">
    <w:abstractNumId w:val="34"/>
  </w:num>
  <w:num w:numId="7">
    <w:abstractNumId w:val="40"/>
  </w:num>
  <w:num w:numId="8">
    <w:abstractNumId w:val="41"/>
  </w:num>
  <w:num w:numId="9">
    <w:abstractNumId w:val="28"/>
  </w:num>
  <w:num w:numId="10">
    <w:abstractNumId w:val="36"/>
  </w:num>
  <w:num w:numId="11">
    <w:abstractNumId w:val="11"/>
  </w:num>
  <w:num w:numId="12">
    <w:abstractNumId w:val="33"/>
  </w:num>
  <w:num w:numId="13">
    <w:abstractNumId w:val="8"/>
  </w:num>
  <w:num w:numId="14">
    <w:abstractNumId w:val="2"/>
  </w:num>
  <w:num w:numId="15">
    <w:abstractNumId w:val="13"/>
  </w:num>
  <w:num w:numId="16">
    <w:abstractNumId w:val="42"/>
  </w:num>
  <w:num w:numId="17">
    <w:abstractNumId w:val="5"/>
  </w:num>
  <w:num w:numId="18">
    <w:abstractNumId w:val="1"/>
  </w:num>
  <w:num w:numId="19">
    <w:abstractNumId w:val="37"/>
  </w:num>
  <w:num w:numId="20">
    <w:abstractNumId w:val="10"/>
  </w:num>
  <w:num w:numId="21">
    <w:abstractNumId w:val="27"/>
  </w:num>
  <w:num w:numId="22">
    <w:abstractNumId w:val="16"/>
  </w:num>
  <w:num w:numId="23">
    <w:abstractNumId w:val="17"/>
  </w:num>
  <w:num w:numId="24">
    <w:abstractNumId w:val="21"/>
  </w:num>
  <w:num w:numId="25">
    <w:abstractNumId w:val="9"/>
  </w:num>
  <w:num w:numId="26">
    <w:abstractNumId w:val="24"/>
  </w:num>
  <w:num w:numId="27">
    <w:abstractNumId w:val="19"/>
  </w:num>
  <w:num w:numId="28">
    <w:abstractNumId w:val="29"/>
  </w:num>
  <w:num w:numId="29">
    <w:abstractNumId w:val="31"/>
  </w:num>
  <w:num w:numId="30">
    <w:abstractNumId w:val="7"/>
  </w:num>
  <w:num w:numId="31">
    <w:abstractNumId w:val="3"/>
  </w:num>
  <w:num w:numId="32">
    <w:abstractNumId w:val="4"/>
  </w:num>
  <w:num w:numId="33">
    <w:abstractNumId w:val="22"/>
  </w:num>
  <w:num w:numId="34">
    <w:abstractNumId w:val="25"/>
  </w:num>
  <w:num w:numId="35">
    <w:abstractNumId w:val="35"/>
  </w:num>
  <w:num w:numId="36">
    <w:abstractNumId w:val="32"/>
  </w:num>
  <w:num w:numId="37">
    <w:abstractNumId w:val="23"/>
  </w:num>
  <w:num w:numId="38">
    <w:abstractNumId w:val="18"/>
  </w:num>
  <w:num w:numId="39">
    <w:abstractNumId w:val="44"/>
  </w:num>
  <w:num w:numId="40">
    <w:abstractNumId w:val="6"/>
  </w:num>
  <w:num w:numId="41">
    <w:abstractNumId w:val="39"/>
  </w:num>
  <w:num w:numId="42">
    <w:abstractNumId w:val="30"/>
  </w:num>
  <w:num w:numId="43">
    <w:abstractNumId w:val="14"/>
  </w:num>
  <w:num w:numId="44">
    <w:abstractNumId w:val="12"/>
  </w:num>
  <w:num w:numId="4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54"/>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37DAA"/>
    <w:rsid w:val="00240318"/>
    <w:rsid w:val="00240345"/>
    <w:rsid w:val="00240AB3"/>
    <w:rsid w:val="00240D9C"/>
    <w:rsid w:val="00241005"/>
    <w:rsid w:val="0024171A"/>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558"/>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BBD"/>
    <w:rsid w:val="003C5C8A"/>
    <w:rsid w:val="003C6380"/>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BD1"/>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8D"/>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AB8"/>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8D7"/>
    <w:rsid w:val="00BA7E16"/>
    <w:rsid w:val="00BA7E7D"/>
    <w:rsid w:val="00BB0E3F"/>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C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EC5"/>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034"/>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0FF"/>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4AE"/>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5EF6B-1187-433D-9701-6ECF30C58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967</Words>
  <Characters>5515</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2017-05-05T14:04:00Z</dcterms:created>
  <dcterms:modified xsi:type="dcterms:W3CDTF">2017-05-05T14:04:00Z</dcterms:modified>
</cp:coreProperties>
</file>