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3522D75C" w:rsidR="008E3B42" w:rsidRPr="0061125D" w:rsidRDefault="008E3B42" w:rsidP="008E3B42">
      <w:pPr>
        <w:pStyle w:val="a7"/>
        <w:rPr>
          <w:rFonts w:eastAsia="SimSun"/>
          <w:sz w:val="24"/>
          <w:lang w:val="en-US" w:eastAsia="zh-CN"/>
        </w:rPr>
      </w:pPr>
      <w:bookmarkStart w:id="0" w:name="_Hlk481307827"/>
      <w:bookmarkStart w:id="1" w:name="OLE_LINK3"/>
      <w:bookmarkEnd w:id="0"/>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816F9F">
        <w:rPr>
          <w:sz w:val="24"/>
          <w:lang w:val="en-US"/>
        </w:rPr>
        <w:t>08473</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38D8BC71"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6B2E3A">
        <w:rPr>
          <w:rFonts w:hint="eastAsia"/>
          <w:color w:val="000000" w:themeColor="text1"/>
          <w:sz w:val="24"/>
          <w:lang w:val="en-US" w:eastAsia="ja-JP"/>
        </w:rPr>
        <w:t>Long</w:t>
      </w:r>
      <w:r w:rsidR="004F79BA">
        <w:rPr>
          <w:color w:val="000000" w:themeColor="text1"/>
          <w:sz w:val="24"/>
          <w:lang w:val="en-US" w:eastAsia="ja-JP"/>
        </w:rPr>
        <w:t xml:space="preserve">-PUCCH for </w:t>
      </w:r>
      <w:r w:rsidR="006B2E3A">
        <w:rPr>
          <w:color w:val="000000" w:themeColor="text1"/>
          <w:sz w:val="24"/>
          <w:lang w:val="en-US" w:eastAsia="ja-JP"/>
        </w:rPr>
        <w:t xml:space="preserve">up to </w:t>
      </w:r>
      <w:r w:rsidR="004F79BA">
        <w:rPr>
          <w:color w:val="000000" w:themeColor="text1"/>
          <w:sz w:val="24"/>
          <w:lang w:val="en-US" w:eastAsia="ja-JP"/>
        </w:rPr>
        <w:t xml:space="preserve">2 </w:t>
      </w:r>
      <w:r w:rsidR="006B2E3A">
        <w:rPr>
          <w:color w:val="000000" w:themeColor="text1"/>
          <w:sz w:val="24"/>
          <w:lang w:val="en-US" w:eastAsia="ja-JP"/>
        </w:rPr>
        <w:t>bit</w:t>
      </w:r>
      <w:r w:rsidR="004F79BA">
        <w:rPr>
          <w:color w:val="000000" w:themeColor="text1"/>
          <w:sz w:val="24"/>
          <w:lang w:val="en-US" w:eastAsia="ja-JP"/>
        </w:rPr>
        <w:t>s</w:t>
      </w:r>
    </w:p>
    <w:bookmarkEnd w:id="2"/>
    <w:bookmarkEnd w:id="3"/>
    <w:bookmarkEnd w:id="4"/>
    <w:bookmarkEnd w:id="5"/>
    <w:p w14:paraId="0841971C" w14:textId="0BB0A6F0"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6B2E3A">
        <w:rPr>
          <w:color w:val="000000" w:themeColor="text1"/>
          <w:sz w:val="24"/>
          <w:lang w:val="en-US" w:eastAsia="ja-JP"/>
        </w:rPr>
        <w:t>3.2.2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bookmarkStart w:id="8" w:name="_GoBack"/>
      <w:bookmarkEnd w:id="8"/>
    </w:p>
    <w:p w14:paraId="771CCBC8" w14:textId="09881140"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At the RAN1</w:t>
      </w:r>
      <w:r w:rsidR="008E3B42">
        <w:rPr>
          <w:rFonts w:eastAsia="ＭＳ 明朝"/>
          <w:sz w:val="22"/>
          <w:lang w:val="en-US"/>
        </w:rPr>
        <w:t>#88bis</w:t>
      </w:r>
      <w:r w:rsidRPr="00A12F71">
        <w:rPr>
          <w:rFonts w:eastAsia="ＭＳ 明朝" w:hint="eastAsia"/>
          <w:sz w:val="22"/>
          <w:lang w:val="en-US"/>
        </w:rPr>
        <w:t xml:space="preserve">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2144C356" w14:textId="77777777" w:rsidR="006B2E3A" w:rsidRPr="006B2E3A" w:rsidRDefault="006B2E3A" w:rsidP="000673F6">
            <w:pPr>
              <w:snapToGrid w:val="0"/>
              <w:spacing w:after="0"/>
              <w:rPr>
                <w:rFonts w:eastAsia="ＭＳ 明朝"/>
                <w:b/>
                <w:iCs/>
                <w:sz w:val="22"/>
                <w:u w:val="single"/>
              </w:rPr>
            </w:pPr>
            <w:r w:rsidRPr="000673F6">
              <w:rPr>
                <w:rFonts w:eastAsia="ＭＳ 明朝"/>
                <w:b/>
                <w:iCs/>
                <w:sz w:val="22"/>
                <w:highlight w:val="green"/>
                <w:u w:val="single"/>
              </w:rPr>
              <w:t>Agreements:</w:t>
            </w:r>
          </w:p>
          <w:p w14:paraId="66066D6B" w14:textId="77777777" w:rsidR="006B2E3A" w:rsidRPr="006B2E3A" w:rsidRDefault="006B2E3A" w:rsidP="000673F6">
            <w:pPr>
              <w:numPr>
                <w:ilvl w:val="0"/>
                <w:numId w:val="30"/>
              </w:numPr>
              <w:snapToGrid w:val="0"/>
              <w:spacing w:after="0"/>
              <w:rPr>
                <w:rFonts w:eastAsia="ＭＳ 明朝"/>
                <w:iCs/>
                <w:sz w:val="22"/>
                <w:lang w:val="en-US"/>
              </w:rPr>
            </w:pPr>
            <w:r w:rsidRPr="006B2E3A">
              <w:rPr>
                <w:rFonts w:eastAsia="ＭＳ 明朝"/>
                <w:iCs/>
                <w:sz w:val="22"/>
                <w:lang w:val="en-US"/>
              </w:rPr>
              <w:t xml:space="preserve">For long duration NR-PUCCH in a given slot, FFS the detailed NR PUCCH formats. Companies are encouraged to provide the corresponding details. </w:t>
            </w:r>
          </w:p>
          <w:p w14:paraId="1FA07E09" w14:textId="77777777" w:rsidR="006B2E3A" w:rsidRPr="006B2E3A" w:rsidRDefault="006B2E3A" w:rsidP="000673F6">
            <w:pPr>
              <w:numPr>
                <w:ilvl w:val="1"/>
                <w:numId w:val="30"/>
              </w:numPr>
              <w:snapToGrid w:val="0"/>
              <w:spacing w:after="0"/>
              <w:rPr>
                <w:rFonts w:eastAsia="ＭＳ 明朝"/>
                <w:iCs/>
                <w:sz w:val="22"/>
                <w:lang w:val="en-US"/>
              </w:rPr>
            </w:pPr>
            <w:r w:rsidRPr="006B2E3A">
              <w:rPr>
                <w:rFonts w:eastAsia="ＭＳ 明朝"/>
                <w:iCs/>
                <w:sz w:val="22"/>
                <w:lang w:val="en-US"/>
              </w:rPr>
              <w:t>Some examples as a starting point:</w:t>
            </w:r>
          </w:p>
          <w:p w14:paraId="6B0FE2C7"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For small UCI payload with 1 or 2 bit(s), LTE PUCCH 1a/1b especially in light of # of symbols available for NR-PUCCH</w:t>
            </w:r>
          </w:p>
          <w:p w14:paraId="5B7BDF62" w14:textId="77777777" w:rsidR="006B2E3A" w:rsidRPr="006B2E3A" w:rsidRDefault="006B2E3A" w:rsidP="000673F6">
            <w:pPr>
              <w:numPr>
                <w:ilvl w:val="3"/>
                <w:numId w:val="30"/>
              </w:numPr>
              <w:snapToGrid w:val="0"/>
              <w:spacing w:after="0"/>
              <w:rPr>
                <w:rFonts w:eastAsia="ＭＳ 明朝"/>
                <w:iCs/>
                <w:sz w:val="22"/>
                <w:lang w:val="en-US"/>
              </w:rPr>
            </w:pPr>
            <w:r w:rsidRPr="006B2E3A">
              <w:rPr>
                <w:rFonts w:eastAsia="ＭＳ 明朝"/>
                <w:iCs/>
                <w:sz w:val="22"/>
                <w:lang w:val="en-US"/>
              </w:rPr>
              <w:t>FFS: Time domain OCC is applied over allocated multiple symbols.</w:t>
            </w:r>
          </w:p>
          <w:p w14:paraId="3A358C71"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For large UCI payload with X bits, LTE PUCCH format 4, or PUSCH</w:t>
            </w:r>
          </w:p>
          <w:p w14:paraId="33599CB9" w14:textId="77777777" w:rsidR="006B2E3A" w:rsidRPr="006B2E3A" w:rsidRDefault="006B2E3A" w:rsidP="000673F6">
            <w:pPr>
              <w:numPr>
                <w:ilvl w:val="3"/>
                <w:numId w:val="30"/>
              </w:numPr>
              <w:snapToGrid w:val="0"/>
              <w:spacing w:after="0"/>
              <w:rPr>
                <w:rFonts w:eastAsia="ＭＳ 明朝"/>
                <w:iCs/>
                <w:sz w:val="22"/>
                <w:lang w:val="en-US"/>
              </w:rPr>
            </w:pPr>
            <w:r w:rsidRPr="006B2E3A">
              <w:rPr>
                <w:rFonts w:eastAsia="ＭＳ 明朝"/>
                <w:iCs/>
                <w:sz w:val="22"/>
                <w:lang w:val="en-US"/>
              </w:rPr>
              <w:t>FFS on applicability of (virtual) frequency domain OCC</w:t>
            </w:r>
          </w:p>
          <w:p w14:paraId="0FDE3E9A"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FFS for the value of X</w:t>
            </w:r>
          </w:p>
          <w:p w14:paraId="5C1441CE"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FFS for medium UCI payload with less than X bits</w:t>
            </w:r>
          </w:p>
          <w:p w14:paraId="102D6DF4"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Scalability of NR-PUCCH for different number of symbols available for NR-PUCCH</w:t>
            </w:r>
          </w:p>
          <w:p w14:paraId="39DFF59E" w14:textId="77777777" w:rsidR="006B2E3A" w:rsidRPr="006B2E3A" w:rsidRDefault="006B2E3A" w:rsidP="000673F6">
            <w:pPr>
              <w:numPr>
                <w:ilvl w:val="0"/>
                <w:numId w:val="30"/>
              </w:numPr>
              <w:snapToGrid w:val="0"/>
              <w:spacing w:after="0"/>
              <w:rPr>
                <w:rFonts w:eastAsia="ＭＳ 明朝"/>
                <w:iCs/>
                <w:sz w:val="22"/>
                <w:lang w:val="en-US"/>
              </w:rPr>
            </w:pPr>
            <w:r w:rsidRPr="006B2E3A">
              <w:rPr>
                <w:rFonts w:eastAsia="ＭＳ 明朝"/>
                <w:iCs/>
                <w:sz w:val="22"/>
                <w:lang w:val="en-US"/>
              </w:rPr>
              <w:t>The set of the number of symbols for long duration NR-PUCCH in a slot includes {4, 5, 6, 7, 8, 9, 10, 11, 12, 13, 14}</w:t>
            </w:r>
          </w:p>
          <w:p w14:paraId="5FDE8F47" w14:textId="77777777" w:rsidR="006B2E3A" w:rsidRPr="006B2E3A" w:rsidRDefault="006B2E3A" w:rsidP="000673F6">
            <w:pPr>
              <w:numPr>
                <w:ilvl w:val="1"/>
                <w:numId w:val="30"/>
              </w:numPr>
              <w:snapToGrid w:val="0"/>
              <w:spacing w:after="0"/>
              <w:rPr>
                <w:rFonts w:eastAsia="ＭＳ 明朝"/>
                <w:iCs/>
                <w:sz w:val="22"/>
                <w:lang w:val="en-US"/>
              </w:rPr>
            </w:pPr>
            <w:r w:rsidRPr="006B2E3A">
              <w:rPr>
                <w:rFonts w:eastAsia="ＭＳ 明朝"/>
                <w:iCs/>
                <w:sz w:val="22"/>
                <w:lang w:val="en-US"/>
              </w:rPr>
              <w:t>FFS whether or not it depends on the slot type, # of symbols per slot, etc.</w:t>
            </w:r>
          </w:p>
          <w:p w14:paraId="3B3E0271" w14:textId="77777777" w:rsidR="004F79BA" w:rsidRDefault="004F79BA" w:rsidP="000673F6">
            <w:pPr>
              <w:snapToGrid w:val="0"/>
              <w:spacing w:after="0"/>
              <w:rPr>
                <w:rFonts w:eastAsia="ＭＳ 明朝"/>
                <w:iCs/>
                <w:sz w:val="22"/>
                <w:lang w:val="en-US"/>
              </w:rPr>
            </w:pPr>
          </w:p>
          <w:p w14:paraId="051E681E" w14:textId="77777777" w:rsidR="000673F6" w:rsidRPr="000673F6" w:rsidRDefault="000673F6" w:rsidP="000673F6">
            <w:pPr>
              <w:snapToGrid w:val="0"/>
              <w:spacing w:after="0"/>
              <w:rPr>
                <w:rFonts w:eastAsia="ＭＳ 明朝"/>
                <w:b/>
                <w:iCs/>
                <w:sz w:val="22"/>
                <w:u w:val="single"/>
                <w:lang w:val="en-US"/>
              </w:rPr>
            </w:pPr>
            <w:r w:rsidRPr="000673F6">
              <w:rPr>
                <w:rFonts w:eastAsia="ＭＳ 明朝" w:hint="eastAsia"/>
                <w:b/>
                <w:iCs/>
                <w:sz w:val="22"/>
                <w:highlight w:val="green"/>
                <w:u w:val="single"/>
                <w:lang w:val="en-US"/>
              </w:rPr>
              <w:t>Agreements</w:t>
            </w:r>
            <w:r w:rsidRPr="000673F6">
              <w:rPr>
                <w:rFonts w:eastAsia="ＭＳ 明朝"/>
                <w:b/>
                <w:iCs/>
                <w:sz w:val="22"/>
                <w:highlight w:val="green"/>
                <w:u w:val="single"/>
                <w:lang w:val="en-US"/>
              </w:rPr>
              <w:t>:</w:t>
            </w:r>
          </w:p>
          <w:p w14:paraId="7A8D0157" w14:textId="77777777" w:rsidR="000673F6" w:rsidRPr="000673F6" w:rsidRDefault="000673F6" w:rsidP="000673F6">
            <w:pPr>
              <w:numPr>
                <w:ilvl w:val="0"/>
                <w:numId w:val="31"/>
              </w:numPr>
              <w:snapToGrid w:val="0"/>
              <w:spacing w:after="0"/>
              <w:rPr>
                <w:rFonts w:eastAsia="ＭＳ 明朝"/>
                <w:iCs/>
                <w:sz w:val="22"/>
                <w:lang w:val="en-US"/>
              </w:rPr>
            </w:pPr>
            <w:r w:rsidRPr="000673F6">
              <w:rPr>
                <w:rFonts w:eastAsia="ＭＳ 明朝"/>
                <w:iCs/>
                <w:sz w:val="22"/>
                <w:lang w:val="fr-FR"/>
              </w:rPr>
              <w:t>For DFTsOFDM in long-PUCCH, the following schemes are candidates for transmit diversity:</w:t>
            </w:r>
          </w:p>
          <w:p w14:paraId="0E795A86" w14:textId="77777777" w:rsidR="000673F6" w:rsidRPr="000673F6" w:rsidRDefault="000673F6" w:rsidP="000673F6">
            <w:pPr>
              <w:numPr>
                <w:ilvl w:val="1"/>
                <w:numId w:val="31"/>
              </w:numPr>
              <w:snapToGrid w:val="0"/>
              <w:spacing w:after="0"/>
              <w:rPr>
                <w:rFonts w:eastAsia="ＭＳ 明朝"/>
                <w:iCs/>
                <w:sz w:val="22"/>
                <w:lang w:val="en-US"/>
              </w:rPr>
            </w:pPr>
            <w:r w:rsidRPr="000673F6">
              <w:rPr>
                <w:rFonts w:eastAsia="ＭＳ 明朝"/>
                <w:iCs/>
                <w:sz w:val="22"/>
                <w:lang w:val="fr-FR"/>
              </w:rPr>
              <w:t>Low PAPR Alamouti-based transmit diversity applied in frequency or time domain, transparent transmit diversity (e.g. short delay CDD), time domain beam/precoder cycling or SORTD</w:t>
            </w:r>
          </w:p>
          <w:p w14:paraId="60927A27" w14:textId="77777777" w:rsidR="000673F6" w:rsidRPr="000673F6" w:rsidRDefault="000673F6" w:rsidP="000673F6">
            <w:pPr>
              <w:numPr>
                <w:ilvl w:val="1"/>
                <w:numId w:val="31"/>
              </w:numPr>
              <w:snapToGrid w:val="0"/>
              <w:spacing w:after="0"/>
              <w:rPr>
                <w:rFonts w:eastAsia="ＭＳ 明朝"/>
                <w:iCs/>
                <w:sz w:val="22"/>
                <w:lang w:val="en-US"/>
              </w:rPr>
            </w:pPr>
            <w:r w:rsidRPr="000673F6">
              <w:rPr>
                <w:rFonts w:eastAsia="ＭＳ 明朝"/>
                <w:iCs/>
                <w:sz w:val="22"/>
                <w:lang w:val="fr-FR"/>
              </w:rPr>
              <w:t xml:space="preserve">FFS: for </w:t>
            </w:r>
            <w:r w:rsidRPr="000673F6">
              <w:rPr>
                <w:rFonts w:eastAsia="ＭＳ 明朝"/>
                <w:iCs/>
                <w:sz w:val="22"/>
                <w:lang w:val="en-US"/>
              </w:rPr>
              <w:t>which</w:t>
            </w:r>
            <w:r w:rsidRPr="000673F6">
              <w:rPr>
                <w:rFonts w:eastAsia="ＭＳ 明朝"/>
                <w:iCs/>
                <w:sz w:val="22"/>
                <w:lang w:val="fr-FR"/>
              </w:rPr>
              <w:t xml:space="preserve"> PUCCH format and/or payload size </w:t>
            </w:r>
          </w:p>
          <w:p w14:paraId="6E652233" w14:textId="77777777" w:rsidR="000673F6" w:rsidRPr="000673F6" w:rsidRDefault="000673F6" w:rsidP="000673F6">
            <w:pPr>
              <w:numPr>
                <w:ilvl w:val="1"/>
                <w:numId w:val="31"/>
              </w:numPr>
              <w:snapToGrid w:val="0"/>
              <w:spacing w:after="0"/>
              <w:rPr>
                <w:rFonts w:eastAsia="ＭＳ 明朝"/>
                <w:iCs/>
                <w:sz w:val="22"/>
                <w:lang w:val="en-US"/>
              </w:rPr>
            </w:pPr>
            <w:r w:rsidRPr="000673F6">
              <w:rPr>
                <w:rFonts w:eastAsia="ＭＳ 明朝"/>
                <w:iCs/>
                <w:sz w:val="22"/>
                <w:lang w:val="fr-FR"/>
              </w:rPr>
              <w:t>Other schemes with low PAPR are not precluded.</w:t>
            </w:r>
          </w:p>
          <w:p w14:paraId="3E3476B6" w14:textId="044456FE" w:rsidR="000673F6" w:rsidRPr="000673F6" w:rsidRDefault="000673F6" w:rsidP="000673F6">
            <w:pPr>
              <w:numPr>
                <w:ilvl w:val="0"/>
                <w:numId w:val="31"/>
              </w:numPr>
              <w:snapToGrid w:val="0"/>
              <w:spacing w:after="0"/>
              <w:rPr>
                <w:rFonts w:eastAsia="ＭＳ 明朝"/>
                <w:iCs/>
                <w:sz w:val="22"/>
                <w:lang w:val="en-US"/>
              </w:rPr>
            </w:pPr>
            <w:r w:rsidRPr="000673F6">
              <w:rPr>
                <w:rFonts w:eastAsia="ＭＳ 明朝"/>
                <w:iCs/>
                <w:sz w:val="22"/>
                <w:lang w:val="en-US"/>
              </w:rPr>
              <w:t>Companies proposing a certain transmit diversity scheme are encouraged to jointly propose PUCCH structure and the transmit diversity scheme.</w:t>
            </w:r>
          </w:p>
        </w:tc>
      </w:tr>
    </w:tbl>
    <w:p w14:paraId="3A4B02A1" w14:textId="7BE7F080" w:rsidR="00407DA7" w:rsidRPr="00AE3235"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design of </w:t>
      </w:r>
      <w:r w:rsidR="000673F6">
        <w:rPr>
          <w:rFonts w:eastAsia="ＭＳ 明朝"/>
          <w:sz w:val="22"/>
          <w:lang w:val="en-US"/>
        </w:rPr>
        <w:t>long</w:t>
      </w:r>
      <w:r w:rsidR="004F79BA">
        <w:rPr>
          <w:rFonts w:eastAsia="ＭＳ 明朝"/>
          <w:sz w:val="22"/>
          <w:lang w:val="en-US"/>
        </w:rPr>
        <w:t xml:space="preserve">-PUCCH </w:t>
      </w:r>
      <w:r w:rsidR="000673F6">
        <w:rPr>
          <w:rFonts w:eastAsia="ＭＳ 明朝"/>
          <w:sz w:val="22"/>
          <w:lang w:val="en-US"/>
        </w:rPr>
        <w:t>for UCI of up to 2 bits</w:t>
      </w:r>
      <w:r w:rsidR="008E3B42">
        <w:rPr>
          <w:rFonts w:eastAsia="ＭＳ 明朝"/>
          <w:sz w:val="22"/>
          <w:lang w:val="en-US"/>
        </w:rPr>
        <w:t>.</w:t>
      </w:r>
      <w:r w:rsidR="00AE3235">
        <w:rPr>
          <w:rFonts w:eastAsia="ＭＳ 明朝" w:hint="eastAsia"/>
          <w:sz w:val="22"/>
          <w:lang w:val="en-US"/>
        </w:rPr>
        <w:t xml:space="preserve"> </w:t>
      </w:r>
      <w:r w:rsidR="00AE3235">
        <w:rPr>
          <w:rFonts w:eastAsia="ＭＳ 明朝"/>
          <w:sz w:val="22"/>
          <w:lang w:val="en-US"/>
        </w:rPr>
        <w:t>Designs</w:t>
      </w:r>
      <w:r w:rsidR="00AE3235">
        <w:rPr>
          <w:rFonts w:eastAsia="ＭＳ 明朝" w:hint="eastAsia"/>
          <w:sz w:val="22"/>
          <w:lang w:val="en-US"/>
        </w:rPr>
        <w:t xml:space="preserve"> of long-PUCCH for more than 2 bits are discussed in our </w:t>
      </w:r>
      <w:r w:rsidR="00AE3235">
        <w:rPr>
          <w:rFonts w:eastAsia="ＭＳ 明朝"/>
          <w:sz w:val="22"/>
          <w:lang w:val="en-US"/>
        </w:rPr>
        <w:t>companion</w:t>
      </w:r>
      <w:r w:rsidR="00AE3235">
        <w:rPr>
          <w:rFonts w:eastAsia="ＭＳ 明朝" w:hint="eastAsia"/>
          <w:sz w:val="22"/>
          <w:lang w:val="en-US"/>
        </w:rPr>
        <w:t xml:space="preserve"> contribution [2]</w:t>
      </w:r>
      <w:r w:rsidR="00DD6966">
        <w:rPr>
          <w:rFonts w:eastAsia="ＭＳ 明朝"/>
          <w:sz w:val="22"/>
          <w:lang w:val="en-US"/>
        </w:rPr>
        <w:t>.</w:t>
      </w:r>
    </w:p>
    <w:p w14:paraId="0B2879CA" w14:textId="77777777" w:rsidR="0085751E" w:rsidRPr="004F79BA" w:rsidRDefault="0085751E" w:rsidP="003566E7">
      <w:pPr>
        <w:spacing w:beforeLines="50" w:before="120" w:afterLines="50" w:after="120"/>
        <w:jc w:val="both"/>
        <w:rPr>
          <w:rFonts w:eastAsia="ＭＳ 明朝"/>
          <w:sz w:val="22"/>
          <w:lang w:val="en-US"/>
        </w:rPr>
      </w:pPr>
    </w:p>
    <w:p w14:paraId="26C2A787" w14:textId="4A1190E5" w:rsidR="0077086E" w:rsidRPr="00A12F71" w:rsidRDefault="000673F6" w:rsidP="00545864">
      <w:pPr>
        <w:pStyle w:val="1"/>
        <w:numPr>
          <w:ilvl w:val="0"/>
          <w:numId w:val="6"/>
        </w:numPr>
        <w:spacing w:after="120"/>
        <w:jc w:val="both"/>
        <w:rPr>
          <w:b/>
          <w:lang w:val="en-US"/>
        </w:rPr>
      </w:pPr>
      <w:r>
        <w:rPr>
          <w:b/>
          <w:lang w:val="en-US"/>
        </w:rPr>
        <w:t>Long-PUCCH for UCI of up to 2 bits</w:t>
      </w:r>
    </w:p>
    <w:p w14:paraId="6159A454" w14:textId="0F365ED3" w:rsidR="00BB5B19" w:rsidRDefault="000673F6" w:rsidP="006875BA">
      <w:pPr>
        <w:spacing w:afterLines="50" w:after="120"/>
        <w:jc w:val="both"/>
        <w:rPr>
          <w:rFonts w:eastAsiaTheme="minorEastAsia"/>
          <w:sz w:val="22"/>
          <w:lang w:val="en-US"/>
        </w:rPr>
      </w:pPr>
      <w:r>
        <w:rPr>
          <w:rFonts w:eastAsiaTheme="minorEastAsia"/>
          <w:sz w:val="22"/>
          <w:lang w:val="en-US"/>
        </w:rPr>
        <w:t>Long-PUCCH is used to ensure sufficient coverage</w:t>
      </w:r>
      <w:r w:rsidR="00F04408">
        <w:rPr>
          <w:rFonts w:eastAsiaTheme="minorEastAsia"/>
          <w:sz w:val="22"/>
          <w:lang w:val="en-US"/>
        </w:rPr>
        <w:t xml:space="preserve"> or to deliver relatively large amount of UCI payload</w:t>
      </w:r>
      <w:r>
        <w:rPr>
          <w:rFonts w:eastAsiaTheme="minorEastAsia"/>
          <w:sz w:val="22"/>
          <w:lang w:val="en-US"/>
        </w:rPr>
        <w:t xml:space="preserve">. </w:t>
      </w:r>
      <w:r w:rsidR="008857C0">
        <w:rPr>
          <w:rFonts w:eastAsiaTheme="minorEastAsia"/>
          <w:sz w:val="22"/>
          <w:lang w:val="en-US"/>
        </w:rPr>
        <w:t xml:space="preserve">For UCI of up to 2 bits, the use of long-PUCCH is for coverage. </w:t>
      </w:r>
      <w:r>
        <w:rPr>
          <w:rFonts w:eastAsiaTheme="minorEastAsia"/>
          <w:sz w:val="22"/>
          <w:lang w:val="en-US"/>
        </w:rPr>
        <w:t xml:space="preserve">At the RAN1#88bis meeting, RAN1 discussed which lengths need to be supported for long-PUCCH, and found that long-PUCCH should be designed such that </w:t>
      </w:r>
      <w:r w:rsidR="00E77E2C">
        <w:rPr>
          <w:rFonts w:eastAsiaTheme="minorEastAsia"/>
          <w:sz w:val="22"/>
          <w:lang w:val="en-US"/>
        </w:rPr>
        <w:t xml:space="preserve">it can fit with </w:t>
      </w:r>
      <w:r>
        <w:rPr>
          <w:rFonts w:eastAsiaTheme="minorEastAsia"/>
          <w:sz w:val="22"/>
          <w:lang w:val="en-US"/>
        </w:rPr>
        <w:t xml:space="preserve">all number of symbols from 4 to 14. It is quite challenging task for RAN1 to optimize long-PUCCH having different number of symbols. </w:t>
      </w:r>
      <w:r w:rsidR="00B54FBC">
        <w:rPr>
          <w:rFonts w:eastAsiaTheme="minorEastAsia"/>
          <w:sz w:val="22"/>
          <w:lang w:val="en-US"/>
        </w:rPr>
        <w:t xml:space="preserve">Therefore, it is useful to have a common design approach for </w:t>
      </w:r>
      <w:r w:rsidR="00B41515">
        <w:rPr>
          <w:rFonts w:eastAsiaTheme="minorEastAsia"/>
          <w:sz w:val="22"/>
          <w:lang w:val="en-US"/>
        </w:rPr>
        <w:t>various</w:t>
      </w:r>
      <w:r w:rsidR="00B54FBC">
        <w:rPr>
          <w:rFonts w:eastAsiaTheme="minorEastAsia"/>
          <w:sz w:val="22"/>
          <w:lang w:val="en-US"/>
        </w:rPr>
        <w:t xml:space="preserve"> long-PUCCHs having </w:t>
      </w:r>
      <w:r w:rsidR="00B41515">
        <w:rPr>
          <w:rFonts w:eastAsiaTheme="minorEastAsia"/>
          <w:sz w:val="22"/>
          <w:lang w:val="en-US"/>
        </w:rPr>
        <w:t>various</w:t>
      </w:r>
      <w:r w:rsidR="00B54FBC">
        <w:rPr>
          <w:rFonts w:eastAsiaTheme="minorEastAsia"/>
          <w:sz w:val="22"/>
          <w:lang w:val="en-US"/>
        </w:rPr>
        <w:t xml:space="preserve"> number of symbols.</w:t>
      </w:r>
    </w:p>
    <w:p w14:paraId="517F4640" w14:textId="28E4E916" w:rsidR="00B54FBC" w:rsidRDefault="00B54FBC" w:rsidP="006875BA">
      <w:pPr>
        <w:spacing w:afterLines="50" w:after="120"/>
        <w:jc w:val="both"/>
        <w:rPr>
          <w:rFonts w:eastAsiaTheme="minorEastAsia"/>
          <w:sz w:val="22"/>
          <w:lang w:val="en-US"/>
        </w:rPr>
      </w:pPr>
      <w:r>
        <w:rPr>
          <w:rFonts w:eastAsiaTheme="minorEastAsia"/>
          <w:sz w:val="22"/>
          <w:lang w:val="en-US"/>
        </w:rPr>
        <w:t>For long-PUCCH for UCI of up to 2 bits, optimal RS density would be around 50 %. Therefore, we propose to define minimum building block of long-PUCCH as {RS + UCI} and concatenate it to build long-PUCCH having various number of symbols.</w:t>
      </w:r>
      <w:r>
        <w:rPr>
          <w:rFonts w:eastAsiaTheme="minorEastAsia" w:hint="eastAsia"/>
          <w:sz w:val="22"/>
          <w:lang w:val="en-US"/>
        </w:rPr>
        <w:t xml:space="preserve"> </w:t>
      </w:r>
      <w:r>
        <w:rPr>
          <w:rFonts w:eastAsiaTheme="minorEastAsia"/>
          <w:sz w:val="22"/>
          <w:lang w:val="en-US"/>
        </w:rPr>
        <w:t xml:space="preserve">In addition to the construction of long-PUCCH in terms of </w:t>
      </w:r>
      <w:r w:rsidR="00E931F8">
        <w:rPr>
          <w:rFonts w:eastAsiaTheme="minorEastAsia"/>
          <w:sz w:val="22"/>
          <w:lang w:val="en-US"/>
        </w:rPr>
        <w:t>the number of symbols</w:t>
      </w:r>
      <w:r>
        <w:rPr>
          <w:rFonts w:eastAsiaTheme="minorEastAsia"/>
          <w:sz w:val="22"/>
          <w:lang w:val="en-US"/>
        </w:rPr>
        <w:t>, following two aspects need to be considered:</w:t>
      </w:r>
    </w:p>
    <w:p w14:paraId="414C98E1" w14:textId="70CEA776" w:rsidR="00B54FBC" w:rsidRDefault="00B54FBC" w:rsidP="00B54FBC">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Whether to support frequency-hopping</w:t>
      </w:r>
    </w:p>
    <w:p w14:paraId="354ECE0B" w14:textId="6C24A2EE" w:rsidR="00E931F8" w:rsidRDefault="00E931F8" w:rsidP="00B54FBC">
      <w:pPr>
        <w:pStyle w:val="afd"/>
        <w:numPr>
          <w:ilvl w:val="1"/>
          <w:numId w:val="32"/>
        </w:numPr>
        <w:spacing w:afterLines="50" w:after="120"/>
        <w:ind w:leftChars="0"/>
        <w:jc w:val="both"/>
        <w:rPr>
          <w:rFonts w:eastAsiaTheme="minorEastAsia"/>
          <w:sz w:val="22"/>
          <w:lang w:val="en-US"/>
        </w:rPr>
      </w:pPr>
      <w:r>
        <w:rPr>
          <w:rFonts w:eastAsiaTheme="minorEastAsia" w:hint="eastAsia"/>
          <w:sz w:val="22"/>
          <w:lang w:val="en-US"/>
        </w:rPr>
        <w:lastRenderedPageBreak/>
        <w:t>It is important to enable frequency-hopping to improve the coverage.</w:t>
      </w:r>
    </w:p>
    <w:p w14:paraId="548B7112" w14:textId="0C42E909" w:rsidR="00E931F8" w:rsidRDefault="00E931F8" w:rsidP="00816F9F">
      <w:pPr>
        <w:pStyle w:val="afd"/>
        <w:numPr>
          <w:ilvl w:val="2"/>
          <w:numId w:val="32"/>
        </w:numPr>
        <w:spacing w:afterLines="50" w:after="120"/>
        <w:ind w:leftChars="0"/>
        <w:jc w:val="both"/>
        <w:rPr>
          <w:rFonts w:eastAsiaTheme="minorEastAsia"/>
          <w:sz w:val="22"/>
          <w:lang w:val="en-US"/>
        </w:rPr>
      </w:pPr>
      <w:r>
        <w:rPr>
          <w:rFonts w:eastAsiaTheme="minorEastAsia"/>
          <w:sz w:val="22"/>
          <w:lang w:val="en-US"/>
        </w:rPr>
        <w:t>Intra-slot frequency-hopping if the long-PUCCH spans within a slot.</w:t>
      </w:r>
    </w:p>
    <w:p w14:paraId="7DF2A9F3" w14:textId="0E049403" w:rsidR="00E931F8" w:rsidRDefault="00E931F8" w:rsidP="00816F9F">
      <w:pPr>
        <w:pStyle w:val="afd"/>
        <w:numPr>
          <w:ilvl w:val="2"/>
          <w:numId w:val="32"/>
        </w:numPr>
        <w:spacing w:afterLines="50" w:after="120"/>
        <w:ind w:leftChars="0"/>
        <w:jc w:val="both"/>
        <w:rPr>
          <w:rFonts w:eastAsiaTheme="minorEastAsia"/>
          <w:sz w:val="22"/>
          <w:lang w:val="en-US"/>
        </w:rPr>
      </w:pPr>
      <w:r>
        <w:rPr>
          <w:rFonts w:eastAsiaTheme="minorEastAsia"/>
          <w:sz w:val="22"/>
          <w:lang w:val="en-US"/>
        </w:rPr>
        <w:t>Inter-slot frequency-hopping if the long-PUCCH spans across multiple slots.</w:t>
      </w:r>
    </w:p>
    <w:p w14:paraId="6C3FDFD5" w14:textId="7C7C322F" w:rsidR="00B54FBC" w:rsidRDefault="00B54FBC" w:rsidP="00B54FBC">
      <w:pPr>
        <w:pStyle w:val="afd"/>
        <w:numPr>
          <w:ilvl w:val="1"/>
          <w:numId w:val="32"/>
        </w:numPr>
        <w:spacing w:afterLines="50" w:after="120"/>
        <w:ind w:leftChars="0"/>
        <w:jc w:val="both"/>
        <w:rPr>
          <w:rFonts w:eastAsiaTheme="minorEastAsia"/>
          <w:sz w:val="22"/>
          <w:lang w:val="en-US"/>
        </w:rPr>
      </w:pPr>
      <w:r>
        <w:rPr>
          <w:rFonts w:eastAsiaTheme="minorEastAsia"/>
          <w:sz w:val="22"/>
          <w:lang w:val="en-US"/>
        </w:rPr>
        <w:t>On the other hand, how/where to apply frequency-hopping would be controversial.</w:t>
      </w:r>
    </w:p>
    <w:p w14:paraId="4E4C1A3F" w14:textId="4008D2DF" w:rsidR="00B54FBC" w:rsidRDefault="00E931F8" w:rsidP="00B54FBC">
      <w:pPr>
        <w:pStyle w:val="afd"/>
        <w:numPr>
          <w:ilvl w:val="2"/>
          <w:numId w:val="32"/>
        </w:numPr>
        <w:spacing w:afterLines="50" w:after="120"/>
        <w:ind w:leftChars="0"/>
        <w:jc w:val="both"/>
        <w:rPr>
          <w:rFonts w:eastAsiaTheme="minorEastAsia"/>
          <w:sz w:val="22"/>
          <w:lang w:val="en-US"/>
        </w:rPr>
      </w:pPr>
      <w:r>
        <w:rPr>
          <w:rFonts w:eastAsiaTheme="minorEastAsia"/>
          <w:sz w:val="22"/>
          <w:lang w:val="en-US"/>
        </w:rPr>
        <w:t>Different</w:t>
      </w:r>
      <w:r w:rsidR="00B54FBC">
        <w:rPr>
          <w:rFonts w:eastAsiaTheme="minorEastAsia"/>
          <w:sz w:val="22"/>
          <w:lang w:val="en-US"/>
        </w:rPr>
        <w:t xml:space="preserve"> position of frequency-hopping for various </w:t>
      </w:r>
      <w:r w:rsidR="00FA67B4">
        <w:rPr>
          <w:rFonts w:eastAsiaTheme="minorEastAsia" w:hint="eastAsia"/>
          <w:sz w:val="22"/>
          <w:lang w:val="en-US"/>
        </w:rPr>
        <w:t xml:space="preserve">number of symbols of </w:t>
      </w:r>
      <w:r w:rsidR="00B54FBC">
        <w:rPr>
          <w:rFonts w:eastAsiaTheme="minorEastAsia"/>
          <w:sz w:val="22"/>
          <w:lang w:val="en-US"/>
        </w:rPr>
        <w:t>long-PUCCH</w:t>
      </w:r>
      <w:r>
        <w:rPr>
          <w:rFonts w:eastAsiaTheme="minorEastAsia"/>
          <w:sz w:val="22"/>
          <w:lang w:val="en-US"/>
        </w:rPr>
        <w:t xml:space="preserve"> if the long-PUCCH spans within a slot</w:t>
      </w:r>
      <w:r w:rsidR="00B54FBC">
        <w:rPr>
          <w:rFonts w:eastAsiaTheme="minorEastAsia"/>
          <w:sz w:val="22"/>
          <w:lang w:val="en-US"/>
        </w:rPr>
        <w:t>.</w:t>
      </w:r>
    </w:p>
    <w:p w14:paraId="233275FC" w14:textId="5E1C1B25" w:rsidR="00E931F8" w:rsidRDefault="00E931F8" w:rsidP="00B54FBC">
      <w:pPr>
        <w:pStyle w:val="afd"/>
        <w:numPr>
          <w:ilvl w:val="2"/>
          <w:numId w:val="32"/>
        </w:numPr>
        <w:spacing w:afterLines="50" w:after="120"/>
        <w:ind w:leftChars="0"/>
        <w:jc w:val="both"/>
        <w:rPr>
          <w:rFonts w:eastAsiaTheme="minorEastAsia"/>
          <w:sz w:val="22"/>
          <w:lang w:val="en-US"/>
        </w:rPr>
      </w:pPr>
      <w:r>
        <w:rPr>
          <w:rFonts w:eastAsiaTheme="minorEastAsia"/>
          <w:sz w:val="22"/>
          <w:lang w:val="en-US"/>
        </w:rPr>
        <w:t>Per slot frequency-hopping could be the starting point if the long-PUCCH spans across multiple slots.</w:t>
      </w:r>
    </w:p>
    <w:p w14:paraId="72FEAAD2" w14:textId="47CD0FDD" w:rsidR="00B54FBC" w:rsidRDefault="00B54FBC" w:rsidP="00B54FBC">
      <w:pPr>
        <w:pStyle w:val="afd"/>
        <w:numPr>
          <w:ilvl w:val="0"/>
          <w:numId w:val="32"/>
        </w:numPr>
        <w:spacing w:afterLines="50" w:after="120"/>
        <w:ind w:leftChars="0"/>
        <w:jc w:val="both"/>
        <w:rPr>
          <w:rFonts w:eastAsiaTheme="minorEastAsia"/>
          <w:sz w:val="22"/>
          <w:lang w:val="en-US"/>
        </w:rPr>
      </w:pPr>
      <w:r>
        <w:rPr>
          <w:rFonts w:eastAsiaTheme="minorEastAsia"/>
          <w:sz w:val="22"/>
          <w:lang w:val="en-US"/>
        </w:rPr>
        <w:t>Whether to apply time-domain OCC</w:t>
      </w:r>
    </w:p>
    <w:p w14:paraId="46F31380" w14:textId="28C71B27" w:rsidR="004F79BA" w:rsidRDefault="00B54FBC" w:rsidP="00486427">
      <w:pPr>
        <w:pStyle w:val="afd"/>
        <w:numPr>
          <w:ilvl w:val="1"/>
          <w:numId w:val="32"/>
        </w:numPr>
        <w:spacing w:afterLines="50" w:after="120"/>
        <w:ind w:leftChars="0"/>
        <w:jc w:val="both"/>
        <w:rPr>
          <w:rFonts w:eastAsiaTheme="minorEastAsia"/>
          <w:sz w:val="22"/>
          <w:lang w:val="en-US"/>
        </w:rPr>
      </w:pPr>
      <w:r>
        <w:rPr>
          <w:rFonts w:eastAsiaTheme="minorEastAsia"/>
          <w:sz w:val="22"/>
          <w:lang w:val="en-US"/>
        </w:rPr>
        <w:t>With the time-domain OCC, the number of UEs that can be multiplexed on the same resource in CDM manner can be increased.</w:t>
      </w:r>
      <w:r w:rsidR="00776911">
        <w:rPr>
          <w:rFonts w:eastAsiaTheme="minorEastAsia"/>
          <w:sz w:val="22"/>
          <w:lang w:val="en-US"/>
        </w:rPr>
        <w:t xml:space="preserve"> </w:t>
      </w:r>
    </w:p>
    <w:p w14:paraId="79697F21" w14:textId="14323847" w:rsidR="00486427" w:rsidRDefault="00486427" w:rsidP="00486427">
      <w:pPr>
        <w:pStyle w:val="afd"/>
        <w:numPr>
          <w:ilvl w:val="1"/>
          <w:numId w:val="32"/>
        </w:numPr>
        <w:spacing w:afterLines="50" w:after="120"/>
        <w:ind w:leftChars="0"/>
        <w:jc w:val="both"/>
        <w:rPr>
          <w:rFonts w:eastAsiaTheme="minorEastAsia"/>
          <w:sz w:val="22"/>
          <w:lang w:val="en-US"/>
        </w:rPr>
      </w:pPr>
      <w:r>
        <w:rPr>
          <w:rFonts w:eastAsiaTheme="minorEastAsia"/>
          <w:sz w:val="22"/>
          <w:lang w:val="en-US"/>
        </w:rPr>
        <w:t>On the other hand, applicable time-domain OCC depends on the duration of long-PUCCH.</w:t>
      </w:r>
    </w:p>
    <w:p w14:paraId="65A5AEBE" w14:textId="5FB2A1C5" w:rsidR="00486427" w:rsidRDefault="00486427" w:rsidP="00486427">
      <w:pPr>
        <w:spacing w:afterLines="50" w:after="120"/>
        <w:jc w:val="both"/>
        <w:rPr>
          <w:rFonts w:eastAsiaTheme="minorEastAsia"/>
          <w:sz w:val="22"/>
          <w:lang w:val="en-US"/>
        </w:rPr>
      </w:pPr>
    </w:p>
    <w:p w14:paraId="62F4DCC7" w14:textId="14A8AD4E" w:rsidR="00486427" w:rsidRDefault="008857C0" w:rsidP="00486427">
      <w:pPr>
        <w:spacing w:afterLines="50" w:after="120"/>
        <w:jc w:val="both"/>
        <w:rPr>
          <w:rFonts w:eastAsiaTheme="minorEastAsia"/>
          <w:sz w:val="22"/>
          <w:lang w:val="en-US"/>
        </w:rPr>
      </w:pPr>
      <w:r>
        <w:rPr>
          <w:rFonts w:eastAsiaTheme="minorEastAsia"/>
          <w:sz w:val="22"/>
          <w:lang w:val="en-US"/>
        </w:rPr>
        <w:t>For the design of long-PUCCH for UCI of up to 2 bits having various number of symbols, we propose the following:</w:t>
      </w:r>
    </w:p>
    <w:p w14:paraId="23E5C98D" w14:textId="77777777" w:rsidR="00486427" w:rsidRPr="008857C0" w:rsidRDefault="00486427" w:rsidP="00486427">
      <w:pPr>
        <w:spacing w:afterLines="50" w:after="120"/>
        <w:jc w:val="both"/>
        <w:rPr>
          <w:rFonts w:eastAsiaTheme="minorEastAsia"/>
          <w:sz w:val="22"/>
          <w:lang w:val="en-US"/>
        </w:rPr>
      </w:pPr>
    </w:p>
    <w:p w14:paraId="50E26C6D" w14:textId="1D3C5120" w:rsidR="00BB5B19" w:rsidRPr="00DE2053" w:rsidRDefault="00DE2053" w:rsidP="00BB5B19">
      <w:pPr>
        <w:spacing w:afterLines="50" w:after="120"/>
        <w:jc w:val="both"/>
        <w:rPr>
          <w:rFonts w:eastAsiaTheme="minorEastAsia"/>
          <w:b/>
          <w:sz w:val="22"/>
          <w:u w:val="single"/>
          <w:lang w:val="en-US"/>
        </w:rPr>
      </w:pPr>
      <w:r w:rsidRPr="00DE2053">
        <w:rPr>
          <w:rFonts w:eastAsiaTheme="minorEastAsia"/>
          <w:b/>
          <w:sz w:val="22"/>
          <w:u w:val="single"/>
          <w:lang w:val="en-US"/>
        </w:rPr>
        <w:t>P</w:t>
      </w:r>
      <w:r>
        <w:rPr>
          <w:rFonts w:eastAsiaTheme="minorEastAsia"/>
          <w:b/>
          <w:sz w:val="22"/>
          <w:u w:val="single"/>
          <w:lang w:val="en-US"/>
        </w:rPr>
        <w:t>roposal</w:t>
      </w:r>
      <w:r w:rsidR="00341DC4">
        <w:rPr>
          <w:rFonts w:eastAsiaTheme="minorEastAsia"/>
          <w:b/>
          <w:sz w:val="22"/>
          <w:u w:val="single"/>
          <w:lang w:val="en-US"/>
        </w:rPr>
        <w:t xml:space="preserve"> 1</w:t>
      </w:r>
      <w:r w:rsidRPr="00DE2053">
        <w:rPr>
          <w:rFonts w:eastAsiaTheme="minorEastAsia"/>
          <w:b/>
          <w:sz w:val="22"/>
          <w:u w:val="single"/>
          <w:lang w:val="en-US"/>
        </w:rPr>
        <w:t>:</w:t>
      </w:r>
    </w:p>
    <w:p w14:paraId="3378B37F" w14:textId="13A53D21" w:rsidR="00BB5B19" w:rsidRPr="008857C0" w:rsidRDefault="008857C0" w:rsidP="008857C0">
      <w:pPr>
        <w:pStyle w:val="afd"/>
        <w:numPr>
          <w:ilvl w:val="0"/>
          <w:numId w:val="33"/>
        </w:numPr>
        <w:spacing w:afterLines="50" w:after="120"/>
        <w:ind w:leftChars="0"/>
        <w:jc w:val="both"/>
        <w:rPr>
          <w:rFonts w:eastAsiaTheme="minorEastAsia"/>
          <w:i/>
          <w:sz w:val="22"/>
          <w:lang w:val="en-US"/>
        </w:rPr>
      </w:pPr>
      <w:r w:rsidRPr="008857C0">
        <w:rPr>
          <w:rFonts w:eastAsiaTheme="minorEastAsia"/>
          <w:i/>
          <w:sz w:val="22"/>
          <w:lang w:val="en-US"/>
        </w:rPr>
        <w:t>Build long-PUCCH with a certain number of symbols by concatenating {RS + UCI}.</w:t>
      </w:r>
    </w:p>
    <w:p w14:paraId="3BF0BD9D" w14:textId="53223E83" w:rsidR="008857C0" w:rsidRPr="008857C0" w:rsidRDefault="008857C0" w:rsidP="008857C0">
      <w:pPr>
        <w:pStyle w:val="afd"/>
        <w:numPr>
          <w:ilvl w:val="1"/>
          <w:numId w:val="33"/>
        </w:numPr>
        <w:spacing w:afterLines="50" w:after="120"/>
        <w:ind w:leftChars="0"/>
        <w:jc w:val="both"/>
        <w:rPr>
          <w:rFonts w:eastAsiaTheme="minorEastAsia"/>
          <w:i/>
          <w:sz w:val="22"/>
          <w:lang w:val="en-US"/>
        </w:rPr>
      </w:pPr>
      <w:r w:rsidRPr="008857C0">
        <w:rPr>
          <w:rFonts w:eastAsiaTheme="minorEastAsia" w:hint="eastAsia"/>
          <w:i/>
          <w:sz w:val="22"/>
          <w:lang w:val="en-US"/>
        </w:rPr>
        <w:t xml:space="preserve">For a long-PUCCH having odd no. of symbols, </w:t>
      </w:r>
      <w:r w:rsidRPr="008857C0">
        <w:rPr>
          <w:rFonts w:eastAsiaTheme="minorEastAsia"/>
          <w:i/>
          <w:sz w:val="22"/>
          <w:lang w:val="en-US"/>
        </w:rPr>
        <w:t>a RS symbol of the earliest building block is punctured.</w:t>
      </w:r>
    </w:p>
    <w:p w14:paraId="63C50194" w14:textId="49CD8F43" w:rsidR="008857C0" w:rsidRPr="008857C0" w:rsidRDefault="008857C0" w:rsidP="008857C0">
      <w:pPr>
        <w:pStyle w:val="afd"/>
        <w:numPr>
          <w:ilvl w:val="0"/>
          <w:numId w:val="33"/>
        </w:numPr>
        <w:spacing w:afterLines="50" w:after="120"/>
        <w:ind w:leftChars="0"/>
        <w:jc w:val="both"/>
        <w:rPr>
          <w:rFonts w:eastAsiaTheme="minorEastAsia"/>
          <w:i/>
          <w:sz w:val="22"/>
          <w:lang w:val="en-US"/>
        </w:rPr>
      </w:pPr>
      <w:r w:rsidRPr="008857C0">
        <w:rPr>
          <w:rFonts w:eastAsiaTheme="minorEastAsia"/>
          <w:i/>
          <w:sz w:val="22"/>
          <w:lang w:val="en-US"/>
        </w:rPr>
        <w:t>Frequency-hopping pattern is defined for long-PUCCH having all the numbers of symbols.</w:t>
      </w:r>
    </w:p>
    <w:p w14:paraId="6DFDCFFC" w14:textId="3922DDEA" w:rsidR="008857C0" w:rsidRPr="008857C0" w:rsidRDefault="008857C0" w:rsidP="008857C0">
      <w:pPr>
        <w:pStyle w:val="afd"/>
        <w:numPr>
          <w:ilvl w:val="1"/>
          <w:numId w:val="33"/>
        </w:numPr>
        <w:spacing w:afterLines="50" w:after="120"/>
        <w:ind w:leftChars="0"/>
        <w:jc w:val="both"/>
        <w:rPr>
          <w:rFonts w:eastAsiaTheme="minorEastAsia"/>
          <w:i/>
          <w:sz w:val="22"/>
          <w:lang w:val="en-US"/>
        </w:rPr>
      </w:pPr>
      <w:r w:rsidRPr="008857C0">
        <w:rPr>
          <w:rFonts w:eastAsiaTheme="minorEastAsia"/>
          <w:i/>
          <w:sz w:val="22"/>
          <w:lang w:val="en-US"/>
        </w:rPr>
        <w:t>It can be disabled especially when PUCCH aggregation across multiple slots is applied.</w:t>
      </w:r>
    </w:p>
    <w:p w14:paraId="09A83041" w14:textId="3689F698" w:rsidR="008857C0" w:rsidRPr="008857C0" w:rsidRDefault="008857C0" w:rsidP="008857C0">
      <w:pPr>
        <w:pStyle w:val="afd"/>
        <w:numPr>
          <w:ilvl w:val="0"/>
          <w:numId w:val="33"/>
        </w:numPr>
        <w:spacing w:afterLines="50" w:after="120"/>
        <w:ind w:leftChars="0"/>
        <w:jc w:val="both"/>
        <w:rPr>
          <w:rFonts w:eastAsiaTheme="minorEastAsia"/>
          <w:i/>
          <w:sz w:val="22"/>
          <w:lang w:val="en-US"/>
        </w:rPr>
      </w:pPr>
      <w:r w:rsidRPr="008857C0">
        <w:rPr>
          <w:rFonts w:eastAsiaTheme="minorEastAsia"/>
          <w:i/>
          <w:sz w:val="22"/>
          <w:lang w:val="en-US"/>
        </w:rPr>
        <w:t>Time-domain OCC is applied at least for some cases.</w:t>
      </w:r>
    </w:p>
    <w:p w14:paraId="15D32756" w14:textId="77777777" w:rsidR="008857C0" w:rsidRDefault="008857C0" w:rsidP="008857C0">
      <w:pPr>
        <w:spacing w:afterLines="50" w:after="120"/>
        <w:jc w:val="both"/>
        <w:rPr>
          <w:rFonts w:eastAsiaTheme="minorEastAsia"/>
          <w:sz w:val="22"/>
          <w:lang w:val="en-US"/>
        </w:rPr>
      </w:pPr>
    </w:p>
    <w:p w14:paraId="65C60533" w14:textId="2D8E79CC" w:rsidR="008857C0" w:rsidRPr="008857C0" w:rsidRDefault="00FA67B4" w:rsidP="008857C0">
      <w:pPr>
        <w:spacing w:afterLines="50" w:after="120"/>
        <w:jc w:val="both"/>
        <w:rPr>
          <w:rFonts w:eastAsiaTheme="minorEastAsia"/>
          <w:sz w:val="22"/>
          <w:lang w:val="en-US"/>
        </w:rPr>
      </w:pPr>
      <w:r w:rsidRPr="008857C0">
        <w:rPr>
          <w:rFonts w:eastAsiaTheme="minorEastAsia"/>
          <w:sz w:val="22"/>
          <w:lang w:val="en-US"/>
        </w:rPr>
        <w:t>An example design is</w:t>
      </w:r>
      <w:r w:rsidR="008857C0" w:rsidRPr="008857C0">
        <w:rPr>
          <w:rFonts w:eastAsiaTheme="minorEastAsia"/>
          <w:sz w:val="22"/>
          <w:lang w:val="en-US"/>
        </w:rPr>
        <w:t xml:space="preserve"> given in Fig. 1.</w:t>
      </w:r>
    </w:p>
    <w:p w14:paraId="49C2340A" w14:textId="7A8DE9E3" w:rsidR="008857C0" w:rsidRDefault="008857C0" w:rsidP="008857C0">
      <w:pPr>
        <w:spacing w:afterLines="50" w:after="120"/>
        <w:jc w:val="center"/>
        <w:rPr>
          <w:rFonts w:eastAsiaTheme="minorEastAsia"/>
          <w:sz w:val="22"/>
          <w:lang w:val="en-US"/>
        </w:rPr>
      </w:pPr>
      <w:r w:rsidRPr="008857C0">
        <w:rPr>
          <w:noProof/>
          <w:lang w:val="en-US"/>
        </w:rPr>
        <w:lastRenderedPageBreak/>
        <w:drawing>
          <wp:inline distT="0" distB="0" distL="0" distR="0" wp14:anchorId="76D3A001" wp14:editId="2A69B219">
            <wp:extent cx="5468678" cy="477570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5899" cy="4790742"/>
                    </a:xfrm>
                    <a:prstGeom prst="rect">
                      <a:avLst/>
                    </a:prstGeom>
                    <a:noFill/>
                    <a:ln>
                      <a:noFill/>
                    </a:ln>
                  </pic:spPr>
                </pic:pic>
              </a:graphicData>
            </a:graphic>
          </wp:inline>
        </w:drawing>
      </w:r>
    </w:p>
    <w:p w14:paraId="31529A88" w14:textId="33E07954" w:rsidR="008857C0" w:rsidRDefault="008857C0" w:rsidP="008857C0">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 xml:space="preserve">Example designs of long-PUCCH for UCI of up to </w:t>
      </w:r>
      <w:r>
        <w:rPr>
          <w:rFonts w:eastAsiaTheme="minorEastAsia"/>
          <w:sz w:val="22"/>
          <w:lang w:val="en-US"/>
        </w:rPr>
        <w:t>2 bits.</w:t>
      </w:r>
    </w:p>
    <w:p w14:paraId="3CEC2C80" w14:textId="2FEB27BA" w:rsidR="008857C0" w:rsidRDefault="008857C0" w:rsidP="006875BA">
      <w:pPr>
        <w:spacing w:afterLines="50" w:after="120"/>
        <w:jc w:val="both"/>
        <w:rPr>
          <w:rFonts w:eastAsiaTheme="minorEastAsia"/>
          <w:sz w:val="22"/>
          <w:lang w:val="en-US"/>
        </w:rPr>
      </w:pPr>
    </w:p>
    <w:p w14:paraId="6B5FE648" w14:textId="09EAFAAB" w:rsidR="008857C0" w:rsidRDefault="00341DC4" w:rsidP="006875BA">
      <w:pPr>
        <w:spacing w:afterLines="50" w:after="120"/>
        <w:jc w:val="both"/>
        <w:rPr>
          <w:rFonts w:eastAsiaTheme="minorEastAsia"/>
          <w:sz w:val="22"/>
          <w:lang w:val="en-US"/>
        </w:rPr>
      </w:pPr>
      <w:r>
        <w:rPr>
          <w:rFonts w:eastAsiaTheme="minorEastAsia" w:hint="eastAsia"/>
          <w:sz w:val="22"/>
          <w:lang w:val="en-US"/>
        </w:rPr>
        <w:t xml:space="preserve">Regarding transmit diversity of PUCCH, Alamouti coding should be avoided. </w:t>
      </w:r>
      <w:r>
        <w:rPr>
          <w:rFonts w:eastAsiaTheme="minorEastAsia"/>
          <w:sz w:val="22"/>
          <w:lang w:val="en-US"/>
        </w:rPr>
        <w:t>Application of Alamouti coding requires RE/symbol paring and some restrictions on RS designs. It is expected that many UEs have single transmit antenna. Therefore, the PUCCH design should be based on the understanding that the UE may support single transmit antenna. The candidate transmit diversity schemes could be transparent TxD such as CDD, SORTD, and/or beam/precoder-cycling.</w:t>
      </w:r>
    </w:p>
    <w:p w14:paraId="280E8075" w14:textId="65596565" w:rsidR="00341DC4" w:rsidRPr="00DE2053" w:rsidRDefault="00341DC4" w:rsidP="00341DC4">
      <w:pPr>
        <w:spacing w:afterLines="50" w:after="120"/>
        <w:jc w:val="both"/>
        <w:rPr>
          <w:rFonts w:eastAsiaTheme="minorEastAsia"/>
          <w:b/>
          <w:sz w:val="22"/>
          <w:u w:val="single"/>
          <w:lang w:val="en-US"/>
        </w:rPr>
      </w:pPr>
      <w:r w:rsidRPr="00DE2053">
        <w:rPr>
          <w:rFonts w:eastAsiaTheme="minorEastAsia"/>
          <w:b/>
          <w:sz w:val="22"/>
          <w:u w:val="single"/>
          <w:lang w:val="en-US"/>
        </w:rPr>
        <w:t>P</w:t>
      </w:r>
      <w:r>
        <w:rPr>
          <w:rFonts w:eastAsiaTheme="minorEastAsia"/>
          <w:b/>
          <w:sz w:val="22"/>
          <w:u w:val="single"/>
          <w:lang w:val="en-US"/>
        </w:rPr>
        <w:t>roposal 2</w:t>
      </w:r>
      <w:r w:rsidRPr="00DE2053">
        <w:rPr>
          <w:rFonts w:eastAsiaTheme="minorEastAsia"/>
          <w:b/>
          <w:sz w:val="22"/>
          <w:u w:val="single"/>
          <w:lang w:val="en-US"/>
        </w:rPr>
        <w:t>:</w:t>
      </w:r>
    </w:p>
    <w:p w14:paraId="4F62D5FB" w14:textId="4C7D2A54" w:rsidR="00341DC4" w:rsidRPr="008857C0" w:rsidRDefault="00341DC4" w:rsidP="00341DC4">
      <w:pPr>
        <w:pStyle w:val="afd"/>
        <w:numPr>
          <w:ilvl w:val="0"/>
          <w:numId w:val="33"/>
        </w:numPr>
        <w:spacing w:afterLines="50" w:after="120"/>
        <w:ind w:leftChars="0"/>
        <w:jc w:val="both"/>
        <w:rPr>
          <w:rFonts w:eastAsiaTheme="minorEastAsia"/>
          <w:i/>
          <w:sz w:val="22"/>
          <w:lang w:val="en-US"/>
        </w:rPr>
      </w:pPr>
      <w:r>
        <w:rPr>
          <w:rFonts w:eastAsiaTheme="minorEastAsia"/>
          <w:i/>
          <w:sz w:val="22"/>
          <w:lang w:val="en-US"/>
        </w:rPr>
        <w:t>Do not consider non-transparent transmit diversity scheme for PUCCH</w:t>
      </w:r>
      <w:r w:rsidRPr="008857C0">
        <w:rPr>
          <w:rFonts w:eastAsiaTheme="minorEastAsia"/>
          <w:i/>
          <w:sz w:val="22"/>
          <w:lang w:val="en-US"/>
        </w:rPr>
        <w:t>.</w:t>
      </w:r>
    </w:p>
    <w:p w14:paraId="50AC4BAF" w14:textId="77777777" w:rsidR="00341DC4" w:rsidRPr="008857C0" w:rsidRDefault="00341DC4" w:rsidP="006875BA">
      <w:pPr>
        <w:spacing w:afterLines="50" w:after="120"/>
        <w:jc w:val="both"/>
        <w:rPr>
          <w:rFonts w:eastAsiaTheme="minorEastAsia"/>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687BED83" w:rsidR="00E55B65" w:rsidRDefault="00DD6966" w:rsidP="00D5166A">
      <w:pPr>
        <w:spacing w:after="120"/>
        <w:jc w:val="both"/>
        <w:rPr>
          <w:sz w:val="22"/>
          <w:szCs w:val="22"/>
          <w:lang w:val="en-US"/>
        </w:rPr>
      </w:pPr>
      <w:r>
        <w:rPr>
          <w:rFonts w:hint="eastAsia"/>
          <w:sz w:val="22"/>
          <w:szCs w:val="22"/>
          <w:lang w:val="en-US"/>
        </w:rPr>
        <w:t>In this contribution, we discussed design of long-PUCCH for UCI of up to 2 bits, and made the following proposals:</w:t>
      </w:r>
    </w:p>
    <w:p w14:paraId="1870879F" w14:textId="77777777" w:rsidR="00DD6966" w:rsidRPr="00DE2053" w:rsidRDefault="00DD6966" w:rsidP="00DD6966">
      <w:pPr>
        <w:spacing w:afterLines="50" w:after="120"/>
        <w:jc w:val="both"/>
        <w:rPr>
          <w:rFonts w:eastAsiaTheme="minorEastAsia"/>
          <w:b/>
          <w:sz w:val="22"/>
          <w:u w:val="single"/>
          <w:lang w:val="en-US"/>
        </w:rPr>
      </w:pPr>
      <w:r w:rsidRPr="00DE2053">
        <w:rPr>
          <w:rFonts w:eastAsiaTheme="minorEastAsia"/>
          <w:b/>
          <w:sz w:val="22"/>
          <w:u w:val="single"/>
          <w:lang w:val="en-US"/>
        </w:rPr>
        <w:t>P</w:t>
      </w:r>
      <w:r>
        <w:rPr>
          <w:rFonts w:eastAsiaTheme="minorEastAsia"/>
          <w:b/>
          <w:sz w:val="22"/>
          <w:u w:val="single"/>
          <w:lang w:val="en-US"/>
        </w:rPr>
        <w:t>roposal 1</w:t>
      </w:r>
      <w:r w:rsidRPr="00DE2053">
        <w:rPr>
          <w:rFonts w:eastAsiaTheme="minorEastAsia"/>
          <w:b/>
          <w:sz w:val="22"/>
          <w:u w:val="single"/>
          <w:lang w:val="en-US"/>
        </w:rPr>
        <w:t>:</w:t>
      </w:r>
    </w:p>
    <w:p w14:paraId="300F8F8B" w14:textId="77777777" w:rsidR="00DD6966" w:rsidRPr="008857C0" w:rsidRDefault="00DD6966" w:rsidP="00DD6966">
      <w:pPr>
        <w:pStyle w:val="afd"/>
        <w:numPr>
          <w:ilvl w:val="0"/>
          <w:numId w:val="33"/>
        </w:numPr>
        <w:spacing w:afterLines="50" w:after="120"/>
        <w:ind w:leftChars="0"/>
        <w:jc w:val="both"/>
        <w:rPr>
          <w:rFonts w:eastAsiaTheme="minorEastAsia"/>
          <w:i/>
          <w:sz w:val="22"/>
          <w:lang w:val="en-US"/>
        </w:rPr>
      </w:pPr>
      <w:r w:rsidRPr="008857C0">
        <w:rPr>
          <w:rFonts w:eastAsiaTheme="minorEastAsia"/>
          <w:i/>
          <w:sz w:val="22"/>
          <w:lang w:val="en-US"/>
        </w:rPr>
        <w:t>Build long-PUCCH with a certain number of symbols by concatenating {RS + UCI}.</w:t>
      </w:r>
    </w:p>
    <w:p w14:paraId="6002847C" w14:textId="77777777" w:rsidR="00DD6966" w:rsidRPr="008857C0" w:rsidRDefault="00DD6966" w:rsidP="00DD6966">
      <w:pPr>
        <w:pStyle w:val="afd"/>
        <w:numPr>
          <w:ilvl w:val="1"/>
          <w:numId w:val="33"/>
        </w:numPr>
        <w:spacing w:afterLines="50" w:after="120"/>
        <w:ind w:leftChars="0"/>
        <w:jc w:val="both"/>
        <w:rPr>
          <w:rFonts w:eastAsiaTheme="minorEastAsia"/>
          <w:i/>
          <w:sz w:val="22"/>
          <w:lang w:val="en-US"/>
        </w:rPr>
      </w:pPr>
      <w:r w:rsidRPr="008857C0">
        <w:rPr>
          <w:rFonts w:eastAsiaTheme="minorEastAsia" w:hint="eastAsia"/>
          <w:i/>
          <w:sz w:val="22"/>
          <w:lang w:val="en-US"/>
        </w:rPr>
        <w:t xml:space="preserve">For a long-PUCCH having odd no. of symbols, </w:t>
      </w:r>
      <w:r w:rsidRPr="008857C0">
        <w:rPr>
          <w:rFonts w:eastAsiaTheme="minorEastAsia"/>
          <w:i/>
          <w:sz w:val="22"/>
          <w:lang w:val="en-US"/>
        </w:rPr>
        <w:t>a RS symbol of the earliest building block is punctured.</w:t>
      </w:r>
    </w:p>
    <w:p w14:paraId="5BA183B4" w14:textId="77777777" w:rsidR="00DD6966" w:rsidRPr="008857C0" w:rsidRDefault="00DD6966" w:rsidP="00DD6966">
      <w:pPr>
        <w:pStyle w:val="afd"/>
        <w:numPr>
          <w:ilvl w:val="0"/>
          <w:numId w:val="33"/>
        </w:numPr>
        <w:spacing w:afterLines="50" w:after="120"/>
        <w:ind w:leftChars="0"/>
        <w:jc w:val="both"/>
        <w:rPr>
          <w:rFonts w:eastAsiaTheme="minorEastAsia"/>
          <w:i/>
          <w:sz w:val="22"/>
          <w:lang w:val="en-US"/>
        </w:rPr>
      </w:pPr>
      <w:r w:rsidRPr="008857C0">
        <w:rPr>
          <w:rFonts w:eastAsiaTheme="minorEastAsia"/>
          <w:i/>
          <w:sz w:val="22"/>
          <w:lang w:val="en-US"/>
        </w:rPr>
        <w:t>Frequency-hopping pattern is defined for long-PUCCH having all the numbers of symbols.</w:t>
      </w:r>
    </w:p>
    <w:p w14:paraId="5E46777E" w14:textId="77777777" w:rsidR="00DD6966" w:rsidRPr="008857C0" w:rsidRDefault="00DD6966" w:rsidP="00DD6966">
      <w:pPr>
        <w:pStyle w:val="afd"/>
        <w:numPr>
          <w:ilvl w:val="1"/>
          <w:numId w:val="33"/>
        </w:numPr>
        <w:spacing w:afterLines="50" w:after="120"/>
        <w:ind w:leftChars="0"/>
        <w:jc w:val="both"/>
        <w:rPr>
          <w:rFonts w:eastAsiaTheme="minorEastAsia"/>
          <w:i/>
          <w:sz w:val="22"/>
          <w:lang w:val="en-US"/>
        </w:rPr>
      </w:pPr>
      <w:r w:rsidRPr="008857C0">
        <w:rPr>
          <w:rFonts w:eastAsiaTheme="minorEastAsia"/>
          <w:i/>
          <w:sz w:val="22"/>
          <w:lang w:val="en-US"/>
        </w:rPr>
        <w:t>It can be disabled especially when PUCCH aggregation across multiple slots is applied.</w:t>
      </w:r>
    </w:p>
    <w:p w14:paraId="5062F437" w14:textId="77777777" w:rsidR="00DD6966" w:rsidRPr="008857C0" w:rsidRDefault="00DD6966" w:rsidP="00DD6966">
      <w:pPr>
        <w:pStyle w:val="afd"/>
        <w:numPr>
          <w:ilvl w:val="0"/>
          <w:numId w:val="33"/>
        </w:numPr>
        <w:spacing w:afterLines="50" w:after="120"/>
        <w:ind w:leftChars="0"/>
        <w:jc w:val="both"/>
        <w:rPr>
          <w:rFonts w:eastAsiaTheme="minorEastAsia"/>
          <w:i/>
          <w:sz w:val="22"/>
          <w:lang w:val="en-US"/>
        </w:rPr>
      </w:pPr>
      <w:r w:rsidRPr="008857C0">
        <w:rPr>
          <w:rFonts w:eastAsiaTheme="minorEastAsia"/>
          <w:i/>
          <w:sz w:val="22"/>
          <w:lang w:val="en-US"/>
        </w:rPr>
        <w:lastRenderedPageBreak/>
        <w:t>Time-domain OCC is applied at least for some cases.</w:t>
      </w:r>
    </w:p>
    <w:p w14:paraId="014A51D2" w14:textId="77777777" w:rsidR="00DD6966" w:rsidRPr="00DE2053" w:rsidRDefault="00DD6966" w:rsidP="00DD6966">
      <w:pPr>
        <w:spacing w:afterLines="50" w:after="120"/>
        <w:jc w:val="both"/>
        <w:rPr>
          <w:rFonts w:eastAsiaTheme="minorEastAsia"/>
          <w:b/>
          <w:sz w:val="22"/>
          <w:u w:val="single"/>
          <w:lang w:val="en-US"/>
        </w:rPr>
      </w:pPr>
      <w:r w:rsidRPr="00DE2053">
        <w:rPr>
          <w:rFonts w:eastAsiaTheme="minorEastAsia"/>
          <w:b/>
          <w:sz w:val="22"/>
          <w:u w:val="single"/>
          <w:lang w:val="en-US"/>
        </w:rPr>
        <w:t>P</w:t>
      </w:r>
      <w:r>
        <w:rPr>
          <w:rFonts w:eastAsiaTheme="minorEastAsia"/>
          <w:b/>
          <w:sz w:val="22"/>
          <w:u w:val="single"/>
          <w:lang w:val="en-US"/>
        </w:rPr>
        <w:t>roposal 2</w:t>
      </w:r>
      <w:r w:rsidRPr="00DE2053">
        <w:rPr>
          <w:rFonts w:eastAsiaTheme="minorEastAsia"/>
          <w:b/>
          <w:sz w:val="22"/>
          <w:u w:val="single"/>
          <w:lang w:val="en-US"/>
        </w:rPr>
        <w:t>:</w:t>
      </w:r>
    </w:p>
    <w:p w14:paraId="1B318BCE" w14:textId="77777777" w:rsidR="00DD6966" w:rsidRPr="008857C0" w:rsidRDefault="00DD6966" w:rsidP="00DD6966">
      <w:pPr>
        <w:pStyle w:val="afd"/>
        <w:numPr>
          <w:ilvl w:val="0"/>
          <w:numId w:val="33"/>
        </w:numPr>
        <w:spacing w:afterLines="50" w:after="120"/>
        <w:ind w:leftChars="0"/>
        <w:jc w:val="both"/>
        <w:rPr>
          <w:rFonts w:eastAsiaTheme="minorEastAsia"/>
          <w:i/>
          <w:sz w:val="22"/>
          <w:lang w:val="en-US"/>
        </w:rPr>
      </w:pPr>
      <w:r>
        <w:rPr>
          <w:rFonts w:eastAsiaTheme="minorEastAsia"/>
          <w:i/>
          <w:sz w:val="22"/>
          <w:lang w:val="en-US"/>
        </w:rPr>
        <w:t>Do not consider non-transparent transmit diversity scheme for PUCCH</w:t>
      </w:r>
      <w:r w:rsidRPr="008857C0">
        <w:rPr>
          <w:rFonts w:eastAsiaTheme="minorEastAsia"/>
          <w:i/>
          <w:sz w:val="22"/>
          <w:lang w:val="en-US"/>
        </w:rPr>
        <w:t>.</w:t>
      </w:r>
    </w:p>
    <w:p w14:paraId="7553969A" w14:textId="77777777" w:rsidR="00DD6966" w:rsidRPr="00DD6966" w:rsidRDefault="00DD6966"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63109BB6"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7BF88CFF" w14:textId="73C8DA08" w:rsidR="00AE3235" w:rsidRPr="00346F00" w:rsidRDefault="00AE3235" w:rsidP="00AE3235">
      <w:pPr>
        <w:pStyle w:val="afd"/>
        <w:numPr>
          <w:ilvl w:val="0"/>
          <w:numId w:val="4"/>
        </w:numPr>
        <w:ind w:leftChars="0"/>
        <w:rPr>
          <w:rFonts w:eastAsia="ＭＳ 明朝"/>
          <w:sz w:val="22"/>
          <w:lang w:val="en-US"/>
        </w:rPr>
      </w:pPr>
      <w:r w:rsidRPr="00346F00">
        <w:rPr>
          <w:rFonts w:eastAsia="ＭＳ 明朝"/>
          <w:sz w:val="22"/>
          <w:lang w:val="en-US"/>
        </w:rPr>
        <w:t>R1-17</w:t>
      </w:r>
      <w:r w:rsidR="00DD6966" w:rsidRPr="00346F00">
        <w:rPr>
          <w:rFonts w:eastAsia="ＭＳ 明朝"/>
          <w:sz w:val="22"/>
          <w:lang w:val="en-US"/>
        </w:rPr>
        <w:t>08474</w:t>
      </w:r>
      <w:r w:rsidRPr="00346F00">
        <w:rPr>
          <w:rFonts w:eastAsia="ＭＳ 明朝"/>
          <w:sz w:val="22"/>
          <w:lang w:val="en-US"/>
        </w:rPr>
        <w:t>, ‘</w:t>
      </w:r>
      <w:r w:rsidR="00DD6966" w:rsidRPr="00346F00">
        <w:rPr>
          <w:rFonts w:eastAsia="ＭＳ 明朝"/>
          <w:sz w:val="22"/>
          <w:lang w:val="en-US"/>
        </w:rPr>
        <w:t>Long-PUCCH for UCI of more than 2 bits</w:t>
      </w:r>
      <w:r w:rsidRPr="00346F00">
        <w:rPr>
          <w:rFonts w:eastAsia="ＭＳ 明朝"/>
          <w:sz w:val="22"/>
          <w:lang w:val="en-US"/>
        </w:rPr>
        <w:t xml:space="preserve">,’ </w:t>
      </w:r>
      <w:r w:rsidRPr="00346F00">
        <w:rPr>
          <w:sz w:val="22"/>
          <w:szCs w:val="22"/>
          <w:lang w:val="en-US"/>
        </w:rPr>
        <w:t>NTT DOCOMO, INC.</w:t>
      </w:r>
    </w:p>
    <w:p w14:paraId="606349B1" w14:textId="77777777" w:rsidR="00AE3235" w:rsidRDefault="00AE3235" w:rsidP="00346F00">
      <w:pPr>
        <w:widowControl w:val="0"/>
        <w:spacing w:afterLines="50" w:after="120"/>
        <w:jc w:val="both"/>
        <w:rPr>
          <w:rFonts w:eastAsia="ＭＳ 明朝"/>
          <w:sz w:val="22"/>
          <w:lang w:val="en-US"/>
        </w:rPr>
      </w:pPr>
    </w:p>
    <w:p w14:paraId="64067C97" w14:textId="56865B35" w:rsidR="00DA2702" w:rsidRDefault="00DA2702" w:rsidP="00DA2702">
      <w:pPr>
        <w:widowControl w:val="0"/>
        <w:spacing w:afterLines="50" w:after="120"/>
        <w:jc w:val="both"/>
        <w:rPr>
          <w:rFonts w:eastAsia="ＭＳ 明朝"/>
          <w:sz w:val="22"/>
          <w:lang w:val="en-US"/>
        </w:rPr>
      </w:pPr>
    </w:p>
    <w:sectPr w:rsidR="00DA2702" w:rsidSect="00040A9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6837E" w14:textId="77777777" w:rsidR="00E20ABF" w:rsidRDefault="00E20ABF">
      <w:r>
        <w:separator/>
      </w:r>
    </w:p>
  </w:endnote>
  <w:endnote w:type="continuationSeparator" w:id="0">
    <w:p w14:paraId="4A11AB64" w14:textId="77777777" w:rsidR="00E20ABF" w:rsidRDefault="00E20ABF">
      <w:r>
        <w:continuationSeparator/>
      </w:r>
    </w:p>
  </w:endnote>
  <w:endnote w:type="continuationNotice" w:id="1">
    <w:p w14:paraId="5DD8C6E1" w14:textId="77777777" w:rsidR="00E20ABF" w:rsidRDefault="00E20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1303424F"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1575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1575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39FE4" w14:textId="77777777" w:rsidR="00E20ABF" w:rsidRDefault="00E20ABF">
      <w:r>
        <w:separator/>
      </w:r>
    </w:p>
  </w:footnote>
  <w:footnote w:type="continuationSeparator" w:id="0">
    <w:p w14:paraId="0D126493" w14:textId="77777777" w:rsidR="00E20ABF" w:rsidRDefault="00E20ABF">
      <w:r>
        <w:continuationSeparator/>
      </w:r>
    </w:p>
  </w:footnote>
  <w:footnote w:type="continuationNotice" w:id="1">
    <w:p w14:paraId="12DD51B4" w14:textId="77777777" w:rsidR="00E20ABF" w:rsidRDefault="00E20A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6C5925"/>
    <w:multiLevelType w:val="hybridMultilevel"/>
    <w:tmpl w:val="E94A5340"/>
    <w:lvl w:ilvl="0" w:tplc="1D48991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DF308F"/>
    <w:multiLevelType w:val="hybridMultilevel"/>
    <w:tmpl w:val="988CC04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1"/>
  </w:num>
  <w:num w:numId="4">
    <w:abstractNumId w:val="5"/>
  </w:num>
  <w:num w:numId="5">
    <w:abstractNumId w:val="32"/>
  </w:num>
  <w:num w:numId="6">
    <w:abstractNumId w:val="24"/>
  </w:num>
  <w:num w:numId="7">
    <w:abstractNumId w:val="18"/>
  </w:num>
  <w:num w:numId="8">
    <w:abstractNumId w:val="29"/>
  </w:num>
  <w:num w:numId="9">
    <w:abstractNumId w:val="15"/>
  </w:num>
  <w:num w:numId="10">
    <w:abstractNumId w:val="13"/>
  </w:num>
  <w:num w:numId="11">
    <w:abstractNumId w:val="8"/>
  </w:num>
  <w:num w:numId="12">
    <w:abstractNumId w:val="20"/>
  </w:num>
  <w:num w:numId="13">
    <w:abstractNumId w:val="17"/>
  </w:num>
  <w:num w:numId="14">
    <w:abstractNumId w:val="16"/>
  </w:num>
  <w:num w:numId="15">
    <w:abstractNumId w:val="3"/>
  </w:num>
  <w:num w:numId="16">
    <w:abstractNumId w:val="19"/>
  </w:num>
  <w:num w:numId="17">
    <w:abstractNumId w:val="30"/>
  </w:num>
  <w:num w:numId="18">
    <w:abstractNumId w:val="25"/>
  </w:num>
  <w:num w:numId="19">
    <w:abstractNumId w:val="10"/>
  </w:num>
  <w:num w:numId="20">
    <w:abstractNumId w:val="23"/>
  </w:num>
  <w:num w:numId="21">
    <w:abstractNumId w:val="14"/>
  </w:num>
  <w:num w:numId="22">
    <w:abstractNumId w:val="28"/>
  </w:num>
  <w:num w:numId="23">
    <w:abstractNumId w:val="2"/>
  </w:num>
  <w:num w:numId="24">
    <w:abstractNumId w:val="21"/>
  </w:num>
  <w:num w:numId="25">
    <w:abstractNumId w:val="31"/>
  </w:num>
  <w:num w:numId="26">
    <w:abstractNumId w:val="1"/>
  </w:num>
  <w:num w:numId="27">
    <w:abstractNumId w:val="4"/>
  </w:num>
  <w:num w:numId="28">
    <w:abstractNumId w:val="7"/>
  </w:num>
  <w:num w:numId="29">
    <w:abstractNumId w:val="22"/>
  </w:num>
  <w:num w:numId="30">
    <w:abstractNumId w:val="9"/>
  </w:num>
  <w:num w:numId="31">
    <w:abstractNumId w:val="6"/>
  </w:num>
  <w:num w:numId="32">
    <w:abstractNumId w:val="12"/>
  </w:num>
  <w:num w:numId="3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3F6"/>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2C6"/>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1918"/>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1E1F"/>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DC4"/>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00"/>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6C87"/>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C4E"/>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42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9BA"/>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4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2E3A"/>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06E"/>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11"/>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2A2"/>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5758"/>
    <w:rsid w:val="00816082"/>
    <w:rsid w:val="0081618D"/>
    <w:rsid w:val="00816310"/>
    <w:rsid w:val="008163F4"/>
    <w:rsid w:val="0081657B"/>
    <w:rsid w:val="00816848"/>
    <w:rsid w:val="008168B3"/>
    <w:rsid w:val="00816BCA"/>
    <w:rsid w:val="00816D7A"/>
    <w:rsid w:val="00816F9F"/>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994"/>
    <w:rsid w:val="00884A6F"/>
    <w:rsid w:val="00884A90"/>
    <w:rsid w:val="00884C5A"/>
    <w:rsid w:val="00884ED0"/>
    <w:rsid w:val="00884EDB"/>
    <w:rsid w:val="008856FE"/>
    <w:rsid w:val="008857A8"/>
    <w:rsid w:val="008857C0"/>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981"/>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936"/>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49E"/>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235"/>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515"/>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4FBC"/>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00E"/>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6DFC"/>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1A6F"/>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44EA"/>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9D4"/>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966"/>
    <w:rsid w:val="00DD6AF8"/>
    <w:rsid w:val="00DD6B86"/>
    <w:rsid w:val="00DD70A6"/>
    <w:rsid w:val="00DD76A8"/>
    <w:rsid w:val="00DD7AB9"/>
    <w:rsid w:val="00DE0874"/>
    <w:rsid w:val="00DE08E8"/>
    <w:rsid w:val="00DE11BC"/>
    <w:rsid w:val="00DE1697"/>
    <w:rsid w:val="00DE17EB"/>
    <w:rsid w:val="00DE19A1"/>
    <w:rsid w:val="00DE1A02"/>
    <w:rsid w:val="00DE2053"/>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0ABF"/>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426"/>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77E2C"/>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1F8"/>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408"/>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7B4"/>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978683DC-765D-48D9-A895-ADB7D462F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D7564-AFC1-4061-A2D7-9EE8839F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821</Words>
  <Characters>4684</Characters>
  <Application>Microsoft Office Word</Application>
  <DocSecurity>0</DocSecurity>
  <Lines>39</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2017-05-05T13:51:00Z</dcterms:created>
  <dcterms:modified xsi:type="dcterms:W3CDTF">2017-05-05T13:51:00Z</dcterms:modified>
</cp:coreProperties>
</file>