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372F6DA9" w:rsidR="00FE0C9D" w:rsidRPr="006C4B73" w:rsidRDefault="00E12E89" w:rsidP="00FE0C9D">
      <w:pPr>
        <w:pStyle w:val="a7"/>
        <w:rPr>
          <w:sz w:val="24"/>
          <w:lang w:val="en-US"/>
        </w:rPr>
      </w:pPr>
      <w:bookmarkStart w:id="0" w:name="OLE_LINK3"/>
      <w:r>
        <w:rPr>
          <w:sz w:val="24"/>
          <w:lang w:val="en-US"/>
        </w:rPr>
        <w:t>3GPP TSG RA</w:t>
      </w:r>
      <w:r w:rsidR="00DC1FA3">
        <w:rPr>
          <w:sz w:val="24"/>
          <w:lang w:val="en-US"/>
        </w:rPr>
        <w:t>N WG1 Meeting #8</w:t>
      </w:r>
      <w:r>
        <w:rPr>
          <w:sz w:val="24"/>
          <w:lang w:val="en-US"/>
        </w:rPr>
        <w:t>9</w:t>
      </w:r>
      <w:r w:rsidR="00FE0C9D" w:rsidRPr="006C4B73">
        <w:rPr>
          <w:sz w:val="24"/>
          <w:lang w:val="en-US"/>
        </w:rPr>
        <w:tab/>
      </w:r>
      <w:r w:rsidR="00FE0C9D" w:rsidRPr="006C4B73">
        <w:rPr>
          <w:sz w:val="24"/>
          <w:lang w:val="en-US"/>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sidRPr="006C4B73">
        <w:rPr>
          <w:sz w:val="24"/>
          <w:lang w:val="en-US"/>
        </w:rPr>
        <w:t>R1-1</w:t>
      </w:r>
      <w:r w:rsidR="000F5186">
        <w:rPr>
          <w:sz w:val="24"/>
          <w:lang w:val="en-US"/>
        </w:rPr>
        <w:t>7</w:t>
      </w:r>
      <w:r w:rsidR="0050184C">
        <w:rPr>
          <w:sz w:val="24"/>
          <w:lang w:val="en-US"/>
        </w:rPr>
        <w:t>08416</w:t>
      </w:r>
    </w:p>
    <w:p w14:paraId="6A7E4710" w14:textId="78B1B3F1" w:rsidR="00FE0C9D" w:rsidRDefault="00E12E89" w:rsidP="00FE0C9D">
      <w:pPr>
        <w:pStyle w:val="a7"/>
        <w:rPr>
          <w:sz w:val="24"/>
          <w:lang w:val="en-US" w:eastAsia="ja-JP"/>
        </w:rPr>
      </w:pPr>
      <w:r>
        <w:rPr>
          <w:sz w:val="24"/>
          <w:lang w:val="en-US"/>
        </w:rPr>
        <w:t>Hangzhou, P.R. China</w:t>
      </w:r>
      <w:r w:rsidR="00960E29">
        <w:rPr>
          <w:sz w:val="24"/>
          <w:lang w:val="en-US"/>
        </w:rPr>
        <w:t xml:space="preserve"> </w:t>
      </w:r>
      <w:r>
        <w:rPr>
          <w:sz w:val="24"/>
          <w:lang w:val="en-US"/>
        </w:rPr>
        <w:t>15th</w:t>
      </w:r>
      <w:r w:rsidR="00960E29">
        <w:rPr>
          <w:sz w:val="24"/>
          <w:lang w:val="en-US"/>
        </w:rPr>
        <w:t xml:space="preserve"> - </w:t>
      </w:r>
      <w:r>
        <w:rPr>
          <w:sz w:val="24"/>
          <w:lang w:val="en-US"/>
        </w:rPr>
        <w:t>19</w:t>
      </w:r>
      <w:r w:rsidR="00960E29">
        <w:rPr>
          <w:sz w:val="24"/>
          <w:lang w:val="en-US"/>
        </w:rPr>
        <w:t xml:space="preserve">th </w:t>
      </w:r>
      <w:r>
        <w:rPr>
          <w:sz w:val="24"/>
          <w:lang w:val="en-US"/>
        </w:rPr>
        <w:t>May</w:t>
      </w:r>
      <w:r w:rsidR="000F5186" w:rsidRPr="000F5186">
        <w:rPr>
          <w:sz w:val="24"/>
          <w:lang w:val="en-US"/>
        </w:rPr>
        <w:t xml:space="preserve"> 2017</w:t>
      </w:r>
    </w:p>
    <w:p w14:paraId="097926AE" w14:textId="77777777" w:rsidR="002123E7" w:rsidRPr="00DC1FA3" w:rsidRDefault="002123E7" w:rsidP="002123E7">
      <w:pPr>
        <w:pStyle w:val="a7"/>
        <w:rPr>
          <w:noProof w:val="0"/>
          <w:lang w:val="en-US"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1DEFA039"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F60C9E">
        <w:rPr>
          <w:sz w:val="24"/>
          <w:lang w:val="en-US"/>
        </w:rPr>
        <w:t>Search space for sTTI operation</w:t>
      </w:r>
    </w:p>
    <w:bookmarkEnd w:id="1"/>
    <w:bookmarkEnd w:id="2"/>
    <w:bookmarkEnd w:id="3"/>
    <w:bookmarkEnd w:id="4"/>
    <w:p w14:paraId="02FF14B3" w14:textId="0E8EC1D5"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E12E89">
        <w:rPr>
          <w:rFonts w:hint="eastAsia"/>
          <w:sz w:val="24"/>
          <w:lang w:val="en-US" w:eastAsia="ja-JP"/>
        </w:rPr>
        <w:t>6</w:t>
      </w:r>
      <w:r w:rsidR="008E144C" w:rsidRPr="008E144C">
        <w:rPr>
          <w:sz w:val="24"/>
          <w:lang w:val="en-US" w:eastAsia="ja-JP"/>
        </w:rPr>
        <w:t>.2.</w:t>
      </w:r>
      <w:r w:rsidR="00960E29">
        <w:rPr>
          <w:sz w:val="24"/>
          <w:lang w:val="en-US" w:eastAsia="ja-JP"/>
        </w:rPr>
        <w:t>1</w:t>
      </w:r>
      <w:r w:rsidR="00F60C9E">
        <w:rPr>
          <w:sz w:val="24"/>
          <w:lang w:val="en-US" w:eastAsia="ja-JP"/>
        </w:rPr>
        <w:t>.2.2.</w:t>
      </w:r>
      <w:r w:rsidR="00F60C9E">
        <w:rPr>
          <w:rFonts w:hint="eastAsia"/>
          <w:sz w:val="24"/>
          <w:lang w:val="en-US" w:eastAsia="ja-JP"/>
        </w:rPr>
        <w:t>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ACDBA19" w14:textId="5D91F8EA" w:rsidR="00527CD8" w:rsidRDefault="00527CD8" w:rsidP="00527CD8">
      <w:pPr>
        <w:spacing w:afterLines="50" w:after="120"/>
        <w:jc w:val="both"/>
        <w:rPr>
          <w:rFonts w:eastAsia="ＭＳ 明朝"/>
          <w:sz w:val="22"/>
          <w:lang w:val="en-US"/>
        </w:rPr>
      </w:pPr>
      <w:r>
        <w:rPr>
          <w:rFonts w:eastAsia="ＭＳ 明朝"/>
          <w:sz w:val="22"/>
          <w:lang w:val="en-US"/>
        </w:rPr>
        <w:t xml:space="preserve">At the </w:t>
      </w:r>
      <w:r w:rsidR="00E12E89">
        <w:rPr>
          <w:rFonts w:eastAsia="ＭＳ 明朝"/>
          <w:sz w:val="22"/>
          <w:lang w:val="en-US"/>
        </w:rPr>
        <w:t>previous RAN1 meetings</w:t>
      </w:r>
      <w:r>
        <w:rPr>
          <w:rFonts w:eastAsia="ＭＳ 明朝"/>
          <w:sz w:val="22"/>
          <w:lang w:val="en-US"/>
        </w:rPr>
        <w:t>, following agreement</w:t>
      </w:r>
      <w:r w:rsidR="00E12E89">
        <w:rPr>
          <w:rFonts w:eastAsia="ＭＳ 明朝"/>
          <w:sz w:val="22"/>
          <w:lang w:val="en-US"/>
        </w:rPr>
        <w:t>s and working assumptions</w:t>
      </w:r>
      <w:r>
        <w:rPr>
          <w:rFonts w:eastAsia="ＭＳ 明朝"/>
          <w:sz w:val="22"/>
          <w:lang w:val="en-US"/>
        </w:rPr>
        <w:t xml:space="preserve"> </w:t>
      </w:r>
      <w:r w:rsidR="00E12E89">
        <w:rPr>
          <w:rFonts w:eastAsia="ＭＳ 明朝"/>
          <w:sz w:val="22"/>
          <w:lang w:val="en-US"/>
        </w:rPr>
        <w:t>were</w:t>
      </w:r>
      <w:r>
        <w:rPr>
          <w:rFonts w:eastAsia="ＭＳ 明朝"/>
          <w:sz w:val="22"/>
          <w:lang w:val="en-US"/>
        </w:rPr>
        <w:t xml:space="preserve"> achieved [1</w:t>
      </w:r>
      <w:r w:rsidR="0050184C">
        <w:rPr>
          <w:rFonts w:eastAsia="ＭＳ 明朝"/>
          <w:sz w:val="22"/>
          <w:lang w:val="en-US"/>
        </w:rPr>
        <w:t>] – [</w:t>
      </w:r>
      <w:r w:rsidR="00E12E89">
        <w:rPr>
          <w:rFonts w:eastAsia="ＭＳ 明朝"/>
          <w:sz w:val="22"/>
          <w:lang w:val="en-US"/>
        </w:rPr>
        <w:t>2</w:t>
      </w:r>
      <w:r>
        <w:rPr>
          <w:rFonts w:eastAsia="ＭＳ 明朝"/>
          <w:sz w:val="22"/>
          <w:lang w:val="en-US"/>
        </w:rPr>
        <w:t>]:</w:t>
      </w:r>
    </w:p>
    <w:tbl>
      <w:tblPr>
        <w:tblStyle w:val="afb"/>
        <w:tblW w:w="0" w:type="auto"/>
        <w:tblLook w:val="04A0" w:firstRow="1" w:lastRow="0" w:firstColumn="1" w:lastColumn="0" w:noHBand="0" w:noVBand="1"/>
      </w:tblPr>
      <w:tblGrid>
        <w:gridCol w:w="9962"/>
      </w:tblGrid>
      <w:tr w:rsidR="00527CD8" w:rsidRPr="00E12E89" w14:paraId="77EE40FE" w14:textId="77777777" w:rsidTr="00152B51">
        <w:tc>
          <w:tcPr>
            <w:tcW w:w="10170" w:type="dxa"/>
          </w:tcPr>
          <w:p w14:paraId="716935DC" w14:textId="3CBEF662" w:rsidR="00527CD8" w:rsidRPr="00E12E89" w:rsidRDefault="00527CD8" w:rsidP="00E12E89">
            <w:pPr>
              <w:spacing w:after="0"/>
              <w:jc w:val="both"/>
              <w:rPr>
                <w:rFonts w:eastAsia="ＭＳ 明朝"/>
                <w:b/>
                <w:sz w:val="22"/>
                <w:szCs w:val="22"/>
                <w:highlight w:val="green"/>
                <w:u w:val="single"/>
                <w:lang w:val="en-US"/>
              </w:rPr>
            </w:pPr>
            <w:r w:rsidRPr="00E12E89">
              <w:rPr>
                <w:rFonts w:eastAsia="ＭＳ 明朝"/>
                <w:b/>
                <w:sz w:val="22"/>
                <w:szCs w:val="22"/>
                <w:highlight w:val="green"/>
                <w:u w:val="single"/>
                <w:lang w:val="en-US"/>
              </w:rPr>
              <w:t>Agreements:</w:t>
            </w:r>
          </w:p>
          <w:p w14:paraId="582B0113" w14:textId="3B30E524" w:rsidR="001A22F6" w:rsidRPr="00E12E89" w:rsidRDefault="001A22F6" w:rsidP="00E12E89">
            <w:pPr>
              <w:pStyle w:val="afd"/>
              <w:numPr>
                <w:ilvl w:val="0"/>
                <w:numId w:val="45"/>
              </w:numPr>
              <w:spacing w:after="0"/>
              <w:ind w:leftChars="0"/>
              <w:rPr>
                <w:sz w:val="22"/>
                <w:szCs w:val="22"/>
                <w:lang w:eastAsia="zh-CN"/>
              </w:rPr>
            </w:pPr>
            <w:r w:rsidRPr="00E12E89">
              <w:rPr>
                <w:sz w:val="22"/>
                <w:szCs w:val="22"/>
                <w:lang w:eastAsia="zh-CN"/>
              </w:rPr>
              <w:t>One or multiple RB set(s) is configured by higher layer signaling for sPDCCH frequency resource of a UE</w:t>
            </w:r>
          </w:p>
          <w:p w14:paraId="04D51B95" w14:textId="77777777" w:rsidR="001A22F6" w:rsidRPr="00E12E89" w:rsidRDefault="001A22F6" w:rsidP="00E12E89">
            <w:pPr>
              <w:pStyle w:val="afd"/>
              <w:numPr>
                <w:ilvl w:val="1"/>
                <w:numId w:val="45"/>
              </w:numPr>
              <w:spacing w:after="0"/>
              <w:ind w:leftChars="0"/>
              <w:rPr>
                <w:sz w:val="22"/>
                <w:szCs w:val="22"/>
                <w:lang w:eastAsia="zh-CN"/>
              </w:rPr>
            </w:pPr>
            <w:r w:rsidRPr="00E12E89">
              <w:rPr>
                <w:sz w:val="22"/>
                <w:szCs w:val="22"/>
                <w:lang w:eastAsia="zh-CN"/>
              </w:rPr>
              <w:t>FFS on the number of RB sets for a UE</w:t>
            </w:r>
          </w:p>
          <w:p w14:paraId="7E8FE942" w14:textId="77777777" w:rsidR="001A22F6" w:rsidRPr="00E12E89" w:rsidRDefault="001A22F6" w:rsidP="00E12E89">
            <w:pPr>
              <w:pStyle w:val="afd"/>
              <w:numPr>
                <w:ilvl w:val="1"/>
                <w:numId w:val="45"/>
              </w:numPr>
              <w:spacing w:after="0"/>
              <w:ind w:leftChars="0"/>
              <w:rPr>
                <w:sz w:val="22"/>
                <w:szCs w:val="22"/>
                <w:lang w:eastAsia="zh-CN"/>
              </w:rPr>
            </w:pPr>
            <w:r w:rsidRPr="00E12E89">
              <w:rPr>
                <w:sz w:val="22"/>
                <w:szCs w:val="22"/>
                <w:lang w:eastAsia="zh-CN"/>
              </w:rPr>
              <w:t>FFS on the number of RBs per set</w:t>
            </w:r>
          </w:p>
          <w:p w14:paraId="48EBCA39" w14:textId="77777777" w:rsidR="00527CD8" w:rsidRPr="00E12E89" w:rsidRDefault="001A22F6" w:rsidP="00E12E89">
            <w:pPr>
              <w:pStyle w:val="afd"/>
              <w:numPr>
                <w:ilvl w:val="1"/>
                <w:numId w:val="45"/>
              </w:numPr>
              <w:spacing w:after="0"/>
              <w:ind w:leftChars="0"/>
              <w:rPr>
                <w:sz w:val="22"/>
                <w:szCs w:val="22"/>
              </w:rPr>
            </w:pPr>
            <w:r w:rsidRPr="00E12E89">
              <w:rPr>
                <w:sz w:val="22"/>
                <w:szCs w:val="22"/>
                <w:lang w:eastAsia="zh-CN"/>
              </w:rPr>
              <w:t>FFS the number of symbols per RB set</w:t>
            </w:r>
          </w:p>
          <w:p w14:paraId="1EF7C886" w14:textId="77777777" w:rsidR="00E12E89" w:rsidRPr="00E12E89" w:rsidRDefault="00E12E89" w:rsidP="00E12E89">
            <w:pPr>
              <w:spacing w:after="0"/>
              <w:rPr>
                <w:sz w:val="22"/>
                <w:szCs w:val="22"/>
                <w:lang w:val="en-US"/>
              </w:rPr>
            </w:pPr>
          </w:p>
          <w:p w14:paraId="66AF5F02" w14:textId="13B23BD2" w:rsidR="00E12E89" w:rsidRPr="00E12E89" w:rsidRDefault="00E12E89" w:rsidP="00E12E89">
            <w:pPr>
              <w:spacing w:after="0"/>
              <w:rPr>
                <w:b/>
                <w:iCs/>
                <w:sz w:val="22"/>
                <w:szCs w:val="22"/>
                <w:u w:val="single"/>
              </w:rPr>
            </w:pPr>
            <w:r w:rsidRPr="00E12E89">
              <w:rPr>
                <w:b/>
                <w:iCs/>
                <w:sz w:val="22"/>
                <w:szCs w:val="22"/>
                <w:highlight w:val="darkYellow"/>
                <w:u w:val="single"/>
              </w:rPr>
              <w:t>Working assumption</w:t>
            </w:r>
          </w:p>
          <w:p w14:paraId="70DCAFC8" w14:textId="77777777" w:rsidR="00E12E89" w:rsidRPr="00E12E89" w:rsidRDefault="00E12E89" w:rsidP="00E12E89">
            <w:pPr>
              <w:numPr>
                <w:ilvl w:val="0"/>
                <w:numId w:val="54"/>
              </w:numPr>
              <w:spacing w:after="0"/>
              <w:rPr>
                <w:iCs/>
                <w:sz w:val="22"/>
                <w:szCs w:val="22"/>
                <w:lang w:val="en-US"/>
              </w:rPr>
            </w:pPr>
            <w:r w:rsidRPr="00E12E89">
              <w:rPr>
                <w:iCs/>
                <w:sz w:val="22"/>
                <w:szCs w:val="22"/>
              </w:rPr>
              <w:t>A sPDCCH RB set can be configured to a UE by higher-layer signalling either with distributed or localized mapping of sCCE to sREG</w:t>
            </w:r>
          </w:p>
          <w:p w14:paraId="5D50869D" w14:textId="77777777" w:rsidR="00E12E89" w:rsidRPr="00E12E89" w:rsidRDefault="00E12E89" w:rsidP="00E12E89">
            <w:pPr>
              <w:numPr>
                <w:ilvl w:val="1"/>
                <w:numId w:val="54"/>
              </w:numPr>
              <w:spacing w:after="0"/>
              <w:rPr>
                <w:iCs/>
                <w:sz w:val="22"/>
                <w:szCs w:val="22"/>
                <w:lang w:val="en-US"/>
              </w:rPr>
            </w:pPr>
            <w:r w:rsidRPr="00E12E89">
              <w:rPr>
                <w:iCs/>
                <w:sz w:val="22"/>
                <w:szCs w:val="22"/>
              </w:rPr>
              <w:t xml:space="preserve">FFS if more than one RB set is supported </w:t>
            </w:r>
          </w:p>
          <w:p w14:paraId="754911B8" w14:textId="77777777" w:rsidR="00E12E89" w:rsidRPr="00E12E89" w:rsidRDefault="00E12E89" w:rsidP="00E12E89">
            <w:pPr>
              <w:numPr>
                <w:ilvl w:val="1"/>
                <w:numId w:val="54"/>
              </w:numPr>
              <w:spacing w:after="0"/>
              <w:rPr>
                <w:iCs/>
                <w:sz w:val="22"/>
                <w:szCs w:val="22"/>
                <w:lang w:val="en-US"/>
              </w:rPr>
            </w:pPr>
            <w:r w:rsidRPr="00E12E89">
              <w:rPr>
                <w:iCs/>
                <w:sz w:val="22"/>
                <w:szCs w:val="22"/>
              </w:rPr>
              <w:t>FFS if more than one set can be distributed/localized</w:t>
            </w:r>
          </w:p>
          <w:p w14:paraId="51F5D696" w14:textId="77777777" w:rsidR="00E12E89" w:rsidRPr="00E12E89" w:rsidRDefault="00E12E89" w:rsidP="00E12E89">
            <w:pPr>
              <w:spacing w:after="0"/>
              <w:rPr>
                <w:sz w:val="22"/>
                <w:szCs w:val="22"/>
                <w:lang w:val="en-US"/>
              </w:rPr>
            </w:pPr>
          </w:p>
          <w:p w14:paraId="3AB27AF2" w14:textId="77777777" w:rsidR="00E12E89" w:rsidRPr="00E12E89" w:rsidRDefault="00E12E89" w:rsidP="00E12E89">
            <w:pPr>
              <w:spacing w:after="0"/>
              <w:rPr>
                <w:b/>
                <w:iCs/>
                <w:sz w:val="22"/>
                <w:szCs w:val="22"/>
                <w:u w:val="single"/>
              </w:rPr>
            </w:pPr>
            <w:r w:rsidRPr="00E12E89">
              <w:rPr>
                <w:b/>
                <w:iCs/>
                <w:sz w:val="22"/>
                <w:szCs w:val="22"/>
                <w:highlight w:val="darkYellow"/>
                <w:u w:val="single"/>
              </w:rPr>
              <w:t>Working assumption</w:t>
            </w:r>
          </w:p>
          <w:p w14:paraId="6C2362B7" w14:textId="77777777" w:rsidR="00E12E89" w:rsidRPr="00E12E89" w:rsidRDefault="00E12E89" w:rsidP="00E12E89">
            <w:pPr>
              <w:numPr>
                <w:ilvl w:val="0"/>
                <w:numId w:val="55"/>
              </w:numPr>
              <w:spacing w:after="0"/>
              <w:rPr>
                <w:iCs/>
                <w:sz w:val="22"/>
                <w:szCs w:val="22"/>
                <w:lang w:val="en-US"/>
              </w:rPr>
            </w:pPr>
            <w:r w:rsidRPr="00E12E89">
              <w:rPr>
                <w:iCs/>
                <w:sz w:val="22"/>
                <w:szCs w:val="22"/>
                <w:lang w:val="en-US"/>
              </w:rPr>
              <w:t>A UE can be configured with one or two sPDCCH RB set(s) containing the UE’s user-specific sTTI search space.</w:t>
            </w:r>
          </w:p>
          <w:p w14:paraId="248EE74A" w14:textId="77777777" w:rsidR="00E12E89" w:rsidRPr="00E12E89" w:rsidRDefault="00E12E89" w:rsidP="00E12E89">
            <w:pPr>
              <w:numPr>
                <w:ilvl w:val="1"/>
                <w:numId w:val="55"/>
              </w:numPr>
              <w:spacing w:after="0"/>
              <w:rPr>
                <w:iCs/>
                <w:sz w:val="22"/>
                <w:szCs w:val="22"/>
                <w:lang w:val="en-US"/>
              </w:rPr>
            </w:pPr>
            <w:r w:rsidRPr="00E12E89">
              <w:rPr>
                <w:iCs/>
                <w:sz w:val="22"/>
                <w:szCs w:val="22"/>
                <w:lang w:val="en-US"/>
              </w:rPr>
              <w:t>FFS whether more than two can be configured to a UE</w:t>
            </w:r>
          </w:p>
          <w:p w14:paraId="194BCF70" w14:textId="77777777" w:rsidR="00E12E89" w:rsidRPr="00E12E89" w:rsidRDefault="00E12E89" w:rsidP="00E12E89">
            <w:pPr>
              <w:numPr>
                <w:ilvl w:val="0"/>
                <w:numId w:val="55"/>
              </w:numPr>
              <w:spacing w:after="0"/>
              <w:rPr>
                <w:iCs/>
                <w:sz w:val="22"/>
                <w:szCs w:val="22"/>
                <w:lang w:val="en-US"/>
              </w:rPr>
            </w:pPr>
            <w:r w:rsidRPr="00E12E89">
              <w:rPr>
                <w:iCs/>
                <w:sz w:val="22"/>
                <w:szCs w:val="22"/>
                <w:lang w:val="en-US"/>
              </w:rPr>
              <w:t>To be confirmed by RAN1#89</w:t>
            </w:r>
          </w:p>
          <w:p w14:paraId="59D90B8E" w14:textId="77777777" w:rsidR="00E12E89" w:rsidRPr="00E12E89" w:rsidRDefault="00E12E89" w:rsidP="00E12E89">
            <w:pPr>
              <w:spacing w:after="0"/>
              <w:rPr>
                <w:sz w:val="22"/>
                <w:szCs w:val="22"/>
                <w:lang w:val="en-US"/>
              </w:rPr>
            </w:pPr>
          </w:p>
          <w:p w14:paraId="0669B1E2" w14:textId="77777777" w:rsidR="00E12E89" w:rsidRPr="00E12E89" w:rsidRDefault="00E12E89" w:rsidP="00E12E89">
            <w:pPr>
              <w:spacing w:after="0"/>
              <w:rPr>
                <w:b/>
                <w:iCs/>
                <w:sz w:val="22"/>
                <w:szCs w:val="22"/>
                <w:u w:val="single"/>
                <w:lang w:val="en-US"/>
              </w:rPr>
            </w:pPr>
            <w:r w:rsidRPr="00E12E89">
              <w:rPr>
                <w:b/>
                <w:iCs/>
                <w:sz w:val="22"/>
                <w:szCs w:val="22"/>
                <w:highlight w:val="green"/>
                <w:u w:val="single"/>
                <w:lang w:val="en-US"/>
              </w:rPr>
              <w:t>Agreement:</w:t>
            </w:r>
          </w:p>
          <w:p w14:paraId="1FD9D5E3" w14:textId="77777777" w:rsidR="00E12E89" w:rsidRPr="00E12E89" w:rsidRDefault="00E12E89" w:rsidP="00E12E89">
            <w:pPr>
              <w:numPr>
                <w:ilvl w:val="0"/>
                <w:numId w:val="56"/>
              </w:numPr>
              <w:spacing w:after="0"/>
              <w:rPr>
                <w:iCs/>
                <w:sz w:val="22"/>
                <w:szCs w:val="22"/>
                <w:lang w:val="en-US"/>
              </w:rPr>
            </w:pPr>
            <w:r w:rsidRPr="00E12E89">
              <w:rPr>
                <w:iCs/>
                <w:sz w:val="22"/>
                <w:szCs w:val="22"/>
                <w:lang w:val="en-US"/>
              </w:rPr>
              <w:t xml:space="preserve">An sREG consists of </w:t>
            </w:r>
            <w:r w:rsidRPr="00E12E89">
              <w:rPr>
                <w:iCs/>
                <w:sz w:val="22"/>
                <w:szCs w:val="22"/>
              </w:rPr>
              <w:t>1 RB within 1 OFDM symbol</w:t>
            </w:r>
            <w:r w:rsidRPr="00E12E89">
              <w:rPr>
                <w:iCs/>
                <w:sz w:val="22"/>
                <w:szCs w:val="22"/>
                <w:lang w:val="en-US"/>
              </w:rPr>
              <w:t xml:space="preserve"> including REs for CRS and/or DMRS applied to DMRS based sPDCCH</w:t>
            </w:r>
          </w:p>
          <w:p w14:paraId="02EF3471" w14:textId="77777777" w:rsidR="00E12E89" w:rsidRPr="00E12E89" w:rsidRDefault="00E12E89" w:rsidP="00E12E89">
            <w:pPr>
              <w:spacing w:after="0"/>
              <w:rPr>
                <w:iCs/>
                <w:sz w:val="22"/>
                <w:szCs w:val="22"/>
                <w:lang w:val="en-US"/>
              </w:rPr>
            </w:pPr>
          </w:p>
          <w:p w14:paraId="2DBB97C3" w14:textId="77777777" w:rsidR="00E12E89" w:rsidRPr="00E12E89" w:rsidRDefault="00E12E89" w:rsidP="00E12E89">
            <w:pPr>
              <w:spacing w:after="0"/>
              <w:rPr>
                <w:b/>
                <w:iCs/>
                <w:sz w:val="22"/>
                <w:szCs w:val="22"/>
                <w:u w:val="single"/>
                <w:lang w:val="en-US"/>
              </w:rPr>
            </w:pPr>
            <w:r w:rsidRPr="00E12E89">
              <w:rPr>
                <w:b/>
                <w:iCs/>
                <w:sz w:val="22"/>
                <w:szCs w:val="22"/>
                <w:highlight w:val="darkYellow"/>
                <w:u w:val="single"/>
                <w:lang w:val="en-US"/>
              </w:rPr>
              <w:t>Working Assumption:</w:t>
            </w:r>
          </w:p>
          <w:p w14:paraId="10B9DCFA" w14:textId="77777777" w:rsidR="00E12E89" w:rsidRPr="00E12E89" w:rsidRDefault="00E12E89" w:rsidP="00E12E89">
            <w:pPr>
              <w:numPr>
                <w:ilvl w:val="0"/>
                <w:numId w:val="56"/>
              </w:numPr>
              <w:spacing w:after="0"/>
              <w:rPr>
                <w:iCs/>
                <w:sz w:val="22"/>
                <w:szCs w:val="22"/>
                <w:lang w:val="en-US"/>
              </w:rPr>
            </w:pPr>
            <w:r w:rsidRPr="00E12E89">
              <w:rPr>
                <w:iCs/>
                <w:sz w:val="22"/>
                <w:szCs w:val="22"/>
                <w:lang w:val="en-US"/>
              </w:rPr>
              <w:t xml:space="preserve">An sREG consists of </w:t>
            </w:r>
            <w:r w:rsidRPr="00E12E89">
              <w:rPr>
                <w:iCs/>
                <w:sz w:val="22"/>
                <w:szCs w:val="22"/>
              </w:rPr>
              <w:t>1 RB within 1 OFDM symbol</w:t>
            </w:r>
            <w:r w:rsidRPr="00E12E89">
              <w:rPr>
                <w:iCs/>
                <w:sz w:val="22"/>
                <w:szCs w:val="22"/>
                <w:lang w:val="en-US"/>
              </w:rPr>
              <w:t xml:space="preserve"> including REs for CRS and/or DMRS applied to CRS based sPDCCH</w:t>
            </w:r>
          </w:p>
          <w:p w14:paraId="455F11BA" w14:textId="77777777" w:rsidR="00E12E89" w:rsidRPr="00E12E89" w:rsidRDefault="00E12E89" w:rsidP="00E12E89">
            <w:pPr>
              <w:numPr>
                <w:ilvl w:val="0"/>
                <w:numId w:val="56"/>
              </w:numPr>
              <w:spacing w:after="0"/>
              <w:rPr>
                <w:iCs/>
                <w:sz w:val="22"/>
                <w:szCs w:val="22"/>
                <w:lang w:val="en-US"/>
              </w:rPr>
            </w:pPr>
            <w:r w:rsidRPr="00E12E89">
              <w:rPr>
                <w:iCs/>
                <w:sz w:val="22"/>
                <w:szCs w:val="22"/>
                <w:lang w:val="en-US"/>
              </w:rPr>
              <w:t>To be confirmed by RAN1#89</w:t>
            </w:r>
          </w:p>
          <w:p w14:paraId="0757C757" w14:textId="77777777" w:rsidR="00E12E89" w:rsidRPr="00E12E89" w:rsidRDefault="00E12E89" w:rsidP="00E12E89">
            <w:pPr>
              <w:spacing w:after="0"/>
              <w:rPr>
                <w:sz w:val="22"/>
                <w:szCs w:val="22"/>
                <w:lang w:val="en-US"/>
              </w:rPr>
            </w:pPr>
          </w:p>
          <w:p w14:paraId="677B282B" w14:textId="77777777" w:rsidR="00E12E89" w:rsidRPr="00E12E89" w:rsidRDefault="00E12E89" w:rsidP="00E12E89">
            <w:pPr>
              <w:spacing w:after="0"/>
              <w:rPr>
                <w:b/>
                <w:iCs/>
                <w:sz w:val="22"/>
                <w:szCs w:val="22"/>
                <w:u w:val="single"/>
                <w:lang w:val="en-US"/>
              </w:rPr>
            </w:pPr>
            <w:r w:rsidRPr="00E12E89">
              <w:rPr>
                <w:b/>
                <w:iCs/>
                <w:sz w:val="22"/>
                <w:szCs w:val="22"/>
                <w:highlight w:val="green"/>
                <w:u w:val="single"/>
                <w:lang w:val="en-US"/>
              </w:rPr>
              <w:t>Agreement:</w:t>
            </w:r>
          </w:p>
          <w:p w14:paraId="7AC0DD1F" w14:textId="77777777" w:rsidR="00E12E89" w:rsidRPr="00E12E89" w:rsidRDefault="00E12E89" w:rsidP="00E12E89">
            <w:pPr>
              <w:spacing w:after="0"/>
              <w:rPr>
                <w:iCs/>
                <w:sz w:val="22"/>
                <w:szCs w:val="22"/>
                <w:lang w:val="en-US"/>
              </w:rPr>
            </w:pPr>
            <w:r w:rsidRPr="00E12E89">
              <w:rPr>
                <w:iCs/>
                <w:sz w:val="22"/>
                <w:szCs w:val="22"/>
                <w:lang w:val="en-US"/>
              </w:rPr>
              <w:t>The number of OFDM symbols per RB set for CRS based sPDCCH for 2/3-symbol sTTI is 1 or 2 configured by higher layer</w:t>
            </w:r>
          </w:p>
          <w:p w14:paraId="53EFF6DB" w14:textId="77777777" w:rsidR="00E12E89" w:rsidRPr="00E12E89" w:rsidRDefault="00E12E89" w:rsidP="00E12E89">
            <w:pPr>
              <w:numPr>
                <w:ilvl w:val="0"/>
                <w:numId w:val="57"/>
              </w:numPr>
              <w:spacing w:after="0"/>
              <w:rPr>
                <w:iCs/>
                <w:sz w:val="22"/>
                <w:szCs w:val="22"/>
                <w:lang w:val="en-US"/>
              </w:rPr>
            </w:pPr>
            <w:r w:rsidRPr="00E12E89">
              <w:rPr>
                <w:iCs/>
                <w:sz w:val="22"/>
                <w:szCs w:val="22"/>
                <w:lang w:val="en-US"/>
              </w:rPr>
              <w:t xml:space="preserve">FFS: </w:t>
            </w:r>
          </w:p>
          <w:p w14:paraId="37DE0E7E" w14:textId="77777777" w:rsidR="00E12E89" w:rsidRPr="00E12E89" w:rsidRDefault="00E12E89" w:rsidP="00E12E89">
            <w:pPr>
              <w:numPr>
                <w:ilvl w:val="1"/>
                <w:numId w:val="57"/>
              </w:numPr>
              <w:spacing w:after="0"/>
              <w:rPr>
                <w:iCs/>
                <w:sz w:val="22"/>
                <w:szCs w:val="22"/>
                <w:lang w:val="en-US"/>
              </w:rPr>
            </w:pPr>
            <w:r w:rsidRPr="00E12E89">
              <w:rPr>
                <w:iCs/>
                <w:sz w:val="22"/>
                <w:szCs w:val="22"/>
                <w:lang w:val="en-US"/>
              </w:rPr>
              <w:t>UE capability on:</w:t>
            </w:r>
          </w:p>
          <w:p w14:paraId="5CDED6EE" w14:textId="77777777" w:rsidR="00E12E89" w:rsidRPr="00E12E89" w:rsidRDefault="00E12E89" w:rsidP="00E12E89">
            <w:pPr>
              <w:numPr>
                <w:ilvl w:val="2"/>
                <w:numId w:val="57"/>
              </w:numPr>
              <w:spacing w:after="0"/>
              <w:rPr>
                <w:iCs/>
                <w:sz w:val="22"/>
                <w:szCs w:val="22"/>
                <w:lang w:val="en-US"/>
              </w:rPr>
            </w:pPr>
            <w:r w:rsidRPr="00E12E89">
              <w:rPr>
                <w:iCs/>
                <w:sz w:val="22"/>
                <w:szCs w:val="22"/>
                <w:lang w:val="en-US"/>
              </w:rPr>
              <w:t xml:space="preserve">The HARQ Ack/UL grant timing dependent on the number of configured symbols for CRS based sPDCCH </w:t>
            </w:r>
          </w:p>
          <w:p w14:paraId="29E160DD" w14:textId="77777777" w:rsidR="00E12E89" w:rsidRPr="00E12E89" w:rsidRDefault="00E12E89" w:rsidP="00E12E89">
            <w:pPr>
              <w:spacing w:after="0"/>
              <w:rPr>
                <w:sz w:val="22"/>
                <w:szCs w:val="22"/>
                <w:lang w:val="en-US"/>
              </w:rPr>
            </w:pPr>
          </w:p>
          <w:p w14:paraId="31BCDA94" w14:textId="77777777" w:rsidR="00E12E89" w:rsidRPr="00E12E89" w:rsidRDefault="00E12E89" w:rsidP="00E12E89">
            <w:pPr>
              <w:spacing w:after="0"/>
              <w:rPr>
                <w:b/>
                <w:iCs/>
                <w:sz w:val="22"/>
                <w:szCs w:val="22"/>
                <w:u w:val="single"/>
                <w:lang w:val="en-US"/>
              </w:rPr>
            </w:pPr>
            <w:r w:rsidRPr="00E12E89">
              <w:rPr>
                <w:b/>
                <w:iCs/>
                <w:sz w:val="22"/>
                <w:szCs w:val="22"/>
                <w:highlight w:val="green"/>
                <w:u w:val="single"/>
                <w:lang w:val="en-US"/>
              </w:rPr>
              <w:t>Agreement:</w:t>
            </w:r>
          </w:p>
          <w:p w14:paraId="351A3256" w14:textId="77777777" w:rsidR="00E12E89" w:rsidRPr="00E12E89" w:rsidRDefault="00E12E89" w:rsidP="00E12E89">
            <w:pPr>
              <w:numPr>
                <w:ilvl w:val="0"/>
                <w:numId w:val="58"/>
              </w:numPr>
              <w:spacing w:after="0"/>
              <w:rPr>
                <w:iCs/>
                <w:sz w:val="22"/>
                <w:szCs w:val="22"/>
                <w:lang w:val="en-US"/>
              </w:rPr>
            </w:pPr>
            <w:r w:rsidRPr="00E12E89">
              <w:rPr>
                <w:iCs/>
                <w:sz w:val="22"/>
                <w:szCs w:val="22"/>
                <w:lang w:val="en-US"/>
              </w:rPr>
              <w:t>The number of OFDM symbols per RB set for CRS based sPDCCH for 1-slot sTTI is 1 or 2 configured by higher layer.</w:t>
            </w:r>
          </w:p>
          <w:p w14:paraId="4909ED86" w14:textId="77777777" w:rsidR="00E12E89" w:rsidRPr="00E12E89" w:rsidRDefault="00E12E89" w:rsidP="00E12E89">
            <w:pPr>
              <w:numPr>
                <w:ilvl w:val="1"/>
                <w:numId w:val="58"/>
              </w:numPr>
              <w:spacing w:after="0"/>
              <w:rPr>
                <w:iCs/>
                <w:sz w:val="22"/>
                <w:szCs w:val="22"/>
                <w:lang w:val="sv-SE"/>
              </w:rPr>
            </w:pPr>
            <w:r w:rsidRPr="00E12E89">
              <w:rPr>
                <w:iCs/>
                <w:sz w:val="22"/>
                <w:szCs w:val="22"/>
              </w:rPr>
              <w:t>FFS: 3 OFDM symbols</w:t>
            </w:r>
          </w:p>
          <w:p w14:paraId="1CEA172E" w14:textId="77777777" w:rsidR="00E12E89" w:rsidRPr="00E12E89" w:rsidRDefault="00E12E89" w:rsidP="00E12E89">
            <w:pPr>
              <w:spacing w:after="0"/>
              <w:rPr>
                <w:iCs/>
                <w:sz w:val="22"/>
                <w:szCs w:val="22"/>
                <w:lang w:val="en-US"/>
              </w:rPr>
            </w:pPr>
          </w:p>
          <w:p w14:paraId="5B880FF5" w14:textId="77777777" w:rsidR="00E12E89" w:rsidRPr="00E12E89" w:rsidRDefault="00E12E89" w:rsidP="00E12E89">
            <w:pPr>
              <w:spacing w:after="0"/>
              <w:rPr>
                <w:b/>
                <w:iCs/>
                <w:sz w:val="22"/>
                <w:szCs w:val="22"/>
                <w:u w:val="single"/>
                <w:lang w:val="en-US"/>
              </w:rPr>
            </w:pPr>
            <w:r w:rsidRPr="00E12E89">
              <w:rPr>
                <w:b/>
                <w:iCs/>
                <w:sz w:val="22"/>
                <w:szCs w:val="22"/>
                <w:highlight w:val="green"/>
                <w:u w:val="single"/>
                <w:lang w:val="en-US"/>
              </w:rPr>
              <w:t>Agreement:</w:t>
            </w:r>
          </w:p>
          <w:p w14:paraId="03E15E60" w14:textId="30356EEB" w:rsidR="00E12E89" w:rsidRPr="00E12E89" w:rsidRDefault="00E12E89" w:rsidP="00E12E89">
            <w:pPr>
              <w:spacing w:after="0"/>
              <w:rPr>
                <w:iCs/>
                <w:sz w:val="22"/>
                <w:szCs w:val="22"/>
                <w:lang w:val="en-US"/>
              </w:rPr>
            </w:pPr>
            <w:r w:rsidRPr="00E12E89">
              <w:rPr>
                <w:iCs/>
                <w:sz w:val="22"/>
                <w:szCs w:val="22"/>
                <w:lang w:val="en-US"/>
              </w:rPr>
              <w:t>RAN1 will not pursue CDM-F based DMRS pattern for sPDCCH</w:t>
            </w:r>
          </w:p>
        </w:tc>
      </w:tr>
    </w:tbl>
    <w:p w14:paraId="39ED4629" w14:textId="4FFAAFE0" w:rsidR="00527CD8" w:rsidRDefault="00527CD8" w:rsidP="00FE0C9D">
      <w:pPr>
        <w:spacing w:afterLines="50" w:after="120"/>
        <w:jc w:val="both"/>
        <w:rPr>
          <w:rFonts w:eastAsia="ＭＳ 明朝"/>
          <w:sz w:val="22"/>
        </w:rPr>
      </w:pPr>
    </w:p>
    <w:p w14:paraId="766D3073" w14:textId="6082ACCE" w:rsidR="00F60C9E" w:rsidRDefault="00F60C9E" w:rsidP="00F60C9E">
      <w:pPr>
        <w:spacing w:afterLines="50" w:after="120"/>
        <w:jc w:val="both"/>
        <w:rPr>
          <w:rFonts w:eastAsia="ＭＳ 明朝"/>
          <w:sz w:val="22"/>
          <w:lang w:val="en-US"/>
        </w:rPr>
      </w:pPr>
      <w:r>
        <w:rPr>
          <w:rFonts w:eastAsia="ＭＳ 明朝"/>
          <w:sz w:val="22"/>
          <w:lang w:val="en-US"/>
        </w:rPr>
        <w:t>In this contribution, we present our views on sPDCCH search space</w:t>
      </w:r>
      <w:r w:rsidR="0050184C">
        <w:rPr>
          <w:rFonts w:eastAsia="ＭＳ 明朝"/>
          <w:sz w:val="22"/>
          <w:lang w:val="en-US"/>
        </w:rPr>
        <w:t xml:space="preserve"> design</w:t>
      </w:r>
      <w:r>
        <w:rPr>
          <w:rFonts w:eastAsia="ＭＳ 明朝"/>
          <w:sz w:val="22"/>
          <w:lang w:val="en-US"/>
        </w:rPr>
        <w:t>.</w:t>
      </w:r>
    </w:p>
    <w:p w14:paraId="55E88FCE" w14:textId="77777777" w:rsidR="00F60C9E" w:rsidRDefault="00F60C9E" w:rsidP="00F60C9E">
      <w:pPr>
        <w:pStyle w:val="1"/>
        <w:numPr>
          <w:ilvl w:val="0"/>
          <w:numId w:val="6"/>
        </w:numPr>
        <w:spacing w:after="120"/>
        <w:jc w:val="both"/>
        <w:rPr>
          <w:b/>
          <w:lang w:val="en-US"/>
        </w:rPr>
      </w:pPr>
      <w:r w:rsidRPr="0024630D">
        <w:rPr>
          <w:b/>
          <w:lang w:val="en-US"/>
        </w:rPr>
        <w:t xml:space="preserve">sPDCCH </w:t>
      </w:r>
      <w:r>
        <w:rPr>
          <w:b/>
          <w:lang w:val="en-US"/>
        </w:rPr>
        <w:t>search space</w:t>
      </w:r>
    </w:p>
    <w:p w14:paraId="55E1BE8E" w14:textId="27E65CE7" w:rsidR="00F60C9E" w:rsidRDefault="00F60C9E" w:rsidP="00F60C9E">
      <w:pPr>
        <w:pStyle w:val="2"/>
        <w:numPr>
          <w:ilvl w:val="1"/>
          <w:numId w:val="6"/>
        </w:numPr>
        <w:rPr>
          <w:b/>
          <w:lang w:val="en-US"/>
        </w:rPr>
      </w:pPr>
      <w:r>
        <w:rPr>
          <w:b/>
          <w:lang w:val="en-US"/>
        </w:rPr>
        <w:t>Number of sPDCCH PRB set(s)</w:t>
      </w:r>
    </w:p>
    <w:p w14:paraId="5F3A0674" w14:textId="7CED5209" w:rsidR="00F60C9E" w:rsidRDefault="00971314" w:rsidP="00FE0C9D">
      <w:pPr>
        <w:spacing w:afterLines="50" w:after="120"/>
        <w:jc w:val="both"/>
        <w:rPr>
          <w:rFonts w:eastAsia="ＭＳ 明朝"/>
          <w:sz w:val="22"/>
          <w:lang w:val="en-US"/>
        </w:rPr>
      </w:pPr>
      <w:r>
        <w:rPr>
          <w:rFonts w:eastAsia="ＭＳ 明朝"/>
          <w:sz w:val="22"/>
          <w:lang w:val="en-US"/>
        </w:rPr>
        <w:t xml:space="preserve">A PDCCH candidate is distributed/localized over a set of PRBs configured by higher-layer. Within the sPDCCH PRB set, </w:t>
      </w:r>
      <w:r w:rsidR="00771FBB">
        <w:rPr>
          <w:rFonts w:eastAsia="ＭＳ 明朝"/>
          <w:sz w:val="22"/>
          <w:lang w:val="en-US"/>
        </w:rPr>
        <w:t>the mapping rule is semi-statically configured. Besides, how many sCCEs are used for one sPDCCH transmission depends on the DCI payload, channel environment, available resources fo</w:t>
      </w:r>
      <w:r w:rsidR="003F7913">
        <w:rPr>
          <w:rFonts w:eastAsia="ＭＳ 明朝"/>
          <w:sz w:val="22"/>
          <w:lang w:val="en-US"/>
        </w:rPr>
        <w:t>r the sPDCCH transmission, etc and is not controllable in some cases. Therefore, in order to realize flexible resource adaptation for sPDCCH, using multiple sPDCCH PRB set(s) is useful.</w:t>
      </w:r>
    </w:p>
    <w:p w14:paraId="3771147D" w14:textId="5B6137E0" w:rsidR="003F7913" w:rsidRDefault="003F7913" w:rsidP="00FE0C9D">
      <w:pPr>
        <w:spacing w:afterLines="50" w:after="120"/>
        <w:jc w:val="both"/>
        <w:rPr>
          <w:rFonts w:eastAsia="ＭＳ 明朝"/>
          <w:sz w:val="22"/>
          <w:lang w:val="en-US"/>
        </w:rPr>
      </w:pPr>
      <w:r>
        <w:rPr>
          <w:rFonts w:eastAsia="ＭＳ 明朝"/>
          <w:sz w:val="22"/>
          <w:lang w:val="en-US"/>
        </w:rPr>
        <w:t>Following examples</w:t>
      </w:r>
      <w:r w:rsidR="0050184C">
        <w:rPr>
          <w:rFonts w:eastAsia="ＭＳ 明朝"/>
          <w:sz w:val="22"/>
          <w:lang w:val="en-US"/>
        </w:rPr>
        <w:t xml:space="preserve"> are shown in Figure 1(a) and 1(b)</w:t>
      </w:r>
      <w:r>
        <w:rPr>
          <w:rFonts w:eastAsia="ＭＳ 明朝"/>
          <w:sz w:val="22"/>
          <w:lang w:val="en-US"/>
        </w:rPr>
        <w:t xml:space="preserve">. Example 1 shows that two sPDCCH PRB sets are configured on different frequency portions, and depending on, e.g., legacy PDSCH scheduling, which sPDCCH PRB set is used is selected by the eNB. Example 2 shows that two sPDCCH PRB sets are configured with overlapped manner. </w:t>
      </w:r>
      <w:r w:rsidR="0050184C">
        <w:rPr>
          <w:rFonts w:eastAsia="ＭＳ 明朝"/>
          <w:sz w:val="22"/>
          <w:lang w:val="en-US"/>
        </w:rPr>
        <w:t>Similar</w:t>
      </w:r>
      <w:r>
        <w:rPr>
          <w:rFonts w:eastAsia="ＭＳ 明朝"/>
          <w:sz w:val="22"/>
          <w:lang w:val="en-US"/>
        </w:rPr>
        <w:t xml:space="preserve"> to example 1, if the available resource for sPDCCH is enough, wider sPDCCH PRB set 2 can be used to ensure the performance, while if the available resource for sPDCCH is less, then narrower sPDCCH PRB set 1 can be used to save the overhead, with higher aggregation level.</w:t>
      </w:r>
    </w:p>
    <w:p w14:paraId="73A0EEA0" w14:textId="76C47107" w:rsidR="00D1318A" w:rsidRDefault="00DB479D" w:rsidP="00D1318A">
      <w:pPr>
        <w:spacing w:afterLines="50" w:after="120"/>
        <w:jc w:val="center"/>
        <w:rPr>
          <w:rFonts w:eastAsia="ＭＳ 明朝"/>
          <w:sz w:val="22"/>
          <w:lang w:val="en-US"/>
        </w:rPr>
      </w:pPr>
      <w:r w:rsidRPr="00DB479D">
        <w:rPr>
          <w:noProof/>
          <w:lang w:val="en-US"/>
        </w:rPr>
        <w:drawing>
          <wp:inline distT="0" distB="0" distL="0" distR="0" wp14:anchorId="2461DABA" wp14:editId="272B609B">
            <wp:extent cx="5065560" cy="1584360"/>
            <wp:effectExtent l="0" t="0" r="1905"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65560" cy="1584360"/>
                    </a:xfrm>
                    <a:prstGeom prst="rect">
                      <a:avLst/>
                    </a:prstGeom>
                    <a:noFill/>
                    <a:ln>
                      <a:noFill/>
                    </a:ln>
                  </pic:spPr>
                </pic:pic>
              </a:graphicData>
            </a:graphic>
          </wp:inline>
        </w:drawing>
      </w:r>
    </w:p>
    <w:p w14:paraId="13665D06" w14:textId="0B5B4C4A" w:rsidR="00D1318A" w:rsidRDefault="00D1318A" w:rsidP="00D1318A">
      <w:pPr>
        <w:spacing w:afterLines="50" w:after="120"/>
        <w:jc w:val="center"/>
        <w:rPr>
          <w:rFonts w:eastAsia="ＭＳ 明朝"/>
          <w:sz w:val="22"/>
          <w:lang w:val="en-US"/>
        </w:rPr>
      </w:pPr>
      <w:r>
        <w:rPr>
          <w:rFonts w:eastAsia="ＭＳ 明朝" w:hint="eastAsia"/>
          <w:sz w:val="22"/>
          <w:lang w:val="en-US"/>
        </w:rPr>
        <w:t>(</w:t>
      </w:r>
      <w:r>
        <w:rPr>
          <w:rFonts w:eastAsia="ＭＳ 明朝"/>
          <w:sz w:val="22"/>
          <w:lang w:val="en-US"/>
        </w:rPr>
        <w:t xml:space="preserve">a) </w:t>
      </w:r>
      <w:r w:rsidR="00DB479D">
        <w:rPr>
          <w:rFonts w:eastAsia="ＭＳ 明朝"/>
          <w:sz w:val="22"/>
          <w:lang w:val="en-US"/>
        </w:rPr>
        <w:t>Example 1</w:t>
      </w:r>
    </w:p>
    <w:p w14:paraId="625B7F77" w14:textId="2182FB66" w:rsidR="00D1318A" w:rsidRDefault="00DB479D" w:rsidP="00D1318A">
      <w:pPr>
        <w:spacing w:afterLines="50" w:after="120"/>
        <w:jc w:val="center"/>
        <w:rPr>
          <w:rFonts w:eastAsia="ＭＳ 明朝"/>
          <w:sz w:val="22"/>
          <w:lang w:val="en-US"/>
        </w:rPr>
      </w:pPr>
      <w:r w:rsidRPr="00DB479D">
        <w:rPr>
          <w:noProof/>
          <w:lang w:val="en-US"/>
        </w:rPr>
        <w:drawing>
          <wp:inline distT="0" distB="0" distL="0" distR="0" wp14:anchorId="5B2D8072" wp14:editId="57FEE093">
            <wp:extent cx="5065560" cy="1587960"/>
            <wp:effectExtent l="0" t="0" r="1905"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65560" cy="1587960"/>
                    </a:xfrm>
                    <a:prstGeom prst="rect">
                      <a:avLst/>
                    </a:prstGeom>
                    <a:noFill/>
                    <a:ln>
                      <a:noFill/>
                    </a:ln>
                  </pic:spPr>
                </pic:pic>
              </a:graphicData>
            </a:graphic>
          </wp:inline>
        </w:drawing>
      </w:r>
    </w:p>
    <w:p w14:paraId="2FAD4C3F" w14:textId="5745D103" w:rsidR="00D1318A" w:rsidRDefault="00D1318A" w:rsidP="00D1318A">
      <w:pPr>
        <w:spacing w:afterLines="50" w:after="120"/>
        <w:jc w:val="center"/>
        <w:rPr>
          <w:rFonts w:eastAsia="ＭＳ 明朝"/>
          <w:sz w:val="22"/>
          <w:lang w:val="en-US"/>
        </w:rPr>
      </w:pPr>
      <w:r>
        <w:rPr>
          <w:rFonts w:eastAsia="ＭＳ 明朝" w:hint="eastAsia"/>
          <w:sz w:val="22"/>
          <w:lang w:val="en-US"/>
        </w:rPr>
        <w:t>(b)</w:t>
      </w:r>
      <w:r>
        <w:rPr>
          <w:rFonts w:eastAsia="ＭＳ 明朝"/>
          <w:sz w:val="22"/>
          <w:lang w:val="en-US"/>
        </w:rPr>
        <w:t xml:space="preserve"> Example 2</w:t>
      </w:r>
    </w:p>
    <w:p w14:paraId="0ECFB4E7" w14:textId="189CB282" w:rsidR="00D1318A" w:rsidRDefault="00D1318A" w:rsidP="00D1318A">
      <w:pPr>
        <w:spacing w:afterLines="50" w:after="120"/>
        <w:jc w:val="center"/>
        <w:rPr>
          <w:rFonts w:eastAsia="ＭＳ 明朝"/>
          <w:sz w:val="22"/>
          <w:lang w:val="en-US"/>
        </w:rPr>
      </w:pPr>
      <w:r>
        <w:rPr>
          <w:rFonts w:eastAsia="ＭＳ 明朝"/>
          <w:sz w:val="22"/>
          <w:lang w:val="en-US"/>
        </w:rPr>
        <w:t>Fig. 1</w:t>
      </w:r>
      <w:r>
        <w:rPr>
          <w:rFonts w:eastAsia="ＭＳ 明朝"/>
          <w:sz w:val="22"/>
          <w:lang w:val="en-US"/>
        </w:rPr>
        <w:tab/>
        <w:t>Multiple sPDCCH PRB sets.</w:t>
      </w:r>
    </w:p>
    <w:p w14:paraId="51C6C2A7" w14:textId="77777777" w:rsidR="00D1318A" w:rsidRDefault="00D1318A" w:rsidP="00D1318A">
      <w:pPr>
        <w:spacing w:afterLines="50" w:after="120"/>
        <w:rPr>
          <w:rFonts w:eastAsia="ＭＳ 明朝"/>
          <w:sz w:val="22"/>
          <w:lang w:val="en-US"/>
        </w:rPr>
      </w:pPr>
    </w:p>
    <w:p w14:paraId="7DA2EDE5" w14:textId="2F5CFE30" w:rsidR="003F7913" w:rsidRDefault="003F7913" w:rsidP="00FE0C9D">
      <w:pPr>
        <w:spacing w:afterLines="50" w:after="120"/>
        <w:jc w:val="both"/>
        <w:rPr>
          <w:rFonts w:eastAsia="ＭＳ 明朝"/>
          <w:sz w:val="22"/>
          <w:lang w:val="en-US"/>
        </w:rPr>
      </w:pPr>
      <w:r>
        <w:rPr>
          <w:rFonts w:eastAsia="ＭＳ 明朝"/>
          <w:sz w:val="22"/>
          <w:lang w:val="en-US"/>
        </w:rPr>
        <w:t xml:space="preserve">As explained above, using multiple sPDCCH PRB sets is useful to enable flexible operation of sTTI. So far, up to two sPDCCH PRB sets would be sufficient. </w:t>
      </w:r>
      <w:r w:rsidR="00A04427">
        <w:rPr>
          <w:rFonts w:eastAsia="ＭＳ 明朝"/>
          <w:sz w:val="22"/>
          <w:lang w:val="en-US"/>
        </w:rPr>
        <w:t xml:space="preserve">For a given sTTI, doubling the number of blind decodes for sPDCCH would not be preferable. </w:t>
      </w:r>
      <w:r>
        <w:rPr>
          <w:rFonts w:eastAsia="ＭＳ 明朝"/>
          <w:sz w:val="22"/>
          <w:lang w:val="en-US"/>
        </w:rPr>
        <w:t>Therefore, we propose following:</w:t>
      </w:r>
    </w:p>
    <w:p w14:paraId="2872951D" w14:textId="5CF7E466" w:rsidR="003F7913" w:rsidRPr="003F7913" w:rsidRDefault="003F7913" w:rsidP="00FE0C9D">
      <w:pPr>
        <w:spacing w:afterLines="50" w:after="120"/>
        <w:jc w:val="both"/>
        <w:rPr>
          <w:rFonts w:eastAsia="ＭＳ 明朝"/>
          <w:b/>
          <w:sz w:val="22"/>
          <w:u w:val="single"/>
          <w:lang w:val="en-US"/>
        </w:rPr>
      </w:pPr>
      <w:r w:rsidRPr="003F7913">
        <w:rPr>
          <w:rFonts w:eastAsia="ＭＳ 明朝"/>
          <w:b/>
          <w:sz w:val="22"/>
          <w:u w:val="single"/>
          <w:lang w:val="en-US"/>
        </w:rPr>
        <w:t>Proposal 1:</w:t>
      </w:r>
    </w:p>
    <w:p w14:paraId="2D01F266" w14:textId="73CFD071" w:rsidR="003F7913" w:rsidRPr="003F7913" w:rsidRDefault="003F7913" w:rsidP="003F7913">
      <w:pPr>
        <w:pStyle w:val="afd"/>
        <w:numPr>
          <w:ilvl w:val="0"/>
          <w:numId w:val="60"/>
        </w:numPr>
        <w:spacing w:afterLines="50" w:after="120"/>
        <w:ind w:leftChars="0"/>
        <w:jc w:val="both"/>
        <w:rPr>
          <w:rFonts w:eastAsia="ＭＳ 明朝"/>
          <w:i/>
          <w:sz w:val="22"/>
          <w:lang w:val="en-US"/>
        </w:rPr>
      </w:pPr>
      <w:r w:rsidRPr="003F7913">
        <w:rPr>
          <w:rFonts w:eastAsia="ＭＳ 明朝" w:hint="eastAsia"/>
          <w:i/>
          <w:sz w:val="22"/>
          <w:lang w:val="en-US"/>
        </w:rPr>
        <w:t>More than one sPDCCH PRB set is supported.</w:t>
      </w:r>
    </w:p>
    <w:p w14:paraId="067C870D" w14:textId="3BA96A7C" w:rsidR="003F7913" w:rsidRDefault="003F7913" w:rsidP="003F7913">
      <w:pPr>
        <w:pStyle w:val="afd"/>
        <w:numPr>
          <w:ilvl w:val="1"/>
          <w:numId w:val="60"/>
        </w:numPr>
        <w:spacing w:afterLines="50" w:after="120"/>
        <w:ind w:leftChars="0"/>
        <w:jc w:val="both"/>
        <w:rPr>
          <w:rFonts w:eastAsia="ＭＳ 明朝"/>
          <w:i/>
          <w:sz w:val="22"/>
          <w:lang w:val="en-US"/>
        </w:rPr>
      </w:pPr>
      <w:r w:rsidRPr="003F7913">
        <w:rPr>
          <w:rFonts w:eastAsia="ＭＳ 明朝"/>
          <w:i/>
          <w:sz w:val="22"/>
          <w:lang w:val="en-US"/>
        </w:rPr>
        <w:t xml:space="preserve">Higher-layer configurations of search </w:t>
      </w:r>
      <w:r w:rsidR="0050184C" w:rsidRPr="003F7913">
        <w:rPr>
          <w:rFonts w:eastAsia="ＭＳ 明朝"/>
          <w:i/>
          <w:sz w:val="22"/>
          <w:lang w:val="en-US"/>
        </w:rPr>
        <w:t>space</w:t>
      </w:r>
      <w:r w:rsidRPr="003F7913">
        <w:rPr>
          <w:rFonts w:eastAsia="ＭＳ 明朝"/>
          <w:i/>
          <w:sz w:val="22"/>
          <w:lang w:val="en-US"/>
        </w:rPr>
        <w:t>, e.g., localized/distributed mapping, transmission scheme (CRS-based or DMRS-based), etc, are per sPDCCH PRB set.</w:t>
      </w:r>
    </w:p>
    <w:p w14:paraId="16CE7FDE" w14:textId="0717E31F" w:rsidR="003F7913" w:rsidRDefault="003F7913" w:rsidP="003F7913">
      <w:pPr>
        <w:pStyle w:val="afd"/>
        <w:numPr>
          <w:ilvl w:val="1"/>
          <w:numId w:val="60"/>
        </w:numPr>
        <w:spacing w:afterLines="50" w:after="120"/>
        <w:ind w:leftChars="0"/>
        <w:jc w:val="both"/>
        <w:rPr>
          <w:rFonts w:eastAsia="ＭＳ 明朝"/>
          <w:i/>
          <w:sz w:val="22"/>
          <w:lang w:val="en-US"/>
        </w:rPr>
      </w:pPr>
      <w:r>
        <w:rPr>
          <w:rFonts w:eastAsia="ＭＳ 明朝" w:hint="eastAsia"/>
          <w:i/>
          <w:sz w:val="22"/>
          <w:lang w:val="en-US"/>
        </w:rPr>
        <w:lastRenderedPageBreak/>
        <w:t>T</w:t>
      </w:r>
      <w:r>
        <w:rPr>
          <w:rFonts w:eastAsia="ＭＳ 明朝"/>
          <w:i/>
          <w:sz w:val="22"/>
          <w:lang w:val="en-US"/>
        </w:rPr>
        <w:t xml:space="preserve">otal </w:t>
      </w:r>
      <w:r>
        <w:rPr>
          <w:rFonts w:eastAsia="ＭＳ 明朝" w:hint="eastAsia"/>
          <w:i/>
          <w:sz w:val="22"/>
          <w:lang w:val="en-US"/>
        </w:rPr>
        <w:t>number of blind decodes per s</w:t>
      </w:r>
      <w:r w:rsidR="00A04427">
        <w:rPr>
          <w:rFonts w:eastAsia="ＭＳ 明朝"/>
          <w:i/>
          <w:sz w:val="22"/>
          <w:lang w:val="en-US"/>
        </w:rPr>
        <w:t>TTI</w:t>
      </w:r>
      <w:r>
        <w:rPr>
          <w:rFonts w:eastAsia="ＭＳ 明朝" w:hint="eastAsia"/>
          <w:i/>
          <w:sz w:val="22"/>
          <w:lang w:val="en-US"/>
        </w:rPr>
        <w:t xml:space="preserve"> can be constant irrespective of whether the UE monitors one or two sPDCCH PRB sets.</w:t>
      </w:r>
    </w:p>
    <w:p w14:paraId="3A70CB2B" w14:textId="36F615D2" w:rsidR="006263AE" w:rsidRPr="003F7913" w:rsidRDefault="006263AE" w:rsidP="006263AE">
      <w:pPr>
        <w:pStyle w:val="afd"/>
        <w:numPr>
          <w:ilvl w:val="0"/>
          <w:numId w:val="60"/>
        </w:numPr>
        <w:spacing w:afterLines="50" w:after="120"/>
        <w:ind w:leftChars="0"/>
        <w:jc w:val="both"/>
        <w:rPr>
          <w:rFonts w:eastAsia="ＭＳ 明朝"/>
          <w:i/>
          <w:sz w:val="22"/>
          <w:lang w:val="en-US"/>
        </w:rPr>
      </w:pPr>
      <w:r>
        <w:rPr>
          <w:rFonts w:eastAsia="ＭＳ 明朝"/>
          <w:i/>
          <w:sz w:val="22"/>
          <w:lang w:val="en-US"/>
        </w:rPr>
        <w:t>Multiple sPDCCH PRB sets can overlap on the same resource for a given sTTI.</w:t>
      </w:r>
    </w:p>
    <w:p w14:paraId="7268EED3" w14:textId="1DF3A817" w:rsidR="00971314" w:rsidRPr="00A04427" w:rsidRDefault="00971314" w:rsidP="00FE0C9D">
      <w:pPr>
        <w:spacing w:afterLines="50" w:after="120"/>
        <w:jc w:val="both"/>
        <w:rPr>
          <w:rFonts w:eastAsia="ＭＳ 明朝"/>
          <w:sz w:val="22"/>
          <w:lang w:val="en-US"/>
        </w:rPr>
      </w:pPr>
    </w:p>
    <w:p w14:paraId="6284CF46" w14:textId="6D66F647" w:rsidR="00F60C9E" w:rsidRDefault="00A04427" w:rsidP="00FE0C9D">
      <w:pPr>
        <w:spacing w:afterLines="50" w:after="120"/>
        <w:jc w:val="both"/>
        <w:rPr>
          <w:rFonts w:eastAsia="ＭＳ 明朝"/>
          <w:sz w:val="22"/>
          <w:lang w:val="en-US"/>
        </w:rPr>
      </w:pPr>
      <w:r>
        <w:rPr>
          <w:rFonts w:eastAsia="ＭＳ 明朝" w:hint="eastAsia"/>
          <w:sz w:val="22"/>
          <w:lang w:val="en-US"/>
        </w:rPr>
        <w:t xml:space="preserve">Note that the </w:t>
      </w:r>
      <w:r w:rsidR="003E71AC">
        <w:rPr>
          <w:rFonts w:eastAsia="ＭＳ 明朝"/>
          <w:sz w:val="22"/>
          <w:lang w:val="en-US"/>
        </w:rPr>
        <w:t xml:space="preserve">use of sDCI2 for sPDCCH monitoring de-activation can also be considered. </w:t>
      </w:r>
      <w:r w:rsidR="009D24AB">
        <w:rPr>
          <w:rFonts w:eastAsia="ＭＳ 明朝"/>
          <w:sz w:val="22"/>
          <w:lang w:val="en-US"/>
        </w:rPr>
        <w:t xml:space="preserve">If the UE does not detect the sDCI2, the UE shall monitor sPDCCH </w:t>
      </w:r>
      <w:r w:rsidR="0050184C">
        <w:rPr>
          <w:rFonts w:eastAsia="ＭＳ 明朝"/>
          <w:sz w:val="22"/>
          <w:lang w:val="en-US"/>
        </w:rPr>
        <w:t>based on higher layer configuration</w:t>
      </w:r>
      <w:r w:rsidR="009D24AB">
        <w:rPr>
          <w:rFonts w:eastAsia="ＭＳ 明朝"/>
          <w:sz w:val="22"/>
          <w:lang w:val="en-US"/>
        </w:rPr>
        <w:t>. If the UE detects the sDCI2 de-activating the UE to monitor either or both of the sPDCCH PRB sets, the UE can skip blind decodes of the sPDCCH.</w:t>
      </w:r>
    </w:p>
    <w:p w14:paraId="05525C7F" w14:textId="6164530C" w:rsidR="00A04427" w:rsidRPr="009D24AB" w:rsidRDefault="009D24AB" w:rsidP="00FE0C9D">
      <w:pPr>
        <w:spacing w:afterLines="50" w:after="120"/>
        <w:jc w:val="both"/>
        <w:rPr>
          <w:rFonts w:eastAsia="ＭＳ 明朝"/>
          <w:b/>
          <w:sz w:val="22"/>
          <w:u w:val="single"/>
          <w:lang w:val="en-US"/>
        </w:rPr>
      </w:pPr>
      <w:r w:rsidRPr="009D24AB">
        <w:rPr>
          <w:rFonts w:eastAsia="ＭＳ 明朝" w:hint="eastAsia"/>
          <w:b/>
          <w:sz w:val="22"/>
          <w:u w:val="single"/>
          <w:lang w:val="en-US"/>
        </w:rPr>
        <w:t>Proposal 2:</w:t>
      </w:r>
    </w:p>
    <w:p w14:paraId="60D2EA6B" w14:textId="4C878B80" w:rsidR="009D24AB" w:rsidRPr="009D24AB" w:rsidRDefault="009D24AB" w:rsidP="009D24AB">
      <w:pPr>
        <w:pStyle w:val="afd"/>
        <w:numPr>
          <w:ilvl w:val="0"/>
          <w:numId w:val="60"/>
        </w:numPr>
        <w:spacing w:afterLines="50" w:after="120"/>
        <w:ind w:leftChars="0"/>
        <w:jc w:val="both"/>
        <w:rPr>
          <w:rFonts w:eastAsia="ＭＳ 明朝"/>
          <w:i/>
          <w:sz w:val="22"/>
          <w:lang w:val="en-US"/>
        </w:rPr>
      </w:pPr>
      <w:r w:rsidRPr="009D24AB">
        <w:rPr>
          <w:rFonts w:eastAsia="ＭＳ 明朝"/>
          <w:i/>
          <w:sz w:val="22"/>
          <w:lang w:val="en-US"/>
        </w:rPr>
        <w:t>Use of sDCI2 for sPDCCH monitoring de-activation can be considered.</w:t>
      </w:r>
      <w:bookmarkStart w:id="7" w:name="_GoBack"/>
      <w:bookmarkEnd w:id="7"/>
    </w:p>
    <w:p w14:paraId="41A19DA5" w14:textId="2E440A6B" w:rsidR="009D24AB" w:rsidRDefault="009D24AB" w:rsidP="00FE0C9D">
      <w:pPr>
        <w:spacing w:afterLines="50" w:after="120"/>
        <w:jc w:val="both"/>
        <w:rPr>
          <w:rFonts w:eastAsia="ＭＳ 明朝"/>
          <w:sz w:val="22"/>
          <w:lang w:val="en-US"/>
        </w:rPr>
      </w:pPr>
    </w:p>
    <w:p w14:paraId="5ED76279" w14:textId="7592AC93" w:rsidR="009D24AB" w:rsidRDefault="009D24AB" w:rsidP="009D24AB">
      <w:pPr>
        <w:pStyle w:val="2"/>
        <w:numPr>
          <w:ilvl w:val="1"/>
          <w:numId w:val="6"/>
        </w:numPr>
        <w:rPr>
          <w:b/>
          <w:lang w:val="en-US"/>
        </w:rPr>
      </w:pPr>
      <w:r>
        <w:rPr>
          <w:b/>
          <w:lang w:val="en-US"/>
        </w:rPr>
        <w:t>Number of OFDM symbols per sPDCCH PRB set</w:t>
      </w:r>
    </w:p>
    <w:p w14:paraId="2DC715D6" w14:textId="4769BF55" w:rsidR="005144C2" w:rsidRDefault="005144C2" w:rsidP="005144C2">
      <w:pPr>
        <w:spacing w:afterLines="50" w:after="120"/>
        <w:jc w:val="both"/>
        <w:rPr>
          <w:rFonts w:eastAsiaTheme="minorEastAsia"/>
          <w:sz w:val="22"/>
          <w:lang w:val="en-US"/>
        </w:rPr>
      </w:pPr>
      <w:r>
        <w:rPr>
          <w:rFonts w:eastAsiaTheme="minorEastAsia"/>
          <w:sz w:val="22"/>
          <w:lang w:val="en-US"/>
        </w:rPr>
        <w:t xml:space="preserve">For 2-symbol sTTI, it was agreed that the number of OFDM symbols of a sPDCCH PRB set is up to 2 symbols. The 2-symbol sPDCCH PRB set can be the common design among sTTIs within the subframe irrespective of whether the sTTI has 2 or 3 symbols. </w:t>
      </w:r>
    </w:p>
    <w:p w14:paraId="2127F3EE" w14:textId="370D4E9F" w:rsidR="006263AE" w:rsidRDefault="005144C2" w:rsidP="005144C2">
      <w:pPr>
        <w:spacing w:afterLines="50" w:after="120"/>
        <w:jc w:val="both"/>
        <w:rPr>
          <w:rFonts w:eastAsiaTheme="minorEastAsia"/>
          <w:sz w:val="22"/>
          <w:lang w:val="en-US"/>
        </w:rPr>
      </w:pPr>
      <w:r>
        <w:rPr>
          <w:rFonts w:eastAsiaTheme="minorEastAsia"/>
          <w:sz w:val="22"/>
          <w:lang w:val="en-US"/>
        </w:rPr>
        <w:t xml:space="preserve">For 1-slot sTTI, it is FFS whether the number of OFDM symbols of a sPDCCH PRB set can be 3 symbols. It was agreed that the sTTI design is not optimized for N_PRB &lt;= 10 and hence, the number of symbols is not needed to be 4. However, considering </w:t>
      </w:r>
      <w:r w:rsidR="006263AE">
        <w:rPr>
          <w:rFonts w:eastAsiaTheme="minorEastAsia"/>
          <w:sz w:val="22"/>
          <w:lang w:val="en-US"/>
        </w:rPr>
        <w:t xml:space="preserve">that there are cases where N_PRB </w:t>
      </w:r>
      <w:r>
        <w:rPr>
          <w:rFonts w:eastAsiaTheme="minorEastAsia"/>
          <w:sz w:val="22"/>
          <w:lang w:val="en-US"/>
        </w:rPr>
        <w:t>= 15</w:t>
      </w:r>
      <w:r w:rsidR="006263AE">
        <w:rPr>
          <w:rFonts w:eastAsiaTheme="minorEastAsia"/>
          <w:sz w:val="22"/>
          <w:lang w:val="en-US"/>
        </w:rPr>
        <w:t xml:space="preserve"> or N_PRB = 25, limiting sPDCCH PRB set to 2 symbols is a little restrictive</w:t>
      </w:r>
      <w:r>
        <w:rPr>
          <w:rFonts w:eastAsiaTheme="minorEastAsia"/>
          <w:sz w:val="22"/>
          <w:lang w:val="en-US"/>
        </w:rPr>
        <w:t xml:space="preserve">. </w:t>
      </w:r>
      <w:r w:rsidR="006263AE">
        <w:rPr>
          <w:rFonts w:eastAsiaTheme="minorEastAsia"/>
          <w:sz w:val="22"/>
          <w:lang w:val="en-US"/>
        </w:rPr>
        <w:t>Even with N_PRB = 25, assuming one sCCE = 6 REGs, no sPDCCH multiplexing is available within the sPDCCH PRB set if there is a sPDCCH with aggregation level 8. Therefore, we prefer to support sPDCCH PRB set spanning 3 symbols for 1-slot sTTI.</w:t>
      </w:r>
    </w:p>
    <w:p w14:paraId="61ACAECE" w14:textId="207BC87B" w:rsidR="006263AE" w:rsidRDefault="006263AE" w:rsidP="006263AE">
      <w:pPr>
        <w:spacing w:afterLines="50" w:after="120"/>
        <w:jc w:val="both"/>
        <w:rPr>
          <w:rFonts w:eastAsia="ＭＳ 明朝"/>
          <w:sz w:val="22"/>
          <w:lang w:val="en-US"/>
        </w:rPr>
      </w:pPr>
      <w:r>
        <w:rPr>
          <w:rFonts w:eastAsia="ＭＳ 明朝"/>
          <w:sz w:val="22"/>
          <w:lang w:val="en-US"/>
        </w:rPr>
        <w:t>For both cases, sDCI for the first sTTI in the subframe should be transmitted in the PDCCH region if the first sTTI exists. In order to make sure that this sDCI for the first sTTI does not increase the blind decoding complexity, the sDCI in the PDCCH region should have the same payload as one of the legacy DCI that the UE monitors. A sDCI scheduling sPUSCH should also be transmitted in the PDCCH region.</w:t>
      </w:r>
    </w:p>
    <w:p w14:paraId="47C6DB3E" w14:textId="23813D24" w:rsidR="006263AE" w:rsidRPr="006263AE" w:rsidRDefault="006263AE" w:rsidP="006263AE">
      <w:pPr>
        <w:spacing w:afterLines="50" w:after="120"/>
        <w:jc w:val="both"/>
        <w:rPr>
          <w:rFonts w:eastAsia="ＭＳ 明朝"/>
          <w:b/>
          <w:sz w:val="22"/>
          <w:u w:val="single"/>
          <w:lang w:val="en-US"/>
        </w:rPr>
      </w:pPr>
      <w:r w:rsidRPr="006263AE">
        <w:rPr>
          <w:rFonts w:eastAsia="ＭＳ 明朝"/>
          <w:b/>
          <w:sz w:val="22"/>
          <w:u w:val="single"/>
          <w:lang w:val="en-US"/>
        </w:rPr>
        <w:t>Proposal 3:</w:t>
      </w:r>
    </w:p>
    <w:p w14:paraId="5203F85A" w14:textId="77777777" w:rsidR="006263AE" w:rsidRDefault="006263AE" w:rsidP="006263AE">
      <w:pPr>
        <w:pStyle w:val="afd"/>
        <w:numPr>
          <w:ilvl w:val="0"/>
          <w:numId w:val="30"/>
        </w:numPr>
        <w:spacing w:afterLines="50" w:after="120"/>
        <w:ind w:leftChars="0"/>
        <w:jc w:val="both"/>
        <w:rPr>
          <w:rFonts w:eastAsia="ＭＳ 明朝"/>
          <w:i/>
          <w:sz w:val="22"/>
          <w:lang w:val="en-US"/>
        </w:rPr>
      </w:pPr>
      <w:r>
        <w:rPr>
          <w:rFonts w:eastAsia="ＭＳ 明朝" w:hint="eastAsia"/>
          <w:i/>
          <w:sz w:val="22"/>
          <w:lang w:val="en-US"/>
        </w:rPr>
        <w:t>For 1-slot sTTI,</w:t>
      </w:r>
    </w:p>
    <w:p w14:paraId="7D5B79B2" w14:textId="77777777" w:rsidR="006263AE" w:rsidRDefault="006263AE" w:rsidP="006263AE">
      <w:pPr>
        <w:pStyle w:val="afd"/>
        <w:numPr>
          <w:ilvl w:val="1"/>
          <w:numId w:val="30"/>
        </w:numPr>
        <w:spacing w:afterLines="50" w:after="120"/>
        <w:ind w:leftChars="0"/>
        <w:jc w:val="both"/>
        <w:rPr>
          <w:rFonts w:eastAsia="ＭＳ 明朝"/>
          <w:i/>
          <w:sz w:val="22"/>
          <w:lang w:val="en-US"/>
        </w:rPr>
      </w:pPr>
      <w:r>
        <w:rPr>
          <w:rFonts w:eastAsia="ＭＳ 明朝"/>
          <w:i/>
          <w:sz w:val="22"/>
          <w:lang w:val="en-US"/>
        </w:rPr>
        <w:t>sDCI for the first slot is transmitted in the PDCCH region.</w:t>
      </w:r>
    </w:p>
    <w:p w14:paraId="39589C2C" w14:textId="77777777" w:rsidR="006263AE" w:rsidRDefault="006263AE" w:rsidP="006263AE">
      <w:pPr>
        <w:pStyle w:val="afd"/>
        <w:numPr>
          <w:ilvl w:val="2"/>
          <w:numId w:val="30"/>
        </w:numPr>
        <w:spacing w:afterLines="50" w:after="120"/>
        <w:ind w:leftChars="0"/>
        <w:jc w:val="both"/>
        <w:rPr>
          <w:rFonts w:eastAsia="ＭＳ 明朝"/>
          <w:i/>
          <w:sz w:val="22"/>
          <w:lang w:val="en-US"/>
        </w:rPr>
      </w:pPr>
      <w:r>
        <w:rPr>
          <w:rFonts w:eastAsia="ＭＳ 明朝"/>
          <w:i/>
          <w:sz w:val="22"/>
          <w:lang w:val="en-US"/>
        </w:rPr>
        <w:t>sDCI in the PDCCH region should have the same payload as one of the DCI that the UE monitors.</w:t>
      </w:r>
    </w:p>
    <w:p w14:paraId="176C1D3A" w14:textId="77777777" w:rsidR="006263AE" w:rsidRDefault="006263AE" w:rsidP="006263AE">
      <w:pPr>
        <w:pStyle w:val="afd"/>
        <w:numPr>
          <w:ilvl w:val="1"/>
          <w:numId w:val="30"/>
        </w:numPr>
        <w:spacing w:afterLines="50" w:after="120"/>
        <w:ind w:leftChars="0"/>
        <w:jc w:val="both"/>
        <w:rPr>
          <w:rFonts w:eastAsia="ＭＳ 明朝"/>
          <w:i/>
          <w:sz w:val="22"/>
          <w:lang w:val="en-US"/>
        </w:rPr>
      </w:pPr>
      <w:r>
        <w:rPr>
          <w:rFonts w:eastAsia="ＭＳ 明朝"/>
          <w:i/>
          <w:sz w:val="22"/>
          <w:lang w:val="en-US"/>
        </w:rPr>
        <w:t>sDCI for the second slot is transmitted in the sPDCCH region.</w:t>
      </w:r>
    </w:p>
    <w:p w14:paraId="29A9FA5C" w14:textId="77777777" w:rsidR="006263AE" w:rsidRDefault="006263AE" w:rsidP="006263AE">
      <w:pPr>
        <w:pStyle w:val="afd"/>
        <w:numPr>
          <w:ilvl w:val="1"/>
          <w:numId w:val="30"/>
        </w:numPr>
        <w:spacing w:afterLines="50" w:after="120"/>
        <w:ind w:leftChars="0"/>
        <w:jc w:val="both"/>
        <w:rPr>
          <w:rFonts w:eastAsia="ＭＳ 明朝"/>
          <w:i/>
          <w:sz w:val="22"/>
          <w:lang w:val="en-US"/>
        </w:rPr>
      </w:pPr>
      <w:r>
        <w:rPr>
          <w:rFonts w:eastAsia="ＭＳ 明朝"/>
          <w:i/>
          <w:sz w:val="22"/>
          <w:lang w:val="en-US"/>
        </w:rPr>
        <w:t>sPDCCH region can span up to 3 symbols.</w:t>
      </w:r>
    </w:p>
    <w:p w14:paraId="78F66F6A" w14:textId="77777777" w:rsidR="006263AE" w:rsidRDefault="006263AE" w:rsidP="006263AE">
      <w:pPr>
        <w:pStyle w:val="afd"/>
        <w:numPr>
          <w:ilvl w:val="2"/>
          <w:numId w:val="30"/>
        </w:numPr>
        <w:spacing w:afterLines="50" w:after="120"/>
        <w:ind w:leftChars="0"/>
        <w:jc w:val="both"/>
        <w:rPr>
          <w:rFonts w:eastAsia="ＭＳ 明朝"/>
          <w:i/>
          <w:sz w:val="22"/>
          <w:lang w:val="en-US"/>
        </w:rPr>
      </w:pPr>
      <w:r>
        <w:rPr>
          <w:rFonts w:eastAsia="ＭＳ 明朝" w:hint="eastAsia"/>
          <w:i/>
          <w:sz w:val="22"/>
          <w:lang w:val="en-US"/>
        </w:rPr>
        <w:t>The number of symbols for sPDCCH in the second slot is configured by higher layer.</w:t>
      </w:r>
    </w:p>
    <w:p w14:paraId="211D271A" w14:textId="77777777" w:rsidR="006263AE" w:rsidRDefault="006263AE" w:rsidP="006263AE">
      <w:pPr>
        <w:pStyle w:val="afd"/>
        <w:numPr>
          <w:ilvl w:val="0"/>
          <w:numId w:val="30"/>
        </w:numPr>
        <w:spacing w:afterLines="50" w:after="120"/>
        <w:ind w:leftChars="0"/>
        <w:jc w:val="both"/>
        <w:rPr>
          <w:rFonts w:eastAsia="ＭＳ 明朝"/>
          <w:i/>
          <w:sz w:val="22"/>
          <w:lang w:val="en-US"/>
        </w:rPr>
      </w:pPr>
      <w:r>
        <w:rPr>
          <w:rFonts w:eastAsia="ＭＳ 明朝" w:hint="eastAsia"/>
          <w:i/>
          <w:sz w:val="22"/>
          <w:lang w:val="en-US"/>
        </w:rPr>
        <w:t>For 2-OS sTTI,</w:t>
      </w:r>
    </w:p>
    <w:p w14:paraId="7671D201" w14:textId="77777777" w:rsidR="006263AE" w:rsidRDefault="006263AE" w:rsidP="006263AE">
      <w:pPr>
        <w:pStyle w:val="afd"/>
        <w:numPr>
          <w:ilvl w:val="1"/>
          <w:numId w:val="30"/>
        </w:numPr>
        <w:spacing w:afterLines="50" w:after="120"/>
        <w:ind w:leftChars="0"/>
        <w:jc w:val="both"/>
        <w:rPr>
          <w:rFonts w:eastAsia="ＭＳ 明朝"/>
          <w:i/>
          <w:sz w:val="22"/>
          <w:lang w:val="en-US"/>
        </w:rPr>
      </w:pPr>
      <w:r>
        <w:rPr>
          <w:rFonts w:eastAsia="ＭＳ 明朝"/>
          <w:i/>
          <w:sz w:val="22"/>
          <w:lang w:val="en-US"/>
        </w:rPr>
        <w:t>sDCI for the first sTTI in the subframe is transmitted in the PDCCH region in case of CFI=1.</w:t>
      </w:r>
    </w:p>
    <w:p w14:paraId="07926E19" w14:textId="77777777" w:rsidR="006263AE" w:rsidRDefault="006263AE" w:rsidP="006263AE">
      <w:pPr>
        <w:pStyle w:val="afd"/>
        <w:numPr>
          <w:ilvl w:val="2"/>
          <w:numId w:val="30"/>
        </w:numPr>
        <w:spacing w:afterLines="50" w:after="120"/>
        <w:ind w:leftChars="0"/>
        <w:jc w:val="both"/>
        <w:rPr>
          <w:rFonts w:eastAsia="ＭＳ 明朝"/>
          <w:i/>
          <w:sz w:val="22"/>
          <w:lang w:val="en-US"/>
        </w:rPr>
      </w:pPr>
      <w:r>
        <w:rPr>
          <w:rFonts w:eastAsia="ＭＳ 明朝"/>
          <w:i/>
          <w:sz w:val="22"/>
          <w:lang w:val="en-US"/>
        </w:rPr>
        <w:t>sDCI in the PDCCH region should have the same payload as one of the DCI that the UE monitors.</w:t>
      </w:r>
    </w:p>
    <w:p w14:paraId="179660C5" w14:textId="77777777" w:rsidR="006263AE" w:rsidRDefault="006263AE" w:rsidP="006263AE">
      <w:pPr>
        <w:pStyle w:val="afd"/>
        <w:numPr>
          <w:ilvl w:val="1"/>
          <w:numId w:val="30"/>
        </w:numPr>
        <w:spacing w:afterLines="50" w:after="120"/>
        <w:ind w:leftChars="0"/>
        <w:jc w:val="both"/>
        <w:rPr>
          <w:rFonts w:eastAsia="ＭＳ 明朝"/>
          <w:i/>
          <w:sz w:val="22"/>
          <w:lang w:val="en-US"/>
        </w:rPr>
      </w:pPr>
      <w:r>
        <w:rPr>
          <w:rFonts w:eastAsia="ＭＳ 明朝" w:hint="eastAsia"/>
          <w:i/>
          <w:sz w:val="22"/>
          <w:lang w:val="en-US"/>
        </w:rPr>
        <w:t xml:space="preserve">sDCI for </w:t>
      </w:r>
      <w:r>
        <w:rPr>
          <w:rFonts w:eastAsia="ＭＳ 明朝"/>
          <w:i/>
          <w:sz w:val="22"/>
          <w:lang w:val="en-US"/>
        </w:rPr>
        <w:t>remaining</w:t>
      </w:r>
      <w:r>
        <w:rPr>
          <w:rFonts w:eastAsia="ＭＳ 明朝" w:hint="eastAsia"/>
          <w:i/>
          <w:sz w:val="22"/>
          <w:lang w:val="en-US"/>
        </w:rPr>
        <w:t xml:space="preserve"> </w:t>
      </w:r>
      <w:r>
        <w:rPr>
          <w:rFonts w:eastAsia="ＭＳ 明朝"/>
          <w:i/>
          <w:sz w:val="22"/>
          <w:lang w:val="en-US"/>
        </w:rPr>
        <w:t>sTTIs in the subframe is transmitted in the sPDCCH region.</w:t>
      </w:r>
    </w:p>
    <w:p w14:paraId="7F0B1511" w14:textId="77777777" w:rsidR="006263AE" w:rsidRDefault="006263AE" w:rsidP="006263AE">
      <w:pPr>
        <w:pStyle w:val="afd"/>
        <w:numPr>
          <w:ilvl w:val="1"/>
          <w:numId w:val="30"/>
        </w:numPr>
        <w:spacing w:afterLines="50" w:after="120"/>
        <w:ind w:leftChars="0"/>
        <w:jc w:val="both"/>
        <w:rPr>
          <w:rFonts w:eastAsia="ＭＳ 明朝"/>
          <w:i/>
          <w:sz w:val="22"/>
          <w:lang w:val="en-US"/>
        </w:rPr>
      </w:pPr>
      <w:r>
        <w:rPr>
          <w:rFonts w:eastAsia="ＭＳ 明朝" w:hint="eastAsia"/>
          <w:i/>
          <w:sz w:val="22"/>
          <w:lang w:val="en-US"/>
        </w:rPr>
        <w:t xml:space="preserve">sPDCCH </w:t>
      </w:r>
      <w:r>
        <w:rPr>
          <w:rFonts w:eastAsia="ＭＳ 明朝"/>
          <w:i/>
          <w:sz w:val="22"/>
          <w:lang w:val="en-US"/>
        </w:rPr>
        <w:t xml:space="preserve">region </w:t>
      </w:r>
      <w:r>
        <w:rPr>
          <w:rFonts w:eastAsia="ＭＳ 明朝" w:hint="eastAsia"/>
          <w:i/>
          <w:sz w:val="22"/>
          <w:lang w:val="en-US"/>
        </w:rPr>
        <w:t>can span up to 2 symbols.</w:t>
      </w:r>
    </w:p>
    <w:p w14:paraId="255C2488" w14:textId="1130CBEE" w:rsidR="008C6003" w:rsidRPr="006263AE" w:rsidRDefault="006263AE" w:rsidP="009435E5">
      <w:pPr>
        <w:pStyle w:val="afd"/>
        <w:numPr>
          <w:ilvl w:val="2"/>
          <w:numId w:val="30"/>
        </w:numPr>
        <w:spacing w:afterLines="50" w:after="120"/>
        <w:ind w:leftChars="0"/>
        <w:jc w:val="both"/>
        <w:rPr>
          <w:rFonts w:eastAsia="ＭＳ 明朝"/>
          <w:sz w:val="22"/>
          <w:lang w:val="en-US"/>
        </w:rPr>
      </w:pPr>
      <w:r w:rsidRPr="006263AE">
        <w:rPr>
          <w:rFonts w:eastAsia="ＭＳ 明朝"/>
          <w:i/>
          <w:sz w:val="22"/>
          <w:lang w:val="en-US"/>
        </w:rPr>
        <w:t>Number of symbols for sPDCCH region can be different between CRS-based and DMRS-based.</w:t>
      </w:r>
    </w:p>
    <w:p w14:paraId="7202FC62" w14:textId="58DDC1F2" w:rsidR="009617BF" w:rsidRDefault="009617BF" w:rsidP="007A29D2">
      <w:pPr>
        <w:spacing w:afterLines="50" w:after="120"/>
        <w:jc w:val="both"/>
        <w:rPr>
          <w:rFonts w:eastAsia="ＭＳ 明朝"/>
          <w:sz w:val="22"/>
          <w:lang w:val="en-US"/>
        </w:rPr>
      </w:pPr>
    </w:p>
    <w:p w14:paraId="5BC9170F" w14:textId="59E7AC16" w:rsidR="00714667" w:rsidRDefault="00714667" w:rsidP="00714667">
      <w:pPr>
        <w:pStyle w:val="2"/>
        <w:numPr>
          <w:ilvl w:val="1"/>
          <w:numId w:val="6"/>
        </w:numPr>
        <w:rPr>
          <w:b/>
          <w:lang w:val="en-US"/>
        </w:rPr>
      </w:pPr>
      <w:r>
        <w:rPr>
          <w:b/>
          <w:lang w:val="en-US"/>
        </w:rPr>
        <w:t>Number of blind decodes per sPDCCH PRB set per sTTI</w:t>
      </w:r>
    </w:p>
    <w:p w14:paraId="738B7E3A" w14:textId="604468A4" w:rsidR="00714667" w:rsidRDefault="00714667" w:rsidP="007A29D2">
      <w:pPr>
        <w:spacing w:afterLines="50" w:after="120"/>
        <w:jc w:val="both"/>
        <w:rPr>
          <w:rFonts w:eastAsia="ＭＳ 明朝"/>
          <w:sz w:val="22"/>
          <w:lang w:val="en-US"/>
        </w:rPr>
      </w:pPr>
      <w:r>
        <w:rPr>
          <w:rFonts w:eastAsia="ＭＳ 明朝"/>
          <w:sz w:val="22"/>
          <w:lang w:val="en-US"/>
        </w:rPr>
        <w:t>Regarding the number of blind decodes for search space,</w:t>
      </w:r>
      <w:r w:rsidR="000E5402">
        <w:rPr>
          <w:rFonts w:eastAsia="ＭＳ 明朝"/>
          <w:sz w:val="22"/>
          <w:lang w:val="en-US"/>
        </w:rPr>
        <w:t xml:space="preserve"> following values should be addressed:</w:t>
      </w:r>
    </w:p>
    <w:p w14:paraId="3B6F4CCC" w14:textId="107585EB" w:rsidR="000E5402" w:rsidRDefault="000E5402" w:rsidP="000E5402">
      <w:pPr>
        <w:pStyle w:val="afd"/>
        <w:numPr>
          <w:ilvl w:val="0"/>
          <w:numId w:val="61"/>
        </w:numPr>
        <w:spacing w:afterLines="50" w:after="120"/>
        <w:ind w:leftChars="0"/>
        <w:jc w:val="both"/>
        <w:rPr>
          <w:rFonts w:eastAsia="ＭＳ 明朝"/>
          <w:sz w:val="22"/>
          <w:lang w:val="en-US"/>
        </w:rPr>
      </w:pPr>
      <w:r>
        <w:rPr>
          <w:rFonts w:eastAsia="ＭＳ 明朝" w:hint="eastAsia"/>
          <w:sz w:val="22"/>
          <w:lang w:val="en-US"/>
        </w:rPr>
        <w:lastRenderedPageBreak/>
        <w:t>Total number of blind decodes per subframe when the UE is configured with sPDCCH monitoring</w:t>
      </w:r>
    </w:p>
    <w:p w14:paraId="079F490A" w14:textId="556ABB2E" w:rsidR="000E5402" w:rsidRDefault="000E5402" w:rsidP="000E5402">
      <w:pPr>
        <w:pStyle w:val="afd"/>
        <w:numPr>
          <w:ilvl w:val="0"/>
          <w:numId w:val="61"/>
        </w:numPr>
        <w:spacing w:afterLines="50" w:after="120"/>
        <w:ind w:leftChars="0"/>
        <w:jc w:val="both"/>
        <w:rPr>
          <w:rFonts w:eastAsia="ＭＳ 明朝"/>
          <w:sz w:val="22"/>
          <w:lang w:val="en-US"/>
        </w:rPr>
      </w:pPr>
      <w:r>
        <w:rPr>
          <w:rFonts w:eastAsia="ＭＳ 明朝"/>
          <w:sz w:val="22"/>
          <w:lang w:val="en-US"/>
        </w:rPr>
        <w:t>Number of blind decodes per sTTI or per sPDCCH PRB set per sTTI for 2-os sTTI and 1-slot sTTI</w:t>
      </w:r>
    </w:p>
    <w:p w14:paraId="4E6640BF" w14:textId="48016485" w:rsidR="00714667" w:rsidRDefault="000E5402" w:rsidP="007A29D2">
      <w:pPr>
        <w:spacing w:afterLines="50" w:after="120"/>
        <w:jc w:val="both"/>
        <w:rPr>
          <w:rFonts w:eastAsia="ＭＳ 明朝"/>
          <w:sz w:val="22"/>
          <w:lang w:val="en-US"/>
        </w:rPr>
      </w:pPr>
      <w:r>
        <w:rPr>
          <w:rFonts w:eastAsia="ＭＳ 明朝"/>
          <w:sz w:val="22"/>
          <w:lang w:val="en-US"/>
        </w:rPr>
        <w:t xml:space="preserve">Considering that the sPDCCH monitoring itself is UE-specifically configured by higher-layer, the numbers of blind decodes for various cases can also be flexibly configured for UEs. Note that how/whether to reduce the number of blind decodes for PDCCH monitoring should be carefully considered; </w:t>
      </w:r>
      <w:r w:rsidR="00D12365">
        <w:rPr>
          <w:rFonts w:eastAsia="ＭＳ 明朝"/>
          <w:sz w:val="22"/>
          <w:lang w:val="en-US"/>
        </w:rPr>
        <w:t>reducing the number of blind decodes for PDCCH increases PDCCH blocking probability for fallback case.</w:t>
      </w:r>
    </w:p>
    <w:p w14:paraId="34EB35B6" w14:textId="354E5A3F" w:rsidR="00D12365" w:rsidRPr="00D12365" w:rsidRDefault="00D12365" w:rsidP="007A29D2">
      <w:pPr>
        <w:spacing w:afterLines="50" w:after="120"/>
        <w:jc w:val="both"/>
        <w:rPr>
          <w:rFonts w:eastAsia="ＭＳ 明朝"/>
          <w:b/>
          <w:sz w:val="22"/>
          <w:u w:val="single"/>
          <w:lang w:val="en-US"/>
        </w:rPr>
      </w:pPr>
      <w:r w:rsidRPr="00D12365">
        <w:rPr>
          <w:rFonts w:eastAsia="ＭＳ 明朝" w:hint="eastAsia"/>
          <w:b/>
          <w:sz w:val="22"/>
          <w:u w:val="single"/>
          <w:lang w:val="en-US"/>
        </w:rPr>
        <w:t>Proposal 4:</w:t>
      </w:r>
    </w:p>
    <w:p w14:paraId="19E8E281" w14:textId="79B3A127" w:rsidR="00D12365" w:rsidRPr="00D12365" w:rsidRDefault="00D12365" w:rsidP="00D12365">
      <w:pPr>
        <w:pStyle w:val="afd"/>
        <w:numPr>
          <w:ilvl w:val="0"/>
          <w:numId w:val="62"/>
        </w:numPr>
        <w:spacing w:afterLines="50" w:after="120"/>
        <w:ind w:leftChars="0"/>
        <w:jc w:val="both"/>
        <w:rPr>
          <w:rFonts w:eastAsia="ＭＳ 明朝"/>
          <w:i/>
          <w:sz w:val="22"/>
          <w:lang w:val="en-US"/>
        </w:rPr>
      </w:pPr>
      <w:r w:rsidRPr="00D12365">
        <w:rPr>
          <w:rFonts w:eastAsia="ＭＳ 明朝"/>
          <w:i/>
          <w:sz w:val="22"/>
          <w:lang w:val="en-US"/>
        </w:rPr>
        <w:t>The number of blind decodes for sPDCCH monitoring can be configured by higher-layer.</w:t>
      </w:r>
    </w:p>
    <w:p w14:paraId="7B3A561E" w14:textId="019C0FE5" w:rsidR="00D12365" w:rsidRPr="00D12365" w:rsidRDefault="00D12365" w:rsidP="00D12365">
      <w:pPr>
        <w:pStyle w:val="afd"/>
        <w:numPr>
          <w:ilvl w:val="0"/>
          <w:numId w:val="62"/>
        </w:numPr>
        <w:spacing w:afterLines="50" w:after="120"/>
        <w:ind w:leftChars="0"/>
        <w:jc w:val="both"/>
        <w:rPr>
          <w:rFonts w:eastAsia="ＭＳ 明朝"/>
          <w:i/>
          <w:sz w:val="22"/>
          <w:lang w:val="en-US"/>
        </w:rPr>
      </w:pPr>
      <w:r w:rsidRPr="00D12365">
        <w:rPr>
          <w:rFonts w:eastAsia="ＭＳ 明朝"/>
          <w:i/>
          <w:sz w:val="22"/>
          <w:lang w:val="en-US"/>
        </w:rPr>
        <w:t>FFS how/whether to change the number of blind decodes for PDCCH monitoring when the UE is configured with sPDCCH monitoring.</w:t>
      </w:r>
    </w:p>
    <w:p w14:paraId="20827398" w14:textId="77777777" w:rsidR="00714667" w:rsidRPr="00D12365" w:rsidRDefault="00714667" w:rsidP="007A29D2">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0AB2C563" w14:textId="345C9ED1" w:rsidR="004B3118" w:rsidRPr="00E40AE5" w:rsidRDefault="006801D5" w:rsidP="004B3118">
      <w:pPr>
        <w:spacing w:afterLines="50" w:after="120"/>
        <w:jc w:val="both"/>
        <w:rPr>
          <w:rFonts w:eastAsia="ＭＳ 明朝"/>
          <w:b/>
          <w:sz w:val="22"/>
          <w:lang w:val="en-US"/>
        </w:rPr>
      </w:pPr>
      <w:r>
        <w:rPr>
          <w:rFonts w:hint="eastAsia"/>
          <w:sz w:val="22"/>
          <w:szCs w:val="24"/>
          <w:lang w:val="en-US"/>
        </w:rPr>
        <w:t xml:space="preserve">In this contribution, we </w:t>
      </w:r>
      <w:r>
        <w:rPr>
          <w:sz w:val="22"/>
          <w:szCs w:val="24"/>
          <w:lang w:val="en-US"/>
        </w:rPr>
        <w:t>discuss</w:t>
      </w:r>
      <w:r>
        <w:rPr>
          <w:rFonts w:hint="eastAsia"/>
          <w:sz w:val="22"/>
          <w:szCs w:val="24"/>
          <w:lang w:val="en-US"/>
        </w:rPr>
        <w:t>ed</w:t>
      </w:r>
      <w:r>
        <w:rPr>
          <w:sz w:val="22"/>
          <w:szCs w:val="24"/>
          <w:lang w:val="en-US"/>
        </w:rPr>
        <w:t xml:space="preserve"> sPDCCH design and proposed the following</w:t>
      </w:r>
      <w:r>
        <w:rPr>
          <w:rFonts w:hint="eastAsia"/>
          <w:sz w:val="22"/>
          <w:szCs w:val="24"/>
          <w:lang w:val="en-US"/>
        </w:rPr>
        <w:t>:</w:t>
      </w:r>
    </w:p>
    <w:p w14:paraId="42D16489" w14:textId="77777777" w:rsidR="00714667" w:rsidRPr="003F7913" w:rsidRDefault="00714667" w:rsidP="00714667">
      <w:pPr>
        <w:spacing w:afterLines="50" w:after="120"/>
        <w:jc w:val="both"/>
        <w:rPr>
          <w:rFonts w:eastAsia="ＭＳ 明朝"/>
          <w:b/>
          <w:sz w:val="22"/>
          <w:u w:val="single"/>
          <w:lang w:val="en-US"/>
        </w:rPr>
      </w:pPr>
      <w:r w:rsidRPr="003F7913">
        <w:rPr>
          <w:rFonts w:eastAsia="ＭＳ 明朝"/>
          <w:b/>
          <w:sz w:val="22"/>
          <w:u w:val="single"/>
          <w:lang w:val="en-US"/>
        </w:rPr>
        <w:t>Proposal 1:</w:t>
      </w:r>
    </w:p>
    <w:p w14:paraId="760AB95A" w14:textId="77777777" w:rsidR="00714667" w:rsidRPr="003F7913" w:rsidRDefault="00714667" w:rsidP="00714667">
      <w:pPr>
        <w:pStyle w:val="afd"/>
        <w:numPr>
          <w:ilvl w:val="0"/>
          <w:numId w:val="60"/>
        </w:numPr>
        <w:spacing w:afterLines="50" w:after="120"/>
        <w:ind w:leftChars="0"/>
        <w:jc w:val="both"/>
        <w:rPr>
          <w:rFonts w:eastAsia="ＭＳ 明朝"/>
          <w:i/>
          <w:sz w:val="22"/>
          <w:lang w:val="en-US"/>
        </w:rPr>
      </w:pPr>
      <w:r w:rsidRPr="003F7913">
        <w:rPr>
          <w:rFonts w:eastAsia="ＭＳ 明朝" w:hint="eastAsia"/>
          <w:i/>
          <w:sz w:val="22"/>
          <w:lang w:val="en-US"/>
        </w:rPr>
        <w:t>More than one sPDCCH PRB set is supported.</w:t>
      </w:r>
    </w:p>
    <w:p w14:paraId="1475ACE1" w14:textId="77777777" w:rsidR="00714667" w:rsidRDefault="00714667" w:rsidP="00714667">
      <w:pPr>
        <w:pStyle w:val="afd"/>
        <w:numPr>
          <w:ilvl w:val="1"/>
          <w:numId w:val="60"/>
        </w:numPr>
        <w:spacing w:afterLines="50" w:after="120"/>
        <w:ind w:leftChars="0"/>
        <w:jc w:val="both"/>
        <w:rPr>
          <w:rFonts w:eastAsia="ＭＳ 明朝"/>
          <w:i/>
          <w:sz w:val="22"/>
          <w:lang w:val="en-US"/>
        </w:rPr>
      </w:pPr>
      <w:r w:rsidRPr="003F7913">
        <w:rPr>
          <w:rFonts w:eastAsia="ＭＳ 明朝"/>
          <w:i/>
          <w:sz w:val="22"/>
          <w:lang w:val="en-US"/>
        </w:rPr>
        <w:t>Higher-layer configurations of search spece, e.g., localized/distributed mapping, transmission scheme (CRS-based or DMRS-based), etc, are per sPDCCH PRB set.</w:t>
      </w:r>
    </w:p>
    <w:p w14:paraId="0175FEE5" w14:textId="77777777" w:rsidR="00714667" w:rsidRDefault="00714667" w:rsidP="00714667">
      <w:pPr>
        <w:pStyle w:val="afd"/>
        <w:numPr>
          <w:ilvl w:val="1"/>
          <w:numId w:val="60"/>
        </w:numPr>
        <w:spacing w:afterLines="50" w:after="120"/>
        <w:ind w:leftChars="0"/>
        <w:jc w:val="both"/>
        <w:rPr>
          <w:rFonts w:eastAsia="ＭＳ 明朝"/>
          <w:i/>
          <w:sz w:val="22"/>
          <w:lang w:val="en-US"/>
        </w:rPr>
      </w:pPr>
      <w:r>
        <w:rPr>
          <w:rFonts w:eastAsia="ＭＳ 明朝" w:hint="eastAsia"/>
          <w:i/>
          <w:sz w:val="22"/>
          <w:lang w:val="en-US"/>
        </w:rPr>
        <w:t>T</w:t>
      </w:r>
      <w:r>
        <w:rPr>
          <w:rFonts w:eastAsia="ＭＳ 明朝"/>
          <w:i/>
          <w:sz w:val="22"/>
          <w:lang w:val="en-US"/>
        </w:rPr>
        <w:t xml:space="preserve">otal </w:t>
      </w:r>
      <w:r>
        <w:rPr>
          <w:rFonts w:eastAsia="ＭＳ 明朝" w:hint="eastAsia"/>
          <w:i/>
          <w:sz w:val="22"/>
          <w:lang w:val="en-US"/>
        </w:rPr>
        <w:t>number of blind decodes per s</w:t>
      </w:r>
      <w:r>
        <w:rPr>
          <w:rFonts w:eastAsia="ＭＳ 明朝"/>
          <w:i/>
          <w:sz w:val="22"/>
          <w:lang w:val="en-US"/>
        </w:rPr>
        <w:t>TTI</w:t>
      </w:r>
      <w:r>
        <w:rPr>
          <w:rFonts w:eastAsia="ＭＳ 明朝" w:hint="eastAsia"/>
          <w:i/>
          <w:sz w:val="22"/>
          <w:lang w:val="en-US"/>
        </w:rPr>
        <w:t xml:space="preserve"> can be constant irrespective of whether the UE monitors one or two sPDCCH PRB sets.</w:t>
      </w:r>
    </w:p>
    <w:p w14:paraId="26C051CA" w14:textId="77777777" w:rsidR="00714667" w:rsidRPr="003F7913" w:rsidRDefault="00714667" w:rsidP="00714667">
      <w:pPr>
        <w:pStyle w:val="afd"/>
        <w:numPr>
          <w:ilvl w:val="0"/>
          <w:numId w:val="60"/>
        </w:numPr>
        <w:spacing w:afterLines="50" w:after="120"/>
        <w:ind w:leftChars="0"/>
        <w:jc w:val="both"/>
        <w:rPr>
          <w:rFonts w:eastAsia="ＭＳ 明朝"/>
          <w:i/>
          <w:sz w:val="22"/>
          <w:lang w:val="en-US"/>
        </w:rPr>
      </w:pPr>
      <w:r>
        <w:rPr>
          <w:rFonts w:eastAsia="ＭＳ 明朝"/>
          <w:i/>
          <w:sz w:val="22"/>
          <w:lang w:val="en-US"/>
        </w:rPr>
        <w:t>Multiple sPDCCH PRB sets can overlap on the same resource for a given sTTI.</w:t>
      </w:r>
    </w:p>
    <w:p w14:paraId="34F683A0" w14:textId="77777777" w:rsidR="00714667" w:rsidRPr="009D24AB" w:rsidRDefault="00714667" w:rsidP="00714667">
      <w:pPr>
        <w:spacing w:afterLines="50" w:after="120"/>
        <w:jc w:val="both"/>
        <w:rPr>
          <w:rFonts w:eastAsia="ＭＳ 明朝"/>
          <w:b/>
          <w:sz w:val="22"/>
          <w:u w:val="single"/>
          <w:lang w:val="en-US"/>
        </w:rPr>
      </w:pPr>
      <w:r w:rsidRPr="009D24AB">
        <w:rPr>
          <w:rFonts w:eastAsia="ＭＳ 明朝" w:hint="eastAsia"/>
          <w:b/>
          <w:sz w:val="22"/>
          <w:u w:val="single"/>
          <w:lang w:val="en-US"/>
        </w:rPr>
        <w:t>Proposal 2:</w:t>
      </w:r>
    </w:p>
    <w:p w14:paraId="702464D1" w14:textId="77777777" w:rsidR="00714667" w:rsidRPr="009D24AB" w:rsidRDefault="00714667" w:rsidP="00714667">
      <w:pPr>
        <w:pStyle w:val="afd"/>
        <w:numPr>
          <w:ilvl w:val="0"/>
          <w:numId w:val="60"/>
        </w:numPr>
        <w:spacing w:afterLines="50" w:after="120"/>
        <w:ind w:leftChars="0"/>
        <w:jc w:val="both"/>
        <w:rPr>
          <w:rFonts w:eastAsia="ＭＳ 明朝"/>
          <w:i/>
          <w:sz w:val="22"/>
          <w:lang w:val="en-US"/>
        </w:rPr>
      </w:pPr>
      <w:r w:rsidRPr="009D24AB">
        <w:rPr>
          <w:rFonts w:eastAsia="ＭＳ 明朝"/>
          <w:i/>
          <w:sz w:val="22"/>
          <w:lang w:val="en-US"/>
        </w:rPr>
        <w:t>Use of sDCI2 for sPDCCH monitoring de-activation can be considered.</w:t>
      </w:r>
    </w:p>
    <w:p w14:paraId="6E46F675" w14:textId="77777777" w:rsidR="00714667" w:rsidRPr="006263AE" w:rsidRDefault="00714667" w:rsidP="00714667">
      <w:pPr>
        <w:spacing w:afterLines="50" w:after="120"/>
        <w:jc w:val="both"/>
        <w:rPr>
          <w:rFonts w:eastAsia="ＭＳ 明朝"/>
          <w:b/>
          <w:sz w:val="22"/>
          <w:u w:val="single"/>
          <w:lang w:val="en-US"/>
        </w:rPr>
      </w:pPr>
      <w:r w:rsidRPr="006263AE">
        <w:rPr>
          <w:rFonts w:eastAsia="ＭＳ 明朝"/>
          <w:b/>
          <w:sz w:val="22"/>
          <w:u w:val="single"/>
          <w:lang w:val="en-US"/>
        </w:rPr>
        <w:t>Proposal 3:</w:t>
      </w:r>
    </w:p>
    <w:p w14:paraId="3369DE64" w14:textId="77777777" w:rsidR="00714667" w:rsidRDefault="00714667" w:rsidP="00714667">
      <w:pPr>
        <w:pStyle w:val="afd"/>
        <w:numPr>
          <w:ilvl w:val="0"/>
          <w:numId w:val="30"/>
        </w:numPr>
        <w:spacing w:afterLines="50" w:after="120"/>
        <w:ind w:leftChars="0"/>
        <w:jc w:val="both"/>
        <w:rPr>
          <w:rFonts w:eastAsia="ＭＳ 明朝"/>
          <w:i/>
          <w:sz w:val="22"/>
          <w:lang w:val="en-US"/>
        </w:rPr>
      </w:pPr>
      <w:r>
        <w:rPr>
          <w:rFonts w:eastAsia="ＭＳ 明朝" w:hint="eastAsia"/>
          <w:i/>
          <w:sz w:val="22"/>
          <w:lang w:val="en-US"/>
        </w:rPr>
        <w:t>For 1-slot sTTI,</w:t>
      </w:r>
    </w:p>
    <w:p w14:paraId="7F856DC7" w14:textId="77777777" w:rsidR="00714667" w:rsidRDefault="00714667" w:rsidP="00714667">
      <w:pPr>
        <w:pStyle w:val="afd"/>
        <w:numPr>
          <w:ilvl w:val="1"/>
          <w:numId w:val="30"/>
        </w:numPr>
        <w:spacing w:afterLines="50" w:after="120"/>
        <w:ind w:leftChars="0"/>
        <w:jc w:val="both"/>
        <w:rPr>
          <w:rFonts w:eastAsia="ＭＳ 明朝"/>
          <w:i/>
          <w:sz w:val="22"/>
          <w:lang w:val="en-US"/>
        </w:rPr>
      </w:pPr>
      <w:r>
        <w:rPr>
          <w:rFonts w:eastAsia="ＭＳ 明朝"/>
          <w:i/>
          <w:sz w:val="22"/>
          <w:lang w:val="en-US"/>
        </w:rPr>
        <w:t>sDCI for the first slot is transmitted in the PDCCH region.</w:t>
      </w:r>
    </w:p>
    <w:p w14:paraId="3CD16820" w14:textId="77777777" w:rsidR="00714667" w:rsidRDefault="00714667" w:rsidP="00714667">
      <w:pPr>
        <w:pStyle w:val="afd"/>
        <w:numPr>
          <w:ilvl w:val="2"/>
          <w:numId w:val="30"/>
        </w:numPr>
        <w:spacing w:afterLines="50" w:after="120"/>
        <w:ind w:leftChars="0"/>
        <w:jc w:val="both"/>
        <w:rPr>
          <w:rFonts w:eastAsia="ＭＳ 明朝"/>
          <w:i/>
          <w:sz w:val="22"/>
          <w:lang w:val="en-US"/>
        </w:rPr>
      </w:pPr>
      <w:r>
        <w:rPr>
          <w:rFonts w:eastAsia="ＭＳ 明朝"/>
          <w:i/>
          <w:sz w:val="22"/>
          <w:lang w:val="en-US"/>
        </w:rPr>
        <w:t>sDCI in the PDCCH region should have the same payload as one of the DCI that the UE monitors.</w:t>
      </w:r>
    </w:p>
    <w:p w14:paraId="48945EC7" w14:textId="77777777" w:rsidR="00714667" w:rsidRDefault="00714667" w:rsidP="00714667">
      <w:pPr>
        <w:pStyle w:val="afd"/>
        <w:numPr>
          <w:ilvl w:val="1"/>
          <w:numId w:val="30"/>
        </w:numPr>
        <w:spacing w:afterLines="50" w:after="120"/>
        <w:ind w:leftChars="0"/>
        <w:jc w:val="both"/>
        <w:rPr>
          <w:rFonts w:eastAsia="ＭＳ 明朝"/>
          <w:i/>
          <w:sz w:val="22"/>
          <w:lang w:val="en-US"/>
        </w:rPr>
      </w:pPr>
      <w:r>
        <w:rPr>
          <w:rFonts w:eastAsia="ＭＳ 明朝"/>
          <w:i/>
          <w:sz w:val="22"/>
          <w:lang w:val="en-US"/>
        </w:rPr>
        <w:t>sDCI for the second slot is transmitted in the sPDCCH region.</w:t>
      </w:r>
    </w:p>
    <w:p w14:paraId="7F04D93F" w14:textId="77777777" w:rsidR="00714667" w:rsidRDefault="00714667" w:rsidP="00714667">
      <w:pPr>
        <w:pStyle w:val="afd"/>
        <w:numPr>
          <w:ilvl w:val="1"/>
          <w:numId w:val="30"/>
        </w:numPr>
        <w:spacing w:afterLines="50" w:after="120"/>
        <w:ind w:leftChars="0"/>
        <w:jc w:val="both"/>
        <w:rPr>
          <w:rFonts w:eastAsia="ＭＳ 明朝"/>
          <w:i/>
          <w:sz w:val="22"/>
          <w:lang w:val="en-US"/>
        </w:rPr>
      </w:pPr>
      <w:r>
        <w:rPr>
          <w:rFonts w:eastAsia="ＭＳ 明朝"/>
          <w:i/>
          <w:sz w:val="22"/>
          <w:lang w:val="en-US"/>
        </w:rPr>
        <w:t>sPDCCH region can span up to 3 symbols.</w:t>
      </w:r>
    </w:p>
    <w:p w14:paraId="780F47BC" w14:textId="77777777" w:rsidR="00714667" w:rsidRDefault="00714667" w:rsidP="00714667">
      <w:pPr>
        <w:pStyle w:val="afd"/>
        <w:numPr>
          <w:ilvl w:val="2"/>
          <w:numId w:val="30"/>
        </w:numPr>
        <w:spacing w:afterLines="50" w:after="120"/>
        <w:ind w:leftChars="0"/>
        <w:jc w:val="both"/>
        <w:rPr>
          <w:rFonts w:eastAsia="ＭＳ 明朝"/>
          <w:i/>
          <w:sz w:val="22"/>
          <w:lang w:val="en-US"/>
        </w:rPr>
      </w:pPr>
      <w:r>
        <w:rPr>
          <w:rFonts w:eastAsia="ＭＳ 明朝" w:hint="eastAsia"/>
          <w:i/>
          <w:sz w:val="22"/>
          <w:lang w:val="en-US"/>
        </w:rPr>
        <w:t>The number of symbols for sPDCCH in the second slot is configured by higher layer.</w:t>
      </w:r>
    </w:p>
    <w:p w14:paraId="7D3FEF41" w14:textId="77777777" w:rsidR="00714667" w:rsidRDefault="00714667" w:rsidP="00714667">
      <w:pPr>
        <w:pStyle w:val="afd"/>
        <w:numPr>
          <w:ilvl w:val="0"/>
          <w:numId w:val="30"/>
        </w:numPr>
        <w:spacing w:afterLines="50" w:after="120"/>
        <w:ind w:leftChars="0"/>
        <w:jc w:val="both"/>
        <w:rPr>
          <w:rFonts w:eastAsia="ＭＳ 明朝"/>
          <w:i/>
          <w:sz w:val="22"/>
          <w:lang w:val="en-US"/>
        </w:rPr>
      </w:pPr>
      <w:r>
        <w:rPr>
          <w:rFonts w:eastAsia="ＭＳ 明朝" w:hint="eastAsia"/>
          <w:i/>
          <w:sz w:val="22"/>
          <w:lang w:val="en-US"/>
        </w:rPr>
        <w:t>For 2-OS sTTI,</w:t>
      </w:r>
    </w:p>
    <w:p w14:paraId="18CA897A" w14:textId="77777777" w:rsidR="00714667" w:rsidRDefault="00714667" w:rsidP="00714667">
      <w:pPr>
        <w:pStyle w:val="afd"/>
        <w:numPr>
          <w:ilvl w:val="1"/>
          <w:numId w:val="30"/>
        </w:numPr>
        <w:spacing w:afterLines="50" w:after="120"/>
        <w:ind w:leftChars="0"/>
        <w:jc w:val="both"/>
        <w:rPr>
          <w:rFonts w:eastAsia="ＭＳ 明朝"/>
          <w:i/>
          <w:sz w:val="22"/>
          <w:lang w:val="en-US"/>
        </w:rPr>
      </w:pPr>
      <w:r>
        <w:rPr>
          <w:rFonts w:eastAsia="ＭＳ 明朝"/>
          <w:i/>
          <w:sz w:val="22"/>
          <w:lang w:val="en-US"/>
        </w:rPr>
        <w:t>sDCI for the first sTTI in the subframe is transmitted in the PDCCH region in case of CFI=1.</w:t>
      </w:r>
    </w:p>
    <w:p w14:paraId="2D08C059" w14:textId="77777777" w:rsidR="00714667" w:rsidRDefault="00714667" w:rsidP="00714667">
      <w:pPr>
        <w:pStyle w:val="afd"/>
        <w:numPr>
          <w:ilvl w:val="2"/>
          <w:numId w:val="30"/>
        </w:numPr>
        <w:spacing w:afterLines="50" w:after="120"/>
        <w:ind w:leftChars="0"/>
        <w:jc w:val="both"/>
        <w:rPr>
          <w:rFonts w:eastAsia="ＭＳ 明朝"/>
          <w:i/>
          <w:sz w:val="22"/>
          <w:lang w:val="en-US"/>
        </w:rPr>
      </w:pPr>
      <w:r>
        <w:rPr>
          <w:rFonts w:eastAsia="ＭＳ 明朝"/>
          <w:i/>
          <w:sz w:val="22"/>
          <w:lang w:val="en-US"/>
        </w:rPr>
        <w:t>sDCI in the PDCCH region should have the same payload as one of the DCI that the UE monitors.</w:t>
      </w:r>
    </w:p>
    <w:p w14:paraId="43C7E48F" w14:textId="77777777" w:rsidR="00714667" w:rsidRDefault="00714667" w:rsidP="00714667">
      <w:pPr>
        <w:pStyle w:val="afd"/>
        <w:numPr>
          <w:ilvl w:val="1"/>
          <w:numId w:val="30"/>
        </w:numPr>
        <w:spacing w:afterLines="50" w:after="120"/>
        <w:ind w:leftChars="0"/>
        <w:jc w:val="both"/>
        <w:rPr>
          <w:rFonts w:eastAsia="ＭＳ 明朝"/>
          <w:i/>
          <w:sz w:val="22"/>
          <w:lang w:val="en-US"/>
        </w:rPr>
      </w:pPr>
      <w:r>
        <w:rPr>
          <w:rFonts w:eastAsia="ＭＳ 明朝" w:hint="eastAsia"/>
          <w:i/>
          <w:sz w:val="22"/>
          <w:lang w:val="en-US"/>
        </w:rPr>
        <w:t xml:space="preserve">sDCI for </w:t>
      </w:r>
      <w:r>
        <w:rPr>
          <w:rFonts w:eastAsia="ＭＳ 明朝"/>
          <w:i/>
          <w:sz w:val="22"/>
          <w:lang w:val="en-US"/>
        </w:rPr>
        <w:t>remaining</w:t>
      </w:r>
      <w:r>
        <w:rPr>
          <w:rFonts w:eastAsia="ＭＳ 明朝" w:hint="eastAsia"/>
          <w:i/>
          <w:sz w:val="22"/>
          <w:lang w:val="en-US"/>
        </w:rPr>
        <w:t xml:space="preserve"> </w:t>
      </w:r>
      <w:r>
        <w:rPr>
          <w:rFonts w:eastAsia="ＭＳ 明朝"/>
          <w:i/>
          <w:sz w:val="22"/>
          <w:lang w:val="en-US"/>
        </w:rPr>
        <w:t>sTTIs in the subframe is transmitted in the sPDCCH region.</w:t>
      </w:r>
    </w:p>
    <w:p w14:paraId="66980DB3" w14:textId="77777777" w:rsidR="00714667" w:rsidRDefault="00714667" w:rsidP="00714667">
      <w:pPr>
        <w:pStyle w:val="afd"/>
        <w:numPr>
          <w:ilvl w:val="1"/>
          <w:numId w:val="30"/>
        </w:numPr>
        <w:spacing w:afterLines="50" w:after="120"/>
        <w:ind w:leftChars="0"/>
        <w:jc w:val="both"/>
        <w:rPr>
          <w:rFonts w:eastAsia="ＭＳ 明朝"/>
          <w:i/>
          <w:sz w:val="22"/>
          <w:lang w:val="en-US"/>
        </w:rPr>
      </w:pPr>
      <w:r>
        <w:rPr>
          <w:rFonts w:eastAsia="ＭＳ 明朝" w:hint="eastAsia"/>
          <w:i/>
          <w:sz w:val="22"/>
          <w:lang w:val="en-US"/>
        </w:rPr>
        <w:t xml:space="preserve">sPDCCH </w:t>
      </w:r>
      <w:r>
        <w:rPr>
          <w:rFonts w:eastAsia="ＭＳ 明朝"/>
          <w:i/>
          <w:sz w:val="22"/>
          <w:lang w:val="en-US"/>
        </w:rPr>
        <w:t xml:space="preserve">region </w:t>
      </w:r>
      <w:r>
        <w:rPr>
          <w:rFonts w:eastAsia="ＭＳ 明朝" w:hint="eastAsia"/>
          <w:i/>
          <w:sz w:val="22"/>
          <w:lang w:val="en-US"/>
        </w:rPr>
        <w:t>can span up to 2 symbols.</w:t>
      </w:r>
    </w:p>
    <w:p w14:paraId="72527E5D" w14:textId="77777777" w:rsidR="00714667" w:rsidRPr="006263AE" w:rsidRDefault="00714667" w:rsidP="00714667">
      <w:pPr>
        <w:pStyle w:val="afd"/>
        <w:numPr>
          <w:ilvl w:val="2"/>
          <w:numId w:val="30"/>
        </w:numPr>
        <w:spacing w:afterLines="50" w:after="120"/>
        <w:ind w:leftChars="0"/>
        <w:jc w:val="both"/>
        <w:rPr>
          <w:rFonts w:eastAsia="ＭＳ 明朝"/>
          <w:sz w:val="22"/>
          <w:lang w:val="en-US"/>
        </w:rPr>
      </w:pPr>
      <w:r w:rsidRPr="006263AE">
        <w:rPr>
          <w:rFonts w:eastAsia="ＭＳ 明朝"/>
          <w:i/>
          <w:sz w:val="22"/>
          <w:lang w:val="en-US"/>
        </w:rPr>
        <w:t>Number of symbols for sPDCCH region can be different between CRS-based and DMRS-based.</w:t>
      </w:r>
    </w:p>
    <w:p w14:paraId="0931185E" w14:textId="77777777" w:rsidR="00D12365" w:rsidRPr="00D12365" w:rsidRDefault="00D12365" w:rsidP="00D12365">
      <w:pPr>
        <w:spacing w:afterLines="50" w:after="120"/>
        <w:jc w:val="both"/>
        <w:rPr>
          <w:rFonts w:eastAsia="ＭＳ 明朝"/>
          <w:b/>
          <w:sz w:val="22"/>
          <w:u w:val="single"/>
          <w:lang w:val="en-US"/>
        </w:rPr>
      </w:pPr>
      <w:r w:rsidRPr="00D12365">
        <w:rPr>
          <w:rFonts w:eastAsia="ＭＳ 明朝" w:hint="eastAsia"/>
          <w:b/>
          <w:sz w:val="22"/>
          <w:u w:val="single"/>
          <w:lang w:val="en-US"/>
        </w:rPr>
        <w:t>Proposal 4:</w:t>
      </w:r>
    </w:p>
    <w:p w14:paraId="3B808E24" w14:textId="77777777" w:rsidR="00D12365" w:rsidRPr="00D12365" w:rsidRDefault="00D12365" w:rsidP="00D12365">
      <w:pPr>
        <w:pStyle w:val="afd"/>
        <w:numPr>
          <w:ilvl w:val="0"/>
          <w:numId w:val="62"/>
        </w:numPr>
        <w:spacing w:afterLines="50" w:after="120"/>
        <w:ind w:leftChars="0"/>
        <w:jc w:val="both"/>
        <w:rPr>
          <w:rFonts w:eastAsia="ＭＳ 明朝"/>
          <w:i/>
          <w:sz w:val="22"/>
          <w:lang w:val="en-US"/>
        </w:rPr>
      </w:pPr>
      <w:r w:rsidRPr="00D12365">
        <w:rPr>
          <w:rFonts w:eastAsia="ＭＳ 明朝"/>
          <w:i/>
          <w:sz w:val="22"/>
          <w:lang w:val="en-US"/>
        </w:rPr>
        <w:t>The number of blind decodes for sPDCCH monitoring can be configured by higher-layer.</w:t>
      </w:r>
    </w:p>
    <w:p w14:paraId="4DD9BEB3" w14:textId="77777777" w:rsidR="00D12365" w:rsidRPr="00D12365" w:rsidRDefault="00D12365" w:rsidP="00D12365">
      <w:pPr>
        <w:pStyle w:val="afd"/>
        <w:numPr>
          <w:ilvl w:val="0"/>
          <w:numId w:val="62"/>
        </w:numPr>
        <w:spacing w:afterLines="50" w:after="120"/>
        <w:ind w:leftChars="0"/>
        <w:jc w:val="both"/>
        <w:rPr>
          <w:rFonts w:eastAsia="ＭＳ 明朝"/>
          <w:i/>
          <w:sz w:val="22"/>
          <w:lang w:val="en-US"/>
        </w:rPr>
      </w:pPr>
      <w:r w:rsidRPr="00D12365">
        <w:rPr>
          <w:rFonts w:eastAsia="ＭＳ 明朝"/>
          <w:i/>
          <w:sz w:val="22"/>
          <w:lang w:val="en-US"/>
        </w:rPr>
        <w:t>FFS how/whether to change the number of blind decodes for PDCCH monitoring when the UE is configured with sPDCCH monitoring.</w:t>
      </w:r>
    </w:p>
    <w:p w14:paraId="46D73263" w14:textId="77777777" w:rsidR="00A06DD8" w:rsidRPr="00D12365" w:rsidRDefault="00A06DD8" w:rsidP="00D5166A">
      <w:pPr>
        <w:spacing w:after="120"/>
        <w:jc w:val="both"/>
        <w:rPr>
          <w:sz w:val="22"/>
          <w:szCs w:val="24"/>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1E87F02D" w14:textId="5516F843" w:rsidR="006801D5" w:rsidRDefault="00527CD8" w:rsidP="00527CD8">
      <w:pPr>
        <w:widowControl w:val="0"/>
        <w:numPr>
          <w:ilvl w:val="0"/>
          <w:numId w:val="4"/>
        </w:numPr>
        <w:spacing w:after="120"/>
        <w:jc w:val="both"/>
        <w:rPr>
          <w:sz w:val="22"/>
          <w:szCs w:val="22"/>
          <w:lang w:val="en-US"/>
        </w:rPr>
      </w:pPr>
      <w:r w:rsidRPr="00527CD8">
        <w:rPr>
          <w:sz w:val="22"/>
          <w:szCs w:val="22"/>
          <w:lang w:val="en-US"/>
        </w:rPr>
        <w:t>3GPP RAN1#</w:t>
      </w:r>
      <w:r w:rsidR="0039409E" w:rsidRPr="00527CD8">
        <w:rPr>
          <w:sz w:val="22"/>
          <w:szCs w:val="22"/>
          <w:lang w:val="en-US"/>
        </w:rPr>
        <w:t>8</w:t>
      </w:r>
      <w:r w:rsidR="0039409E">
        <w:rPr>
          <w:sz w:val="22"/>
          <w:szCs w:val="22"/>
          <w:lang w:val="en-US"/>
        </w:rPr>
        <w:t>8</w:t>
      </w:r>
      <w:r w:rsidR="0039409E" w:rsidRPr="00527CD8">
        <w:rPr>
          <w:sz w:val="22"/>
          <w:szCs w:val="22"/>
          <w:lang w:val="en-US"/>
        </w:rPr>
        <w:t xml:space="preserve"> </w:t>
      </w:r>
      <w:r w:rsidRPr="00527CD8">
        <w:rPr>
          <w:sz w:val="22"/>
          <w:szCs w:val="22"/>
          <w:lang w:val="en-US"/>
        </w:rPr>
        <w:t>Chairman’s note.</w:t>
      </w:r>
    </w:p>
    <w:p w14:paraId="65ED8B87" w14:textId="2202FCD4" w:rsidR="004B7222" w:rsidRPr="0050184C" w:rsidRDefault="00E12E89">
      <w:pPr>
        <w:widowControl w:val="0"/>
        <w:numPr>
          <w:ilvl w:val="0"/>
          <w:numId w:val="4"/>
        </w:numPr>
        <w:spacing w:after="120"/>
        <w:jc w:val="both"/>
        <w:rPr>
          <w:sz w:val="22"/>
          <w:szCs w:val="22"/>
          <w:lang w:val="en-US"/>
        </w:rPr>
      </w:pPr>
      <w:r>
        <w:rPr>
          <w:sz w:val="22"/>
          <w:szCs w:val="22"/>
          <w:lang w:val="en-US"/>
        </w:rPr>
        <w:t>3GPP RAN1#88bis Chairman’s note.</w:t>
      </w:r>
    </w:p>
    <w:sectPr w:rsidR="004B7222" w:rsidRPr="0050184C">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477594" w14:textId="77777777" w:rsidR="00865E56" w:rsidRDefault="00865E56">
      <w:r>
        <w:separator/>
      </w:r>
    </w:p>
  </w:endnote>
  <w:endnote w:type="continuationSeparator" w:id="0">
    <w:p w14:paraId="04AB2551" w14:textId="77777777" w:rsidR="00865E56" w:rsidRDefault="00865E56">
      <w:r>
        <w:continuationSeparator/>
      </w:r>
    </w:p>
  </w:endnote>
  <w:endnote w:type="continuationNotice" w:id="1">
    <w:p w14:paraId="423A1FA2" w14:textId="77777777" w:rsidR="00865E56" w:rsidRDefault="00865E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32FB9AFA" w:rsidR="00B76FBB" w:rsidRPr="00000924" w:rsidRDefault="00B76FBB">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672E78">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672E78">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EC20FB" w14:textId="77777777" w:rsidR="00865E56" w:rsidRDefault="00865E56">
      <w:r>
        <w:separator/>
      </w:r>
    </w:p>
  </w:footnote>
  <w:footnote w:type="continuationSeparator" w:id="0">
    <w:p w14:paraId="4D119052" w14:textId="77777777" w:rsidR="00865E56" w:rsidRDefault="00865E56">
      <w:r>
        <w:continuationSeparator/>
      </w:r>
    </w:p>
  </w:footnote>
  <w:footnote w:type="continuationNotice" w:id="1">
    <w:p w14:paraId="1A5604DC" w14:textId="77777777" w:rsidR="00865E56" w:rsidRDefault="00865E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6E6ADF"/>
    <w:multiLevelType w:val="hybridMultilevel"/>
    <w:tmpl w:val="57C0BC3E"/>
    <w:lvl w:ilvl="0" w:tplc="C024CA3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FC7777E"/>
    <w:multiLevelType w:val="hybridMultilevel"/>
    <w:tmpl w:val="C9B6FB1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C3B3C87"/>
    <w:multiLevelType w:val="hybridMultilevel"/>
    <w:tmpl w:val="93AA5F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4DD6D04"/>
    <w:multiLevelType w:val="hybridMultilevel"/>
    <w:tmpl w:val="F9781C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630369F"/>
    <w:multiLevelType w:val="hybridMultilevel"/>
    <w:tmpl w:val="653AFB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ED1AD6"/>
    <w:multiLevelType w:val="hybridMultilevel"/>
    <w:tmpl w:val="7F72B2CA"/>
    <w:lvl w:ilvl="0" w:tplc="9D44CB7E">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tentative="1">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3E506E"/>
    <w:multiLevelType w:val="hybridMultilevel"/>
    <w:tmpl w:val="EF3424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DE9073F"/>
    <w:multiLevelType w:val="hybridMultilevel"/>
    <w:tmpl w:val="DF96236E"/>
    <w:lvl w:ilvl="0" w:tplc="2CC2582A">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132121A"/>
    <w:multiLevelType w:val="hybridMultilevel"/>
    <w:tmpl w:val="27B6D7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5455927"/>
    <w:multiLevelType w:val="hybridMultilevel"/>
    <w:tmpl w:val="077096CA"/>
    <w:lvl w:ilvl="0" w:tplc="398408B0">
      <w:start w:val="1"/>
      <w:numFmt w:val="bullet"/>
      <w:lvlText w:val="•"/>
      <w:lvlJc w:val="left"/>
      <w:pPr>
        <w:tabs>
          <w:tab w:val="num" w:pos="720"/>
        </w:tabs>
        <w:ind w:left="720" w:hanging="360"/>
      </w:pPr>
      <w:rPr>
        <w:rFonts w:ascii="Arial" w:hAnsi="Arial" w:hint="default"/>
      </w:rPr>
    </w:lvl>
    <w:lvl w:ilvl="1" w:tplc="822C38D0">
      <w:start w:val="1"/>
      <w:numFmt w:val="bullet"/>
      <w:lvlText w:val="•"/>
      <w:lvlJc w:val="left"/>
      <w:pPr>
        <w:tabs>
          <w:tab w:val="num" w:pos="1440"/>
        </w:tabs>
        <w:ind w:left="1440" w:hanging="360"/>
      </w:pPr>
      <w:rPr>
        <w:rFonts w:ascii="Arial" w:hAnsi="Arial" w:hint="default"/>
      </w:rPr>
    </w:lvl>
    <w:lvl w:ilvl="2" w:tplc="FA1CB756" w:tentative="1">
      <w:start w:val="1"/>
      <w:numFmt w:val="bullet"/>
      <w:lvlText w:val="•"/>
      <w:lvlJc w:val="left"/>
      <w:pPr>
        <w:tabs>
          <w:tab w:val="num" w:pos="2160"/>
        </w:tabs>
        <w:ind w:left="2160" w:hanging="360"/>
      </w:pPr>
      <w:rPr>
        <w:rFonts w:ascii="Arial" w:hAnsi="Arial" w:hint="default"/>
      </w:rPr>
    </w:lvl>
    <w:lvl w:ilvl="3" w:tplc="EF90F01C" w:tentative="1">
      <w:start w:val="1"/>
      <w:numFmt w:val="bullet"/>
      <w:lvlText w:val="•"/>
      <w:lvlJc w:val="left"/>
      <w:pPr>
        <w:tabs>
          <w:tab w:val="num" w:pos="2880"/>
        </w:tabs>
        <w:ind w:left="2880" w:hanging="360"/>
      </w:pPr>
      <w:rPr>
        <w:rFonts w:ascii="Arial" w:hAnsi="Arial" w:hint="default"/>
      </w:rPr>
    </w:lvl>
    <w:lvl w:ilvl="4" w:tplc="20EC4748" w:tentative="1">
      <w:start w:val="1"/>
      <w:numFmt w:val="bullet"/>
      <w:lvlText w:val="•"/>
      <w:lvlJc w:val="left"/>
      <w:pPr>
        <w:tabs>
          <w:tab w:val="num" w:pos="3600"/>
        </w:tabs>
        <w:ind w:left="3600" w:hanging="360"/>
      </w:pPr>
      <w:rPr>
        <w:rFonts w:ascii="Arial" w:hAnsi="Arial" w:hint="default"/>
      </w:rPr>
    </w:lvl>
    <w:lvl w:ilvl="5" w:tplc="E1A0422C" w:tentative="1">
      <w:start w:val="1"/>
      <w:numFmt w:val="bullet"/>
      <w:lvlText w:val="•"/>
      <w:lvlJc w:val="left"/>
      <w:pPr>
        <w:tabs>
          <w:tab w:val="num" w:pos="4320"/>
        </w:tabs>
        <w:ind w:left="4320" w:hanging="360"/>
      </w:pPr>
      <w:rPr>
        <w:rFonts w:ascii="Arial" w:hAnsi="Arial" w:hint="default"/>
      </w:rPr>
    </w:lvl>
    <w:lvl w:ilvl="6" w:tplc="05A4AC6C" w:tentative="1">
      <w:start w:val="1"/>
      <w:numFmt w:val="bullet"/>
      <w:lvlText w:val="•"/>
      <w:lvlJc w:val="left"/>
      <w:pPr>
        <w:tabs>
          <w:tab w:val="num" w:pos="5040"/>
        </w:tabs>
        <w:ind w:left="5040" w:hanging="360"/>
      </w:pPr>
      <w:rPr>
        <w:rFonts w:ascii="Arial" w:hAnsi="Arial" w:hint="default"/>
      </w:rPr>
    </w:lvl>
    <w:lvl w:ilvl="7" w:tplc="48A41290" w:tentative="1">
      <w:start w:val="1"/>
      <w:numFmt w:val="bullet"/>
      <w:lvlText w:val="•"/>
      <w:lvlJc w:val="left"/>
      <w:pPr>
        <w:tabs>
          <w:tab w:val="num" w:pos="5760"/>
        </w:tabs>
        <w:ind w:left="5760" w:hanging="360"/>
      </w:pPr>
      <w:rPr>
        <w:rFonts w:ascii="Arial" w:hAnsi="Arial" w:hint="default"/>
      </w:rPr>
    </w:lvl>
    <w:lvl w:ilvl="8" w:tplc="5E26553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6F35260"/>
    <w:multiLevelType w:val="hybridMultilevel"/>
    <w:tmpl w:val="67A45CFC"/>
    <w:lvl w:ilvl="0" w:tplc="E8AE1F3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37087802"/>
    <w:multiLevelType w:val="hybridMultilevel"/>
    <w:tmpl w:val="71DEB226"/>
    <w:lvl w:ilvl="0" w:tplc="48E25686">
      <w:start w:val="386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8305018"/>
    <w:multiLevelType w:val="hybridMultilevel"/>
    <w:tmpl w:val="E4C8750E"/>
    <w:lvl w:ilvl="0" w:tplc="7ADA6B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2F338AB"/>
    <w:multiLevelType w:val="hybridMultilevel"/>
    <w:tmpl w:val="D39211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CF0C1C"/>
    <w:multiLevelType w:val="hybridMultilevel"/>
    <w:tmpl w:val="79A421B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442A422C"/>
    <w:multiLevelType w:val="hybridMultilevel"/>
    <w:tmpl w:val="446C5EE8"/>
    <w:lvl w:ilvl="0" w:tplc="6644AA60">
      <w:start w:val="1"/>
      <w:numFmt w:val="bullet"/>
      <w:lvlText w:val="•"/>
      <w:lvlJc w:val="left"/>
      <w:pPr>
        <w:ind w:left="420" w:hanging="420"/>
      </w:pPr>
      <w:rPr>
        <w:rFonts w:ascii="Arial" w:hAnsi="Arial" w:hint="default"/>
      </w:rPr>
    </w:lvl>
    <w:lvl w:ilvl="1" w:tplc="48E25686">
      <w:start w:val="386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E990E92"/>
    <w:multiLevelType w:val="hybridMultilevel"/>
    <w:tmpl w:val="76D89FBC"/>
    <w:lvl w:ilvl="0" w:tplc="5C488AE2">
      <w:start w:val="1"/>
      <w:numFmt w:val="bullet"/>
      <w:lvlText w:val="•"/>
      <w:lvlJc w:val="left"/>
      <w:pPr>
        <w:tabs>
          <w:tab w:val="num" w:pos="720"/>
        </w:tabs>
        <w:ind w:left="720" w:hanging="360"/>
      </w:pPr>
      <w:rPr>
        <w:rFonts w:ascii="Arial" w:hAnsi="Arial" w:hint="default"/>
      </w:rPr>
    </w:lvl>
    <w:lvl w:ilvl="1" w:tplc="A40A95B4">
      <w:numFmt w:val="bullet"/>
      <w:lvlText w:val="–"/>
      <w:lvlJc w:val="left"/>
      <w:pPr>
        <w:tabs>
          <w:tab w:val="num" w:pos="1440"/>
        </w:tabs>
        <w:ind w:left="1440" w:hanging="360"/>
      </w:pPr>
      <w:rPr>
        <w:rFonts w:ascii="Arial" w:hAnsi="Arial" w:hint="default"/>
      </w:rPr>
    </w:lvl>
    <w:lvl w:ilvl="2" w:tplc="C46260D8" w:tentative="1">
      <w:start w:val="1"/>
      <w:numFmt w:val="bullet"/>
      <w:lvlText w:val="•"/>
      <w:lvlJc w:val="left"/>
      <w:pPr>
        <w:tabs>
          <w:tab w:val="num" w:pos="2160"/>
        </w:tabs>
        <w:ind w:left="2160" w:hanging="360"/>
      </w:pPr>
      <w:rPr>
        <w:rFonts w:ascii="Arial" w:hAnsi="Arial" w:hint="default"/>
      </w:rPr>
    </w:lvl>
    <w:lvl w:ilvl="3" w:tplc="AC081ADA" w:tentative="1">
      <w:start w:val="1"/>
      <w:numFmt w:val="bullet"/>
      <w:lvlText w:val="•"/>
      <w:lvlJc w:val="left"/>
      <w:pPr>
        <w:tabs>
          <w:tab w:val="num" w:pos="2880"/>
        </w:tabs>
        <w:ind w:left="2880" w:hanging="360"/>
      </w:pPr>
      <w:rPr>
        <w:rFonts w:ascii="Arial" w:hAnsi="Arial" w:hint="default"/>
      </w:rPr>
    </w:lvl>
    <w:lvl w:ilvl="4" w:tplc="74BA9D7A" w:tentative="1">
      <w:start w:val="1"/>
      <w:numFmt w:val="bullet"/>
      <w:lvlText w:val="•"/>
      <w:lvlJc w:val="left"/>
      <w:pPr>
        <w:tabs>
          <w:tab w:val="num" w:pos="3600"/>
        </w:tabs>
        <w:ind w:left="3600" w:hanging="360"/>
      </w:pPr>
      <w:rPr>
        <w:rFonts w:ascii="Arial" w:hAnsi="Arial" w:hint="default"/>
      </w:rPr>
    </w:lvl>
    <w:lvl w:ilvl="5" w:tplc="F7529B32" w:tentative="1">
      <w:start w:val="1"/>
      <w:numFmt w:val="bullet"/>
      <w:lvlText w:val="•"/>
      <w:lvlJc w:val="left"/>
      <w:pPr>
        <w:tabs>
          <w:tab w:val="num" w:pos="4320"/>
        </w:tabs>
        <w:ind w:left="4320" w:hanging="360"/>
      </w:pPr>
      <w:rPr>
        <w:rFonts w:ascii="Arial" w:hAnsi="Arial" w:hint="default"/>
      </w:rPr>
    </w:lvl>
    <w:lvl w:ilvl="6" w:tplc="6DEEE29C" w:tentative="1">
      <w:start w:val="1"/>
      <w:numFmt w:val="bullet"/>
      <w:lvlText w:val="•"/>
      <w:lvlJc w:val="left"/>
      <w:pPr>
        <w:tabs>
          <w:tab w:val="num" w:pos="5040"/>
        </w:tabs>
        <w:ind w:left="5040" w:hanging="360"/>
      </w:pPr>
      <w:rPr>
        <w:rFonts w:ascii="Arial" w:hAnsi="Arial" w:hint="default"/>
      </w:rPr>
    </w:lvl>
    <w:lvl w:ilvl="7" w:tplc="0F92A6B2" w:tentative="1">
      <w:start w:val="1"/>
      <w:numFmt w:val="bullet"/>
      <w:lvlText w:val="•"/>
      <w:lvlJc w:val="left"/>
      <w:pPr>
        <w:tabs>
          <w:tab w:val="num" w:pos="5760"/>
        </w:tabs>
        <w:ind w:left="5760" w:hanging="360"/>
      </w:pPr>
      <w:rPr>
        <w:rFonts w:ascii="Arial" w:hAnsi="Arial" w:hint="default"/>
      </w:rPr>
    </w:lvl>
    <w:lvl w:ilvl="8" w:tplc="A358D85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6293675"/>
    <w:multiLevelType w:val="hybridMultilevel"/>
    <w:tmpl w:val="EA9C23A6"/>
    <w:lvl w:ilvl="0" w:tplc="FD90257E">
      <w:start w:val="1"/>
      <w:numFmt w:val="bullet"/>
      <w:lvlText w:val="–"/>
      <w:lvlJc w:val="left"/>
      <w:pPr>
        <w:tabs>
          <w:tab w:val="num" w:pos="720"/>
        </w:tabs>
        <w:ind w:left="720" w:hanging="360"/>
      </w:pPr>
      <w:rPr>
        <w:rFonts w:ascii="SimSun" w:hAnsi="SimSun" w:hint="default"/>
      </w:rPr>
    </w:lvl>
    <w:lvl w:ilvl="1" w:tplc="C34858EE">
      <w:start w:val="1"/>
      <w:numFmt w:val="bullet"/>
      <w:lvlText w:val="–"/>
      <w:lvlJc w:val="left"/>
      <w:pPr>
        <w:tabs>
          <w:tab w:val="num" w:pos="1440"/>
        </w:tabs>
        <w:ind w:left="1440" w:hanging="360"/>
      </w:pPr>
      <w:rPr>
        <w:rFonts w:ascii="SimSun" w:hAnsi="SimSun" w:hint="default"/>
      </w:rPr>
    </w:lvl>
    <w:lvl w:ilvl="2" w:tplc="0ACC9372">
      <w:numFmt w:val="bullet"/>
      <w:lvlText w:val="•"/>
      <w:lvlJc w:val="left"/>
      <w:pPr>
        <w:tabs>
          <w:tab w:val="num" w:pos="2160"/>
        </w:tabs>
        <w:ind w:left="2160" w:hanging="360"/>
      </w:pPr>
      <w:rPr>
        <w:rFonts w:ascii="SimSun" w:hAnsi="SimSun" w:hint="default"/>
      </w:rPr>
    </w:lvl>
    <w:lvl w:ilvl="3" w:tplc="EEC22490" w:tentative="1">
      <w:start w:val="1"/>
      <w:numFmt w:val="bullet"/>
      <w:lvlText w:val="–"/>
      <w:lvlJc w:val="left"/>
      <w:pPr>
        <w:tabs>
          <w:tab w:val="num" w:pos="2880"/>
        </w:tabs>
        <w:ind w:left="2880" w:hanging="360"/>
      </w:pPr>
      <w:rPr>
        <w:rFonts w:ascii="SimSun" w:hAnsi="SimSun" w:hint="default"/>
      </w:rPr>
    </w:lvl>
    <w:lvl w:ilvl="4" w:tplc="EB5A9C3A" w:tentative="1">
      <w:start w:val="1"/>
      <w:numFmt w:val="bullet"/>
      <w:lvlText w:val="–"/>
      <w:lvlJc w:val="left"/>
      <w:pPr>
        <w:tabs>
          <w:tab w:val="num" w:pos="3600"/>
        </w:tabs>
        <w:ind w:left="3600" w:hanging="360"/>
      </w:pPr>
      <w:rPr>
        <w:rFonts w:ascii="SimSun" w:hAnsi="SimSun" w:hint="default"/>
      </w:rPr>
    </w:lvl>
    <w:lvl w:ilvl="5" w:tplc="CCBE40AC" w:tentative="1">
      <w:start w:val="1"/>
      <w:numFmt w:val="bullet"/>
      <w:lvlText w:val="–"/>
      <w:lvlJc w:val="left"/>
      <w:pPr>
        <w:tabs>
          <w:tab w:val="num" w:pos="4320"/>
        </w:tabs>
        <w:ind w:left="4320" w:hanging="360"/>
      </w:pPr>
      <w:rPr>
        <w:rFonts w:ascii="SimSun" w:hAnsi="SimSun" w:hint="default"/>
      </w:rPr>
    </w:lvl>
    <w:lvl w:ilvl="6" w:tplc="91AAA972" w:tentative="1">
      <w:start w:val="1"/>
      <w:numFmt w:val="bullet"/>
      <w:lvlText w:val="–"/>
      <w:lvlJc w:val="left"/>
      <w:pPr>
        <w:tabs>
          <w:tab w:val="num" w:pos="5040"/>
        </w:tabs>
        <w:ind w:left="5040" w:hanging="360"/>
      </w:pPr>
      <w:rPr>
        <w:rFonts w:ascii="SimSun" w:hAnsi="SimSun" w:hint="default"/>
      </w:rPr>
    </w:lvl>
    <w:lvl w:ilvl="7" w:tplc="2780ACAE" w:tentative="1">
      <w:start w:val="1"/>
      <w:numFmt w:val="bullet"/>
      <w:lvlText w:val="–"/>
      <w:lvlJc w:val="left"/>
      <w:pPr>
        <w:tabs>
          <w:tab w:val="num" w:pos="5760"/>
        </w:tabs>
        <w:ind w:left="5760" w:hanging="360"/>
      </w:pPr>
      <w:rPr>
        <w:rFonts w:ascii="SimSun" w:hAnsi="SimSun" w:hint="default"/>
      </w:rPr>
    </w:lvl>
    <w:lvl w:ilvl="8" w:tplc="3C38AC20" w:tentative="1">
      <w:start w:val="1"/>
      <w:numFmt w:val="bullet"/>
      <w:lvlText w:val="–"/>
      <w:lvlJc w:val="left"/>
      <w:pPr>
        <w:tabs>
          <w:tab w:val="num" w:pos="6480"/>
        </w:tabs>
        <w:ind w:left="6480" w:hanging="360"/>
      </w:pPr>
      <w:rPr>
        <w:rFonts w:ascii="SimSun" w:hAnsi="SimSun" w:hint="default"/>
      </w:rPr>
    </w:lvl>
  </w:abstractNum>
  <w:abstractNum w:abstractNumId="4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15:restartNumberingAfterBreak="0">
    <w:nsid w:val="594F7843"/>
    <w:multiLevelType w:val="hybridMultilevel"/>
    <w:tmpl w:val="43FED4C6"/>
    <w:lvl w:ilvl="0" w:tplc="478C365E">
      <w:start w:val="1"/>
      <w:numFmt w:val="bullet"/>
      <w:lvlText w:val="•"/>
      <w:lvlJc w:val="left"/>
      <w:pPr>
        <w:tabs>
          <w:tab w:val="num" w:pos="360"/>
        </w:tabs>
        <w:ind w:left="360" w:hanging="360"/>
      </w:pPr>
      <w:rPr>
        <w:rFonts w:ascii="Arial" w:hAnsi="Arial" w:cs="Times New Roman" w:hint="default"/>
        <w:color w:val="auto"/>
      </w:rPr>
    </w:lvl>
    <w:lvl w:ilvl="1" w:tplc="5D701AE4">
      <w:start w:val="29"/>
      <w:numFmt w:val="bullet"/>
      <w:lvlText w:val="–"/>
      <w:lvlJc w:val="left"/>
      <w:pPr>
        <w:tabs>
          <w:tab w:val="num" w:pos="1080"/>
        </w:tabs>
        <w:ind w:left="1080" w:hanging="360"/>
      </w:pPr>
      <w:rPr>
        <w:rFonts w:ascii="Arial" w:hAnsi="Arial" w:cs="Times New Roman" w:hint="default"/>
      </w:rPr>
    </w:lvl>
    <w:lvl w:ilvl="2" w:tplc="E0802FA6">
      <w:start w:val="29"/>
      <w:numFmt w:val="bullet"/>
      <w:lvlText w:val="•"/>
      <w:lvlJc w:val="left"/>
      <w:pPr>
        <w:tabs>
          <w:tab w:val="num" w:pos="1800"/>
        </w:tabs>
        <w:ind w:left="1800" w:hanging="360"/>
      </w:pPr>
      <w:rPr>
        <w:rFonts w:ascii="Arial" w:hAnsi="Arial" w:cs="Times New Roman" w:hint="default"/>
      </w:rPr>
    </w:lvl>
    <w:lvl w:ilvl="3" w:tplc="3E92DA72">
      <w:start w:val="29"/>
      <w:numFmt w:val="bullet"/>
      <w:lvlText w:val="–"/>
      <w:lvlJc w:val="left"/>
      <w:pPr>
        <w:tabs>
          <w:tab w:val="num" w:pos="2520"/>
        </w:tabs>
        <w:ind w:left="2520" w:hanging="360"/>
      </w:pPr>
      <w:rPr>
        <w:rFonts w:ascii="Arial" w:hAnsi="Arial" w:cs="Times New Roman" w:hint="default"/>
      </w:rPr>
    </w:lvl>
    <w:lvl w:ilvl="4" w:tplc="DE5CEC68">
      <w:start w:val="1"/>
      <w:numFmt w:val="bullet"/>
      <w:lvlText w:val="•"/>
      <w:lvlJc w:val="left"/>
      <w:pPr>
        <w:tabs>
          <w:tab w:val="num" w:pos="3240"/>
        </w:tabs>
        <w:ind w:left="3240" w:hanging="360"/>
      </w:pPr>
      <w:rPr>
        <w:rFonts w:ascii="Arial" w:hAnsi="Arial" w:cs="Times New Roman" w:hint="default"/>
      </w:rPr>
    </w:lvl>
    <w:lvl w:ilvl="5" w:tplc="DAC69D92">
      <w:start w:val="1"/>
      <w:numFmt w:val="bullet"/>
      <w:lvlText w:val="•"/>
      <w:lvlJc w:val="left"/>
      <w:pPr>
        <w:tabs>
          <w:tab w:val="num" w:pos="3960"/>
        </w:tabs>
        <w:ind w:left="3960" w:hanging="360"/>
      </w:pPr>
      <w:rPr>
        <w:rFonts w:ascii="Arial" w:hAnsi="Arial" w:cs="Times New Roman" w:hint="default"/>
      </w:rPr>
    </w:lvl>
    <w:lvl w:ilvl="6" w:tplc="7CDEF094">
      <w:start w:val="1"/>
      <w:numFmt w:val="bullet"/>
      <w:lvlText w:val="•"/>
      <w:lvlJc w:val="left"/>
      <w:pPr>
        <w:tabs>
          <w:tab w:val="num" w:pos="4680"/>
        </w:tabs>
        <w:ind w:left="4680" w:hanging="360"/>
      </w:pPr>
      <w:rPr>
        <w:rFonts w:ascii="Arial" w:hAnsi="Arial" w:cs="Times New Roman" w:hint="default"/>
      </w:rPr>
    </w:lvl>
    <w:lvl w:ilvl="7" w:tplc="2524636C">
      <w:start w:val="1"/>
      <w:numFmt w:val="bullet"/>
      <w:lvlText w:val="•"/>
      <w:lvlJc w:val="left"/>
      <w:pPr>
        <w:tabs>
          <w:tab w:val="num" w:pos="5400"/>
        </w:tabs>
        <w:ind w:left="5400" w:hanging="360"/>
      </w:pPr>
      <w:rPr>
        <w:rFonts w:ascii="Arial" w:hAnsi="Arial" w:cs="Times New Roman" w:hint="default"/>
      </w:rPr>
    </w:lvl>
    <w:lvl w:ilvl="8" w:tplc="AA66ADDC">
      <w:start w:val="1"/>
      <w:numFmt w:val="bullet"/>
      <w:lvlText w:val="•"/>
      <w:lvlJc w:val="left"/>
      <w:pPr>
        <w:tabs>
          <w:tab w:val="num" w:pos="6120"/>
        </w:tabs>
        <w:ind w:left="6120" w:hanging="360"/>
      </w:pPr>
      <w:rPr>
        <w:rFonts w:ascii="Arial" w:hAnsi="Arial" w:cs="Times New Roman" w:hint="default"/>
      </w:rPr>
    </w:lvl>
  </w:abstractNum>
  <w:abstractNum w:abstractNumId="45" w15:restartNumberingAfterBreak="0">
    <w:nsid w:val="5C143DD7"/>
    <w:multiLevelType w:val="hybridMultilevel"/>
    <w:tmpl w:val="238625B6"/>
    <w:lvl w:ilvl="0" w:tplc="6644AA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D6956A8"/>
    <w:multiLevelType w:val="hybridMultilevel"/>
    <w:tmpl w:val="5C580A42"/>
    <w:lvl w:ilvl="0" w:tplc="FC0CF360">
      <w:start w:val="1"/>
      <w:numFmt w:val="bullet"/>
      <w:lvlText w:val="•"/>
      <w:lvlJc w:val="left"/>
      <w:pPr>
        <w:tabs>
          <w:tab w:val="num" w:pos="720"/>
        </w:tabs>
        <w:ind w:left="720" w:hanging="360"/>
      </w:pPr>
      <w:rPr>
        <w:rFonts w:ascii="Arial" w:hAnsi="Arial" w:hint="default"/>
      </w:rPr>
    </w:lvl>
    <w:lvl w:ilvl="1" w:tplc="2E140BF2">
      <w:numFmt w:val="bullet"/>
      <w:lvlText w:val="–"/>
      <w:lvlJc w:val="left"/>
      <w:pPr>
        <w:tabs>
          <w:tab w:val="num" w:pos="1440"/>
        </w:tabs>
        <w:ind w:left="1440" w:hanging="360"/>
      </w:pPr>
      <w:rPr>
        <w:rFonts w:ascii="Arial" w:hAnsi="Arial" w:hint="default"/>
      </w:rPr>
    </w:lvl>
    <w:lvl w:ilvl="2" w:tplc="BA9C7478" w:tentative="1">
      <w:start w:val="1"/>
      <w:numFmt w:val="bullet"/>
      <w:lvlText w:val="•"/>
      <w:lvlJc w:val="left"/>
      <w:pPr>
        <w:tabs>
          <w:tab w:val="num" w:pos="2160"/>
        </w:tabs>
        <w:ind w:left="2160" w:hanging="360"/>
      </w:pPr>
      <w:rPr>
        <w:rFonts w:ascii="Arial" w:hAnsi="Arial" w:hint="default"/>
      </w:rPr>
    </w:lvl>
    <w:lvl w:ilvl="3" w:tplc="BB9844B0" w:tentative="1">
      <w:start w:val="1"/>
      <w:numFmt w:val="bullet"/>
      <w:lvlText w:val="•"/>
      <w:lvlJc w:val="left"/>
      <w:pPr>
        <w:tabs>
          <w:tab w:val="num" w:pos="2880"/>
        </w:tabs>
        <w:ind w:left="2880" w:hanging="360"/>
      </w:pPr>
      <w:rPr>
        <w:rFonts w:ascii="Arial" w:hAnsi="Arial" w:hint="default"/>
      </w:rPr>
    </w:lvl>
    <w:lvl w:ilvl="4" w:tplc="9DE4A2F6" w:tentative="1">
      <w:start w:val="1"/>
      <w:numFmt w:val="bullet"/>
      <w:lvlText w:val="•"/>
      <w:lvlJc w:val="left"/>
      <w:pPr>
        <w:tabs>
          <w:tab w:val="num" w:pos="3600"/>
        </w:tabs>
        <w:ind w:left="3600" w:hanging="360"/>
      </w:pPr>
      <w:rPr>
        <w:rFonts w:ascii="Arial" w:hAnsi="Arial" w:hint="default"/>
      </w:rPr>
    </w:lvl>
    <w:lvl w:ilvl="5" w:tplc="67FEDEB2" w:tentative="1">
      <w:start w:val="1"/>
      <w:numFmt w:val="bullet"/>
      <w:lvlText w:val="•"/>
      <w:lvlJc w:val="left"/>
      <w:pPr>
        <w:tabs>
          <w:tab w:val="num" w:pos="4320"/>
        </w:tabs>
        <w:ind w:left="4320" w:hanging="360"/>
      </w:pPr>
      <w:rPr>
        <w:rFonts w:ascii="Arial" w:hAnsi="Arial" w:hint="default"/>
      </w:rPr>
    </w:lvl>
    <w:lvl w:ilvl="6" w:tplc="D06448E4" w:tentative="1">
      <w:start w:val="1"/>
      <w:numFmt w:val="bullet"/>
      <w:lvlText w:val="•"/>
      <w:lvlJc w:val="left"/>
      <w:pPr>
        <w:tabs>
          <w:tab w:val="num" w:pos="5040"/>
        </w:tabs>
        <w:ind w:left="5040" w:hanging="360"/>
      </w:pPr>
      <w:rPr>
        <w:rFonts w:ascii="Arial" w:hAnsi="Arial" w:hint="default"/>
      </w:rPr>
    </w:lvl>
    <w:lvl w:ilvl="7" w:tplc="B232D766" w:tentative="1">
      <w:start w:val="1"/>
      <w:numFmt w:val="bullet"/>
      <w:lvlText w:val="•"/>
      <w:lvlJc w:val="left"/>
      <w:pPr>
        <w:tabs>
          <w:tab w:val="num" w:pos="5760"/>
        </w:tabs>
        <w:ind w:left="5760" w:hanging="360"/>
      </w:pPr>
      <w:rPr>
        <w:rFonts w:ascii="Arial" w:hAnsi="Arial" w:hint="default"/>
      </w:rPr>
    </w:lvl>
    <w:lvl w:ilvl="8" w:tplc="24AC457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617A5E78"/>
    <w:multiLevelType w:val="hybridMultilevel"/>
    <w:tmpl w:val="D65280D2"/>
    <w:lvl w:ilvl="0" w:tplc="6644AA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ＭＳ 明朝"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0" w15:restartNumberingAfterBreak="0">
    <w:nsid w:val="648E6DC0"/>
    <w:multiLevelType w:val="hybridMultilevel"/>
    <w:tmpl w:val="65921D00"/>
    <w:lvl w:ilvl="0" w:tplc="DB48E76E">
      <w:start w:val="567"/>
      <w:numFmt w:val="bullet"/>
      <w:lvlText w:val="–"/>
      <w:lvlJc w:val="left"/>
      <w:pPr>
        <w:ind w:left="1380" w:hanging="420"/>
      </w:pPr>
      <w:rPr>
        <w:rFonts w:ascii="Ericsson Capital TT" w:hAnsi="Ericsson Capital TT" w:hint="default"/>
      </w:rPr>
    </w:lvl>
    <w:lvl w:ilvl="1" w:tplc="04090003" w:tentative="1">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5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2" w15:restartNumberingAfterBreak="0">
    <w:nsid w:val="657042C5"/>
    <w:multiLevelType w:val="hybridMultilevel"/>
    <w:tmpl w:val="68DC3EB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68637A7F"/>
    <w:multiLevelType w:val="hybridMultilevel"/>
    <w:tmpl w:val="4D84458A"/>
    <w:lvl w:ilvl="0" w:tplc="49080B12">
      <w:start w:val="1"/>
      <w:numFmt w:val="bullet"/>
      <w:lvlText w:val="•"/>
      <w:lvlJc w:val="left"/>
      <w:pPr>
        <w:tabs>
          <w:tab w:val="num" w:pos="720"/>
        </w:tabs>
        <w:ind w:left="720" w:hanging="360"/>
      </w:pPr>
      <w:rPr>
        <w:rFonts w:ascii="Arial" w:hAnsi="Arial" w:hint="default"/>
      </w:rPr>
    </w:lvl>
    <w:lvl w:ilvl="1" w:tplc="1278F124">
      <w:start w:val="1"/>
      <w:numFmt w:val="bullet"/>
      <w:lvlText w:val="•"/>
      <w:lvlJc w:val="left"/>
      <w:pPr>
        <w:tabs>
          <w:tab w:val="num" w:pos="1440"/>
        </w:tabs>
        <w:ind w:left="1440" w:hanging="360"/>
      </w:pPr>
      <w:rPr>
        <w:rFonts w:ascii="Arial" w:hAnsi="Arial" w:hint="default"/>
      </w:rPr>
    </w:lvl>
    <w:lvl w:ilvl="2" w:tplc="B85657D6">
      <w:numFmt w:val="bullet"/>
      <w:lvlText w:val="•"/>
      <w:lvlJc w:val="left"/>
      <w:pPr>
        <w:tabs>
          <w:tab w:val="num" w:pos="2160"/>
        </w:tabs>
        <w:ind w:left="2160" w:hanging="360"/>
      </w:pPr>
      <w:rPr>
        <w:rFonts w:ascii="Arial" w:hAnsi="Arial" w:hint="default"/>
      </w:rPr>
    </w:lvl>
    <w:lvl w:ilvl="3" w:tplc="FF02A426" w:tentative="1">
      <w:start w:val="1"/>
      <w:numFmt w:val="bullet"/>
      <w:lvlText w:val="•"/>
      <w:lvlJc w:val="left"/>
      <w:pPr>
        <w:tabs>
          <w:tab w:val="num" w:pos="2880"/>
        </w:tabs>
        <w:ind w:left="2880" w:hanging="360"/>
      </w:pPr>
      <w:rPr>
        <w:rFonts w:ascii="Arial" w:hAnsi="Arial" w:hint="default"/>
      </w:rPr>
    </w:lvl>
    <w:lvl w:ilvl="4" w:tplc="D6A8A3CE" w:tentative="1">
      <w:start w:val="1"/>
      <w:numFmt w:val="bullet"/>
      <w:lvlText w:val="•"/>
      <w:lvlJc w:val="left"/>
      <w:pPr>
        <w:tabs>
          <w:tab w:val="num" w:pos="3600"/>
        </w:tabs>
        <w:ind w:left="3600" w:hanging="360"/>
      </w:pPr>
      <w:rPr>
        <w:rFonts w:ascii="Arial" w:hAnsi="Arial" w:hint="default"/>
      </w:rPr>
    </w:lvl>
    <w:lvl w:ilvl="5" w:tplc="865E5472" w:tentative="1">
      <w:start w:val="1"/>
      <w:numFmt w:val="bullet"/>
      <w:lvlText w:val="•"/>
      <w:lvlJc w:val="left"/>
      <w:pPr>
        <w:tabs>
          <w:tab w:val="num" w:pos="4320"/>
        </w:tabs>
        <w:ind w:left="4320" w:hanging="360"/>
      </w:pPr>
      <w:rPr>
        <w:rFonts w:ascii="Arial" w:hAnsi="Arial" w:hint="default"/>
      </w:rPr>
    </w:lvl>
    <w:lvl w:ilvl="6" w:tplc="11DEB1AA" w:tentative="1">
      <w:start w:val="1"/>
      <w:numFmt w:val="bullet"/>
      <w:lvlText w:val="•"/>
      <w:lvlJc w:val="left"/>
      <w:pPr>
        <w:tabs>
          <w:tab w:val="num" w:pos="5040"/>
        </w:tabs>
        <w:ind w:left="5040" w:hanging="360"/>
      </w:pPr>
      <w:rPr>
        <w:rFonts w:ascii="Arial" w:hAnsi="Arial" w:hint="default"/>
      </w:rPr>
    </w:lvl>
    <w:lvl w:ilvl="7" w:tplc="5DA4BAC4" w:tentative="1">
      <w:start w:val="1"/>
      <w:numFmt w:val="bullet"/>
      <w:lvlText w:val="•"/>
      <w:lvlJc w:val="left"/>
      <w:pPr>
        <w:tabs>
          <w:tab w:val="num" w:pos="5760"/>
        </w:tabs>
        <w:ind w:left="5760" w:hanging="360"/>
      </w:pPr>
      <w:rPr>
        <w:rFonts w:ascii="Arial" w:hAnsi="Arial" w:hint="default"/>
      </w:rPr>
    </w:lvl>
    <w:lvl w:ilvl="8" w:tplc="A0986476"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98A2445"/>
    <w:multiLevelType w:val="hybridMultilevel"/>
    <w:tmpl w:val="2B1C606C"/>
    <w:lvl w:ilvl="0" w:tplc="900C8A0C">
      <w:start w:val="1"/>
      <w:numFmt w:val="bullet"/>
      <w:lvlText w:val="•"/>
      <w:lvlJc w:val="left"/>
      <w:pPr>
        <w:tabs>
          <w:tab w:val="num" w:pos="720"/>
        </w:tabs>
        <w:ind w:left="720" w:hanging="360"/>
      </w:pPr>
      <w:rPr>
        <w:rFonts w:ascii="Arial" w:hAnsi="Arial" w:hint="default"/>
      </w:rPr>
    </w:lvl>
    <w:lvl w:ilvl="1" w:tplc="6AFA510C">
      <w:start w:val="1"/>
      <w:numFmt w:val="bullet"/>
      <w:lvlText w:val="•"/>
      <w:lvlJc w:val="left"/>
      <w:pPr>
        <w:tabs>
          <w:tab w:val="num" w:pos="1440"/>
        </w:tabs>
        <w:ind w:left="1440" w:hanging="360"/>
      </w:pPr>
      <w:rPr>
        <w:rFonts w:ascii="Arial" w:hAnsi="Arial" w:hint="default"/>
      </w:rPr>
    </w:lvl>
    <w:lvl w:ilvl="2" w:tplc="BD0C12A4" w:tentative="1">
      <w:start w:val="1"/>
      <w:numFmt w:val="bullet"/>
      <w:lvlText w:val="•"/>
      <w:lvlJc w:val="left"/>
      <w:pPr>
        <w:tabs>
          <w:tab w:val="num" w:pos="2160"/>
        </w:tabs>
        <w:ind w:left="2160" w:hanging="360"/>
      </w:pPr>
      <w:rPr>
        <w:rFonts w:ascii="Arial" w:hAnsi="Arial" w:hint="default"/>
      </w:rPr>
    </w:lvl>
    <w:lvl w:ilvl="3" w:tplc="61AA0F9E" w:tentative="1">
      <w:start w:val="1"/>
      <w:numFmt w:val="bullet"/>
      <w:lvlText w:val="•"/>
      <w:lvlJc w:val="left"/>
      <w:pPr>
        <w:tabs>
          <w:tab w:val="num" w:pos="2880"/>
        </w:tabs>
        <w:ind w:left="2880" w:hanging="360"/>
      </w:pPr>
      <w:rPr>
        <w:rFonts w:ascii="Arial" w:hAnsi="Arial" w:hint="default"/>
      </w:rPr>
    </w:lvl>
    <w:lvl w:ilvl="4" w:tplc="93D0347A" w:tentative="1">
      <w:start w:val="1"/>
      <w:numFmt w:val="bullet"/>
      <w:lvlText w:val="•"/>
      <w:lvlJc w:val="left"/>
      <w:pPr>
        <w:tabs>
          <w:tab w:val="num" w:pos="3600"/>
        </w:tabs>
        <w:ind w:left="3600" w:hanging="360"/>
      </w:pPr>
      <w:rPr>
        <w:rFonts w:ascii="Arial" w:hAnsi="Arial" w:hint="default"/>
      </w:rPr>
    </w:lvl>
    <w:lvl w:ilvl="5" w:tplc="A1CEF7B4" w:tentative="1">
      <w:start w:val="1"/>
      <w:numFmt w:val="bullet"/>
      <w:lvlText w:val="•"/>
      <w:lvlJc w:val="left"/>
      <w:pPr>
        <w:tabs>
          <w:tab w:val="num" w:pos="4320"/>
        </w:tabs>
        <w:ind w:left="4320" w:hanging="360"/>
      </w:pPr>
      <w:rPr>
        <w:rFonts w:ascii="Arial" w:hAnsi="Arial" w:hint="default"/>
      </w:rPr>
    </w:lvl>
    <w:lvl w:ilvl="6" w:tplc="500683A4" w:tentative="1">
      <w:start w:val="1"/>
      <w:numFmt w:val="bullet"/>
      <w:lvlText w:val="•"/>
      <w:lvlJc w:val="left"/>
      <w:pPr>
        <w:tabs>
          <w:tab w:val="num" w:pos="5040"/>
        </w:tabs>
        <w:ind w:left="5040" w:hanging="360"/>
      </w:pPr>
      <w:rPr>
        <w:rFonts w:ascii="Arial" w:hAnsi="Arial" w:hint="default"/>
      </w:rPr>
    </w:lvl>
    <w:lvl w:ilvl="7" w:tplc="C9380D44" w:tentative="1">
      <w:start w:val="1"/>
      <w:numFmt w:val="bullet"/>
      <w:lvlText w:val="•"/>
      <w:lvlJc w:val="left"/>
      <w:pPr>
        <w:tabs>
          <w:tab w:val="num" w:pos="5760"/>
        </w:tabs>
        <w:ind w:left="5760" w:hanging="360"/>
      </w:pPr>
      <w:rPr>
        <w:rFonts w:ascii="Arial" w:hAnsi="Arial" w:hint="default"/>
      </w:rPr>
    </w:lvl>
    <w:lvl w:ilvl="8" w:tplc="442CA6CC"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9C85A4E"/>
    <w:multiLevelType w:val="hybridMultilevel"/>
    <w:tmpl w:val="45927F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15:restartNumberingAfterBreak="0">
    <w:nsid w:val="73E140DC"/>
    <w:multiLevelType w:val="hybridMultilevel"/>
    <w:tmpl w:val="F342D3E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 w15:restartNumberingAfterBreak="0">
    <w:nsid w:val="7B3E3D8F"/>
    <w:multiLevelType w:val="hybridMultilevel"/>
    <w:tmpl w:val="D0CA76B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1"/>
  </w:num>
  <w:num w:numId="3">
    <w:abstractNumId w:val="26"/>
  </w:num>
  <w:num w:numId="4">
    <w:abstractNumId w:val="14"/>
  </w:num>
  <w:num w:numId="5">
    <w:abstractNumId w:val="61"/>
  </w:num>
  <w:num w:numId="6">
    <w:abstractNumId w:val="43"/>
  </w:num>
  <w:num w:numId="7">
    <w:abstractNumId w:val="56"/>
  </w:num>
  <w:num w:numId="8">
    <w:abstractNumId w:val="58"/>
  </w:num>
  <w:num w:numId="9">
    <w:abstractNumId w:val="37"/>
  </w:num>
  <w:num w:numId="10">
    <w:abstractNumId w:val="47"/>
  </w:num>
  <w:num w:numId="11">
    <w:abstractNumId w:val="11"/>
  </w:num>
  <w:num w:numId="12">
    <w:abstractNumId w:val="41"/>
  </w:num>
  <w:num w:numId="13">
    <w:abstractNumId w:val="7"/>
  </w:num>
  <w:num w:numId="14">
    <w:abstractNumId w:val="2"/>
  </w:num>
  <w:num w:numId="15">
    <w:abstractNumId w:val="12"/>
  </w:num>
  <w:num w:numId="16">
    <w:abstractNumId w:val="59"/>
  </w:num>
  <w:num w:numId="17">
    <w:abstractNumId w:val="4"/>
  </w:num>
  <w:num w:numId="18">
    <w:abstractNumId w:val="1"/>
  </w:num>
  <w:num w:numId="19">
    <w:abstractNumId w:val="49"/>
  </w:num>
  <w:num w:numId="20">
    <w:abstractNumId w:val="9"/>
  </w:num>
  <w:num w:numId="21">
    <w:abstractNumId w:val="36"/>
  </w:num>
  <w:num w:numId="22">
    <w:abstractNumId w:val="15"/>
  </w:num>
  <w:num w:numId="23">
    <w:abstractNumId w:val="19"/>
  </w:num>
  <w:num w:numId="24">
    <w:abstractNumId w:val="31"/>
  </w:num>
  <w:num w:numId="25">
    <w:abstractNumId w:val="8"/>
  </w:num>
  <w:num w:numId="26">
    <w:abstractNumId w:val="35"/>
  </w:num>
  <w:num w:numId="27">
    <w:abstractNumId w:val="23"/>
  </w:num>
  <w:num w:numId="28">
    <w:abstractNumId w:val="38"/>
  </w:num>
  <w:num w:numId="29">
    <w:abstractNumId w:val="40"/>
  </w:num>
  <w:num w:numId="30">
    <w:abstractNumId w:val="6"/>
  </w:num>
  <w:num w:numId="31">
    <w:abstractNumId w:val="5"/>
  </w:num>
  <w:num w:numId="32">
    <w:abstractNumId w:val="24"/>
  </w:num>
  <w:num w:numId="33">
    <w:abstractNumId w:val="3"/>
  </w:num>
  <w:num w:numId="34">
    <w:abstractNumId w:val="55"/>
  </w:num>
  <w:num w:numId="35">
    <w:abstractNumId w:val="28"/>
  </w:num>
  <w:num w:numId="36">
    <w:abstractNumId w:val="42"/>
  </w:num>
  <w:num w:numId="37">
    <w:abstractNumId w:val="13"/>
  </w:num>
  <w:num w:numId="38">
    <w:abstractNumId w:val="17"/>
  </w:num>
  <w:num w:numId="39">
    <w:abstractNumId w:val="16"/>
  </w:num>
  <w:num w:numId="40">
    <w:abstractNumId w:val="21"/>
  </w:num>
  <w:num w:numId="41">
    <w:abstractNumId w:val="44"/>
  </w:num>
  <w:num w:numId="42">
    <w:abstractNumId w:val="46"/>
  </w:num>
  <w:num w:numId="43">
    <w:abstractNumId w:val="48"/>
  </w:num>
  <w:num w:numId="44">
    <w:abstractNumId w:val="50"/>
  </w:num>
  <w:num w:numId="45">
    <w:abstractNumId w:val="34"/>
  </w:num>
  <w:num w:numId="46">
    <w:abstractNumId w:val="25"/>
  </w:num>
  <w:num w:numId="47">
    <w:abstractNumId w:val="18"/>
  </w:num>
  <w:num w:numId="48">
    <w:abstractNumId w:val="32"/>
  </w:num>
  <w:num w:numId="49">
    <w:abstractNumId w:val="52"/>
  </w:num>
  <w:num w:numId="50">
    <w:abstractNumId w:val="22"/>
  </w:num>
  <w:num w:numId="51">
    <w:abstractNumId w:val="10"/>
  </w:num>
  <w:num w:numId="52">
    <w:abstractNumId w:val="29"/>
  </w:num>
  <w:num w:numId="53">
    <w:abstractNumId w:val="45"/>
  </w:num>
  <w:num w:numId="54">
    <w:abstractNumId w:val="54"/>
  </w:num>
  <w:num w:numId="55">
    <w:abstractNumId w:val="53"/>
  </w:num>
  <w:num w:numId="56">
    <w:abstractNumId w:val="27"/>
  </w:num>
  <w:num w:numId="57">
    <w:abstractNumId w:val="20"/>
  </w:num>
  <w:num w:numId="58">
    <w:abstractNumId w:val="39"/>
  </w:num>
  <w:num w:numId="59">
    <w:abstractNumId w:val="33"/>
  </w:num>
  <w:num w:numId="60">
    <w:abstractNumId w:val="57"/>
  </w:num>
  <w:num w:numId="61">
    <w:abstractNumId w:val="30"/>
  </w:num>
  <w:num w:numId="62">
    <w:abstractNumId w:val="6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7D7"/>
    <w:rsid w:val="00000924"/>
    <w:rsid w:val="00000D49"/>
    <w:rsid w:val="00000F77"/>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3D50"/>
    <w:rsid w:val="00024132"/>
    <w:rsid w:val="000243FB"/>
    <w:rsid w:val="00024474"/>
    <w:rsid w:val="0002447B"/>
    <w:rsid w:val="00025658"/>
    <w:rsid w:val="00025B78"/>
    <w:rsid w:val="00025D34"/>
    <w:rsid w:val="00025D3B"/>
    <w:rsid w:val="00025F9F"/>
    <w:rsid w:val="0002724D"/>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2B5"/>
    <w:rsid w:val="00090984"/>
    <w:rsid w:val="000910C5"/>
    <w:rsid w:val="00091419"/>
    <w:rsid w:val="00091A61"/>
    <w:rsid w:val="00091BF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402"/>
    <w:rsid w:val="000E58B4"/>
    <w:rsid w:val="000E598D"/>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231"/>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12F"/>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C3B"/>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2F6"/>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9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0D9C"/>
    <w:rsid w:val="00241005"/>
    <w:rsid w:val="002417C5"/>
    <w:rsid w:val="0024185F"/>
    <w:rsid w:val="00241AD3"/>
    <w:rsid w:val="00241F46"/>
    <w:rsid w:val="002420AF"/>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30D"/>
    <w:rsid w:val="00246630"/>
    <w:rsid w:val="0024663E"/>
    <w:rsid w:val="00246BC3"/>
    <w:rsid w:val="00246CBE"/>
    <w:rsid w:val="00246E7C"/>
    <w:rsid w:val="00247478"/>
    <w:rsid w:val="00247712"/>
    <w:rsid w:val="00247BE8"/>
    <w:rsid w:val="00247D0B"/>
    <w:rsid w:val="00250B88"/>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BCA"/>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77F22"/>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5D"/>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3FDF"/>
    <w:rsid w:val="002D4040"/>
    <w:rsid w:val="002D4F96"/>
    <w:rsid w:val="002D53A5"/>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48A"/>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09E"/>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1AC"/>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13"/>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2E8E"/>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81A"/>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307"/>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22"/>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84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D9F"/>
    <w:rsid w:val="004F5EDE"/>
    <w:rsid w:val="004F6BCE"/>
    <w:rsid w:val="004F7086"/>
    <w:rsid w:val="004F7810"/>
    <w:rsid w:val="004F7F65"/>
    <w:rsid w:val="00500961"/>
    <w:rsid w:val="00500F4A"/>
    <w:rsid w:val="0050184C"/>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4C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CD8"/>
    <w:rsid w:val="00527F83"/>
    <w:rsid w:val="00530224"/>
    <w:rsid w:val="005303AF"/>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3B52"/>
    <w:rsid w:val="00534351"/>
    <w:rsid w:val="00534656"/>
    <w:rsid w:val="00534AEC"/>
    <w:rsid w:val="00534B06"/>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A31"/>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3A4"/>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4BD"/>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3AE"/>
    <w:rsid w:val="00626532"/>
    <w:rsid w:val="00626F65"/>
    <w:rsid w:val="00626F91"/>
    <w:rsid w:val="00626FB1"/>
    <w:rsid w:val="006272EA"/>
    <w:rsid w:val="006273EC"/>
    <w:rsid w:val="006277C1"/>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25B"/>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2E78"/>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69"/>
    <w:rsid w:val="006B5FCF"/>
    <w:rsid w:val="006B6438"/>
    <w:rsid w:val="006B6634"/>
    <w:rsid w:val="006B6911"/>
    <w:rsid w:val="006B6CFE"/>
    <w:rsid w:val="006B6D45"/>
    <w:rsid w:val="006B7AAD"/>
    <w:rsid w:val="006B7B9A"/>
    <w:rsid w:val="006C02A7"/>
    <w:rsid w:val="006C062F"/>
    <w:rsid w:val="006C063F"/>
    <w:rsid w:val="006C064B"/>
    <w:rsid w:val="006C0A14"/>
    <w:rsid w:val="006C0AE3"/>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B91"/>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8BD"/>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4667"/>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1E1"/>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5D"/>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8D"/>
    <w:rsid w:val="00766BB4"/>
    <w:rsid w:val="00767ABA"/>
    <w:rsid w:val="00767C59"/>
    <w:rsid w:val="00767D13"/>
    <w:rsid w:val="0077007E"/>
    <w:rsid w:val="00770125"/>
    <w:rsid w:val="0077071D"/>
    <w:rsid w:val="00770A54"/>
    <w:rsid w:val="00770FD4"/>
    <w:rsid w:val="00771003"/>
    <w:rsid w:val="007712E7"/>
    <w:rsid w:val="00771861"/>
    <w:rsid w:val="00771CBB"/>
    <w:rsid w:val="00771F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59A"/>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69F"/>
    <w:rsid w:val="007D6D51"/>
    <w:rsid w:val="007D7200"/>
    <w:rsid w:val="007D7373"/>
    <w:rsid w:val="007D73A7"/>
    <w:rsid w:val="007D74A9"/>
    <w:rsid w:val="007D7689"/>
    <w:rsid w:val="007D77FD"/>
    <w:rsid w:val="007D7AF1"/>
    <w:rsid w:val="007D7D86"/>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3CEE"/>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AC9"/>
    <w:rsid w:val="00813C53"/>
    <w:rsid w:val="00813E0F"/>
    <w:rsid w:val="00814341"/>
    <w:rsid w:val="0081472C"/>
    <w:rsid w:val="0081487E"/>
    <w:rsid w:val="00814C70"/>
    <w:rsid w:val="00814FA2"/>
    <w:rsid w:val="0081522D"/>
    <w:rsid w:val="008152DB"/>
    <w:rsid w:val="008152F4"/>
    <w:rsid w:val="00815584"/>
    <w:rsid w:val="00815AEF"/>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61C"/>
    <w:rsid w:val="00827A15"/>
    <w:rsid w:val="00827B4F"/>
    <w:rsid w:val="00827FE7"/>
    <w:rsid w:val="00830A77"/>
    <w:rsid w:val="00830CEB"/>
    <w:rsid w:val="00830F82"/>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5E56"/>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C64"/>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634"/>
    <w:rsid w:val="008C1860"/>
    <w:rsid w:val="008C19D7"/>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003"/>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06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5D7C"/>
    <w:rsid w:val="009560A8"/>
    <w:rsid w:val="00956689"/>
    <w:rsid w:val="00957263"/>
    <w:rsid w:val="00960991"/>
    <w:rsid w:val="00960AC5"/>
    <w:rsid w:val="00960B06"/>
    <w:rsid w:val="00960D7B"/>
    <w:rsid w:val="00960DCC"/>
    <w:rsid w:val="00960E29"/>
    <w:rsid w:val="009616D9"/>
    <w:rsid w:val="009617B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314"/>
    <w:rsid w:val="009717AA"/>
    <w:rsid w:val="00972A19"/>
    <w:rsid w:val="009732AD"/>
    <w:rsid w:val="0097374F"/>
    <w:rsid w:val="00973D0A"/>
    <w:rsid w:val="00973E18"/>
    <w:rsid w:val="00974479"/>
    <w:rsid w:val="00974BC8"/>
    <w:rsid w:val="00974E72"/>
    <w:rsid w:val="009750E4"/>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6D2"/>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4AB"/>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0CF"/>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427"/>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43"/>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8DF"/>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376"/>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5738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5F0"/>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DBC"/>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4A"/>
    <w:rsid w:val="00C610DC"/>
    <w:rsid w:val="00C6156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A65"/>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66F6"/>
    <w:rsid w:val="00D07AAA"/>
    <w:rsid w:val="00D07FB0"/>
    <w:rsid w:val="00D10206"/>
    <w:rsid w:val="00D1055D"/>
    <w:rsid w:val="00D10583"/>
    <w:rsid w:val="00D108AC"/>
    <w:rsid w:val="00D108B2"/>
    <w:rsid w:val="00D10B2A"/>
    <w:rsid w:val="00D11104"/>
    <w:rsid w:val="00D11843"/>
    <w:rsid w:val="00D120BA"/>
    <w:rsid w:val="00D12365"/>
    <w:rsid w:val="00D129DB"/>
    <w:rsid w:val="00D1318A"/>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4D06"/>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A71"/>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79D"/>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2D50"/>
    <w:rsid w:val="00DF3246"/>
    <w:rsid w:val="00DF3688"/>
    <w:rsid w:val="00DF3DC6"/>
    <w:rsid w:val="00DF3E78"/>
    <w:rsid w:val="00DF4024"/>
    <w:rsid w:val="00DF41AB"/>
    <w:rsid w:val="00DF46C3"/>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2D5"/>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2B34"/>
    <w:rsid w:val="00E12E89"/>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1FB"/>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87E2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567"/>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769"/>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756"/>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0C9E"/>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65E"/>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6B5"/>
    <w:rsid w:val="00FB1CEC"/>
    <w:rsid w:val="00FB1DC2"/>
    <w:rsid w:val="00FB238D"/>
    <w:rsid w:val="00FB2CF4"/>
    <w:rsid w:val="00FB3553"/>
    <w:rsid w:val="00FB3907"/>
    <w:rsid w:val="00FB3923"/>
    <w:rsid w:val="00FB44AD"/>
    <w:rsid w:val="00FB566E"/>
    <w:rsid w:val="00FB57C3"/>
    <w:rsid w:val="00FB5A04"/>
    <w:rsid w:val="00FB5E2A"/>
    <w:rsid w:val="00FB6567"/>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DF8"/>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D055C15-A97A-4CB8-BA6D-16E9A5C88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4B7222"/>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uiPriority w:val="34"/>
    <w:qFormat/>
    <w:rsid w:val="00E52C8E"/>
    <w:pPr>
      <w:ind w:leftChars="400" w:left="840"/>
    </w:pPr>
  </w:style>
  <w:style w:type="character" w:customStyle="1" w:styleId="af8">
    <w:name w:val="コメント文字列 (文字)"/>
    <w:basedOn w:val="a2"/>
    <w:link w:val="af7"/>
    <w:semiHidden/>
    <w:rsid w:val="004B7222"/>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438">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969884">
      <w:bodyDiv w:val="1"/>
      <w:marLeft w:val="0"/>
      <w:marRight w:val="0"/>
      <w:marTop w:val="0"/>
      <w:marBottom w:val="0"/>
      <w:divBdr>
        <w:top w:val="none" w:sz="0" w:space="0" w:color="auto"/>
        <w:left w:val="none" w:sz="0" w:space="0" w:color="auto"/>
        <w:bottom w:val="none" w:sz="0" w:space="0" w:color="auto"/>
        <w:right w:val="none" w:sz="0" w:space="0" w:color="auto"/>
      </w:divBdr>
      <w:divsChild>
        <w:div w:id="888420065">
          <w:marLeft w:val="1166"/>
          <w:marRight w:val="0"/>
          <w:marTop w:val="120"/>
          <w:marBottom w:val="0"/>
          <w:divBdr>
            <w:top w:val="none" w:sz="0" w:space="0" w:color="auto"/>
            <w:left w:val="none" w:sz="0" w:space="0" w:color="auto"/>
            <w:bottom w:val="none" w:sz="0" w:space="0" w:color="auto"/>
            <w:right w:val="none" w:sz="0" w:space="0" w:color="auto"/>
          </w:divBdr>
        </w:div>
        <w:div w:id="773406431">
          <w:marLeft w:val="1800"/>
          <w:marRight w:val="0"/>
          <w:marTop w:val="120"/>
          <w:marBottom w:val="0"/>
          <w:divBdr>
            <w:top w:val="none" w:sz="0" w:space="0" w:color="auto"/>
            <w:left w:val="none" w:sz="0" w:space="0" w:color="auto"/>
            <w:bottom w:val="none" w:sz="0" w:space="0" w:color="auto"/>
            <w:right w:val="none" w:sz="0" w:space="0" w:color="auto"/>
          </w:divBdr>
        </w:div>
        <w:div w:id="1596745790">
          <w:marLeft w:val="1800"/>
          <w:marRight w:val="0"/>
          <w:marTop w:val="120"/>
          <w:marBottom w:val="0"/>
          <w:divBdr>
            <w:top w:val="none" w:sz="0" w:space="0" w:color="auto"/>
            <w:left w:val="none" w:sz="0" w:space="0" w:color="auto"/>
            <w:bottom w:val="none" w:sz="0" w:space="0" w:color="auto"/>
            <w:right w:val="none" w:sz="0" w:space="0" w:color="auto"/>
          </w:divBdr>
        </w:div>
        <w:div w:id="910430913">
          <w:marLeft w:val="1166"/>
          <w:marRight w:val="0"/>
          <w:marTop w:val="120"/>
          <w:marBottom w:val="0"/>
          <w:divBdr>
            <w:top w:val="none" w:sz="0" w:space="0" w:color="auto"/>
            <w:left w:val="none" w:sz="0" w:space="0" w:color="auto"/>
            <w:bottom w:val="none" w:sz="0" w:space="0" w:color="auto"/>
            <w:right w:val="none" w:sz="0" w:space="0" w:color="auto"/>
          </w:divBdr>
        </w:div>
        <w:div w:id="1401757118">
          <w:marLeft w:val="1800"/>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05212321">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B789DE-0E9C-448F-B873-5AC53A862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1314</Words>
  <Characters>7493</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2017-05-05T12:50:00Z</dcterms:created>
  <dcterms:modified xsi:type="dcterms:W3CDTF">2017-05-05T12:50:00Z</dcterms:modified>
</cp:coreProperties>
</file>