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7A74656F" w:rsidR="00737C8C" w:rsidRPr="00CF1F85" w:rsidRDefault="00737C8C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  <w:highlight w:val="yellow"/>
          <w:lang w:eastAsia="ja-JP"/>
        </w:rPr>
      </w:pPr>
      <w:r w:rsidRPr="00DC4FF4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DC4FF4">
        <w:rPr>
          <w:bCs/>
          <w:noProof w:val="0"/>
          <w:sz w:val="24"/>
          <w:szCs w:val="24"/>
        </w:rPr>
        <w:t xml:space="preserve">SG RAN </w:t>
      </w:r>
      <w:r w:rsidRPr="00DC4FF4">
        <w:rPr>
          <w:noProof w:val="0"/>
          <w:sz w:val="24"/>
          <w:szCs w:val="24"/>
        </w:rPr>
        <w:t>WG1 Meeting #8</w:t>
      </w:r>
      <w:r w:rsidR="002F1573" w:rsidRPr="00DC4FF4">
        <w:rPr>
          <w:noProof w:val="0"/>
          <w:sz w:val="24"/>
          <w:szCs w:val="24"/>
        </w:rPr>
        <w:t>9</w:t>
      </w:r>
      <w:r w:rsidRPr="00DC4FF4">
        <w:rPr>
          <w:bCs/>
          <w:noProof w:val="0"/>
          <w:sz w:val="24"/>
          <w:szCs w:val="24"/>
        </w:rPr>
        <w:tab/>
      </w:r>
      <w:r w:rsidR="00EB5F8C" w:rsidRPr="00EB5F8C">
        <w:rPr>
          <w:noProof w:val="0"/>
          <w:sz w:val="24"/>
          <w:szCs w:val="24"/>
        </w:rPr>
        <w:t>R1-170719</w:t>
      </w:r>
      <w:r w:rsidR="00EB5F8C">
        <w:rPr>
          <w:noProof w:val="0"/>
          <w:sz w:val="24"/>
          <w:szCs w:val="24"/>
        </w:rPr>
        <w:t>6</w:t>
      </w:r>
    </w:p>
    <w:p w14:paraId="7EF59603" w14:textId="4F0ED7CF" w:rsidR="00737C8C" w:rsidRPr="00DC4FF4" w:rsidRDefault="00FC5C9C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DC4FF4">
        <w:rPr>
          <w:noProof w:val="0"/>
          <w:sz w:val="24"/>
          <w:szCs w:val="24"/>
        </w:rPr>
        <w:t>Hangzhou</w:t>
      </w:r>
      <w:r w:rsidR="00737C8C" w:rsidRPr="00DC4FF4">
        <w:rPr>
          <w:noProof w:val="0"/>
          <w:sz w:val="24"/>
          <w:szCs w:val="24"/>
        </w:rPr>
        <w:t xml:space="preserve">, </w:t>
      </w:r>
      <w:r w:rsidR="00F04086" w:rsidRPr="00DC4FF4">
        <w:rPr>
          <w:noProof w:val="0"/>
          <w:sz w:val="24"/>
          <w:szCs w:val="24"/>
        </w:rPr>
        <w:t xml:space="preserve">P.R. </w:t>
      </w:r>
      <w:r w:rsidRPr="00DC4FF4">
        <w:rPr>
          <w:bCs/>
          <w:sz w:val="24"/>
        </w:rPr>
        <w:t>China</w:t>
      </w:r>
      <w:r w:rsidR="000F6832" w:rsidRPr="00DC4FF4">
        <w:rPr>
          <w:bCs/>
          <w:sz w:val="24"/>
        </w:rPr>
        <w:t>,</w:t>
      </w:r>
      <w:r w:rsidR="000F6832" w:rsidRPr="00DC4FF4">
        <w:rPr>
          <w:noProof w:val="0"/>
          <w:sz w:val="24"/>
          <w:szCs w:val="24"/>
        </w:rPr>
        <w:t xml:space="preserve"> </w:t>
      </w:r>
      <w:r w:rsidRPr="00DC4FF4">
        <w:rPr>
          <w:noProof w:val="0"/>
          <w:sz w:val="24"/>
          <w:szCs w:val="24"/>
        </w:rPr>
        <w:t>May</w:t>
      </w:r>
      <w:r w:rsidR="000F6832" w:rsidRPr="00DC4FF4">
        <w:rPr>
          <w:noProof w:val="0"/>
          <w:sz w:val="24"/>
          <w:szCs w:val="24"/>
        </w:rPr>
        <w:t xml:space="preserve"> </w:t>
      </w:r>
      <w:r w:rsidR="00F04086" w:rsidRPr="00DC4FF4">
        <w:rPr>
          <w:noProof w:val="0"/>
          <w:sz w:val="24"/>
          <w:szCs w:val="24"/>
        </w:rPr>
        <w:t>15</w:t>
      </w:r>
      <w:r w:rsidR="00F04086" w:rsidRPr="00DC4FF4">
        <w:rPr>
          <w:noProof w:val="0"/>
          <w:sz w:val="24"/>
          <w:szCs w:val="24"/>
          <w:vertAlign w:val="superscript"/>
        </w:rPr>
        <w:t>th</w:t>
      </w:r>
      <w:r w:rsidR="000F6832" w:rsidRPr="00DC4FF4">
        <w:rPr>
          <w:noProof w:val="0"/>
          <w:sz w:val="24"/>
          <w:szCs w:val="24"/>
        </w:rPr>
        <w:t xml:space="preserve"> – </w:t>
      </w:r>
      <w:r w:rsidR="00F04086" w:rsidRPr="00DC4FF4">
        <w:rPr>
          <w:noProof w:val="0"/>
          <w:sz w:val="24"/>
          <w:szCs w:val="24"/>
        </w:rPr>
        <w:t>19</w:t>
      </w:r>
      <w:r w:rsidR="00737C8C" w:rsidRPr="00DC4FF4">
        <w:rPr>
          <w:noProof w:val="0"/>
          <w:sz w:val="24"/>
          <w:szCs w:val="24"/>
          <w:vertAlign w:val="superscript"/>
        </w:rPr>
        <w:t>th</w:t>
      </w:r>
      <w:r w:rsidR="000F6832" w:rsidRPr="00DC4FF4">
        <w:rPr>
          <w:noProof w:val="0"/>
          <w:sz w:val="24"/>
          <w:szCs w:val="24"/>
        </w:rPr>
        <w:t xml:space="preserve">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4"/>
        <w:gridCol w:w="7575"/>
      </w:tblGrid>
      <w:tr w:rsidR="00737C8C" w:rsidRPr="00CF1F85" w14:paraId="4F29C832" w14:textId="77777777" w:rsidTr="00737C8C">
        <w:tc>
          <w:tcPr>
            <w:tcW w:w="2093" w:type="dxa"/>
            <w:hideMark/>
          </w:tcPr>
          <w:p w14:paraId="55F6E37E" w14:textId="77777777" w:rsidR="00737C8C" w:rsidRPr="00DC4FF4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  <w:hideMark/>
          </w:tcPr>
          <w:p w14:paraId="7B8241F8" w14:textId="2BF01201" w:rsidR="00737C8C" w:rsidRPr="00DC4FF4" w:rsidRDefault="00F04086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hAnsi="Arial" w:cs="Arial"/>
                <w:b/>
                <w:bCs/>
                <w:sz w:val="24"/>
                <w:lang w:val="en-US"/>
              </w:rPr>
              <w:t>6.2.8.</w:t>
            </w:r>
            <w:r w:rsidR="00D42BE8">
              <w:rPr>
                <w:rFonts w:ascii="Arial" w:hAnsi="Arial" w:cs="Arial"/>
                <w:b/>
                <w:bCs/>
                <w:sz w:val="24"/>
                <w:lang w:val="en-US"/>
              </w:rPr>
              <w:t>1</w:t>
            </w:r>
          </w:p>
        </w:tc>
      </w:tr>
      <w:tr w:rsidR="00737C8C" w:rsidRPr="00CF1F85" w14:paraId="6F2FAC68" w14:textId="77777777" w:rsidTr="00737C8C">
        <w:tc>
          <w:tcPr>
            <w:tcW w:w="2093" w:type="dxa"/>
            <w:hideMark/>
          </w:tcPr>
          <w:p w14:paraId="10F1FECF" w14:textId="77777777" w:rsidR="00737C8C" w:rsidRPr="00DC4FF4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  <w:hideMark/>
          </w:tcPr>
          <w:p w14:paraId="2EC8FA1B" w14:textId="77777777" w:rsidR="00737C8C" w:rsidRPr="00DC4FF4" w:rsidRDefault="00737C8C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hAnsi="Arial" w:cs="Arial"/>
                <w:b/>
                <w:bCs/>
                <w:sz w:val="24"/>
                <w:lang w:val="en-US"/>
              </w:rPr>
              <w:t>Nokia, Alcatel-Lucent Shanghai Bell</w:t>
            </w:r>
          </w:p>
        </w:tc>
      </w:tr>
      <w:tr w:rsidR="00737C8C" w:rsidRPr="00136E46" w14:paraId="00B0836E" w14:textId="77777777" w:rsidTr="00737C8C">
        <w:tc>
          <w:tcPr>
            <w:tcW w:w="2093" w:type="dxa"/>
            <w:hideMark/>
          </w:tcPr>
          <w:p w14:paraId="12F60061" w14:textId="77777777" w:rsidR="00737C8C" w:rsidRPr="00CF1F85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highlight w:val="yellow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  <w:hideMark/>
          </w:tcPr>
          <w:p w14:paraId="0279409D" w14:textId="10F7FC2D" w:rsidR="00737C8C" w:rsidRPr="00E75B97" w:rsidRDefault="00210F67" w:rsidP="000D6F90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>Channel Model</w:t>
            </w:r>
            <w:r w:rsidR="002329E2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>l</w:t>
            </w:r>
            <w:r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>ing</w:t>
            </w:r>
            <w:r w:rsidR="004577F1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 for A</w:t>
            </w:r>
            <w:r w:rsidR="00CF1F85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erial </w:t>
            </w:r>
            <w:r w:rsidR="004577F1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>V</w:t>
            </w:r>
            <w:r w:rsidR="00CF1F85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>ehicles</w:t>
            </w:r>
            <w:r w:rsidR="002571A1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 in R</w:t>
            </w:r>
            <w:r w:rsidR="007B5CC4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ural </w:t>
            </w:r>
            <w:r w:rsidR="002571A1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>Ma</w:t>
            </w:r>
            <w:r w:rsidR="007B5CC4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>cro</w:t>
            </w:r>
            <w:r w:rsidR="002571A1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 </w:t>
            </w:r>
            <w:r w:rsidR="00136E46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>S</w:t>
            </w:r>
            <w:r w:rsidR="002571A1" w:rsidRPr="00E75B97">
              <w:rPr>
                <w:rFonts w:ascii="Arial" w:hAnsi="Arial" w:cs="Arial"/>
                <w:b/>
                <w:bCs/>
                <w:sz w:val="24"/>
                <w:lang w:val="en-US"/>
              </w:rPr>
              <w:t>cenario</w:t>
            </w:r>
          </w:p>
        </w:tc>
      </w:tr>
      <w:tr w:rsidR="00737C8C" w14:paraId="633A7F18" w14:textId="77777777" w:rsidTr="00737C8C">
        <w:tc>
          <w:tcPr>
            <w:tcW w:w="2093" w:type="dxa"/>
            <w:hideMark/>
          </w:tcPr>
          <w:p w14:paraId="0EAED5E1" w14:textId="77777777" w:rsidR="00737C8C" w:rsidRPr="00DC4FF4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  <w:hideMark/>
          </w:tcPr>
          <w:p w14:paraId="644FC4B7" w14:textId="77777777" w:rsidR="00737C8C" w:rsidRPr="00DC4FF4" w:rsidRDefault="00737C8C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</w:tbl>
    <w:p w14:paraId="562AAD3C" w14:textId="77777777" w:rsidR="00737C8C" w:rsidRDefault="00737C8C" w:rsidP="00494120">
      <w:pPr>
        <w:pStyle w:val="Heading1"/>
        <w:jc w:val="both"/>
        <w:rPr>
          <w:rFonts w:cs="Arial"/>
        </w:rPr>
      </w:pPr>
      <w:r>
        <w:rPr>
          <w:rFonts w:cs="Arial"/>
        </w:rPr>
        <w:t>1. Introduction</w:t>
      </w:r>
    </w:p>
    <w:p w14:paraId="654568D4" w14:textId="447D35F4" w:rsidR="00CB3A8C" w:rsidRPr="00843D8E" w:rsidRDefault="00CB3A8C" w:rsidP="00494120">
      <w:pPr>
        <w:spacing w:after="120"/>
        <w:jc w:val="both"/>
        <w:rPr>
          <w:sz w:val="22"/>
          <w:szCs w:val="22"/>
          <w:lang w:val="en-US"/>
        </w:rPr>
      </w:pPr>
      <w:r w:rsidRPr="00843D8E">
        <w:rPr>
          <w:sz w:val="22"/>
          <w:szCs w:val="22"/>
          <w:lang w:val="en-US"/>
        </w:rPr>
        <w:t xml:space="preserve">A new Study Item on “Study on Enhanced Support for </w:t>
      </w:r>
      <w:r w:rsidR="00575A00">
        <w:rPr>
          <w:sz w:val="22"/>
          <w:szCs w:val="22"/>
          <w:lang w:val="en-US"/>
        </w:rPr>
        <w:t>Aerial Vehicles” was approved in</w:t>
      </w:r>
      <w:r w:rsidRPr="00843D8E">
        <w:rPr>
          <w:sz w:val="22"/>
          <w:szCs w:val="22"/>
          <w:lang w:val="en-US"/>
        </w:rPr>
        <w:t xml:space="preserve"> RAN#75 meeting [1]. The following RAN1#88bis </w:t>
      </w:r>
      <w:r w:rsidR="003C0F01">
        <w:rPr>
          <w:sz w:val="22"/>
          <w:szCs w:val="22"/>
          <w:lang w:val="en-US"/>
        </w:rPr>
        <w:t xml:space="preserve">meeting </w:t>
      </w:r>
      <w:r w:rsidRPr="00843D8E">
        <w:rPr>
          <w:sz w:val="22"/>
          <w:szCs w:val="22"/>
          <w:lang w:val="en-US"/>
        </w:rPr>
        <w:t xml:space="preserve">discussed the channel models for </w:t>
      </w:r>
      <w:r w:rsidR="0094539A">
        <w:rPr>
          <w:sz w:val="22"/>
          <w:szCs w:val="22"/>
          <w:lang w:val="en-US"/>
        </w:rPr>
        <w:t xml:space="preserve">low-altitude </w:t>
      </w:r>
      <w:r w:rsidR="00856C13">
        <w:rPr>
          <w:sz w:val="22"/>
          <w:szCs w:val="22"/>
          <w:lang w:val="en-US"/>
        </w:rPr>
        <w:t>aerial vehicle</w:t>
      </w:r>
      <w:r w:rsidR="0094539A">
        <w:rPr>
          <w:sz w:val="22"/>
          <w:szCs w:val="22"/>
          <w:lang w:val="en-US"/>
        </w:rPr>
        <w:t>s</w:t>
      </w:r>
      <w:r w:rsidR="00856C13">
        <w:rPr>
          <w:sz w:val="22"/>
          <w:szCs w:val="22"/>
          <w:lang w:val="en-US"/>
        </w:rPr>
        <w:t xml:space="preserve"> </w:t>
      </w:r>
      <w:r w:rsidRPr="00843D8E">
        <w:rPr>
          <w:sz w:val="22"/>
          <w:szCs w:val="22"/>
          <w:lang w:val="en-US"/>
        </w:rPr>
        <w:t>with</w:t>
      </w:r>
      <w:r>
        <w:rPr>
          <w:sz w:val="22"/>
          <w:szCs w:val="22"/>
          <w:lang w:val="en-US"/>
        </w:rPr>
        <w:t xml:space="preserve"> the </w:t>
      </w:r>
      <w:r w:rsidRPr="00843D8E">
        <w:rPr>
          <w:sz w:val="22"/>
          <w:szCs w:val="22"/>
          <w:lang w:val="en-US"/>
        </w:rPr>
        <w:t>agreement</w:t>
      </w:r>
      <w:r>
        <w:rPr>
          <w:sz w:val="22"/>
          <w:szCs w:val="22"/>
          <w:lang w:val="en-US"/>
        </w:rPr>
        <w:t xml:space="preserve"> below</w:t>
      </w:r>
      <w:r w:rsidRPr="00843D8E">
        <w:rPr>
          <w:sz w:val="22"/>
          <w:szCs w:val="22"/>
          <w:lang w:val="en-US"/>
        </w:rPr>
        <w:t>, and encouraged the companies to provide</w:t>
      </w:r>
      <w:r>
        <w:rPr>
          <w:sz w:val="22"/>
          <w:szCs w:val="22"/>
          <w:lang w:val="en-US"/>
        </w:rPr>
        <w:t xml:space="preserve"> the </w:t>
      </w:r>
      <w:r w:rsidRPr="00843D8E">
        <w:rPr>
          <w:sz w:val="22"/>
          <w:szCs w:val="22"/>
          <w:lang w:val="en-US"/>
        </w:rPr>
        <w:t xml:space="preserve">measurement/simulation/evaluation results for deciding the channel modelling of </w:t>
      </w:r>
      <w:r w:rsidR="00B25078">
        <w:rPr>
          <w:sz w:val="22"/>
          <w:szCs w:val="22"/>
          <w:lang w:val="en-US"/>
        </w:rPr>
        <w:t xml:space="preserve">low-altitude </w:t>
      </w:r>
      <w:r w:rsidR="00B13EAA">
        <w:rPr>
          <w:sz w:val="22"/>
          <w:szCs w:val="22"/>
          <w:lang w:val="en-US"/>
        </w:rPr>
        <w:t>a</w:t>
      </w:r>
      <w:r w:rsidR="00966A5C">
        <w:rPr>
          <w:sz w:val="22"/>
          <w:szCs w:val="22"/>
          <w:lang w:val="en-US"/>
        </w:rPr>
        <w:t xml:space="preserve">erial </w:t>
      </w:r>
      <w:r w:rsidR="00B25078">
        <w:rPr>
          <w:sz w:val="22"/>
          <w:szCs w:val="22"/>
          <w:lang w:val="en-US"/>
        </w:rPr>
        <w:t>vehicles</w:t>
      </w:r>
      <w:r w:rsidR="00856C13">
        <w:rPr>
          <w:sz w:val="22"/>
          <w:szCs w:val="22"/>
          <w:lang w:val="en-US"/>
        </w:rPr>
        <w:t xml:space="preserve"> </w:t>
      </w:r>
      <w:r w:rsidRPr="00843D8E">
        <w:rPr>
          <w:sz w:val="22"/>
          <w:szCs w:val="22"/>
          <w:lang w:val="en-US"/>
        </w:rPr>
        <w:t>in RAN1#89 meeting by considering the options</w:t>
      </w:r>
      <w:r>
        <w:rPr>
          <w:sz w:val="22"/>
          <w:szCs w:val="22"/>
          <w:lang w:val="en-US"/>
        </w:rPr>
        <w:t xml:space="preserve"> </w:t>
      </w:r>
      <w:r w:rsidR="00D75D11">
        <w:rPr>
          <w:sz w:val="22"/>
          <w:szCs w:val="22"/>
          <w:lang w:val="en-US"/>
        </w:rPr>
        <w:t>provided</w:t>
      </w:r>
      <w:r w:rsidR="005115E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in [2].</w:t>
      </w:r>
    </w:p>
    <w:p w14:paraId="32D36C07" w14:textId="77777777" w:rsidR="00CB3A8C" w:rsidRPr="00843D8E" w:rsidRDefault="00CB3A8C" w:rsidP="00494120">
      <w:pPr>
        <w:numPr>
          <w:ilvl w:val="0"/>
          <w:numId w:val="28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843D8E">
        <w:rPr>
          <w:rFonts w:eastAsia="MS Mincho"/>
          <w:iCs/>
          <w:sz w:val="22"/>
          <w:szCs w:val="22"/>
          <w:lang w:eastAsia="ja-JP"/>
        </w:rPr>
        <w:t>For channel modelling of Aerial UEs, at least the following can be different from the terrestrial UEs</w:t>
      </w:r>
    </w:p>
    <w:p w14:paraId="73E41F4F" w14:textId="77777777" w:rsidR="00CB3A8C" w:rsidRPr="00843D8E" w:rsidRDefault="00CB3A8C" w:rsidP="00494120">
      <w:pPr>
        <w:numPr>
          <w:ilvl w:val="1"/>
          <w:numId w:val="28"/>
        </w:numPr>
        <w:overflowPunct/>
        <w:autoSpaceDE/>
        <w:autoSpaceDN/>
        <w:adjustRightInd/>
        <w:ind w:left="1434" w:hanging="357"/>
        <w:jc w:val="both"/>
        <w:textAlignment w:val="auto"/>
        <w:rPr>
          <w:rFonts w:eastAsia="MS Mincho"/>
          <w:iCs/>
          <w:sz w:val="22"/>
          <w:szCs w:val="22"/>
          <w:lang w:val="en-US" w:eastAsia="ja-JP"/>
        </w:rPr>
      </w:pPr>
      <w:r w:rsidRPr="00843D8E">
        <w:rPr>
          <w:rFonts w:eastAsia="MS Mincho"/>
          <w:iCs/>
          <w:sz w:val="22"/>
          <w:szCs w:val="22"/>
          <w:lang w:eastAsia="ja-JP"/>
        </w:rPr>
        <w:t>Pathloss, shadowing, LOS probability and fast fading</w:t>
      </w:r>
    </w:p>
    <w:p w14:paraId="11920094" w14:textId="38BB2865" w:rsidR="00CB3A8C" w:rsidRPr="00126047" w:rsidRDefault="00CB3A8C" w:rsidP="00494120">
      <w:pPr>
        <w:jc w:val="both"/>
        <w:rPr>
          <w:sz w:val="22"/>
          <w:szCs w:val="22"/>
          <w:lang w:val="en-US"/>
        </w:rPr>
      </w:pPr>
      <w:r w:rsidRPr="00844397">
        <w:rPr>
          <w:sz w:val="22"/>
          <w:szCs w:val="22"/>
          <w:lang w:eastAsia="zh-CN"/>
        </w:rPr>
        <w:t xml:space="preserve">In this contribution, we share our views regarding </w:t>
      </w:r>
      <w:r w:rsidR="00B25078">
        <w:rPr>
          <w:sz w:val="22"/>
          <w:szCs w:val="22"/>
          <w:lang w:eastAsia="zh-CN"/>
        </w:rPr>
        <w:t>the channel modelling for low-altitude aerial vehicles</w:t>
      </w:r>
      <w:r>
        <w:rPr>
          <w:sz w:val="22"/>
          <w:szCs w:val="22"/>
          <w:lang w:eastAsia="zh-CN"/>
        </w:rPr>
        <w:t xml:space="preserve"> in rural macro (RMa) scenario for this SI</w:t>
      </w:r>
      <w:r w:rsidRPr="00844397">
        <w:rPr>
          <w:sz w:val="22"/>
          <w:szCs w:val="22"/>
          <w:lang w:eastAsia="zh-CN"/>
        </w:rPr>
        <w:t>.</w:t>
      </w:r>
    </w:p>
    <w:p w14:paraId="4D12E2FC" w14:textId="44C2E1C0" w:rsidR="00CF1F85" w:rsidRPr="00CF1F85" w:rsidRDefault="00531697" w:rsidP="00494120">
      <w:pPr>
        <w:pStyle w:val="Heading1"/>
        <w:jc w:val="both"/>
        <w:rPr>
          <w:rFonts w:cs="Arial"/>
        </w:rPr>
      </w:pPr>
      <w:r>
        <w:rPr>
          <w:rFonts w:cs="Arial"/>
        </w:rPr>
        <w:t xml:space="preserve">2. </w:t>
      </w:r>
      <w:r w:rsidR="00341B29">
        <w:rPr>
          <w:rFonts w:cs="Arial"/>
        </w:rPr>
        <w:t>Motivation</w:t>
      </w:r>
    </w:p>
    <w:p w14:paraId="5BF563A4" w14:textId="10014DEB" w:rsidR="0025343C" w:rsidRDefault="00E05FAA" w:rsidP="00494120">
      <w:pPr>
        <w:spacing w:after="120"/>
        <w:jc w:val="both"/>
        <w:rPr>
          <w:sz w:val="22"/>
          <w:szCs w:val="22"/>
          <w:lang w:val="en-US"/>
        </w:rPr>
      </w:pPr>
      <w:r w:rsidRPr="004241B7">
        <w:rPr>
          <w:sz w:val="22"/>
          <w:szCs w:val="22"/>
          <w:lang w:val="en-US"/>
        </w:rPr>
        <w:t xml:space="preserve">In </w:t>
      </w:r>
      <w:r w:rsidR="00190617" w:rsidRPr="00285E47">
        <w:rPr>
          <w:sz w:val="22"/>
          <w:szCs w:val="22"/>
          <w:lang w:val="en-US"/>
        </w:rPr>
        <w:t>TR</w:t>
      </w:r>
      <w:r w:rsidRPr="00285E47">
        <w:rPr>
          <w:sz w:val="22"/>
          <w:szCs w:val="22"/>
          <w:lang w:val="en-US"/>
        </w:rPr>
        <w:t xml:space="preserve"> </w:t>
      </w:r>
      <w:r w:rsidR="00190617" w:rsidRPr="00285E47">
        <w:rPr>
          <w:sz w:val="22"/>
          <w:szCs w:val="22"/>
          <w:lang w:val="en-US"/>
        </w:rPr>
        <w:t>38.901</w:t>
      </w:r>
      <w:r w:rsidR="00AA179F">
        <w:rPr>
          <w:sz w:val="22"/>
          <w:szCs w:val="22"/>
          <w:lang w:val="en-US"/>
        </w:rPr>
        <w:t xml:space="preserve"> [4]</w:t>
      </w:r>
      <w:r w:rsidR="001359B9" w:rsidRPr="00285E47">
        <w:rPr>
          <w:sz w:val="22"/>
          <w:szCs w:val="22"/>
          <w:lang w:val="en-US"/>
        </w:rPr>
        <w:t>,</w:t>
      </w:r>
      <w:r w:rsidR="00190617" w:rsidRPr="00285E47">
        <w:rPr>
          <w:sz w:val="22"/>
          <w:szCs w:val="22"/>
          <w:lang w:val="en-US"/>
        </w:rPr>
        <w:t xml:space="preserve"> </w:t>
      </w:r>
      <w:r w:rsidR="001359B9" w:rsidRPr="00285E47">
        <w:rPr>
          <w:sz w:val="22"/>
          <w:szCs w:val="22"/>
          <w:lang w:val="en-US"/>
        </w:rPr>
        <w:t xml:space="preserve">the RMa channel </w:t>
      </w:r>
      <w:r w:rsidR="001359B9" w:rsidRPr="009F7784">
        <w:rPr>
          <w:sz w:val="22"/>
          <w:szCs w:val="22"/>
          <w:lang w:val="en-US"/>
        </w:rPr>
        <w:t xml:space="preserve">model is effective </w:t>
      </w:r>
      <w:r w:rsidR="001359B9" w:rsidRPr="004D48B5">
        <w:rPr>
          <w:sz w:val="22"/>
          <w:szCs w:val="22"/>
          <w:lang w:val="en-US"/>
        </w:rPr>
        <w:t xml:space="preserve">in </w:t>
      </w:r>
      <w:r w:rsidR="00467FD8" w:rsidRPr="006519FF">
        <w:rPr>
          <w:sz w:val="22"/>
          <w:szCs w:val="22"/>
          <w:lang w:val="en-US"/>
        </w:rPr>
        <w:t xml:space="preserve">the </w:t>
      </w:r>
      <w:r w:rsidR="001359B9" w:rsidRPr="006519FF">
        <w:rPr>
          <w:sz w:val="22"/>
          <w:szCs w:val="22"/>
          <w:lang w:val="en-US"/>
        </w:rPr>
        <w:t>given scenarios</w:t>
      </w:r>
      <w:r w:rsidR="003F6C5A" w:rsidRPr="006519FF">
        <w:rPr>
          <w:sz w:val="22"/>
          <w:szCs w:val="22"/>
          <w:lang w:val="en-US"/>
        </w:rPr>
        <w:t xml:space="preserve"> </w:t>
      </w:r>
      <w:r w:rsidR="00F13657" w:rsidRPr="006519FF">
        <w:rPr>
          <w:sz w:val="22"/>
          <w:szCs w:val="22"/>
          <w:lang w:val="en-US"/>
        </w:rPr>
        <w:t xml:space="preserve">with the limitation </w:t>
      </w:r>
      <w:r w:rsidR="003F6C5A" w:rsidRPr="006519FF">
        <w:rPr>
          <w:sz w:val="22"/>
          <w:szCs w:val="22"/>
          <w:lang w:val="en-US"/>
        </w:rPr>
        <w:t>below</w:t>
      </w:r>
      <w:r w:rsidR="001359B9" w:rsidRPr="006519FF">
        <w:rPr>
          <w:sz w:val="22"/>
          <w:szCs w:val="22"/>
          <w:lang w:val="en-US"/>
        </w:rPr>
        <w:t xml:space="preserve"> so that this channel model</w:t>
      </w:r>
      <w:r w:rsidR="008F2386" w:rsidRPr="006519FF">
        <w:rPr>
          <w:sz w:val="22"/>
          <w:szCs w:val="22"/>
          <w:lang w:val="en-US"/>
        </w:rPr>
        <w:t xml:space="preserve"> need</w:t>
      </w:r>
      <w:r w:rsidR="003F6C5A" w:rsidRPr="006519FF">
        <w:rPr>
          <w:sz w:val="22"/>
          <w:szCs w:val="22"/>
          <w:lang w:val="en-US"/>
        </w:rPr>
        <w:t>s</w:t>
      </w:r>
      <w:r w:rsidR="008F2386" w:rsidRPr="006519FF">
        <w:rPr>
          <w:sz w:val="22"/>
          <w:szCs w:val="22"/>
          <w:lang w:val="en-US"/>
        </w:rPr>
        <w:t xml:space="preserve"> to be reconsidered </w:t>
      </w:r>
      <w:r w:rsidR="003F6C5A" w:rsidRPr="006519FF">
        <w:rPr>
          <w:sz w:val="22"/>
          <w:szCs w:val="22"/>
          <w:lang w:val="en-US"/>
        </w:rPr>
        <w:t xml:space="preserve">for </w:t>
      </w:r>
      <w:r w:rsidR="00017E2A">
        <w:rPr>
          <w:sz w:val="22"/>
          <w:szCs w:val="22"/>
          <w:lang w:val="en-US"/>
        </w:rPr>
        <w:t>low-altitude aerial vehicles</w:t>
      </w:r>
      <w:r w:rsidR="00916DA1" w:rsidRPr="00861397">
        <w:rPr>
          <w:sz w:val="22"/>
          <w:szCs w:val="22"/>
          <w:lang w:val="en-US"/>
        </w:rPr>
        <w:t>.</w:t>
      </w:r>
      <w:r w:rsidR="00FA7F29">
        <w:rPr>
          <w:sz w:val="22"/>
          <w:szCs w:val="22"/>
          <w:lang w:val="en-US"/>
        </w:rPr>
        <w:t xml:space="preserve"> </w:t>
      </w:r>
    </w:p>
    <w:p w14:paraId="7458AB97" w14:textId="18BB13DA" w:rsidR="008F2386" w:rsidRPr="0025343C" w:rsidRDefault="008F2386" w:rsidP="00494120">
      <w:pPr>
        <w:pStyle w:val="ListParagraph"/>
        <w:numPr>
          <w:ilvl w:val="0"/>
          <w:numId w:val="21"/>
        </w:numPr>
        <w:spacing w:after="120"/>
        <w:jc w:val="both"/>
        <w:rPr>
          <w:sz w:val="22"/>
          <w:szCs w:val="22"/>
          <w:lang w:val="en-US"/>
        </w:rPr>
      </w:pPr>
      <w:r w:rsidRPr="0025343C">
        <w:rPr>
          <w:sz w:val="22"/>
          <w:szCs w:val="22"/>
          <w:lang w:val="en-US"/>
        </w:rPr>
        <w:t xml:space="preserve">The valid </w:t>
      </w:r>
      <w:r w:rsidR="00385E46" w:rsidRPr="0025343C">
        <w:rPr>
          <w:sz w:val="22"/>
          <w:szCs w:val="22"/>
          <w:lang w:val="en-US"/>
        </w:rPr>
        <w:t>2</w:t>
      </w:r>
      <w:r w:rsidRPr="0025343C">
        <w:rPr>
          <w:sz w:val="22"/>
          <w:szCs w:val="22"/>
          <w:lang w:val="en-US"/>
        </w:rPr>
        <w:t xml:space="preserve">D distance is </w:t>
      </w:r>
      <w:r w:rsidR="002377EF" w:rsidRPr="0025343C">
        <w:rPr>
          <w:sz w:val="22"/>
          <w:szCs w:val="22"/>
          <w:lang w:val="en-US"/>
        </w:rPr>
        <w:t>up</w:t>
      </w:r>
      <w:r w:rsidRPr="0025343C">
        <w:rPr>
          <w:sz w:val="22"/>
          <w:szCs w:val="22"/>
          <w:lang w:val="en-US"/>
        </w:rPr>
        <w:t xml:space="preserve"> to 10km</w:t>
      </w:r>
      <w:r w:rsidR="00306FCA" w:rsidRPr="0025343C">
        <w:rPr>
          <w:sz w:val="22"/>
          <w:szCs w:val="22"/>
          <w:lang w:val="en-US"/>
        </w:rPr>
        <w:t>;</w:t>
      </w:r>
    </w:p>
    <w:p w14:paraId="64DC0EE5" w14:textId="51B70708" w:rsidR="008F2386" w:rsidRPr="004D48B5" w:rsidRDefault="008F2386" w:rsidP="00494120">
      <w:pPr>
        <w:pStyle w:val="ListParagraph"/>
        <w:numPr>
          <w:ilvl w:val="0"/>
          <w:numId w:val="21"/>
        </w:numPr>
        <w:jc w:val="both"/>
        <w:rPr>
          <w:sz w:val="22"/>
          <w:szCs w:val="22"/>
          <w:lang w:val="en-US"/>
        </w:rPr>
      </w:pPr>
      <w:r w:rsidRPr="004D48B5">
        <w:rPr>
          <w:sz w:val="22"/>
          <w:szCs w:val="22"/>
          <w:lang w:val="en-US"/>
        </w:rPr>
        <w:t xml:space="preserve">The valid </w:t>
      </w:r>
      <w:r w:rsidR="00D51381">
        <w:rPr>
          <w:sz w:val="22"/>
          <w:szCs w:val="22"/>
          <w:lang w:val="en-US"/>
        </w:rPr>
        <w:t>user terminal (</w:t>
      </w:r>
      <w:r w:rsidR="005A5536" w:rsidRPr="004D48B5">
        <w:rPr>
          <w:sz w:val="22"/>
          <w:szCs w:val="22"/>
          <w:lang w:val="en-US"/>
        </w:rPr>
        <w:t>UT</w:t>
      </w:r>
      <w:r w:rsidR="00D51381">
        <w:rPr>
          <w:sz w:val="22"/>
          <w:szCs w:val="22"/>
          <w:lang w:val="en-US"/>
        </w:rPr>
        <w:t>)</w:t>
      </w:r>
      <w:r w:rsidRPr="004D48B5">
        <w:rPr>
          <w:sz w:val="22"/>
          <w:szCs w:val="22"/>
          <w:lang w:val="en-US"/>
        </w:rPr>
        <w:t xml:space="preserve"> height is </w:t>
      </w:r>
      <w:r w:rsidR="002377EF" w:rsidRPr="004D48B5">
        <w:rPr>
          <w:sz w:val="22"/>
          <w:szCs w:val="22"/>
          <w:lang w:val="en-US"/>
        </w:rPr>
        <w:t>up</w:t>
      </w:r>
      <w:r w:rsidRPr="004D48B5">
        <w:rPr>
          <w:sz w:val="22"/>
          <w:szCs w:val="22"/>
          <w:lang w:val="en-US"/>
        </w:rPr>
        <w:t xml:space="preserve"> to 10m</w:t>
      </w:r>
      <w:r w:rsidR="00306FCA" w:rsidRPr="004D48B5">
        <w:rPr>
          <w:sz w:val="22"/>
          <w:szCs w:val="22"/>
          <w:lang w:val="en-US"/>
        </w:rPr>
        <w:t>;</w:t>
      </w:r>
    </w:p>
    <w:p w14:paraId="75921831" w14:textId="5F798693" w:rsidR="008B5F75" w:rsidRPr="004D48B5" w:rsidRDefault="000B01D7" w:rsidP="00494120">
      <w:pPr>
        <w:pStyle w:val="ListParagraph"/>
        <w:numPr>
          <w:ilvl w:val="0"/>
          <w:numId w:val="21"/>
        </w:numPr>
        <w:jc w:val="both"/>
        <w:rPr>
          <w:sz w:val="22"/>
          <w:szCs w:val="22"/>
          <w:lang w:val="en-US"/>
        </w:rPr>
      </w:pPr>
      <w:r w:rsidRPr="004D48B5">
        <w:rPr>
          <w:sz w:val="22"/>
          <w:szCs w:val="22"/>
          <w:lang w:val="en-US"/>
        </w:rPr>
        <w:t>The p</w:t>
      </w:r>
      <w:r w:rsidR="00190617" w:rsidRPr="004D48B5">
        <w:rPr>
          <w:sz w:val="22"/>
          <w:szCs w:val="22"/>
          <w:lang w:val="en-US"/>
        </w:rPr>
        <w:t xml:space="preserve">athloss exponent (index) </w:t>
      </w:r>
      <w:r w:rsidR="00442A95" w:rsidRPr="004D48B5">
        <w:rPr>
          <w:sz w:val="22"/>
          <w:szCs w:val="22"/>
          <w:lang w:val="en-US"/>
        </w:rPr>
        <w:t xml:space="preserve">is </w:t>
      </w:r>
      <w:r w:rsidR="00E6165B" w:rsidRPr="004D48B5">
        <w:rPr>
          <w:sz w:val="22"/>
          <w:szCs w:val="22"/>
          <w:lang w:val="en-US"/>
        </w:rPr>
        <w:t>in</w:t>
      </w:r>
      <w:r w:rsidR="008B5F75" w:rsidRPr="004D48B5">
        <w:rPr>
          <w:sz w:val="22"/>
          <w:szCs w:val="22"/>
          <w:lang w:val="en-US"/>
        </w:rPr>
        <w:t>depend</w:t>
      </w:r>
      <w:r w:rsidR="00442A95" w:rsidRPr="004D48B5">
        <w:rPr>
          <w:sz w:val="22"/>
          <w:szCs w:val="22"/>
          <w:lang w:val="en-US"/>
        </w:rPr>
        <w:t>ent</w:t>
      </w:r>
      <w:r w:rsidR="008B5F75" w:rsidRPr="004D48B5">
        <w:rPr>
          <w:sz w:val="22"/>
          <w:szCs w:val="22"/>
          <w:lang w:val="en-US"/>
        </w:rPr>
        <w:t xml:space="preserve"> on UT height</w:t>
      </w:r>
      <w:r w:rsidR="00306FCA" w:rsidRPr="004D48B5">
        <w:rPr>
          <w:sz w:val="22"/>
          <w:szCs w:val="22"/>
          <w:lang w:val="en-US"/>
        </w:rPr>
        <w:t>;</w:t>
      </w:r>
    </w:p>
    <w:p w14:paraId="6B01FA66" w14:textId="18CE9D16" w:rsidR="008B5F75" w:rsidRPr="004D48B5" w:rsidRDefault="008B5F75" w:rsidP="00494120">
      <w:pPr>
        <w:pStyle w:val="ListParagraph"/>
        <w:numPr>
          <w:ilvl w:val="0"/>
          <w:numId w:val="21"/>
        </w:numPr>
        <w:jc w:val="both"/>
        <w:rPr>
          <w:sz w:val="22"/>
          <w:szCs w:val="22"/>
          <w:lang w:val="en-US"/>
        </w:rPr>
      </w:pPr>
      <w:r w:rsidRPr="004D48B5">
        <w:rPr>
          <w:sz w:val="22"/>
          <w:szCs w:val="22"/>
          <w:lang w:val="en-US"/>
        </w:rPr>
        <w:t xml:space="preserve">The LOS probability model </w:t>
      </w:r>
      <w:r w:rsidR="00442A95" w:rsidRPr="004D48B5">
        <w:rPr>
          <w:sz w:val="22"/>
          <w:szCs w:val="22"/>
          <w:lang w:val="en-US"/>
        </w:rPr>
        <w:t>i</w:t>
      </w:r>
      <w:r w:rsidRPr="004D48B5">
        <w:rPr>
          <w:sz w:val="22"/>
          <w:szCs w:val="22"/>
          <w:lang w:val="en-US"/>
        </w:rPr>
        <w:t xml:space="preserve">s </w:t>
      </w:r>
      <w:r w:rsidR="00E6165B" w:rsidRPr="004D48B5">
        <w:rPr>
          <w:sz w:val="22"/>
          <w:szCs w:val="22"/>
          <w:lang w:val="en-US"/>
        </w:rPr>
        <w:t>in</w:t>
      </w:r>
      <w:r w:rsidRPr="004D48B5">
        <w:rPr>
          <w:sz w:val="22"/>
          <w:szCs w:val="22"/>
          <w:lang w:val="en-US"/>
        </w:rPr>
        <w:t>depend</w:t>
      </w:r>
      <w:r w:rsidR="00E6165B" w:rsidRPr="004D48B5">
        <w:rPr>
          <w:sz w:val="22"/>
          <w:szCs w:val="22"/>
          <w:lang w:val="en-US"/>
        </w:rPr>
        <w:t>ent</w:t>
      </w:r>
      <w:r w:rsidRPr="004D48B5">
        <w:rPr>
          <w:sz w:val="22"/>
          <w:szCs w:val="22"/>
          <w:lang w:val="en-US"/>
        </w:rPr>
        <w:t xml:space="preserve"> on UT height</w:t>
      </w:r>
      <w:r w:rsidR="00306FCA" w:rsidRPr="004D48B5">
        <w:rPr>
          <w:sz w:val="22"/>
          <w:szCs w:val="22"/>
          <w:lang w:val="en-US"/>
        </w:rPr>
        <w:t>;</w:t>
      </w:r>
    </w:p>
    <w:p w14:paraId="540B4EAB" w14:textId="2B476C0F" w:rsidR="00FB1494" w:rsidRPr="00285E47" w:rsidRDefault="000B01D7" w:rsidP="00494120">
      <w:pPr>
        <w:pStyle w:val="ListParagraph"/>
        <w:numPr>
          <w:ilvl w:val="0"/>
          <w:numId w:val="21"/>
        </w:numPr>
        <w:jc w:val="both"/>
        <w:rPr>
          <w:sz w:val="22"/>
          <w:szCs w:val="22"/>
          <w:lang w:val="en-US"/>
        </w:rPr>
      </w:pPr>
      <w:r w:rsidRPr="004D48B5">
        <w:rPr>
          <w:sz w:val="22"/>
          <w:szCs w:val="22"/>
          <w:lang w:val="en-US"/>
        </w:rPr>
        <w:t>The s</w:t>
      </w:r>
      <w:r w:rsidR="00FB1494" w:rsidRPr="004D48B5">
        <w:rPr>
          <w:sz w:val="22"/>
          <w:szCs w:val="22"/>
          <w:lang w:val="en-US"/>
        </w:rPr>
        <w:t xml:space="preserve">hadow fading </w:t>
      </w:r>
      <w:r w:rsidR="009F3B2E">
        <w:rPr>
          <w:sz w:val="22"/>
          <w:szCs w:val="22"/>
          <w:lang w:val="en-US"/>
        </w:rPr>
        <w:t>standard deviation (</w:t>
      </w:r>
      <w:r w:rsidR="00FB1494" w:rsidRPr="004D48B5">
        <w:rPr>
          <w:sz w:val="22"/>
          <w:szCs w:val="22"/>
          <w:lang w:val="en-US"/>
        </w:rPr>
        <w:t>STD</w:t>
      </w:r>
      <w:r w:rsidR="009F3B2E">
        <w:rPr>
          <w:sz w:val="22"/>
          <w:szCs w:val="22"/>
          <w:lang w:val="en-US"/>
        </w:rPr>
        <w:t>)</w:t>
      </w:r>
      <w:r w:rsidR="00FB1494" w:rsidRPr="004241B7">
        <w:rPr>
          <w:sz w:val="22"/>
          <w:szCs w:val="22"/>
          <w:lang w:val="en-US"/>
        </w:rPr>
        <w:t xml:space="preserve"> is </w:t>
      </w:r>
      <w:r w:rsidR="00E6165B" w:rsidRPr="00285E47">
        <w:rPr>
          <w:sz w:val="22"/>
          <w:szCs w:val="22"/>
          <w:lang w:val="en-US"/>
        </w:rPr>
        <w:t>in</w:t>
      </w:r>
      <w:r w:rsidR="00FB1494" w:rsidRPr="00285E47">
        <w:rPr>
          <w:sz w:val="22"/>
          <w:szCs w:val="22"/>
          <w:lang w:val="en-US"/>
        </w:rPr>
        <w:t>dependent on UT height</w:t>
      </w:r>
      <w:r w:rsidR="00306FCA" w:rsidRPr="00285E47">
        <w:rPr>
          <w:sz w:val="22"/>
          <w:szCs w:val="22"/>
          <w:lang w:val="en-US"/>
        </w:rPr>
        <w:t>;</w:t>
      </w:r>
    </w:p>
    <w:p w14:paraId="615A6C91" w14:textId="68EFF405" w:rsidR="00D679AB" w:rsidRPr="004D48B5" w:rsidRDefault="00D679AB" w:rsidP="00494120">
      <w:pPr>
        <w:pStyle w:val="ListParagraph"/>
        <w:numPr>
          <w:ilvl w:val="0"/>
          <w:numId w:val="21"/>
        </w:numPr>
        <w:spacing w:after="120"/>
        <w:ind w:left="714" w:hanging="357"/>
        <w:jc w:val="both"/>
        <w:rPr>
          <w:sz w:val="22"/>
          <w:szCs w:val="22"/>
          <w:lang w:val="en-US"/>
        </w:rPr>
      </w:pPr>
      <w:r w:rsidRPr="004D48B5">
        <w:rPr>
          <w:sz w:val="22"/>
          <w:szCs w:val="22"/>
          <w:lang w:val="en-US"/>
        </w:rPr>
        <w:t>The fast fading model is Rayleigh model, assuming rich radio multipath scattering around the UT.</w:t>
      </w:r>
    </w:p>
    <w:p w14:paraId="2F81676D" w14:textId="04B23A9C" w:rsidR="00FA7F29" w:rsidRDefault="00FA7F29" w:rsidP="00494120">
      <w:pPr>
        <w:jc w:val="both"/>
        <w:rPr>
          <w:sz w:val="22"/>
          <w:szCs w:val="22"/>
          <w:lang w:val="en-US"/>
        </w:rPr>
      </w:pPr>
      <w:r w:rsidRPr="00FA7F29">
        <w:rPr>
          <w:sz w:val="22"/>
          <w:szCs w:val="22"/>
          <w:lang w:val="en-US"/>
        </w:rPr>
        <w:t>As agre</w:t>
      </w:r>
      <w:r w:rsidR="00BC7D78">
        <w:rPr>
          <w:sz w:val="22"/>
          <w:szCs w:val="22"/>
          <w:lang w:val="en-US"/>
        </w:rPr>
        <w:t>ed in</w:t>
      </w:r>
      <w:r w:rsidR="00FC57AF">
        <w:rPr>
          <w:sz w:val="22"/>
          <w:szCs w:val="22"/>
          <w:lang w:val="en-US"/>
        </w:rPr>
        <w:t xml:space="preserve"> </w:t>
      </w:r>
      <w:r w:rsidR="00BC7D78">
        <w:rPr>
          <w:sz w:val="22"/>
          <w:szCs w:val="22"/>
          <w:lang w:val="en-US"/>
        </w:rPr>
        <w:t>RAN1#88bis</w:t>
      </w:r>
      <w:r w:rsidRPr="00FA7F29">
        <w:rPr>
          <w:sz w:val="22"/>
          <w:szCs w:val="22"/>
          <w:lang w:val="en-US"/>
        </w:rPr>
        <w:t xml:space="preserve"> mee</w:t>
      </w:r>
      <w:r w:rsidR="00B13EAA">
        <w:rPr>
          <w:sz w:val="22"/>
          <w:szCs w:val="22"/>
          <w:lang w:val="en-US"/>
        </w:rPr>
        <w:t>ting, for channel modelling of a</w:t>
      </w:r>
      <w:r w:rsidRPr="00FA7F29">
        <w:rPr>
          <w:sz w:val="22"/>
          <w:szCs w:val="22"/>
          <w:lang w:val="en-US"/>
        </w:rPr>
        <w:t>erial</w:t>
      </w:r>
      <w:r w:rsidR="0087441E">
        <w:rPr>
          <w:sz w:val="22"/>
          <w:szCs w:val="22"/>
          <w:lang w:val="en-US"/>
        </w:rPr>
        <w:t xml:space="preserve"> UTs</w:t>
      </w:r>
      <w:r w:rsidRPr="00FA7F29">
        <w:rPr>
          <w:sz w:val="22"/>
          <w:szCs w:val="22"/>
          <w:lang w:val="en-US"/>
        </w:rPr>
        <w:t xml:space="preserve">, at least pathloss, shadowing, LOS probability and fast fading can be different from the terrestrial </w:t>
      </w:r>
      <w:r w:rsidR="0087441E">
        <w:rPr>
          <w:sz w:val="22"/>
          <w:szCs w:val="22"/>
          <w:lang w:val="en-US"/>
        </w:rPr>
        <w:t>UTs</w:t>
      </w:r>
      <w:r w:rsidR="00D80C07">
        <w:rPr>
          <w:sz w:val="22"/>
          <w:szCs w:val="22"/>
          <w:lang w:val="en-US"/>
        </w:rPr>
        <w:t>. T</w:t>
      </w:r>
      <w:r w:rsidR="00FC57AF">
        <w:rPr>
          <w:sz w:val="22"/>
          <w:szCs w:val="22"/>
          <w:lang w:val="en-US"/>
        </w:rPr>
        <w:t xml:space="preserve">he </w:t>
      </w:r>
      <w:r w:rsidR="00BC7D78">
        <w:rPr>
          <w:sz w:val="22"/>
          <w:szCs w:val="22"/>
          <w:lang w:val="en-US"/>
        </w:rPr>
        <w:t>solutions</w:t>
      </w:r>
      <w:r w:rsidR="00D80C07">
        <w:rPr>
          <w:sz w:val="22"/>
          <w:szCs w:val="22"/>
          <w:lang w:val="en-US"/>
        </w:rPr>
        <w:t xml:space="preserve"> recommended in RAN1#88bis meeting for the </w:t>
      </w:r>
      <w:r w:rsidR="00485C4E">
        <w:rPr>
          <w:sz w:val="22"/>
          <w:szCs w:val="22"/>
          <w:lang w:val="en-US"/>
        </w:rPr>
        <w:t xml:space="preserve">further </w:t>
      </w:r>
      <w:r w:rsidR="00D80C07">
        <w:rPr>
          <w:sz w:val="22"/>
          <w:szCs w:val="22"/>
          <w:lang w:val="en-US"/>
        </w:rPr>
        <w:t>discussion of channel modeling in RMa scenario are</w:t>
      </w:r>
      <w:r w:rsidR="00BC7D78">
        <w:rPr>
          <w:sz w:val="22"/>
          <w:szCs w:val="22"/>
          <w:lang w:val="en-US"/>
        </w:rPr>
        <w:t xml:space="preserve"> </w:t>
      </w:r>
      <w:r w:rsidR="00FC57AF">
        <w:rPr>
          <w:sz w:val="22"/>
          <w:szCs w:val="22"/>
          <w:lang w:val="en-US"/>
        </w:rPr>
        <w:t>listed in Table 1</w:t>
      </w:r>
      <w:r w:rsidR="007376FC">
        <w:rPr>
          <w:sz w:val="22"/>
          <w:szCs w:val="22"/>
          <w:lang w:val="en-US"/>
        </w:rPr>
        <w:t xml:space="preserve"> </w:t>
      </w:r>
      <w:r w:rsidR="00B62356">
        <w:rPr>
          <w:sz w:val="22"/>
          <w:szCs w:val="22"/>
          <w:lang w:val="en-US"/>
        </w:rPr>
        <w:t>[2]</w:t>
      </w:r>
      <w:r w:rsidR="00D80C07">
        <w:rPr>
          <w:sz w:val="22"/>
          <w:szCs w:val="22"/>
          <w:lang w:val="en-US"/>
        </w:rPr>
        <w:t>.</w:t>
      </w:r>
      <w:r w:rsidR="00BC7D78">
        <w:rPr>
          <w:sz w:val="22"/>
          <w:szCs w:val="22"/>
          <w:lang w:val="en-US"/>
        </w:rPr>
        <w:t xml:space="preserve"> </w:t>
      </w:r>
    </w:p>
    <w:p w14:paraId="4B4BC417" w14:textId="33404E12" w:rsidR="00AC3970" w:rsidRPr="00C26335" w:rsidRDefault="00AC3970" w:rsidP="00494120">
      <w:pPr>
        <w:jc w:val="both"/>
        <w:rPr>
          <w:rFonts w:ascii="Arial" w:hAnsi="Arial" w:cs="Arial"/>
          <w:b/>
          <w:sz w:val="24"/>
          <w:szCs w:val="24"/>
          <w:u w:val="single"/>
          <w:lang w:val="en-US"/>
        </w:rPr>
      </w:pPr>
      <w:r w:rsidRPr="00C26335">
        <w:rPr>
          <w:rFonts w:ascii="Arial" w:hAnsi="Arial" w:cs="Arial"/>
          <w:b/>
          <w:sz w:val="24"/>
          <w:szCs w:val="24"/>
          <w:u w:val="single"/>
          <w:lang w:val="en-US"/>
        </w:rPr>
        <w:t>RMa-AV Pathloss Model</w:t>
      </w:r>
    </w:p>
    <w:p w14:paraId="15A40A66" w14:textId="108DB89E" w:rsidR="007031E4" w:rsidRDefault="00AC3970" w:rsidP="00494120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</w:t>
      </w:r>
      <w:r w:rsidRPr="00202B53">
        <w:rPr>
          <w:sz w:val="22"/>
          <w:szCs w:val="22"/>
          <w:lang w:val="en-US"/>
        </w:rPr>
        <w:t>t has been identified</w:t>
      </w:r>
      <w:r>
        <w:rPr>
          <w:sz w:val="22"/>
          <w:szCs w:val="22"/>
          <w:lang w:val="en-US"/>
        </w:rPr>
        <w:t xml:space="preserve"> in [3]</w:t>
      </w:r>
      <w:r w:rsidRPr="00202B53">
        <w:rPr>
          <w:sz w:val="22"/>
          <w:szCs w:val="22"/>
          <w:lang w:val="en-US"/>
        </w:rPr>
        <w:t xml:space="preserve"> that the RMa LOS model in TR 38.901 [4] is not a good fit to the radio measurements performed at the typical </w:t>
      </w:r>
      <w:r w:rsidR="00A1613C">
        <w:rPr>
          <w:sz w:val="22"/>
          <w:szCs w:val="22"/>
          <w:lang w:val="en-US"/>
        </w:rPr>
        <w:t>aerial-UT</w:t>
      </w:r>
      <w:r w:rsidRPr="00202B53">
        <w:rPr>
          <w:sz w:val="22"/>
          <w:szCs w:val="22"/>
          <w:lang w:val="en-US"/>
        </w:rPr>
        <w:t xml:space="preserve"> heights of 15m to 120m.</w:t>
      </w:r>
      <w:r w:rsidR="00965BA1">
        <w:rPr>
          <w:sz w:val="22"/>
          <w:szCs w:val="22"/>
          <w:lang w:val="en-US"/>
        </w:rPr>
        <w:t xml:space="preserve"> </w:t>
      </w:r>
      <w:r w:rsidR="007031E4" w:rsidRPr="00202B53">
        <w:rPr>
          <w:sz w:val="22"/>
          <w:szCs w:val="22"/>
          <w:lang w:val="en-US"/>
        </w:rPr>
        <w:t>The comparison between the RMa LOS model in TR 38.901 and the best fit pathloss to the rural measurements</w:t>
      </w:r>
      <w:r w:rsidR="007031E4">
        <w:rPr>
          <w:sz w:val="22"/>
          <w:szCs w:val="22"/>
          <w:lang w:val="en-US"/>
        </w:rPr>
        <w:t xml:space="preserve"> </w:t>
      </w:r>
      <w:r w:rsidR="007031E4" w:rsidRPr="00202B53">
        <w:rPr>
          <w:sz w:val="22"/>
          <w:szCs w:val="22"/>
          <w:lang w:val="en-US"/>
        </w:rPr>
        <w:t>[3] is provided in Annex A Figure A.1, where the proposed RMa-AV pathloss model is described in Section 3</w:t>
      </w:r>
      <w:r w:rsidR="006B2369">
        <w:rPr>
          <w:sz w:val="22"/>
          <w:szCs w:val="22"/>
          <w:lang w:val="en-US"/>
        </w:rPr>
        <w:t xml:space="preserve">. </w:t>
      </w:r>
    </w:p>
    <w:p w14:paraId="24CA222A" w14:textId="332F1BE1" w:rsidR="008B16D4" w:rsidRDefault="00BD449E" w:rsidP="0049412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sz w:val="22"/>
          <w:szCs w:val="22"/>
          <w:lang w:val="en-US"/>
        </w:rPr>
      </w:pPr>
      <w:r w:rsidRPr="008F1030">
        <w:rPr>
          <w:sz w:val="22"/>
          <w:szCs w:val="22"/>
          <w:lang w:val="en-US"/>
        </w:rPr>
        <w:t>When using the existing RMa LOS model in TR</w:t>
      </w:r>
      <w:r w:rsidR="00FE3B32">
        <w:rPr>
          <w:sz w:val="22"/>
          <w:szCs w:val="22"/>
          <w:lang w:val="en-US"/>
        </w:rPr>
        <w:t xml:space="preserve"> </w:t>
      </w:r>
      <w:r w:rsidRPr="008F1030">
        <w:rPr>
          <w:sz w:val="22"/>
          <w:szCs w:val="22"/>
          <w:lang w:val="en-US"/>
        </w:rPr>
        <w:t xml:space="preserve">38.901 [4] for all </w:t>
      </w:r>
      <w:r w:rsidR="00A1613C">
        <w:rPr>
          <w:sz w:val="22"/>
          <w:szCs w:val="22"/>
          <w:lang w:val="en-US"/>
        </w:rPr>
        <w:t>aerial-UT</w:t>
      </w:r>
      <w:r w:rsidRPr="008F1030">
        <w:rPr>
          <w:sz w:val="22"/>
          <w:szCs w:val="22"/>
          <w:lang w:val="en-US"/>
        </w:rPr>
        <w:t xml:space="preserve"> locations (Option 2 in </w:t>
      </w:r>
      <w:r w:rsidR="00DD5397">
        <w:rPr>
          <w:sz w:val="22"/>
          <w:szCs w:val="22"/>
          <w:lang w:val="en-US"/>
        </w:rPr>
        <w:t>Table 1</w:t>
      </w:r>
      <w:r w:rsidRPr="008F1030">
        <w:rPr>
          <w:sz w:val="22"/>
          <w:szCs w:val="22"/>
          <w:lang w:val="en-US"/>
        </w:rPr>
        <w:t>), the predicted pathloss values at location heights between 15m and 120m, are significantly underestimated compared to the measurement results</w:t>
      </w:r>
      <w:r w:rsidR="00F52B20">
        <w:rPr>
          <w:sz w:val="22"/>
          <w:szCs w:val="22"/>
          <w:lang w:val="en-US"/>
        </w:rPr>
        <w:t xml:space="preserve">, and </w:t>
      </w:r>
      <w:r w:rsidRPr="008F1030">
        <w:rPr>
          <w:sz w:val="22"/>
          <w:szCs w:val="22"/>
          <w:lang w:val="en-US"/>
        </w:rPr>
        <w:t>thus the RMa LOS predictions would result in lower downlink SINR values and consequently</w:t>
      </w:r>
      <w:r w:rsidR="00D648D3">
        <w:rPr>
          <w:sz w:val="22"/>
          <w:szCs w:val="22"/>
          <w:lang w:val="en-US"/>
        </w:rPr>
        <w:t xml:space="preserve"> </w:t>
      </w:r>
      <w:r w:rsidRPr="008F1030">
        <w:rPr>
          <w:sz w:val="22"/>
          <w:szCs w:val="22"/>
          <w:lang w:val="en-US"/>
        </w:rPr>
        <w:t xml:space="preserve">lower radio system performance. At </w:t>
      </w:r>
      <w:r w:rsidR="00A1613C">
        <w:rPr>
          <w:sz w:val="22"/>
          <w:szCs w:val="22"/>
          <w:lang w:val="en-US"/>
        </w:rPr>
        <w:t>aerial-UT</w:t>
      </w:r>
      <w:r w:rsidRPr="008F1030">
        <w:rPr>
          <w:sz w:val="22"/>
          <w:szCs w:val="22"/>
          <w:lang w:val="en-US"/>
        </w:rPr>
        <w:t xml:space="preserve"> heights around 120m, the pathloss slope is close to free-space (=2). Assuming a uniform height distribution for the aerial UTs, the system-level results would be significantly biased due to the lower performance of approximately 50% of the aerial UTs (at heights between 10m and 60m).</w:t>
      </w:r>
      <w:r w:rsidR="006F7B00">
        <w:rPr>
          <w:sz w:val="22"/>
          <w:szCs w:val="22"/>
          <w:lang w:val="en-US"/>
        </w:rPr>
        <w:t xml:space="preserve"> Therefore Option 2 is not suitable as the RMa-AV pathloss model.</w:t>
      </w:r>
    </w:p>
    <w:tbl>
      <w:tblPr>
        <w:tblStyle w:val="TableGrid"/>
        <w:tblpPr w:leftFromText="180" w:rightFromText="180" w:vertAnchor="text" w:horzAnchor="margin" w:tblpY="74"/>
        <w:tblOverlap w:val="never"/>
        <w:tblW w:w="0" w:type="auto"/>
        <w:tblLook w:val="04A0" w:firstRow="1" w:lastRow="0" w:firstColumn="1" w:lastColumn="0" w:noHBand="0" w:noVBand="1"/>
      </w:tblPr>
      <w:tblGrid>
        <w:gridCol w:w="950"/>
        <w:gridCol w:w="1313"/>
        <w:gridCol w:w="7366"/>
      </w:tblGrid>
      <w:tr w:rsidR="00C122CE" w:rsidRPr="00FE2166" w14:paraId="232172E9" w14:textId="77777777" w:rsidTr="00C122CE">
        <w:trPr>
          <w:cantSplit/>
          <w:trHeight w:val="363"/>
        </w:trPr>
        <w:tc>
          <w:tcPr>
            <w:tcW w:w="9629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1718DC" w14:textId="77777777" w:rsidR="00C122CE" w:rsidRPr="002D1D7A" w:rsidRDefault="00C122CE" w:rsidP="00C122CE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Table 1 Summary of candidate solutions in RAN1#88bis for channel modeling in RMa-AV scenario</w:t>
            </w:r>
          </w:p>
        </w:tc>
      </w:tr>
      <w:tr w:rsidR="00C122CE" w:rsidRPr="00FE2166" w14:paraId="4962A45A" w14:textId="77777777" w:rsidTr="00C122CE">
        <w:trPr>
          <w:cantSplit/>
          <w:trHeight w:val="363"/>
        </w:trPr>
        <w:tc>
          <w:tcPr>
            <w:tcW w:w="950" w:type="dxa"/>
            <w:shd w:val="clear" w:color="auto" w:fill="DAEEF3" w:themeFill="accent5" w:themeFillTint="33"/>
            <w:vAlign w:val="center"/>
          </w:tcPr>
          <w:p w14:paraId="554216F5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Channel model</w:t>
            </w:r>
          </w:p>
        </w:tc>
        <w:tc>
          <w:tcPr>
            <w:tcW w:w="1313" w:type="dxa"/>
            <w:shd w:val="clear" w:color="auto" w:fill="DAEEF3" w:themeFill="accent5" w:themeFillTint="33"/>
            <w:vAlign w:val="center"/>
          </w:tcPr>
          <w:p w14:paraId="63778553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Solutions</w:t>
            </w:r>
          </w:p>
        </w:tc>
        <w:tc>
          <w:tcPr>
            <w:tcW w:w="7366" w:type="dxa"/>
            <w:shd w:val="clear" w:color="auto" w:fill="DAEEF3" w:themeFill="accent5" w:themeFillTint="33"/>
            <w:vAlign w:val="center"/>
          </w:tcPr>
          <w:p w14:paraId="7B42B690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Details</w:t>
            </w:r>
          </w:p>
        </w:tc>
      </w:tr>
      <w:tr w:rsidR="00C122CE" w:rsidRPr="00FE2166" w14:paraId="3970A0F1" w14:textId="77777777" w:rsidTr="00C122CE">
        <w:tc>
          <w:tcPr>
            <w:tcW w:w="950" w:type="dxa"/>
            <w:vMerge w:val="restart"/>
            <w:vAlign w:val="center"/>
          </w:tcPr>
          <w:p w14:paraId="6847FC37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Pathloss model</w:t>
            </w:r>
          </w:p>
          <w:p w14:paraId="2CA3BCEC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209375A4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Option 1</w:t>
            </w:r>
          </w:p>
          <w:p w14:paraId="5414C821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366" w:type="dxa"/>
          </w:tcPr>
          <w:p w14:paraId="3C4E72A1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lang w:val="en-US"/>
              </w:rPr>
            </w:pPr>
            <w:r w:rsidRPr="00FE2166">
              <w:rPr>
                <w:rFonts w:eastAsia="MS Mincho"/>
                <w:iCs/>
                <w:lang w:eastAsia="ja-JP"/>
              </w:rPr>
              <w:t>Modify the existing channel models in TR 38.901/36.873 to support aerial UT with the UT height range of at least above 10m</w:t>
            </w:r>
          </w:p>
          <w:p w14:paraId="28905FC2" w14:textId="77777777" w:rsidR="00C122CE" w:rsidRPr="00FE2166" w:rsidRDefault="00C122CE" w:rsidP="00C122CE">
            <w:pPr>
              <w:pStyle w:val="ListParagraph"/>
              <w:numPr>
                <w:ilvl w:val="1"/>
                <w:numId w:val="31"/>
              </w:numPr>
              <w:spacing w:after="0"/>
              <w:ind w:left="714" w:hanging="357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Define UE height dependent path loss, shadowing and LOS probability for aerial UT.</w:t>
            </w:r>
          </w:p>
          <w:p w14:paraId="45B66414" w14:textId="77777777" w:rsidR="00C122CE" w:rsidRPr="00FE2166" w:rsidRDefault="00C122CE" w:rsidP="00C122CE">
            <w:pPr>
              <w:pStyle w:val="ListParagraph"/>
              <w:numPr>
                <w:ilvl w:val="2"/>
                <w:numId w:val="32"/>
              </w:numPr>
              <w:spacing w:after="0"/>
              <w:ind w:left="1071" w:hanging="357"/>
              <w:jc w:val="both"/>
              <w:rPr>
                <w:lang w:val="en-US"/>
              </w:rPr>
            </w:pPr>
            <w:r w:rsidRPr="00FE2166">
              <w:rPr>
                <w:rFonts w:eastAsia="MS Mincho"/>
                <w:iCs/>
                <w:lang w:eastAsia="ja-JP"/>
              </w:rPr>
              <w:t>Modify the pathloss models to include UE height dependent path loss and shadowing for aerial UT</w:t>
            </w:r>
          </w:p>
          <w:p w14:paraId="012A1B80" w14:textId="77777777" w:rsidR="00C122CE" w:rsidRPr="00FE2166" w:rsidRDefault="00C122CE" w:rsidP="00C122CE">
            <w:pPr>
              <w:pStyle w:val="ListParagraph"/>
              <w:numPr>
                <w:ilvl w:val="2"/>
                <w:numId w:val="32"/>
              </w:numPr>
              <w:spacing w:after="0"/>
              <w:ind w:left="1071" w:hanging="357"/>
              <w:jc w:val="both"/>
              <w:rPr>
                <w:lang w:val="en-US"/>
              </w:rPr>
            </w:pPr>
            <w:r w:rsidRPr="00FE2166">
              <w:rPr>
                <w:rFonts w:eastAsia="MS Mincho"/>
                <w:iCs/>
                <w:lang w:eastAsia="ja-JP"/>
              </w:rPr>
              <w:t>Modify the LOS probability to include UE height dependent LOS probability for aerial UT</w:t>
            </w:r>
          </w:p>
          <w:p w14:paraId="476DB4DF" w14:textId="77777777" w:rsidR="00C122CE" w:rsidRPr="00FE2166" w:rsidRDefault="00C122CE" w:rsidP="00C122CE">
            <w:pPr>
              <w:pStyle w:val="ListParagraph"/>
              <w:numPr>
                <w:ilvl w:val="1"/>
                <w:numId w:val="31"/>
              </w:numPr>
              <w:spacing w:after="0"/>
              <w:ind w:left="714" w:hanging="357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 xml:space="preserve">Extend the validity range of 2D distance to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10</m:t>
              </m:r>
              <m:r>
                <w:rPr>
                  <w:rFonts w:ascii="Cambria Math" w:eastAsia="MS Mincho" w:hAnsi="Cambria Math"/>
                  <w:lang w:eastAsia="ja-JP"/>
                </w:rPr>
                <m:t>m</m:t>
              </m:r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≤</m:t>
              </m:r>
              <m:sSub>
                <m:sSubPr>
                  <m:ctrlPr>
                    <w:rPr>
                      <w:rFonts w:ascii="Cambria Math" w:eastAsia="MS Mincho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2</m:t>
                  </m:r>
                  <m:r>
                    <w:rPr>
                      <w:rFonts w:ascii="Cambria Math" w:eastAsia="MS Mincho" w:hAnsi="Cambria Math"/>
                      <w:lang w:eastAsia="ja-JP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≤[20]</m:t>
              </m:r>
              <m:r>
                <w:rPr>
                  <w:rFonts w:ascii="Cambria Math" w:eastAsia="MS Mincho" w:hAnsi="Cambria Math"/>
                  <w:lang w:eastAsia="ja-JP"/>
                </w:rPr>
                <m:t>k</m:t>
              </m:r>
            </m:oMath>
            <w:r w:rsidRPr="00FE2166">
              <w:rPr>
                <w:rFonts w:eastAsia="MS Mincho"/>
                <w:iCs/>
                <w:lang w:eastAsia="ja-JP"/>
              </w:rPr>
              <w:t>m</w:t>
            </w:r>
          </w:p>
          <w:p w14:paraId="56C0B1C4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lang w:val="en-US"/>
              </w:rPr>
            </w:pPr>
            <w:r w:rsidRPr="00FE2166">
              <w:rPr>
                <w:rFonts w:eastAsia="MS Mincho"/>
                <w:iCs/>
                <w:lang w:eastAsia="ja-JP"/>
              </w:rPr>
              <w:t>FFS reuse existing channel models for UT height up to 10m in RMa</w:t>
            </w:r>
          </w:p>
        </w:tc>
      </w:tr>
      <w:tr w:rsidR="00C122CE" w:rsidRPr="00FE2166" w14:paraId="1DDCBD76" w14:textId="77777777" w:rsidTr="00C122CE">
        <w:tc>
          <w:tcPr>
            <w:tcW w:w="950" w:type="dxa"/>
            <w:vMerge/>
            <w:textDirection w:val="btLr"/>
            <w:vAlign w:val="center"/>
          </w:tcPr>
          <w:p w14:paraId="30DB173E" w14:textId="77777777" w:rsidR="00C122CE" w:rsidRPr="00FE2166" w:rsidRDefault="00C122CE" w:rsidP="00C122CE">
            <w:pPr>
              <w:spacing w:after="0"/>
              <w:ind w:left="113" w:right="113"/>
              <w:jc w:val="center"/>
              <w:rPr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60176942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Option 2</w:t>
            </w:r>
          </w:p>
        </w:tc>
        <w:tc>
          <w:tcPr>
            <w:tcW w:w="7366" w:type="dxa"/>
          </w:tcPr>
          <w:p w14:paraId="7D2DEA9B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For aerial UT above [30]m</w:t>
            </w:r>
          </w:p>
          <w:p w14:paraId="658E3025" w14:textId="77777777" w:rsidR="00C122CE" w:rsidRPr="00FE2166" w:rsidRDefault="00C122CE" w:rsidP="00C122CE">
            <w:pPr>
              <w:pStyle w:val="ListParagraph"/>
              <w:numPr>
                <w:ilvl w:val="1"/>
                <w:numId w:val="31"/>
              </w:numPr>
              <w:spacing w:after="0"/>
              <w:ind w:left="714" w:hanging="357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 xml:space="preserve">Only LOS </w:t>
            </w:r>
          </w:p>
          <w:p w14:paraId="1AD9F4C1" w14:textId="77777777" w:rsidR="00C122CE" w:rsidRPr="00FE2166" w:rsidRDefault="00C122CE" w:rsidP="00C122CE">
            <w:pPr>
              <w:pStyle w:val="ListParagraph"/>
              <w:numPr>
                <w:ilvl w:val="1"/>
                <w:numId w:val="31"/>
              </w:numPr>
              <w:spacing w:after="0"/>
              <w:ind w:left="714" w:hanging="357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 xml:space="preserve">Pathloss formula according to TR 38.901 </w:t>
            </w:r>
          </w:p>
          <w:p w14:paraId="368F4683" w14:textId="77777777" w:rsidR="00C122CE" w:rsidRPr="00FE2166" w:rsidRDefault="00C122CE" w:rsidP="00C122CE">
            <w:pPr>
              <w:pStyle w:val="ListParagraph"/>
              <w:numPr>
                <w:ilvl w:val="2"/>
                <w:numId w:val="32"/>
              </w:numPr>
              <w:spacing w:after="0"/>
              <w:ind w:left="1071" w:hanging="357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FFS details (e.g., by modifying breakpoint distance)</w:t>
            </w:r>
          </w:p>
          <w:p w14:paraId="3190E47C" w14:textId="77777777" w:rsidR="00C122CE" w:rsidRPr="00FE2166" w:rsidRDefault="00C122CE" w:rsidP="00C122CE">
            <w:pPr>
              <w:pStyle w:val="ListParagraph"/>
              <w:numPr>
                <w:ilvl w:val="1"/>
                <w:numId w:val="31"/>
              </w:numPr>
              <w:spacing w:after="0"/>
              <w:ind w:left="714" w:hanging="357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0dB shadowing</w:t>
            </w:r>
          </w:p>
          <w:p w14:paraId="1E9A3B2C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eastAsia="MS Mincho"/>
                <w:iCs/>
                <w:lang w:val="en-US"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FFS channel models for aerial UT below 30m</w:t>
            </w:r>
          </w:p>
        </w:tc>
      </w:tr>
      <w:tr w:rsidR="00C122CE" w:rsidRPr="00FE2166" w14:paraId="3B465455" w14:textId="77777777" w:rsidTr="00C122CE">
        <w:tc>
          <w:tcPr>
            <w:tcW w:w="950" w:type="dxa"/>
            <w:vMerge/>
            <w:textDirection w:val="btLr"/>
            <w:vAlign w:val="center"/>
          </w:tcPr>
          <w:p w14:paraId="385D0D5E" w14:textId="77777777" w:rsidR="00C122CE" w:rsidRPr="00FE2166" w:rsidRDefault="00C122CE" w:rsidP="00C122CE">
            <w:pPr>
              <w:spacing w:after="0"/>
              <w:ind w:left="113" w:right="113"/>
              <w:jc w:val="center"/>
              <w:rPr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64D69D26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Option 3</w:t>
            </w:r>
          </w:p>
        </w:tc>
        <w:tc>
          <w:tcPr>
            <w:tcW w:w="7366" w:type="dxa"/>
          </w:tcPr>
          <w:p w14:paraId="18579805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 xml:space="preserve">For aerial UT above 10m in RMa, </w:t>
            </w:r>
          </w:p>
          <w:p w14:paraId="736FA9CA" w14:textId="77777777" w:rsidR="00C122CE" w:rsidRPr="00FE2166" w:rsidRDefault="00C122CE" w:rsidP="00C122CE">
            <w:pPr>
              <w:pStyle w:val="ListParagraph"/>
              <w:numPr>
                <w:ilvl w:val="1"/>
                <w:numId w:val="31"/>
              </w:numPr>
              <w:spacing w:after="0"/>
              <w:ind w:left="714" w:hanging="357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 xml:space="preserve">Only LOS </w:t>
            </w:r>
          </w:p>
          <w:p w14:paraId="1DD1B082" w14:textId="77777777" w:rsidR="00C122CE" w:rsidRPr="00FE2166" w:rsidRDefault="00C122CE" w:rsidP="00C122CE">
            <w:pPr>
              <w:pStyle w:val="ListParagraph"/>
              <w:numPr>
                <w:ilvl w:val="1"/>
                <w:numId w:val="31"/>
              </w:numPr>
              <w:spacing w:after="0"/>
              <w:ind w:left="714" w:hanging="357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Free-space propagation model</w:t>
            </w:r>
          </w:p>
          <w:p w14:paraId="106D241A" w14:textId="77777777" w:rsidR="00C122CE" w:rsidRPr="00FE2166" w:rsidRDefault="00C122CE" w:rsidP="00C122CE">
            <w:pPr>
              <w:pStyle w:val="ListParagraph"/>
              <w:numPr>
                <w:ilvl w:val="1"/>
                <w:numId w:val="31"/>
              </w:numPr>
              <w:spacing w:after="0"/>
              <w:ind w:left="714" w:hanging="357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0dB shadowing</w:t>
            </w:r>
          </w:p>
          <w:p w14:paraId="460EA7C0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lang w:val="en-US"/>
              </w:rPr>
            </w:pPr>
            <w:r w:rsidRPr="00FE2166">
              <w:rPr>
                <w:rFonts w:eastAsia="MS Mincho"/>
                <w:iCs/>
                <w:lang w:eastAsia="ja-JP"/>
              </w:rPr>
              <w:t>FFS: reusing existing models for aerial UT below 10m in RMa</w:t>
            </w:r>
          </w:p>
        </w:tc>
      </w:tr>
      <w:tr w:rsidR="00C122CE" w:rsidRPr="00FE2166" w14:paraId="29C5E0A3" w14:textId="77777777" w:rsidTr="00C122CE">
        <w:tc>
          <w:tcPr>
            <w:tcW w:w="950" w:type="dxa"/>
            <w:vMerge/>
            <w:textDirection w:val="btLr"/>
            <w:vAlign w:val="center"/>
          </w:tcPr>
          <w:p w14:paraId="141E03B8" w14:textId="77777777" w:rsidR="00C122CE" w:rsidRPr="00FE2166" w:rsidRDefault="00C122CE" w:rsidP="00C122CE">
            <w:pPr>
              <w:spacing w:after="0"/>
              <w:ind w:left="113" w:right="113"/>
              <w:jc w:val="center"/>
              <w:rPr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5E815E38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Option 4</w:t>
            </w:r>
          </w:p>
        </w:tc>
        <w:tc>
          <w:tcPr>
            <w:tcW w:w="7366" w:type="dxa"/>
          </w:tcPr>
          <w:p w14:paraId="240862E9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 xml:space="preserve">For UT height &lt; BS height, according to TR38.901 with potential revised parameters for breakpoint, shadowing and LOS probability. </w:t>
            </w:r>
          </w:p>
          <w:p w14:paraId="70C752F1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For UT height &gt;= BS height, free-space model with necessary update.</w:t>
            </w:r>
          </w:p>
        </w:tc>
      </w:tr>
      <w:tr w:rsidR="00C122CE" w:rsidRPr="00FE2166" w14:paraId="56153E36" w14:textId="77777777" w:rsidTr="00C122CE">
        <w:tc>
          <w:tcPr>
            <w:tcW w:w="950" w:type="dxa"/>
            <w:vMerge w:val="restart"/>
            <w:vAlign w:val="center"/>
          </w:tcPr>
          <w:p w14:paraId="27479513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Fast fading model</w:t>
            </w:r>
          </w:p>
        </w:tc>
        <w:tc>
          <w:tcPr>
            <w:tcW w:w="1313" w:type="dxa"/>
            <w:vAlign w:val="center"/>
          </w:tcPr>
          <w:p w14:paraId="002EB4CD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Approach 1</w:t>
            </w:r>
          </w:p>
        </w:tc>
        <w:tc>
          <w:tcPr>
            <w:tcW w:w="7366" w:type="dxa"/>
          </w:tcPr>
          <w:p w14:paraId="1ADAC71C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To modify the existing geometry-based model in TR36.873 or TR 38.901</w:t>
            </w:r>
          </w:p>
        </w:tc>
      </w:tr>
      <w:tr w:rsidR="00C122CE" w:rsidRPr="00FE2166" w14:paraId="0EE83CF2" w14:textId="77777777" w:rsidTr="00C122CE">
        <w:tc>
          <w:tcPr>
            <w:tcW w:w="950" w:type="dxa"/>
            <w:vMerge/>
            <w:vAlign w:val="center"/>
          </w:tcPr>
          <w:p w14:paraId="080078F5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152D1298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Approach 2</w:t>
            </w:r>
          </w:p>
        </w:tc>
        <w:tc>
          <w:tcPr>
            <w:tcW w:w="7366" w:type="dxa"/>
          </w:tcPr>
          <w:p w14:paraId="7D2EFE8C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To use CDL-D or CDL-E channel models above certain height in LOS. The ASD, ASA, ZSD, ZSA, DS and k-factor may be further scaled. FFS NLOS details</w:t>
            </w:r>
          </w:p>
        </w:tc>
      </w:tr>
      <w:tr w:rsidR="00C122CE" w:rsidRPr="00FE2166" w14:paraId="7B965734" w14:textId="77777777" w:rsidTr="00C122CE">
        <w:tc>
          <w:tcPr>
            <w:tcW w:w="950" w:type="dxa"/>
            <w:vMerge/>
            <w:vAlign w:val="center"/>
          </w:tcPr>
          <w:p w14:paraId="7E76BB98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2C07B274" w14:textId="77777777" w:rsidR="00C122CE" w:rsidRPr="00FE2166" w:rsidRDefault="00C122CE" w:rsidP="00C122CE">
            <w:pPr>
              <w:spacing w:after="0"/>
              <w:jc w:val="center"/>
              <w:rPr>
                <w:lang w:val="en-US"/>
              </w:rPr>
            </w:pPr>
            <w:r w:rsidRPr="00FE2166">
              <w:rPr>
                <w:lang w:val="en-US"/>
              </w:rPr>
              <w:t>Approach 3</w:t>
            </w:r>
          </w:p>
        </w:tc>
        <w:tc>
          <w:tcPr>
            <w:tcW w:w="7366" w:type="dxa"/>
          </w:tcPr>
          <w:p w14:paraId="3E55C5E9" w14:textId="77777777" w:rsidR="00C122CE" w:rsidRPr="00FE2166" w:rsidRDefault="00C122CE" w:rsidP="00C122CE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eastAsia="MS Mincho"/>
                <w:iCs/>
                <w:lang w:eastAsia="ja-JP"/>
              </w:rPr>
            </w:pPr>
            <w:r w:rsidRPr="00FE2166">
              <w:rPr>
                <w:rFonts w:eastAsia="MS Mincho"/>
                <w:iCs/>
                <w:lang w:eastAsia="ja-JP"/>
              </w:rPr>
              <w:t>To use AWGN channel</w:t>
            </w:r>
          </w:p>
        </w:tc>
      </w:tr>
      <w:tr w:rsidR="00C122CE" w:rsidRPr="00FE2166" w14:paraId="77D1BACA" w14:textId="77777777" w:rsidTr="00C122CE">
        <w:tc>
          <w:tcPr>
            <w:tcW w:w="9629" w:type="dxa"/>
            <w:gridSpan w:val="3"/>
            <w:vAlign w:val="center"/>
          </w:tcPr>
          <w:p w14:paraId="519C64BE" w14:textId="77777777" w:rsidR="00C122CE" w:rsidRPr="00D9077A" w:rsidRDefault="00C122CE" w:rsidP="00C122CE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eastAsia="ja-JP"/>
              </w:rPr>
              <w:t>Note that o</w:t>
            </w:r>
            <w:r w:rsidRPr="00D9077A">
              <w:rPr>
                <w:sz w:val="16"/>
                <w:szCs w:val="16"/>
                <w:lang w:eastAsia="ja-JP"/>
              </w:rPr>
              <w:t>ther option</w:t>
            </w:r>
            <w:r>
              <w:rPr>
                <w:sz w:val="16"/>
                <w:szCs w:val="16"/>
                <w:lang w:eastAsia="ja-JP"/>
              </w:rPr>
              <w:t>s</w:t>
            </w:r>
            <w:r w:rsidRPr="00D9077A">
              <w:rPr>
                <w:sz w:val="16"/>
                <w:szCs w:val="16"/>
                <w:lang w:eastAsia="ja-JP"/>
              </w:rPr>
              <w:t xml:space="preserve"> and approach</w:t>
            </w:r>
            <w:r>
              <w:rPr>
                <w:sz w:val="16"/>
                <w:szCs w:val="16"/>
                <w:lang w:eastAsia="ja-JP"/>
              </w:rPr>
              <w:t>es f</w:t>
            </w:r>
            <w:r w:rsidRPr="00D9077A">
              <w:rPr>
                <w:sz w:val="16"/>
                <w:szCs w:val="16"/>
                <w:lang w:eastAsia="ja-JP"/>
              </w:rPr>
              <w:t xml:space="preserve">or </w:t>
            </w:r>
            <w:r>
              <w:rPr>
                <w:sz w:val="16"/>
                <w:szCs w:val="16"/>
              </w:rPr>
              <w:t>p</w:t>
            </w:r>
            <w:r w:rsidRPr="00D9077A">
              <w:rPr>
                <w:sz w:val="16"/>
                <w:szCs w:val="16"/>
                <w:lang w:val="en-US"/>
              </w:rPr>
              <w:t>athloss model</w:t>
            </w:r>
            <w:r>
              <w:rPr>
                <w:sz w:val="16"/>
                <w:szCs w:val="16"/>
                <w:lang w:val="en-US"/>
              </w:rPr>
              <w:t>ling</w:t>
            </w:r>
            <w:r w:rsidRPr="00D9077A">
              <w:rPr>
                <w:sz w:val="16"/>
                <w:szCs w:val="16"/>
                <w:lang w:val="en-US"/>
              </w:rPr>
              <w:t xml:space="preserve"> and fast fading model</w:t>
            </w:r>
            <w:r>
              <w:rPr>
                <w:sz w:val="16"/>
                <w:szCs w:val="16"/>
                <w:lang w:val="en-US"/>
              </w:rPr>
              <w:t>ling</w:t>
            </w:r>
            <w:r w:rsidRPr="00D9077A">
              <w:rPr>
                <w:sz w:val="16"/>
                <w:szCs w:val="16"/>
                <w:lang w:val="en-US"/>
              </w:rPr>
              <w:t xml:space="preserve"> are not precluded.</w:t>
            </w:r>
          </w:p>
        </w:tc>
      </w:tr>
    </w:tbl>
    <w:p w14:paraId="2E488528" w14:textId="77777777" w:rsidR="00971DAD" w:rsidRDefault="00971DAD" w:rsidP="0049412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sz w:val="22"/>
          <w:szCs w:val="22"/>
          <w:lang w:val="en-US"/>
        </w:rPr>
      </w:pPr>
    </w:p>
    <w:p w14:paraId="19AE1102" w14:textId="22B9002D" w:rsidR="00047D4E" w:rsidRDefault="00047D4E" w:rsidP="0049412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If</w:t>
      </w:r>
      <w:r w:rsidR="00776A5F" w:rsidRPr="008F1030">
        <w:rPr>
          <w:sz w:val="22"/>
          <w:szCs w:val="22"/>
          <w:lang w:val="en-US"/>
        </w:rPr>
        <w:t xml:space="preserve"> using the </w:t>
      </w:r>
      <w:r w:rsidR="00776A5F">
        <w:rPr>
          <w:sz w:val="22"/>
          <w:szCs w:val="22"/>
          <w:lang w:val="en-US"/>
        </w:rPr>
        <w:t>f</w:t>
      </w:r>
      <w:r w:rsidR="00776A5F" w:rsidRPr="00776A5F">
        <w:rPr>
          <w:sz w:val="22"/>
          <w:szCs w:val="22"/>
          <w:lang w:val="en-US"/>
        </w:rPr>
        <w:t>ree-space propagation model</w:t>
      </w:r>
      <w:r w:rsidR="00776A5F" w:rsidRPr="008F1030">
        <w:rPr>
          <w:sz w:val="22"/>
          <w:szCs w:val="22"/>
          <w:lang w:val="en-US"/>
        </w:rPr>
        <w:t xml:space="preserve"> for </w:t>
      </w:r>
      <w:r w:rsidR="001842F0">
        <w:rPr>
          <w:sz w:val="22"/>
          <w:szCs w:val="22"/>
          <w:lang w:val="en-US"/>
        </w:rPr>
        <w:t>all aerial-UT</w:t>
      </w:r>
      <w:r w:rsidR="00776A5F">
        <w:rPr>
          <w:sz w:val="22"/>
          <w:szCs w:val="22"/>
          <w:lang w:val="en-US"/>
        </w:rPr>
        <w:t xml:space="preserve"> </w:t>
      </w:r>
      <w:r w:rsidR="00776A5F" w:rsidRPr="008F1030">
        <w:rPr>
          <w:sz w:val="22"/>
          <w:szCs w:val="22"/>
          <w:lang w:val="en-US"/>
        </w:rPr>
        <w:t>locations</w:t>
      </w:r>
      <w:r w:rsidR="001842F0">
        <w:rPr>
          <w:sz w:val="22"/>
          <w:szCs w:val="22"/>
          <w:lang w:val="en-US"/>
        </w:rPr>
        <w:t xml:space="preserve"> </w:t>
      </w:r>
      <w:r w:rsidR="00041319">
        <w:rPr>
          <w:sz w:val="22"/>
          <w:szCs w:val="22"/>
          <w:lang w:val="en-US"/>
        </w:rPr>
        <w:t>at</w:t>
      </w:r>
      <w:r w:rsidR="001842F0">
        <w:rPr>
          <w:sz w:val="22"/>
          <w:szCs w:val="22"/>
          <w:lang w:val="en-US"/>
        </w:rPr>
        <w:t xml:space="preserve"> </w:t>
      </w:r>
      <w:r w:rsidR="00776A5F">
        <w:rPr>
          <w:sz w:val="22"/>
          <w:szCs w:val="22"/>
          <w:lang w:val="en-US"/>
        </w:rPr>
        <w:t>height above 10m (Option 3</w:t>
      </w:r>
      <w:r w:rsidR="00776A5F" w:rsidRPr="008F1030">
        <w:rPr>
          <w:sz w:val="22"/>
          <w:szCs w:val="22"/>
          <w:lang w:val="en-US"/>
        </w:rPr>
        <w:t xml:space="preserve"> in </w:t>
      </w:r>
      <w:r w:rsidR="00776A5F">
        <w:rPr>
          <w:sz w:val="22"/>
          <w:szCs w:val="22"/>
          <w:lang w:val="en-US"/>
        </w:rPr>
        <w:t>Table 1</w:t>
      </w:r>
      <w:r w:rsidR="00776A5F" w:rsidRPr="008F1030">
        <w:rPr>
          <w:sz w:val="22"/>
          <w:szCs w:val="22"/>
          <w:lang w:val="en-US"/>
        </w:rPr>
        <w:t xml:space="preserve">), </w:t>
      </w:r>
      <w:r w:rsidRPr="008F1030">
        <w:rPr>
          <w:sz w:val="22"/>
          <w:szCs w:val="22"/>
          <w:lang w:val="en-US"/>
        </w:rPr>
        <w:t>the predicted pathloss values</w:t>
      </w:r>
      <w:r>
        <w:rPr>
          <w:sz w:val="22"/>
          <w:szCs w:val="22"/>
          <w:lang w:val="en-US"/>
        </w:rPr>
        <w:t xml:space="preserve"> </w:t>
      </w:r>
      <w:r w:rsidRPr="008F1030">
        <w:rPr>
          <w:sz w:val="22"/>
          <w:szCs w:val="22"/>
          <w:lang w:val="en-US"/>
        </w:rPr>
        <w:t xml:space="preserve">are </w:t>
      </w:r>
      <w:r>
        <w:rPr>
          <w:sz w:val="22"/>
          <w:szCs w:val="22"/>
          <w:lang w:val="en-US"/>
        </w:rPr>
        <w:t xml:space="preserve">still </w:t>
      </w:r>
      <w:r w:rsidRPr="008F1030">
        <w:rPr>
          <w:sz w:val="22"/>
          <w:szCs w:val="22"/>
          <w:lang w:val="en-US"/>
        </w:rPr>
        <w:t>significantly underestimated</w:t>
      </w:r>
      <w:r>
        <w:rPr>
          <w:sz w:val="22"/>
          <w:szCs w:val="22"/>
          <w:lang w:val="en-US"/>
        </w:rPr>
        <w:t xml:space="preserve"> and will </w:t>
      </w:r>
      <w:r w:rsidRPr="008F1030">
        <w:rPr>
          <w:sz w:val="22"/>
          <w:szCs w:val="22"/>
          <w:lang w:val="en-US"/>
        </w:rPr>
        <w:t>yield a similar bias in the results</w:t>
      </w:r>
      <w:r>
        <w:rPr>
          <w:sz w:val="22"/>
          <w:szCs w:val="22"/>
          <w:lang w:val="en-US"/>
        </w:rPr>
        <w:t xml:space="preserve"> as discussed above and shown in </w:t>
      </w:r>
      <w:r w:rsidRPr="008F1030">
        <w:rPr>
          <w:sz w:val="22"/>
          <w:szCs w:val="22"/>
          <w:lang w:val="en-US"/>
        </w:rPr>
        <w:t>Ann</w:t>
      </w:r>
      <w:r>
        <w:rPr>
          <w:sz w:val="22"/>
          <w:szCs w:val="22"/>
          <w:lang w:val="en-US"/>
        </w:rPr>
        <w:t>ex A, Figure A.2 and Figure A.3</w:t>
      </w:r>
      <w:r w:rsidRPr="008F1030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So Option 3 is not suitable as the RMa-AV pathloss model.</w:t>
      </w:r>
    </w:p>
    <w:p w14:paraId="097197F3" w14:textId="6825CFE7" w:rsidR="00AF7CD4" w:rsidRDefault="00287A86" w:rsidP="0049412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Option 4 considers to reuse the </w:t>
      </w:r>
      <w:r w:rsidRPr="008F1030">
        <w:rPr>
          <w:sz w:val="22"/>
          <w:szCs w:val="22"/>
          <w:lang w:val="en-US"/>
        </w:rPr>
        <w:t>existing RMa LOS model</w:t>
      </w:r>
      <w:r w:rsidRPr="00287A86">
        <w:rPr>
          <w:sz w:val="22"/>
          <w:szCs w:val="22"/>
          <w:lang w:val="en-US"/>
        </w:rPr>
        <w:t xml:space="preserve"> </w:t>
      </w:r>
      <w:r w:rsidRPr="008F1030">
        <w:rPr>
          <w:sz w:val="22"/>
          <w:szCs w:val="22"/>
          <w:lang w:val="en-US"/>
        </w:rPr>
        <w:t>in TR</w:t>
      </w:r>
      <w:r w:rsidR="00FE3B32">
        <w:rPr>
          <w:sz w:val="22"/>
          <w:szCs w:val="22"/>
          <w:lang w:val="en-US"/>
        </w:rPr>
        <w:t xml:space="preserve"> </w:t>
      </w:r>
      <w:r w:rsidRPr="008F1030">
        <w:rPr>
          <w:sz w:val="22"/>
          <w:szCs w:val="22"/>
          <w:lang w:val="en-US"/>
        </w:rPr>
        <w:t>38.901</w:t>
      </w:r>
      <w:r w:rsidR="003E1FCD">
        <w:rPr>
          <w:sz w:val="22"/>
          <w:szCs w:val="22"/>
          <w:lang w:val="en-US"/>
        </w:rPr>
        <w:t xml:space="preserve"> with potential revised parameters for breakpoint, shadowing and LOS probability if UT height &lt; BS height; and use free-space model with necessary update if UT height &gt;= BS height. </w:t>
      </w:r>
      <w:r w:rsidR="00AF7CD4">
        <w:rPr>
          <w:sz w:val="22"/>
          <w:szCs w:val="22"/>
          <w:lang w:val="en-US"/>
        </w:rPr>
        <w:t xml:space="preserve">However, as analyzed above, </w:t>
      </w:r>
      <w:r w:rsidR="00573F40">
        <w:rPr>
          <w:sz w:val="22"/>
          <w:szCs w:val="22"/>
          <w:lang w:val="en-US"/>
        </w:rPr>
        <w:t xml:space="preserve">using free-space model for pathloss prediction if UT height &gt;= BS height might result in significant underestimation in pathloss value and </w:t>
      </w:r>
      <w:r w:rsidR="00573F40" w:rsidRPr="008F1030">
        <w:rPr>
          <w:sz w:val="22"/>
          <w:szCs w:val="22"/>
          <w:lang w:val="en-US"/>
        </w:rPr>
        <w:t>consequently</w:t>
      </w:r>
      <w:r w:rsidR="00573F40">
        <w:rPr>
          <w:sz w:val="22"/>
          <w:szCs w:val="22"/>
          <w:lang w:val="en-US"/>
        </w:rPr>
        <w:t xml:space="preserve"> incorrect</w:t>
      </w:r>
      <w:r w:rsidR="00573F40" w:rsidRPr="008F1030">
        <w:rPr>
          <w:sz w:val="22"/>
          <w:szCs w:val="22"/>
          <w:lang w:val="en-US"/>
        </w:rPr>
        <w:t xml:space="preserve"> radio system performance</w:t>
      </w:r>
      <w:r w:rsidR="00573F40">
        <w:rPr>
          <w:sz w:val="22"/>
          <w:szCs w:val="22"/>
          <w:lang w:val="en-US"/>
        </w:rPr>
        <w:t xml:space="preserve">. </w:t>
      </w:r>
      <w:r w:rsidR="00413F0D">
        <w:rPr>
          <w:sz w:val="22"/>
          <w:szCs w:val="22"/>
          <w:lang w:val="en-US"/>
        </w:rPr>
        <w:t>Hence</w:t>
      </w:r>
      <w:r w:rsidR="00573F40">
        <w:rPr>
          <w:sz w:val="22"/>
          <w:szCs w:val="22"/>
          <w:lang w:val="en-US"/>
        </w:rPr>
        <w:t xml:space="preserve"> using Option 4 for pathloss modelling in this scenario is infeasible. </w:t>
      </w:r>
      <w:r w:rsidR="00AF7CD4">
        <w:rPr>
          <w:sz w:val="22"/>
          <w:szCs w:val="22"/>
          <w:lang w:val="en-US"/>
        </w:rPr>
        <w:t xml:space="preserve">   </w:t>
      </w:r>
    </w:p>
    <w:p w14:paraId="5F55F75A" w14:textId="2CD14601" w:rsidR="00336C45" w:rsidRDefault="00E40259" w:rsidP="00494120">
      <w:pPr>
        <w:jc w:val="both"/>
        <w:rPr>
          <w:sz w:val="22"/>
          <w:szCs w:val="22"/>
          <w:lang w:val="en-US"/>
        </w:rPr>
      </w:pPr>
      <w:r w:rsidRPr="00E36086">
        <w:rPr>
          <w:sz w:val="22"/>
          <w:szCs w:val="22"/>
          <w:lang w:val="en-US"/>
        </w:rPr>
        <w:t>In addition, applying</w:t>
      </w:r>
      <w:r w:rsidRPr="00DC50B6">
        <w:rPr>
          <w:sz w:val="22"/>
          <w:szCs w:val="22"/>
          <w:lang w:val="en-US"/>
        </w:rPr>
        <w:t xml:space="preserve"> RMa LOS shadow in TR38.901 for all </w:t>
      </w:r>
      <w:r w:rsidR="0077068B">
        <w:rPr>
          <w:sz w:val="22"/>
          <w:szCs w:val="22"/>
          <w:lang w:val="en-US"/>
        </w:rPr>
        <w:t>aerial-UT</w:t>
      </w:r>
      <w:r w:rsidRPr="00DC50B6">
        <w:rPr>
          <w:sz w:val="22"/>
          <w:szCs w:val="22"/>
          <w:lang w:val="en-US"/>
        </w:rPr>
        <w:t xml:space="preserve"> </w:t>
      </w:r>
      <w:r w:rsidRPr="00BF6FC4">
        <w:rPr>
          <w:sz w:val="22"/>
          <w:szCs w:val="22"/>
          <w:lang w:val="en-US"/>
        </w:rPr>
        <w:t xml:space="preserve">heights, would lead to further bias in the simulated system performance, because of the worst propagation conditions simulated for the </w:t>
      </w:r>
      <w:r w:rsidRPr="0004640E">
        <w:rPr>
          <w:sz w:val="22"/>
          <w:szCs w:val="22"/>
          <w:lang w:val="en-US"/>
        </w:rPr>
        <w:t xml:space="preserve">aerial UTs at heights </w:t>
      </w:r>
      <w:r>
        <w:rPr>
          <w:sz w:val="22"/>
          <w:szCs w:val="22"/>
          <w:lang w:val="en-US"/>
        </w:rPr>
        <w:t>below</w:t>
      </w:r>
      <w:r w:rsidRPr="0004640E">
        <w:rPr>
          <w:sz w:val="22"/>
          <w:szCs w:val="22"/>
          <w:lang w:val="en-US"/>
        </w:rPr>
        <w:t xml:space="preserve"> 60m, where free-space conditions dominate in practice.</w:t>
      </w:r>
    </w:p>
    <w:p w14:paraId="513ED57C" w14:textId="5B4DE6E0" w:rsidR="004E184C" w:rsidRDefault="00484C0E" w:rsidP="0049412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Therefore, for aerial UTs in 3GPP RMa scenarios, we propose to modify the existing channel model in TR38.901 for RMa scenario (i.e. Table 7.4.1-1 [4]) </w:t>
      </w:r>
      <w:r w:rsidR="004C79E6">
        <w:rPr>
          <w:sz w:val="22"/>
          <w:szCs w:val="22"/>
          <w:lang w:val="en-US"/>
        </w:rPr>
        <w:t>according to Option 1 in Table 1</w:t>
      </w:r>
      <w:r w:rsidR="00967F6B">
        <w:rPr>
          <w:sz w:val="22"/>
          <w:szCs w:val="22"/>
          <w:lang w:val="en-US"/>
        </w:rPr>
        <w:t xml:space="preserve">. </w:t>
      </w:r>
      <w:r w:rsidR="004E184C">
        <w:rPr>
          <w:sz w:val="22"/>
          <w:szCs w:val="22"/>
          <w:lang w:val="en-US"/>
        </w:rPr>
        <w:t>These modifications are needed to accommodate the typical flight patterns and heights of aerial UTs</w:t>
      </w:r>
      <w:r w:rsidR="001E646C">
        <w:rPr>
          <w:sz w:val="22"/>
          <w:szCs w:val="22"/>
          <w:lang w:val="en-US"/>
        </w:rPr>
        <w:t xml:space="preserve"> and </w:t>
      </w:r>
      <w:r w:rsidR="004E184C">
        <w:rPr>
          <w:sz w:val="22"/>
          <w:szCs w:val="22"/>
          <w:lang w:val="en-US"/>
        </w:rPr>
        <w:t>must maintain the ‘low complexity’ characteristics of (RMa) propagation models in TR38.901.</w:t>
      </w:r>
    </w:p>
    <w:p w14:paraId="43D72E3F" w14:textId="3DD79E8E" w:rsidR="00C122CE" w:rsidRDefault="00C122CE" w:rsidP="00494120">
      <w:pPr>
        <w:jc w:val="both"/>
        <w:rPr>
          <w:b/>
          <w:sz w:val="22"/>
          <w:szCs w:val="22"/>
          <w:lang w:val="en-US"/>
        </w:rPr>
      </w:pPr>
      <w:r w:rsidRPr="00C122CE">
        <w:rPr>
          <w:b/>
          <w:sz w:val="22"/>
          <w:szCs w:val="22"/>
          <w:lang w:val="en-US"/>
        </w:rPr>
        <w:t xml:space="preserve">Observation 1: </w:t>
      </w:r>
      <w:r>
        <w:rPr>
          <w:b/>
          <w:sz w:val="22"/>
          <w:szCs w:val="22"/>
          <w:lang w:val="en-US"/>
        </w:rPr>
        <w:t>It</w:t>
      </w:r>
      <w:r w:rsidRPr="00C122CE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>is feasible to use Option 1 for pathloss modeling of aerial UT</w:t>
      </w:r>
      <w:r w:rsidR="003B3DF5">
        <w:rPr>
          <w:b/>
          <w:sz w:val="22"/>
          <w:szCs w:val="22"/>
          <w:lang w:val="en-US"/>
        </w:rPr>
        <w:t>s</w:t>
      </w:r>
      <w:r>
        <w:rPr>
          <w:b/>
          <w:sz w:val="22"/>
          <w:szCs w:val="22"/>
          <w:lang w:val="en-US"/>
        </w:rPr>
        <w:t xml:space="preserve"> with the considerations of typical aerial-UT flight patterns and height as well as </w:t>
      </w:r>
      <w:r w:rsidR="00C67E9F">
        <w:rPr>
          <w:b/>
          <w:sz w:val="22"/>
          <w:szCs w:val="22"/>
          <w:lang w:val="en-US"/>
        </w:rPr>
        <w:t xml:space="preserve">the </w:t>
      </w:r>
      <w:r>
        <w:rPr>
          <w:b/>
          <w:sz w:val="22"/>
          <w:szCs w:val="22"/>
          <w:lang w:val="en-US"/>
        </w:rPr>
        <w:t>model</w:t>
      </w:r>
      <w:r w:rsidR="00C67E9F">
        <w:rPr>
          <w:b/>
          <w:sz w:val="22"/>
          <w:szCs w:val="22"/>
          <w:lang w:val="en-US"/>
        </w:rPr>
        <w:t>ing</w:t>
      </w:r>
      <w:r>
        <w:rPr>
          <w:b/>
          <w:sz w:val="22"/>
          <w:szCs w:val="22"/>
          <w:lang w:val="en-US"/>
        </w:rPr>
        <w:t xml:space="preserve"> complexity</w:t>
      </w:r>
      <w:r w:rsidRPr="00C122CE">
        <w:rPr>
          <w:b/>
          <w:sz w:val="22"/>
          <w:szCs w:val="22"/>
          <w:lang w:val="en-US"/>
        </w:rPr>
        <w:t>.</w:t>
      </w:r>
    </w:p>
    <w:p w14:paraId="440B0AA3" w14:textId="77777777" w:rsidR="00C122CE" w:rsidRPr="00C122CE" w:rsidRDefault="00C122CE" w:rsidP="00494120">
      <w:pPr>
        <w:jc w:val="both"/>
        <w:rPr>
          <w:b/>
          <w:sz w:val="22"/>
          <w:szCs w:val="22"/>
          <w:lang w:val="en-US"/>
        </w:rPr>
      </w:pPr>
    </w:p>
    <w:p w14:paraId="071EF655" w14:textId="653E0BFC" w:rsidR="001262A8" w:rsidRPr="00C26335" w:rsidRDefault="001262A8" w:rsidP="00494120">
      <w:pPr>
        <w:jc w:val="both"/>
        <w:rPr>
          <w:rFonts w:ascii="Arial" w:hAnsi="Arial" w:cs="Arial"/>
          <w:b/>
          <w:sz w:val="24"/>
          <w:szCs w:val="24"/>
          <w:u w:val="single"/>
          <w:lang w:val="en-US"/>
        </w:rPr>
      </w:pPr>
      <w:r w:rsidRPr="00C26335">
        <w:rPr>
          <w:rFonts w:ascii="Arial" w:hAnsi="Arial" w:cs="Arial"/>
          <w:b/>
          <w:sz w:val="24"/>
          <w:szCs w:val="24"/>
          <w:u w:val="single"/>
          <w:lang w:val="en-US"/>
        </w:rPr>
        <w:lastRenderedPageBreak/>
        <w:t>RMa-AV Fast Fading Model</w:t>
      </w:r>
    </w:p>
    <w:p w14:paraId="39636E05" w14:textId="3C7EAF47" w:rsidR="001262A8" w:rsidRDefault="001262A8" w:rsidP="00494120">
      <w:pPr>
        <w:jc w:val="both"/>
        <w:rPr>
          <w:sz w:val="22"/>
          <w:szCs w:val="22"/>
          <w:lang w:val="en-US"/>
        </w:rPr>
      </w:pPr>
      <w:r w:rsidRPr="00F75A85">
        <w:rPr>
          <w:sz w:val="22"/>
          <w:szCs w:val="22"/>
          <w:lang w:val="en-US"/>
        </w:rPr>
        <w:t xml:space="preserve">For simplicity, we propose using </w:t>
      </w:r>
      <w:r>
        <w:rPr>
          <w:sz w:val="22"/>
          <w:szCs w:val="22"/>
          <w:lang w:val="en-US"/>
        </w:rPr>
        <w:t xml:space="preserve">TR38.901 </w:t>
      </w:r>
      <w:r w:rsidRPr="00F75A85">
        <w:rPr>
          <w:sz w:val="22"/>
          <w:szCs w:val="22"/>
          <w:lang w:val="en-US"/>
        </w:rPr>
        <w:t>TDL or CDL L</w:t>
      </w:r>
      <w:r>
        <w:rPr>
          <w:sz w:val="22"/>
          <w:szCs w:val="22"/>
          <w:lang w:val="en-US"/>
        </w:rPr>
        <w:t>O</w:t>
      </w:r>
      <w:r w:rsidRPr="00F75A85">
        <w:rPr>
          <w:sz w:val="22"/>
          <w:szCs w:val="22"/>
          <w:lang w:val="en-US"/>
        </w:rPr>
        <w:t>S models (D or</w:t>
      </w:r>
      <w:r>
        <w:rPr>
          <w:sz w:val="22"/>
          <w:szCs w:val="22"/>
          <w:lang w:val="en-US"/>
        </w:rPr>
        <w:t xml:space="preserve"> E)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_Ref481692322 \r \h </w:instrText>
      </w:r>
      <w:r w:rsidR="00494120">
        <w:rPr>
          <w:sz w:val="22"/>
          <w:szCs w:val="22"/>
          <w:lang w:val="en-US"/>
        </w:rPr>
        <w:instrText xml:space="preserve"> \* MERGEFORMAT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[4]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for fast fading</w:t>
      </w:r>
      <w:r w:rsidR="007D723B">
        <w:rPr>
          <w:sz w:val="22"/>
          <w:szCs w:val="22"/>
          <w:lang w:val="en-US"/>
        </w:rPr>
        <w:t xml:space="preserve"> similar to Approach 2 in Table 1</w:t>
      </w:r>
      <w:r>
        <w:rPr>
          <w:sz w:val="22"/>
          <w:szCs w:val="22"/>
          <w:lang w:val="en-US"/>
        </w:rPr>
        <w:t xml:space="preserve">. </w:t>
      </w:r>
      <w:r w:rsidRPr="00F75A85">
        <w:rPr>
          <w:sz w:val="22"/>
          <w:szCs w:val="22"/>
          <w:lang w:val="en-US"/>
        </w:rPr>
        <w:t>The K-factor for TDL/CDL-D and TDL/CDL-E are respectively 13.3 dB and 22 dB. We expect</w:t>
      </w:r>
      <w:r>
        <w:rPr>
          <w:sz w:val="22"/>
          <w:szCs w:val="22"/>
          <w:lang w:val="en-US"/>
        </w:rPr>
        <w:t xml:space="preserve"> </w:t>
      </w:r>
      <w:r w:rsidRPr="00F75A85">
        <w:rPr>
          <w:sz w:val="22"/>
          <w:szCs w:val="22"/>
          <w:lang w:val="en-US"/>
        </w:rPr>
        <w:t>the K-factor to increase with the U</w:t>
      </w:r>
      <w:r>
        <w:rPr>
          <w:sz w:val="22"/>
          <w:szCs w:val="22"/>
          <w:lang w:val="en-US"/>
        </w:rPr>
        <w:t>T</w:t>
      </w:r>
      <w:r w:rsidRPr="00F75A85">
        <w:rPr>
          <w:sz w:val="22"/>
          <w:szCs w:val="22"/>
          <w:lang w:val="en-US"/>
        </w:rPr>
        <w:t xml:space="preserve"> height since the LoS component becomes more</w:t>
      </w:r>
      <w:r>
        <w:rPr>
          <w:sz w:val="22"/>
          <w:szCs w:val="22"/>
          <w:lang w:val="en-US"/>
        </w:rPr>
        <w:t xml:space="preserve"> </w:t>
      </w:r>
      <w:r w:rsidRPr="00F75A85">
        <w:rPr>
          <w:sz w:val="22"/>
          <w:szCs w:val="22"/>
          <w:lang w:val="en-US"/>
        </w:rPr>
        <w:t>dominant as the U</w:t>
      </w:r>
      <w:r>
        <w:rPr>
          <w:sz w:val="22"/>
          <w:szCs w:val="22"/>
          <w:lang w:val="en-US"/>
        </w:rPr>
        <w:t>T</w:t>
      </w:r>
      <w:r w:rsidRPr="00F75A85">
        <w:rPr>
          <w:sz w:val="22"/>
          <w:szCs w:val="22"/>
          <w:lang w:val="en-US"/>
        </w:rPr>
        <w:t xml:space="preserve"> is further removed from</w:t>
      </w:r>
      <w:r>
        <w:rPr>
          <w:sz w:val="22"/>
          <w:szCs w:val="22"/>
          <w:lang w:val="en-US"/>
        </w:rPr>
        <w:t xml:space="preserve"> the ground. A simple UT</w:t>
      </w:r>
      <w:r w:rsidRPr="00F75A85">
        <w:rPr>
          <w:sz w:val="22"/>
          <w:szCs w:val="22"/>
          <w:lang w:val="en-US"/>
        </w:rPr>
        <w:t xml:space="preserve"> height based two-tier model is to use TDL/CDL-D for lower altitude (</w:t>
      </w:r>
      <w:r>
        <w:rPr>
          <w:sz w:val="22"/>
          <w:szCs w:val="22"/>
          <w:lang w:val="en-US"/>
        </w:rPr>
        <w:t>UT height</w:t>
      </w:r>
      <w:r w:rsidRPr="00F75A85">
        <w:rPr>
          <w:sz w:val="22"/>
          <w:szCs w:val="22"/>
          <w:lang w:val="en-US"/>
        </w:rPr>
        <w:t xml:space="preserve"> &lt; 60m) and TDL/CDL-E for higher altitude</w:t>
      </w:r>
      <w:r>
        <w:rPr>
          <w:sz w:val="22"/>
          <w:szCs w:val="22"/>
          <w:lang w:val="en-US"/>
        </w:rPr>
        <w:t xml:space="preserve"> </w:t>
      </w:r>
      <w:r w:rsidRPr="00F75A85">
        <w:rPr>
          <w:sz w:val="22"/>
          <w:szCs w:val="22"/>
          <w:lang w:val="en-US"/>
        </w:rPr>
        <w:t>(</w:t>
      </w:r>
      <w:r>
        <w:rPr>
          <w:sz w:val="22"/>
          <w:szCs w:val="22"/>
          <w:lang w:val="en-US"/>
        </w:rPr>
        <w:t>UT height</w:t>
      </w:r>
      <w:r w:rsidRPr="00F75A85">
        <w:rPr>
          <w:sz w:val="22"/>
          <w:szCs w:val="22"/>
          <w:lang w:val="en-US"/>
        </w:rPr>
        <w:t xml:space="preserve"> &gt;= 60m).</w:t>
      </w:r>
    </w:p>
    <w:p w14:paraId="3680950D" w14:textId="4BD74FBD" w:rsidR="001262A8" w:rsidRDefault="001262A8" w:rsidP="00494120">
      <w:pPr>
        <w:jc w:val="both"/>
        <w:rPr>
          <w:sz w:val="22"/>
          <w:szCs w:val="22"/>
          <w:lang w:val="en-US"/>
        </w:rPr>
      </w:pPr>
      <w:r w:rsidRPr="00F75A85">
        <w:rPr>
          <w:sz w:val="22"/>
          <w:szCs w:val="22"/>
          <w:lang w:val="en-US"/>
        </w:rPr>
        <w:t>TDL-D or TDL-E can be used if the aerial U</w:t>
      </w:r>
      <w:r>
        <w:rPr>
          <w:sz w:val="22"/>
          <w:szCs w:val="22"/>
          <w:lang w:val="en-US"/>
        </w:rPr>
        <w:t>T</w:t>
      </w:r>
      <w:r w:rsidRPr="00F75A85">
        <w:rPr>
          <w:sz w:val="22"/>
          <w:szCs w:val="22"/>
          <w:lang w:val="en-US"/>
        </w:rPr>
        <w:t xml:space="preserve"> has two cross-polarized antennas with omni-directional gain pattern. CDL-D or CDL-E</w:t>
      </w:r>
      <w:r>
        <w:rPr>
          <w:sz w:val="22"/>
          <w:szCs w:val="22"/>
          <w:lang w:val="en-US"/>
        </w:rPr>
        <w:t xml:space="preserve"> should be used if the aerial UT </w:t>
      </w:r>
      <w:r w:rsidRPr="00F75A85">
        <w:rPr>
          <w:sz w:val="22"/>
          <w:szCs w:val="22"/>
          <w:lang w:val="en-US"/>
        </w:rPr>
        <w:t xml:space="preserve">is equipped with beamforming capable antenna array. In that case, </w:t>
      </w:r>
      <w:r w:rsidR="00064E22">
        <w:rPr>
          <w:sz w:val="22"/>
          <w:szCs w:val="22"/>
          <w:lang w:val="en-US"/>
        </w:rPr>
        <w:t xml:space="preserve">the </w:t>
      </w:r>
      <w:r w:rsidRPr="00F75A85">
        <w:rPr>
          <w:sz w:val="22"/>
          <w:szCs w:val="22"/>
          <w:lang w:val="en-US"/>
        </w:rPr>
        <w:t>proper angular spreads</w:t>
      </w:r>
      <w:r>
        <w:rPr>
          <w:sz w:val="22"/>
          <w:szCs w:val="22"/>
          <w:lang w:val="en-US"/>
        </w:rPr>
        <w:t xml:space="preserve"> </w:t>
      </w:r>
      <w:r w:rsidRPr="00F75A85">
        <w:rPr>
          <w:sz w:val="22"/>
          <w:szCs w:val="22"/>
          <w:lang w:val="en-US"/>
        </w:rPr>
        <w:t>for AOD, AOA, ZOD, ZOA need to be determined for ray angle scaling in the CDL models.</w:t>
      </w:r>
    </w:p>
    <w:p w14:paraId="7DE2E863" w14:textId="4F4AE737" w:rsidR="001262A8" w:rsidRDefault="001262A8" w:rsidP="00494120">
      <w:pPr>
        <w:jc w:val="both"/>
        <w:rPr>
          <w:sz w:val="22"/>
          <w:szCs w:val="22"/>
          <w:lang w:val="en-US"/>
        </w:rPr>
      </w:pPr>
      <w:r w:rsidRPr="00732EC4">
        <w:rPr>
          <w:sz w:val="22"/>
          <w:szCs w:val="22"/>
          <w:lang w:val="en-US"/>
        </w:rPr>
        <w:t>Cluster delays need to be scaled in TDL/</w:t>
      </w:r>
      <w:r>
        <w:rPr>
          <w:sz w:val="22"/>
          <w:szCs w:val="22"/>
          <w:lang w:val="en-US"/>
        </w:rPr>
        <w:t>CDL models. The aerial UT</w:t>
      </w:r>
      <w:r w:rsidRPr="00732EC4">
        <w:rPr>
          <w:sz w:val="22"/>
          <w:szCs w:val="22"/>
          <w:lang w:val="en-US"/>
        </w:rPr>
        <w:t xml:space="preserve"> should experience a larger</w:t>
      </w:r>
      <w:r>
        <w:rPr>
          <w:sz w:val="22"/>
          <w:szCs w:val="22"/>
          <w:lang w:val="en-US"/>
        </w:rPr>
        <w:t xml:space="preserve"> </w:t>
      </w:r>
      <w:r w:rsidRPr="00732EC4">
        <w:rPr>
          <w:sz w:val="22"/>
          <w:szCs w:val="22"/>
          <w:lang w:val="en-US"/>
        </w:rPr>
        <w:t>delay spread than in terrestrial RMa environment becau</w:t>
      </w:r>
      <w:r>
        <w:rPr>
          <w:sz w:val="22"/>
          <w:szCs w:val="22"/>
          <w:lang w:val="en-US"/>
        </w:rPr>
        <w:t xml:space="preserve">se </w:t>
      </w:r>
      <w:r w:rsidRPr="00732EC4">
        <w:rPr>
          <w:sz w:val="22"/>
          <w:szCs w:val="22"/>
          <w:lang w:val="en-US"/>
        </w:rPr>
        <w:t>its enlarged horizon range</w:t>
      </w:r>
      <w:r>
        <w:rPr>
          <w:sz w:val="22"/>
          <w:szCs w:val="22"/>
          <w:lang w:val="en-US"/>
        </w:rPr>
        <w:t xml:space="preserve"> </w:t>
      </w:r>
      <w:r w:rsidRPr="00732EC4">
        <w:rPr>
          <w:sz w:val="22"/>
          <w:szCs w:val="22"/>
          <w:lang w:val="en-US"/>
        </w:rPr>
        <w:t>encompasses farther</w:t>
      </w:r>
      <w:r>
        <w:rPr>
          <w:sz w:val="22"/>
          <w:szCs w:val="22"/>
          <w:lang w:val="en-US"/>
        </w:rPr>
        <w:t>-away</w:t>
      </w:r>
      <w:r w:rsidRPr="00732EC4">
        <w:rPr>
          <w:sz w:val="22"/>
          <w:szCs w:val="22"/>
          <w:lang w:val="en-US"/>
        </w:rPr>
        <w:t xml:space="preserve"> scatters. </w:t>
      </w:r>
      <w:r>
        <w:rPr>
          <w:sz w:val="22"/>
          <w:szCs w:val="22"/>
          <w:lang w:val="en-US"/>
        </w:rPr>
        <w:t>Again w</w:t>
      </w:r>
      <w:r w:rsidRPr="00732EC4">
        <w:rPr>
          <w:sz w:val="22"/>
          <w:szCs w:val="22"/>
          <w:lang w:val="en-US"/>
        </w:rPr>
        <w:t>e propose a height based</w:t>
      </w:r>
      <w:r>
        <w:rPr>
          <w:sz w:val="22"/>
          <w:szCs w:val="22"/>
          <w:lang w:val="en-US"/>
        </w:rPr>
        <w:t xml:space="preserve"> </w:t>
      </w:r>
      <w:r w:rsidRPr="00732EC4">
        <w:rPr>
          <w:sz w:val="22"/>
          <w:szCs w:val="22"/>
          <w:lang w:val="en-US"/>
        </w:rPr>
        <w:t>two-tier model where delay s</w:t>
      </w:r>
      <w:r>
        <w:rPr>
          <w:sz w:val="22"/>
          <w:szCs w:val="22"/>
          <w:lang w:val="en-US"/>
        </w:rPr>
        <w:t>pread is set to 5μ</w:t>
      </w:r>
      <w:r w:rsidRPr="00732EC4">
        <w:rPr>
          <w:sz w:val="22"/>
          <w:szCs w:val="22"/>
          <w:lang w:val="en-US"/>
        </w:rPr>
        <w:t>s (</w:t>
      </w:r>
      <w:r w:rsidR="00484C0E">
        <w:rPr>
          <w:sz w:val="22"/>
          <w:szCs w:val="22"/>
          <w:lang w:val="en-US"/>
        </w:rPr>
        <w:t>equivalent to a distance of 1.5k</w:t>
      </w:r>
      <w:r w:rsidRPr="00732EC4">
        <w:rPr>
          <w:sz w:val="22"/>
          <w:szCs w:val="22"/>
          <w:lang w:val="en-US"/>
        </w:rPr>
        <w:t>m with the</w:t>
      </w:r>
      <w:r>
        <w:rPr>
          <w:sz w:val="22"/>
          <w:szCs w:val="22"/>
          <w:lang w:val="en-US"/>
        </w:rPr>
        <w:t xml:space="preserve"> </w:t>
      </w:r>
      <w:r w:rsidRPr="00732EC4">
        <w:rPr>
          <w:sz w:val="22"/>
          <w:szCs w:val="22"/>
          <w:lang w:val="en-US"/>
        </w:rPr>
        <w:t xml:space="preserve">speed of light) for </w:t>
      </w:r>
      <w:r>
        <w:rPr>
          <w:sz w:val="22"/>
          <w:szCs w:val="22"/>
          <w:lang w:val="en-US"/>
        </w:rPr>
        <w:t>UT height</w:t>
      </w:r>
      <w:r w:rsidRPr="00732EC4">
        <w:rPr>
          <w:sz w:val="22"/>
          <w:szCs w:val="22"/>
          <w:lang w:val="en-US"/>
        </w:rPr>
        <w:t xml:space="preserve"> &lt; 60m and 10</w:t>
      </w:r>
      <w:r>
        <w:rPr>
          <w:sz w:val="22"/>
          <w:szCs w:val="22"/>
          <w:lang w:val="en-US"/>
        </w:rPr>
        <w:t>μ</w:t>
      </w:r>
      <w:r w:rsidR="00484C0E">
        <w:rPr>
          <w:sz w:val="22"/>
          <w:szCs w:val="22"/>
          <w:lang w:val="en-US"/>
        </w:rPr>
        <w:t>s (equivalent to 3k</w:t>
      </w:r>
      <w:r w:rsidRPr="00732EC4">
        <w:rPr>
          <w:sz w:val="22"/>
          <w:szCs w:val="22"/>
          <w:lang w:val="en-US"/>
        </w:rPr>
        <w:t xml:space="preserve">m) for </w:t>
      </w:r>
      <w:r>
        <w:rPr>
          <w:sz w:val="22"/>
          <w:szCs w:val="22"/>
          <w:lang w:val="en-US"/>
        </w:rPr>
        <w:t xml:space="preserve">UT height </w:t>
      </w:r>
      <w:r w:rsidRPr="00732EC4">
        <w:rPr>
          <w:sz w:val="22"/>
          <w:szCs w:val="22"/>
          <w:lang w:val="en-US"/>
        </w:rPr>
        <w:t>&gt;= 60m.</w:t>
      </w:r>
    </w:p>
    <w:p w14:paraId="4B5EA791" w14:textId="7EAFF4E2" w:rsidR="001865E2" w:rsidRDefault="001865E2" w:rsidP="00494120">
      <w:pPr>
        <w:jc w:val="both"/>
        <w:rPr>
          <w:b/>
          <w:sz w:val="22"/>
          <w:szCs w:val="22"/>
          <w:lang w:val="en-US"/>
        </w:rPr>
      </w:pPr>
      <w:r w:rsidRPr="00C122CE">
        <w:rPr>
          <w:b/>
          <w:sz w:val="22"/>
          <w:szCs w:val="22"/>
          <w:lang w:val="en-US"/>
        </w:rPr>
        <w:t>Observation</w:t>
      </w:r>
      <w:r>
        <w:rPr>
          <w:b/>
          <w:sz w:val="22"/>
          <w:szCs w:val="22"/>
          <w:lang w:val="en-US"/>
        </w:rPr>
        <w:t xml:space="preserve"> 2</w:t>
      </w:r>
      <w:r w:rsidRPr="00C122CE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>It</w:t>
      </w:r>
      <w:r w:rsidRPr="00C122CE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 xml:space="preserve">is feasible to use </w:t>
      </w:r>
      <w:r w:rsidR="003B3DF5" w:rsidRPr="003B3DF5">
        <w:rPr>
          <w:b/>
          <w:sz w:val="22"/>
          <w:szCs w:val="22"/>
          <w:lang w:val="en-US"/>
        </w:rPr>
        <w:t>TDL</w:t>
      </w:r>
      <w:r w:rsidR="00860D6A">
        <w:rPr>
          <w:b/>
          <w:sz w:val="22"/>
          <w:szCs w:val="22"/>
          <w:lang w:val="en-US"/>
        </w:rPr>
        <w:t>/CDL</w:t>
      </w:r>
      <w:r w:rsidR="003B3DF5" w:rsidRPr="003B3DF5">
        <w:rPr>
          <w:b/>
          <w:sz w:val="22"/>
          <w:szCs w:val="22"/>
          <w:lang w:val="en-US"/>
        </w:rPr>
        <w:t xml:space="preserve"> models (D or</w:t>
      </w:r>
      <w:r w:rsidR="003B3DF5">
        <w:rPr>
          <w:b/>
          <w:sz w:val="22"/>
          <w:szCs w:val="22"/>
          <w:lang w:val="en-US"/>
        </w:rPr>
        <w:t xml:space="preserve"> E)</w:t>
      </w:r>
      <w:r w:rsidR="004C4411">
        <w:rPr>
          <w:b/>
          <w:sz w:val="22"/>
          <w:szCs w:val="22"/>
          <w:lang w:val="en-US"/>
        </w:rPr>
        <w:t xml:space="preserve"> </w:t>
      </w:r>
      <w:r w:rsidR="00FC555E">
        <w:rPr>
          <w:b/>
          <w:sz w:val="22"/>
          <w:szCs w:val="22"/>
          <w:lang w:val="en-US"/>
        </w:rPr>
        <w:t>for</w:t>
      </w:r>
      <w:r w:rsidR="003B3DF5" w:rsidRPr="003B3DF5">
        <w:rPr>
          <w:b/>
          <w:sz w:val="22"/>
          <w:szCs w:val="22"/>
          <w:lang w:val="en-US"/>
        </w:rPr>
        <w:t xml:space="preserve"> fast fading</w:t>
      </w:r>
      <w:r w:rsidR="003B3DF5">
        <w:rPr>
          <w:b/>
          <w:sz w:val="22"/>
          <w:szCs w:val="22"/>
          <w:lang w:val="en-US"/>
        </w:rPr>
        <w:t xml:space="preserve"> modeling </w:t>
      </w:r>
      <w:r>
        <w:rPr>
          <w:b/>
          <w:sz w:val="22"/>
          <w:szCs w:val="22"/>
          <w:lang w:val="en-US"/>
        </w:rPr>
        <w:t>of aerial UT</w:t>
      </w:r>
      <w:r w:rsidR="003B3DF5">
        <w:rPr>
          <w:b/>
          <w:sz w:val="22"/>
          <w:szCs w:val="22"/>
          <w:lang w:val="en-US"/>
        </w:rPr>
        <w:t>s</w:t>
      </w:r>
      <w:r w:rsidR="00D40FB0">
        <w:rPr>
          <w:b/>
          <w:sz w:val="22"/>
          <w:szCs w:val="22"/>
          <w:lang w:val="en-US"/>
        </w:rPr>
        <w:t xml:space="preserve"> with </w:t>
      </w:r>
      <w:r w:rsidR="00B6254D">
        <w:rPr>
          <w:b/>
          <w:sz w:val="22"/>
          <w:szCs w:val="22"/>
          <w:lang w:val="en-US"/>
        </w:rPr>
        <w:t>the</w:t>
      </w:r>
      <w:r w:rsidR="00D40FB0">
        <w:rPr>
          <w:b/>
          <w:sz w:val="22"/>
          <w:szCs w:val="22"/>
          <w:lang w:val="en-US"/>
        </w:rPr>
        <w:t xml:space="preserve"> consideration of UT</w:t>
      </w:r>
      <w:r w:rsidR="00C96D17">
        <w:rPr>
          <w:b/>
          <w:sz w:val="22"/>
          <w:szCs w:val="22"/>
          <w:lang w:val="en-US"/>
        </w:rPr>
        <w:t>-</w:t>
      </w:r>
      <w:r w:rsidR="00D40FB0">
        <w:rPr>
          <w:b/>
          <w:sz w:val="22"/>
          <w:szCs w:val="22"/>
          <w:lang w:val="en-US"/>
        </w:rPr>
        <w:t>height</w:t>
      </w:r>
      <w:r w:rsidR="00C96D17">
        <w:rPr>
          <w:b/>
          <w:sz w:val="22"/>
          <w:szCs w:val="22"/>
          <w:lang w:val="en-US"/>
        </w:rPr>
        <w:t>’s impact</w:t>
      </w:r>
      <w:r w:rsidRPr="00C122CE">
        <w:rPr>
          <w:b/>
          <w:sz w:val="22"/>
          <w:szCs w:val="22"/>
          <w:lang w:val="en-US"/>
        </w:rPr>
        <w:t>.</w:t>
      </w:r>
      <w:r w:rsidR="002B79B6">
        <w:rPr>
          <w:b/>
          <w:sz w:val="22"/>
          <w:szCs w:val="22"/>
          <w:lang w:val="en-US"/>
        </w:rPr>
        <w:t xml:space="preserve"> </w:t>
      </w:r>
    </w:p>
    <w:p w14:paraId="61BCBBB9" w14:textId="45E4F85A" w:rsidR="00190617" w:rsidRPr="00F85D32" w:rsidRDefault="008370E3" w:rsidP="00494120">
      <w:pPr>
        <w:pStyle w:val="Heading1"/>
        <w:jc w:val="both"/>
        <w:rPr>
          <w:rFonts w:cs="Arial"/>
        </w:rPr>
      </w:pPr>
      <w:r>
        <w:rPr>
          <w:rFonts w:cs="Arial"/>
        </w:rPr>
        <w:t>3</w:t>
      </w:r>
      <w:r w:rsidR="00EC1125">
        <w:rPr>
          <w:rFonts w:cs="Arial"/>
        </w:rPr>
        <w:t>.</w:t>
      </w:r>
      <w:r w:rsidR="00303D68">
        <w:rPr>
          <w:rFonts w:cs="Arial"/>
        </w:rPr>
        <w:t xml:space="preserve"> </w:t>
      </w:r>
      <w:r w:rsidR="00916DA1">
        <w:rPr>
          <w:rFonts w:cs="Arial"/>
        </w:rPr>
        <w:t xml:space="preserve">RMa-AV </w:t>
      </w:r>
      <w:r w:rsidR="00EF46E1">
        <w:rPr>
          <w:rFonts w:cs="Arial"/>
        </w:rPr>
        <w:t>Channel</w:t>
      </w:r>
      <w:r>
        <w:rPr>
          <w:rFonts w:cs="Arial"/>
        </w:rPr>
        <w:t xml:space="preserve"> Model</w:t>
      </w:r>
      <w:r w:rsidR="00303D68">
        <w:rPr>
          <w:rFonts w:cs="Arial"/>
        </w:rPr>
        <w:t xml:space="preserve"> </w:t>
      </w:r>
    </w:p>
    <w:p w14:paraId="6E1CBB52" w14:textId="4A83947A" w:rsidR="00885254" w:rsidRDefault="00205A72" w:rsidP="00494120">
      <w:pPr>
        <w:spacing w:after="120"/>
        <w:jc w:val="both"/>
        <w:rPr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aerial </w:t>
      </w:r>
      <w:r w:rsidR="002571A1">
        <w:rPr>
          <w:sz w:val="22"/>
          <w:szCs w:val="22"/>
          <w:lang w:val="en-US"/>
        </w:rPr>
        <w:t xml:space="preserve">UT, we propose to </w:t>
      </w:r>
      <w:r w:rsidR="00C51F8F">
        <w:rPr>
          <w:sz w:val="22"/>
          <w:szCs w:val="22"/>
          <w:lang w:val="en-US"/>
        </w:rPr>
        <w:t xml:space="preserve">add </w:t>
      </w:r>
      <w:r w:rsidR="002F5009">
        <w:rPr>
          <w:sz w:val="22"/>
          <w:szCs w:val="22"/>
          <w:lang w:val="en-US"/>
        </w:rPr>
        <w:t xml:space="preserve">the pathloss model </w:t>
      </w:r>
      <w:r w:rsidR="000E5CC5">
        <w:rPr>
          <w:sz w:val="22"/>
          <w:szCs w:val="22"/>
          <w:lang w:val="en-US"/>
        </w:rPr>
        <w:t xml:space="preserve">in </w:t>
      </w:r>
      <w:r w:rsidR="00652808">
        <w:rPr>
          <w:sz w:val="22"/>
          <w:szCs w:val="22"/>
          <w:lang w:val="en-US"/>
        </w:rPr>
        <w:t>Table 2</w:t>
      </w:r>
      <w:r w:rsidR="002F5009">
        <w:rPr>
          <w:sz w:val="22"/>
          <w:szCs w:val="22"/>
          <w:lang w:val="en-US"/>
        </w:rPr>
        <w:t xml:space="preserve"> as a </w:t>
      </w:r>
      <w:r w:rsidR="000E5CC5" w:rsidRPr="00341B29">
        <w:rPr>
          <w:sz w:val="22"/>
          <w:szCs w:val="22"/>
          <w:lang w:val="en-US"/>
        </w:rPr>
        <w:t xml:space="preserve">new </w:t>
      </w:r>
      <w:r w:rsidR="00F2454F" w:rsidRPr="00341B29">
        <w:rPr>
          <w:sz w:val="22"/>
          <w:szCs w:val="22"/>
          <w:lang w:val="en-US"/>
        </w:rPr>
        <w:t>(child)</w:t>
      </w:r>
      <w:r w:rsidR="00F2454F">
        <w:rPr>
          <w:sz w:val="22"/>
          <w:szCs w:val="22"/>
          <w:lang w:val="en-US"/>
        </w:rPr>
        <w:t xml:space="preserve"> </w:t>
      </w:r>
      <w:r w:rsidR="000E5CC5">
        <w:rPr>
          <w:sz w:val="22"/>
          <w:szCs w:val="22"/>
          <w:lang w:val="en-US"/>
        </w:rPr>
        <w:t xml:space="preserve">scenario </w:t>
      </w:r>
      <w:r w:rsidR="00C51F8F">
        <w:rPr>
          <w:sz w:val="22"/>
          <w:szCs w:val="22"/>
          <w:lang w:val="en-US"/>
        </w:rPr>
        <w:t>into</w:t>
      </w:r>
      <w:r w:rsidR="002F5009">
        <w:rPr>
          <w:sz w:val="22"/>
          <w:szCs w:val="22"/>
          <w:lang w:val="en-US"/>
        </w:rPr>
        <w:t xml:space="preserve"> </w:t>
      </w:r>
      <w:r w:rsidR="00C51F8F">
        <w:rPr>
          <w:sz w:val="22"/>
          <w:szCs w:val="22"/>
          <w:lang w:val="en-US"/>
        </w:rPr>
        <w:t xml:space="preserve">Table 7.4.1-1 of </w:t>
      </w:r>
      <w:r w:rsidR="002F5009">
        <w:rPr>
          <w:sz w:val="22"/>
          <w:szCs w:val="22"/>
          <w:lang w:val="en-US"/>
        </w:rPr>
        <w:t>TR</w:t>
      </w:r>
      <w:r w:rsidR="00C51F8F">
        <w:rPr>
          <w:sz w:val="22"/>
          <w:szCs w:val="22"/>
          <w:lang w:val="en-US"/>
        </w:rPr>
        <w:t xml:space="preserve"> </w:t>
      </w:r>
      <w:r w:rsidR="00AA179F">
        <w:rPr>
          <w:sz w:val="22"/>
          <w:szCs w:val="22"/>
          <w:lang w:val="en-US"/>
        </w:rPr>
        <w:t>38.901 [4</w:t>
      </w:r>
      <w:r w:rsidR="002F5009">
        <w:rPr>
          <w:sz w:val="22"/>
          <w:szCs w:val="22"/>
          <w:lang w:val="en-US"/>
        </w:rPr>
        <w:t>]</w:t>
      </w:r>
      <w:r w:rsidR="00885254">
        <w:rPr>
          <w:b/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6"/>
        <w:gridCol w:w="762"/>
        <w:gridCol w:w="4179"/>
        <w:gridCol w:w="2177"/>
        <w:gridCol w:w="1875"/>
      </w:tblGrid>
      <w:tr w:rsidR="00975C90" w14:paraId="016FCE57" w14:textId="77777777" w:rsidTr="00975C90">
        <w:trPr>
          <w:cantSplit/>
          <w:trHeight w:val="416"/>
        </w:trPr>
        <w:tc>
          <w:tcPr>
            <w:tcW w:w="9629" w:type="dxa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3063C1" w14:textId="1272C327" w:rsidR="00975C90" w:rsidRPr="00975C90" w:rsidRDefault="00652808" w:rsidP="00975C90">
            <w:pPr>
              <w:spacing w:after="12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Table 2 </w:t>
            </w:r>
            <w:r w:rsidR="00975C90" w:rsidRPr="00975C90">
              <w:rPr>
                <w:bCs/>
                <w:sz w:val="22"/>
                <w:szCs w:val="22"/>
                <w:lang w:val="en-US"/>
              </w:rPr>
              <w:t>RMa-AV pathloss model</w:t>
            </w:r>
          </w:p>
        </w:tc>
      </w:tr>
      <w:tr w:rsidR="00363B7B" w14:paraId="15C0DE73" w14:textId="77777777" w:rsidTr="00C62652">
        <w:trPr>
          <w:cantSplit/>
          <w:trHeight w:val="1273"/>
        </w:trPr>
        <w:tc>
          <w:tcPr>
            <w:tcW w:w="636" w:type="dxa"/>
            <w:shd w:val="clear" w:color="auto" w:fill="D9D9D9" w:themeFill="background1" w:themeFillShade="D9"/>
            <w:textDirection w:val="btLr"/>
            <w:vAlign w:val="center"/>
          </w:tcPr>
          <w:p w14:paraId="1DC694C8" w14:textId="72E29DC4" w:rsidR="00363B7B" w:rsidRPr="00363B7B" w:rsidRDefault="00363B7B" w:rsidP="00363B7B">
            <w:pPr>
              <w:spacing w:after="0"/>
              <w:ind w:left="113" w:right="113"/>
              <w:jc w:val="center"/>
              <w:rPr>
                <w:lang w:val="en-US"/>
              </w:rPr>
            </w:pPr>
            <w:r w:rsidRPr="00363B7B">
              <w:rPr>
                <w:lang w:val="en-US"/>
              </w:rPr>
              <w:t>Scenario</w:t>
            </w:r>
          </w:p>
        </w:tc>
        <w:tc>
          <w:tcPr>
            <w:tcW w:w="762" w:type="dxa"/>
            <w:shd w:val="clear" w:color="auto" w:fill="D9D9D9" w:themeFill="background1" w:themeFillShade="D9"/>
            <w:textDirection w:val="btLr"/>
            <w:vAlign w:val="center"/>
          </w:tcPr>
          <w:p w14:paraId="66467CB8" w14:textId="33FAFAB0" w:rsidR="00363B7B" w:rsidRPr="00363B7B" w:rsidRDefault="00363B7B" w:rsidP="00363B7B">
            <w:pPr>
              <w:spacing w:after="0"/>
              <w:ind w:left="113" w:right="113"/>
              <w:jc w:val="center"/>
              <w:rPr>
                <w:lang w:val="en-US"/>
              </w:rPr>
            </w:pPr>
            <w:r w:rsidRPr="00363B7B">
              <w:rPr>
                <w:lang w:val="en-US"/>
              </w:rPr>
              <w:t>LOS/NLOS</w:t>
            </w:r>
          </w:p>
        </w:tc>
        <w:tc>
          <w:tcPr>
            <w:tcW w:w="4179" w:type="dxa"/>
            <w:shd w:val="clear" w:color="auto" w:fill="D9D9D9" w:themeFill="background1" w:themeFillShade="D9"/>
            <w:vAlign w:val="center"/>
          </w:tcPr>
          <w:p w14:paraId="392B844C" w14:textId="2D77D384" w:rsidR="00363B7B" w:rsidRPr="00363B7B" w:rsidRDefault="00363B7B" w:rsidP="00363B7B">
            <w:pPr>
              <w:spacing w:after="0"/>
              <w:rPr>
                <w:lang w:val="en-US"/>
              </w:rPr>
            </w:pPr>
            <w:r w:rsidRPr="00363B7B">
              <w:t xml:space="preserve">Pathloss [dB], </w:t>
            </w:r>
            <w:r w:rsidRPr="00363B7B">
              <w:rPr>
                <w:i/>
              </w:rPr>
              <w:t>f</w:t>
            </w:r>
            <w:r w:rsidRPr="00363B7B">
              <w:rPr>
                <w:i/>
                <w:vertAlign w:val="subscript"/>
                <w:lang w:eastAsia="ko-KR"/>
              </w:rPr>
              <w:t>c</w:t>
            </w:r>
            <w:r w:rsidRPr="00363B7B">
              <w:t xml:space="preserve"> is in GHz and </w:t>
            </w:r>
            <w:r w:rsidRPr="00363B7B">
              <w:rPr>
                <w:i/>
                <w:lang w:eastAsia="ko-KR"/>
              </w:rPr>
              <w:t>d</w:t>
            </w:r>
            <w:r w:rsidRPr="00363B7B">
              <w:t xml:space="preserve"> is in meters</w:t>
            </w:r>
          </w:p>
        </w:tc>
        <w:tc>
          <w:tcPr>
            <w:tcW w:w="2177" w:type="dxa"/>
            <w:shd w:val="clear" w:color="auto" w:fill="D9D9D9" w:themeFill="background1" w:themeFillShade="D9"/>
            <w:vAlign w:val="center"/>
          </w:tcPr>
          <w:p w14:paraId="68FA3F46" w14:textId="77777777" w:rsidR="00363B7B" w:rsidRPr="00363B7B" w:rsidRDefault="00363B7B" w:rsidP="00363B7B">
            <w:pPr>
              <w:pStyle w:val="TAH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r w:rsidRPr="00363B7B"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  <w:t xml:space="preserve">Shadow </w:t>
            </w:r>
          </w:p>
          <w:p w14:paraId="557F2F33" w14:textId="3B7235EC" w:rsidR="00363B7B" w:rsidRPr="00363B7B" w:rsidRDefault="00363B7B" w:rsidP="00363B7B">
            <w:pPr>
              <w:pStyle w:val="TAH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r w:rsidRPr="00363B7B"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  <w:t>fading std [dB]</w:t>
            </w:r>
          </w:p>
        </w:tc>
        <w:tc>
          <w:tcPr>
            <w:tcW w:w="1875" w:type="dxa"/>
            <w:shd w:val="clear" w:color="auto" w:fill="D9D9D9" w:themeFill="background1" w:themeFillShade="D9"/>
            <w:vAlign w:val="center"/>
          </w:tcPr>
          <w:p w14:paraId="4C6475D0" w14:textId="77777777" w:rsidR="00363B7B" w:rsidRPr="00363B7B" w:rsidRDefault="00363B7B" w:rsidP="00363B7B">
            <w:pPr>
              <w:pStyle w:val="TAH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r w:rsidRPr="00363B7B"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  <w:t xml:space="preserve">Applicability range, </w:t>
            </w:r>
          </w:p>
          <w:p w14:paraId="0B429E55" w14:textId="2CF96CF0" w:rsidR="00363B7B" w:rsidRPr="00363B7B" w:rsidRDefault="00363B7B" w:rsidP="00363B7B">
            <w:pPr>
              <w:pStyle w:val="TAH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r w:rsidRPr="00363B7B"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  <w:t xml:space="preserve">antenna height default values </w:t>
            </w:r>
          </w:p>
        </w:tc>
      </w:tr>
      <w:tr w:rsidR="00363B7B" w14:paraId="4B4C701C" w14:textId="77777777" w:rsidTr="00363B7B">
        <w:trPr>
          <w:cantSplit/>
          <w:trHeight w:val="1134"/>
        </w:trPr>
        <w:tc>
          <w:tcPr>
            <w:tcW w:w="636" w:type="dxa"/>
            <w:shd w:val="clear" w:color="auto" w:fill="F2F2F2" w:themeFill="background1" w:themeFillShade="F2"/>
            <w:textDirection w:val="btLr"/>
            <w:vAlign w:val="center"/>
          </w:tcPr>
          <w:p w14:paraId="2322A4C4" w14:textId="53D173CD" w:rsidR="00363B7B" w:rsidRPr="00363B7B" w:rsidRDefault="00363B7B" w:rsidP="00363B7B">
            <w:pPr>
              <w:spacing w:after="0"/>
              <w:ind w:left="113" w:right="113"/>
              <w:jc w:val="center"/>
              <w:rPr>
                <w:lang w:val="en-US"/>
              </w:rPr>
            </w:pPr>
            <w:r w:rsidRPr="00363B7B">
              <w:rPr>
                <w:lang w:val="en-US"/>
              </w:rPr>
              <w:t>RMa-AV</w:t>
            </w:r>
          </w:p>
        </w:tc>
        <w:tc>
          <w:tcPr>
            <w:tcW w:w="762" w:type="dxa"/>
            <w:shd w:val="clear" w:color="auto" w:fill="F2F2F2" w:themeFill="background1" w:themeFillShade="F2"/>
            <w:textDirection w:val="btLr"/>
            <w:vAlign w:val="center"/>
          </w:tcPr>
          <w:p w14:paraId="0317B585" w14:textId="6E3F93BD" w:rsidR="00363B7B" w:rsidRPr="00363B7B" w:rsidRDefault="00662275" w:rsidP="00363B7B">
            <w:pPr>
              <w:spacing w:after="0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179" w:type="dxa"/>
            <w:vAlign w:val="center"/>
          </w:tcPr>
          <w:p w14:paraId="5C465AF2" w14:textId="77777777" w:rsidR="00363B7B" w:rsidRPr="00363B7B" w:rsidRDefault="00363B7B" w:rsidP="00363B7B">
            <w:pPr>
              <w:pStyle w:val="Tabletext"/>
              <w:spacing w:before="0" w:after="0"/>
              <w:rPr>
                <w:sz w:val="20"/>
              </w:rPr>
            </w:pPr>
            <w:r w:rsidRPr="00363B7B">
              <w:rPr>
                <w:position w:val="-12"/>
                <w:sz w:val="20"/>
              </w:rPr>
              <w:object w:dxaOrig="3720" w:dyaOrig="360" w14:anchorId="52EAF9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9.25pt;height:14.25pt" o:ole="">
                  <v:imagedata r:id="rId14" o:title=""/>
                </v:shape>
                <o:OLEObject Type="Embed" ProgID="Equation.3" ShapeID="_x0000_i1025" DrawAspect="Content" ObjectID="_1555623456" r:id="rId15"/>
              </w:object>
            </w:r>
          </w:p>
          <w:p w14:paraId="121BE64F" w14:textId="77777777" w:rsidR="00363B7B" w:rsidRPr="00363B7B" w:rsidRDefault="00363B7B" w:rsidP="00363B7B">
            <w:pPr>
              <w:pStyle w:val="Tabletext"/>
              <w:spacing w:before="0" w:after="0"/>
              <w:rPr>
                <w:sz w:val="20"/>
              </w:rPr>
            </w:pPr>
          </w:p>
          <w:p w14:paraId="3F9B5947" w14:textId="535F29DB" w:rsidR="00363B7B" w:rsidRPr="00363B7B" w:rsidRDefault="00363B7B" w:rsidP="00363B7B">
            <w:pPr>
              <w:spacing w:after="0"/>
              <w:rPr>
                <w:lang w:val="en-US"/>
              </w:rPr>
            </w:pPr>
            <w:r w:rsidRPr="00363B7B">
              <w:rPr>
                <w:position w:val="-30"/>
              </w:rPr>
              <w:object w:dxaOrig="4599" w:dyaOrig="720" w14:anchorId="1B63BC95">
                <v:shape id="_x0000_i1026" type="#_x0000_t75" style="width:185.25pt;height:29.25pt" o:ole="">
                  <v:imagedata r:id="rId16" o:title=""/>
                </v:shape>
                <o:OLEObject Type="Embed" ProgID="Equation.3" ShapeID="_x0000_i1026" DrawAspect="Content" ObjectID="_1555623457" r:id="rId17"/>
              </w:object>
            </w:r>
          </w:p>
        </w:tc>
        <w:tc>
          <w:tcPr>
            <w:tcW w:w="2177" w:type="dxa"/>
            <w:vAlign w:val="center"/>
          </w:tcPr>
          <w:p w14:paraId="45BCC7D8" w14:textId="1ABA57B6" w:rsidR="00363B7B" w:rsidRPr="00363B7B" w:rsidRDefault="00363B7B" w:rsidP="00363B7B">
            <w:pPr>
              <w:spacing w:after="0"/>
              <w:rPr>
                <w:lang w:val="en-US"/>
              </w:rPr>
            </w:pPr>
            <w:r w:rsidRPr="00363B7B">
              <w:rPr>
                <w:position w:val="-12"/>
              </w:rPr>
              <w:object w:dxaOrig="2439" w:dyaOrig="360" w14:anchorId="1BEE297D">
                <v:shape id="_x0000_i1027" type="#_x0000_t75" style="width:98.25pt;height:14.25pt" o:ole="">
                  <v:imagedata r:id="rId18" o:title=""/>
                </v:shape>
                <o:OLEObject Type="Embed" ProgID="Equation.3" ShapeID="_x0000_i1027" DrawAspect="Content" ObjectID="_1555623458" r:id="rId19"/>
              </w:object>
            </w:r>
          </w:p>
        </w:tc>
        <w:tc>
          <w:tcPr>
            <w:tcW w:w="1875" w:type="dxa"/>
            <w:vAlign w:val="center"/>
          </w:tcPr>
          <w:p w14:paraId="1C8EAC31" w14:textId="77777777" w:rsidR="00363B7B" w:rsidRPr="00363B7B" w:rsidRDefault="00363B7B" w:rsidP="00363B7B">
            <w:pPr>
              <w:pStyle w:val="Tabletext"/>
              <w:spacing w:before="0" w:after="0"/>
              <w:rPr>
                <w:sz w:val="20"/>
              </w:rPr>
            </w:pPr>
            <w:r w:rsidRPr="00363B7B">
              <w:rPr>
                <w:position w:val="-12"/>
                <w:sz w:val="20"/>
              </w:rPr>
              <w:object w:dxaOrig="1080" w:dyaOrig="360" w14:anchorId="557B3AD2">
                <v:shape id="_x0000_i1028" type="#_x0000_t75" style="width:43.5pt;height:14.25pt" o:ole="">
                  <v:imagedata r:id="rId20" o:title=""/>
                </v:shape>
                <o:OLEObject Type="Embed" ProgID="Equation.3" ShapeID="_x0000_i1028" DrawAspect="Content" ObjectID="_1555623459" r:id="rId21"/>
              </w:object>
            </w:r>
          </w:p>
          <w:p w14:paraId="2870A6AC" w14:textId="77777777" w:rsidR="00363B7B" w:rsidRPr="00363B7B" w:rsidRDefault="00363B7B" w:rsidP="00363B7B">
            <w:pPr>
              <w:pStyle w:val="Tabletext"/>
              <w:spacing w:before="0" w:after="0"/>
              <w:rPr>
                <w:sz w:val="20"/>
              </w:rPr>
            </w:pPr>
            <w:r w:rsidRPr="00363B7B">
              <w:rPr>
                <w:position w:val="-12"/>
                <w:sz w:val="20"/>
              </w:rPr>
              <w:object w:dxaOrig="1060" w:dyaOrig="360" w14:anchorId="738C6B78">
                <v:shape id="_x0000_i1029" type="#_x0000_t75" style="width:42.75pt;height:14.25pt" o:ole="">
                  <v:imagedata r:id="rId22" o:title=""/>
                </v:shape>
                <o:OLEObject Type="Embed" ProgID="Equation.3" ShapeID="_x0000_i1029" DrawAspect="Content" ObjectID="_1555623460" r:id="rId23"/>
              </w:object>
            </w:r>
          </w:p>
          <w:p w14:paraId="04B6EA48" w14:textId="77777777" w:rsidR="00363B7B" w:rsidRPr="00363B7B" w:rsidRDefault="00363B7B" w:rsidP="00363B7B">
            <w:pPr>
              <w:pStyle w:val="Tabletext"/>
              <w:spacing w:before="0" w:after="0"/>
              <w:rPr>
                <w:sz w:val="20"/>
                <w:lang w:val="en-US"/>
              </w:rPr>
            </w:pPr>
            <w:r w:rsidRPr="00363B7B">
              <w:rPr>
                <w:sz w:val="20"/>
                <w:lang w:val="en-US"/>
              </w:rPr>
              <w:t xml:space="preserve">The applicability ranges: </w:t>
            </w:r>
          </w:p>
          <w:p w14:paraId="78467ECE" w14:textId="77777777" w:rsidR="00363B7B" w:rsidRPr="00363B7B" w:rsidRDefault="00363B7B" w:rsidP="00363B7B">
            <w:pPr>
              <w:pStyle w:val="Tabletext"/>
              <w:spacing w:before="0" w:after="0"/>
              <w:rPr>
                <w:sz w:val="20"/>
              </w:rPr>
            </w:pPr>
            <w:r w:rsidRPr="00363B7B">
              <w:rPr>
                <w:position w:val="-12"/>
                <w:sz w:val="20"/>
              </w:rPr>
              <w:object w:dxaOrig="1680" w:dyaOrig="360" w14:anchorId="6D03CAFC">
                <v:shape id="_x0000_i1030" type="#_x0000_t75" style="width:67.5pt;height:14.25pt" o:ole="">
                  <v:imagedata r:id="rId24" o:title=""/>
                </v:shape>
                <o:OLEObject Type="Embed" ProgID="Equation.3" ShapeID="_x0000_i1030" DrawAspect="Content" ObjectID="_1555623461" r:id="rId25"/>
              </w:object>
            </w:r>
          </w:p>
          <w:p w14:paraId="764B8C25" w14:textId="516E18DA" w:rsidR="00363B7B" w:rsidRPr="00363B7B" w:rsidRDefault="00363B7B" w:rsidP="00363B7B">
            <w:pPr>
              <w:spacing w:after="0"/>
              <w:jc w:val="both"/>
              <w:rPr>
                <w:lang w:val="en-US"/>
              </w:rPr>
            </w:pPr>
            <w:r w:rsidRPr="00363B7B">
              <w:rPr>
                <w:position w:val="-12"/>
              </w:rPr>
              <w:object w:dxaOrig="1680" w:dyaOrig="360" w14:anchorId="458F1112">
                <v:shape id="_x0000_i1031" type="#_x0000_t75" style="width:67.5pt;height:14.25pt" o:ole="">
                  <v:imagedata r:id="rId26" o:title=""/>
                </v:shape>
                <o:OLEObject Type="Embed" ProgID="Equation.3" ShapeID="_x0000_i1031" DrawAspect="Content" ObjectID="_1555623462" r:id="rId27"/>
              </w:object>
            </w:r>
          </w:p>
        </w:tc>
      </w:tr>
      <w:tr w:rsidR="00B17746" w14:paraId="6B08C657" w14:textId="77777777" w:rsidTr="00302DA8">
        <w:trPr>
          <w:cantSplit/>
          <w:trHeight w:val="494"/>
        </w:trPr>
        <w:tc>
          <w:tcPr>
            <w:tcW w:w="9629" w:type="dxa"/>
            <w:gridSpan w:val="5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024B1F" w14:textId="7E073451" w:rsidR="00B17746" w:rsidRPr="00EF65E4" w:rsidRDefault="00B17746" w:rsidP="00B17746">
            <w:pPr>
              <w:spacing w:after="0"/>
              <w:rPr>
                <w:sz w:val="16"/>
                <w:szCs w:val="16"/>
                <w:lang w:val="en-US"/>
              </w:rPr>
            </w:pPr>
            <w:bookmarkStart w:id="1" w:name="_GoBack"/>
            <w:r w:rsidRPr="00EF65E4">
              <w:rPr>
                <w:sz w:val="16"/>
                <w:szCs w:val="16"/>
                <w:lang w:val="en-US"/>
              </w:rPr>
              <w:t>Note: The parameters for the pathloss exponent and shadow fading model vs. UT height are to be revised when more measurement data is available to RAN1.</w:t>
            </w:r>
            <w:bookmarkEnd w:id="1"/>
          </w:p>
        </w:tc>
      </w:tr>
    </w:tbl>
    <w:p w14:paraId="6307F9C5" w14:textId="023F7AF5" w:rsidR="00D905FA" w:rsidRDefault="00D905FA" w:rsidP="00D905FA">
      <w:pPr>
        <w:spacing w:after="0"/>
        <w:jc w:val="both"/>
        <w:rPr>
          <w:sz w:val="22"/>
          <w:szCs w:val="22"/>
          <w:lang w:val="en-US"/>
        </w:rPr>
      </w:pPr>
    </w:p>
    <w:p w14:paraId="3FEFD068" w14:textId="2AB18749" w:rsidR="00885254" w:rsidRDefault="00885254" w:rsidP="00D905F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first </w:t>
      </w:r>
      <w:r w:rsidR="003D7FD4">
        <w:rPr>
          <w:sz w:val="22"/>
          <w:szCs w:val="22"/>
          <w:lang w:val="en-US"/>
        </w:rPr>
        <w:t xml:space="preserve">proposed </w:t>
      </w:r>
      <w:r w:rsidR="0005278F">
        <w:rPr>
          <w:sz w:val="22"/>
          <w:szCs w:val="22"/>
          <w:lang w:val="en-US"/>
        </w:rPr>
        <w:t>modifications</w:t>
      </w:r>
      <w:r>
        <w:rPr>
          <w:sz w:val="22"/>
          <w:szCs w:val="22"/>
          <w:lang w:val="en-US"/>
        </w:rPr>
        <w:t xml:space="preserve"> are required based on the targeted AV specific flight paths and use cases. In the rural area radio propagation investigations [</w:t>
      </w:r>
      <w:r w:rsidR="004A79F8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] it has been identified that cells at distances up to 20km can be detected by an airborne U</w:t>
      </w:r>
      <w:r w:rsidR="00B27747">
        <w:rPr>
          <w:sz w:val="22"/>
          <w:szCs w:val="22"/>
          <w:lang w:val="en-US"/>
        </w:rPr>
        <w:t>E in the 800MHz frequency band.</w:t>
      </w:r>
    </w:p>
    <w:p w14:paraId="14BD55E4" w14:textId="783DC621" w:rsidR="00F735CA" w:rsidRDefault="00885254" w:rsidP="00D83D2E">
      <w:pPr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05278F">
        <w:rPr>
          <w:sz w:val="22"/>
          <w:szCs w:val="22"/>
          <w:lang w:val="en-US"/>
        </w:rPr>
        <w:t xml:space="preserve">second </w:t>
      </w:r>
      <w:r w:rsidR="00F735CA">
        <w:rPr>
          <w:sz w:val="22"/>
          <w:szCs w:val="22"/>
          <w:lang w:val="en-US"/>
        </w:rPr>
        <w:t>proposed modification</w:t>
      </w:r>
      <w:r>
        <w:rPr>
          <w:sz w:val="22"/>
          <w:szCs w:val="22"/>
          <w:lang w:val="en-US"/>
        </w:rPr>
        <w:t xml:space="preserve"> relate</w:t>
      </w:r>
      <w:r w:rsidR="00636679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to the path loss exponent (index)</w:t>
      </w:r>
      <w:r w:rsidR="00F735CA">
        <w:rPr>
          <w:sz w:val="22"/>
          <w:szCs w:val="22"/>
          <w:lang w:val="en-US"/>
        </w:rPr>
        <w:t xml:space="preserve"> modeling. The current TR38.901 RMa model include separate LOS and NLOS pathloss models along with a LOS probability model to be used to selected between them. For the RMa-AV model we propose to simplify this approach and use one single pathloss model where the exponent depends on the UT height. This approach has several advantages: </w:t>
      </w:r>
    </w:p>
    <w:p w14:paraId="6A5C71F0" w14:textId="17934BD0" w:rsidR="00F735CA" w:rsidRPr="00F735CA" w:rsidRDefault="00F735CA" w:rsidP="008B4D36">
      <w:pPr>
        <w:pStyle w:val="ListParagraph"/>
        <w:numPr>
          <w:ilvl w:val="0"/>
          <w:numId w:val="22"/>
        </w:numPr>
        <w:jc w:val="both"/>
        <w:rPr>
          <w:sz w:val="22"/>
          <w:szCs w:val="22"/>
          <w:lang w:val="en-US"/>
        </w:rPr>
      </w:pPr>
      <w:r w:rsidRPr="00F735CA">
        <w:rPr>
          <w:sz w:val="22"/>
          <w:szCs w:val="22"/>
          <w:lang w:val="en-US"/>
        </w:rPr>
        <w:t>Provide</w:t>
      </w:r>
      <w:r w:rsidR="00D83D2E">
        <w:rPr>
          <w:sz w:val="22"/>
          <w:szCs w:val="22"/>
          <w:lang w:val="en-US"/>
        </w:rPr>
        <w:t xml:space="preserve"> </w:t>
      </w:r>
      <w:r w:rsidRPr="00F735CA">
        <w:rPr>
          <w:sz w:val="22"/>
          <w:szCs w:val="22"/>
          <w:lang w:val="en-US"/>
        </w:rPr>
        <w:t xml:space="preserve">a good approximation of the AV-specific radio propagation conditions as disclosed by </w:t>
      </w:r>
      <w:r w:rsidR="004128CB" w:rsidRPr="00F735CA">
        <w:rPr>
          <w:sz w:val="22"/>
          <w:szCs w:val="22"/>
          <w:lang w:val="en-US"/>
        </w:rPr>
        <w:t>measurements</w:t>
      </w:r>
      <w:r w:rsidR="004128CB">
        <w:rPr>
          <w:sz w:val="22"/>
          <w:szCs w:val="22"/>
          <w:lang w:val="en-US"/>
        </w:rPr>
        <w:t xml:space="preserve"> [</w:t>
      </w:r>
      <w:r w:rsidR="008577BB">
        <w:rPr>
          <w:sz w:val="22"/>
          <w:szCs w:val="22"/>
          <w:lang w:val="en-US"/>
        </w:rPr>
        <w:t>3</w:t>
      </w:r>
      <w:r w:rsidR="004128CB">
        <w:rPr>
          <w:sz w:val="22"/>
          <w:szCs w:val="22"/>
          <w:lang w:val="en-US"/>
        </w:rPr>
        <w:t>] and the</w:t>
      </w:r>
      <w:r w:rsidR="00B36626">
        <w:rPr>
          <w:sz w:val="22"/>
          <w:szCs w:val="22"/>
          <w:lang w:val="en-US"/>
        </w:rPr>
        <w:t xml:space="preserve"> observation summarized in [2];</w:t>
      </w:r>
    </w:p>
    <w:p w14:paraId="78C68092" w14:textId="267F8FE9" w:rsidR="00F735CA" w:rsidRDefault="00B36626" w:rsidP="008B4D36">
      <w:pPr>
        <w:pStyle w:val="ListParagraph"/>
        <w:numPr>
          <w:ilvl w:val="0"/>
          <w:numId w:val="2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Avoid</w:t>
      </w:r>
      <w:r w:rsidR="00F735CA" w:rsidRPr="00F735CA">
        <w:rPr>
          <w:sz w:val="22"/>
          <w:szCs w:val="22"/>
          <w:lang w:val="en-US"/>
        </w:rPr>
        <w:t xml:space="preserve"> the need to build LOS and NLOS path loss models which are UT height dependent</w:t>
      </w:r>
      <w:r w:rsidR="00341B29">
        <w:rPr>
          <w:sz w:val="22"/>
          <w:szCs w:val="22"/>
          <w:lang w:val="en-US"/>
        </w:rPr>
        <w:t xml:space="preserve"> (this type of model would</w:t>
      </w:r>
      <w:r w:rsidR="00341B29" w:rsidRPr="00341B29">
        <w:rPr>
          <w:sz w:val="22"/>
          <w:szCs w:val="22"/>
          <w:lang w:val="en-US"/>
        </w:rPr>
        <w:t xml:space="preserve"> require much larger set of empirical data to be used</w:t>
      </w:r>
      <w:r>
        <w:rPr>
          <w:sz w:val="22"/>
          <w:szCs w:val="22"/>
          <w:lang w:val="en-US"/>
        </w:rPr>
        <w:t>);</w:t>
      </w:r>
    </w:p>
    <w:p w14:paraId="097E4A12" w14:textId="019B120A" w:rsidR="00885254" w:rsidRPr="00B36626" w:rsidRDefault="00B36626" w:rsidP="00B36626">
      <w:pPr>
        <w:pStyle w:val="ListParagraph"/>
        <w:numPr>
          <w:ilvl w:val="0"/>
          <w:numId w:val="2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Avoid</w:t>
      </w:r>
      <w:r w:rsidR="00F735CA" w:rsidRPr="00F735CA">
        <w:rPr>
          <w:sz w:val="22"/>
          <w:szCs w:val="22"/>
          <w:lang w:val="en-US"/>
        </w:rPr>
        <w:t xml:space="preserve"> the need to build a LOS probability model which is UT height dependent</w:t>
      </w:r>
      <w:r w:rsidR="00341B29">
        <w:rPr>
          <w:sz w:val="22"/>
          <w:szCs w:val="22"/>
          <w:lang w:val="en-US"/>
        </w:rPr>
        <w:t xml:space="preserve"> (this type of model would</w:t>
      </w:r>
      <w:r w:rsidR="00341B29" w:rsidRPr="00341B29">
        <w:rPr>
          <w:sz w:val="22"/>
          <w:szCs w:val="22"/>
          <w:lang w:val="en-US"/>
        </w:rPr>
        <w:t xml:space="preserve"> require much larger set of empirical data to be used</w:t>
      </w:r>
      <w:r w:rsidR="00341B29">
        <w:rPr>
          <w:sz w:val="22"/>
          <w:szCs w:val="22"/>
          <w:lang w:val="en-US"/>
        </w:rPr>
        <w:t>)</w:t>
      </w:r>
      <w:r>
        <w:rPr>
          <w:sz w:val="22"/>
          <w:szCs w:val="22"/>
          <w:lang w:val="en-US"/>
        </w:rPr>
        <w:t>.</w:t>
      </w:r>
    </w:p>
    <w:p w14:paraId="019731E0" w14:textId="6D2D6AA3" w:rsidR="0005278F" w:rsidRPr="0005278F" w:rsidRDefault="0005278F" w:rsidP="0088525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The third proposed modification relates to the shadow fading model. Due to the gradually changing propagation conditions versus UT height, the proposal is to introduce a UT height dependent shadow fading STD</w:t>
      </w:r>
      <w:r w:rsidR="00674009">
        <w:rPr>
          <w:sz w:val="22"/>
          <w:szCs w:val="22"/>
          <w:lang w:val="en-US"/>
        </w:rPr>
        <w:t xml:space="preserve">, which defaults to a NLOS condition value for low UT heights and gradually decreases to a LOS condition value at higher UT-heights. This modeling approach is aligned with </w:t>
      </w:r>
      <w:r w:rsidR="00612F7F">
        <w:rPr>
          <w:sz w:val="22"/>
          <w:szCs w:val="22"/>
          <w:lang w:val="en-US"/>
        </w:rPr>
        <w:t xml:space="preserve">UT-height-dependent </w:t>
      </w:r>
      <w:r w:rsidR="00674009">
        <w:rPr>
          <w:sz w:val="22"/>
          <w:szCs w:val="22"/>
          <w:lang w:val="en-US"/>
        </w:rPr>
        <w:t>pathloss exponent.</w:t>
      </w:r>
    </w:p>
    <w:p w14:paraId="3B5E6CD7" w14:textId="3B7286C6" w:rsidR="00CD42F7" w:rsidRDefault="00CD42F7" w:rsidP="00CD42F7">
      <w:pPr>
        <w:spacing w:after="0"/>
        <w:jc w:val="both"/>
        <w:rPr>
          <w:b/>
          <w:sz w:val="22"/>
          <w:szCs w:val="22"/>
          <w:lang w:val="en-US"/>
        </w:rPr>
      </w:pPr>
      <w:r w:rsidRPr="00C53A4B">
        <w:rPr>
          <w:b/>
          <w:sz w:val="22"/>
          <w:szCs w:val="22"/>
          <w:lang w:val="en-US"/>
        </w:rPr>
        <w:t xml:space="preserve">Proposal 1: Add the pathloss model in Table 2 into Table 7.4.1-1 of TR </w:t>
      </w:r>
      <w:r>
        <w:rPr>
          <w:b/>
          <w:sz w:val="22"/>
          <w:szCs w:val="22"/>
          <w:lang w:val="en-US"/>
        </w:rPr>
        <w:t>38.901 as RMa-AV pathloss model with the features below</w:t>
      </w:r>
    </w:p>
    <w:p w14:paraId="020C079A" w14:textId="126814DE" w:rsidR="00CD42F7" w:rsidRPr="00CD42F7" w:rsidRDefault="00CD42F7" w:rsidP="00CD42F7">
      <w:pPr>
        <w:pStyle w:val="ListParagraph"/>
        <w:numPr>
          <w:ilvl w:val="0"/>
          <w:numId w:val="22"/>
        </w:numPr>
        <w:jc w:val="both"/>
        <w:rPr>
          <w:b/>
          <w:sz w:val="22"/>
          <w:szCs w:val="22"/>
          <w:lang w:val="en-US"/>
        </w:rPr>
      </w:pPr>
      <w:r w:rsidRPr="00CD42F7">
        <w:rPr>
          <w:b/>
          <w:sz w:val="22"/>
          <w:szCs w:val="22"/>
          <w:lang w:val="en-US"/>
        </w:rPr>
        <w:t xml:space="preserve">The </w:t>
      </w:r>
      <w:r w:rsidR="003D7FD4">
        <w:rPr>
          <w:b/>
          <w:sz w:val="22"/>
          <w:szCs w:val="22"/>
          <w:lang w:val="en-US"/>
        </w:rPr>
        <w:t xml:space="preserve">maximal </w:t>
      </w:r>
      <w:r w:rsidRPr="00CD42F7">
        <w:rPr>
          <w:b/>
          <w:sz w:val="22"/>
          <w:szCs w:val="22"/>
          <w:lang w:val="en-US"/>
        </w:rPr>
        <w:t xml:space="preserve">valid 2D distance is </w:t>
      </w:r>
      <w:r w:rsidR="003D7FD4">
        <w:rPr>
          <w:b/>
          <w:sz w:val="22"/>
          <w:szCs w:val="22"/>
          <w:lang w:val="en-US"/>
        </w:rPr>
        <w:t>at least</w:t>
      </w:r>
      <w:r w:rsidRPr="00CD42F7">
        <w:rPr>
          <w:b/>
          <w:sz w:val="22"/>
          <w:szCs w:val="22"/>
          <w:lang w:val="en-US"/>
        </w:rPr>
        <w:t xml:space="preserve"> 20km;</w:t>
      </w:r>
    </w:p>
    <w:p w14:paraId="228C5665" w14:textId="2D225823" w:rsidR="00CD42F7" w:rsidRPr="00CD42F7" w:rsidRDefault="00CD42F7" w:rsidP="00CD42F7">
      <w:pPr>
        <w:pStyle w:val="ListParagraph"/>
        <w:numPr>
          <w:ilvl w:val="0"/>
          <w:numId w:val="22"/>
        </w:numPr>
        <w:jc w:val="both"/>
        <w:rPr>
          <w:b/>
          <w:sz w:val="22"/>
          <w:szCs w:val="22"/>
          <w:lang w:val="en-US"/>
        </w:rPr>
      </w:pPr>
      <w:r w:rsidRPr="00CD42F7">
        <w:rPr>
          <w:b/>
          <w:sz w:val="22"/>
          <w:szCs w:val="22"/>
          <w:lang w:val="en-US"/>
        </w:rPr>
        <w:t xml:space="preserve">The </w:t>
      </w:r>
      <w:r w:rsidR="003D7FD4">
        <w:rPr>
          <w:b/>
          <w:sz w:val="22"/>
          <w:szCs w:val="22"/>
          <w:lang w:val="en-US"/>
        </w:rPr>
        <w:t xml:space="preserve">maximal </w:t>
      </w:r>
      <w:r w:rsidRPr="00CD42F7">
        <w:rPr>
          <w:b/>
          <w:sz w:val="22"/>
          <w:szCs w:val="22"/>
          <w:lang w:val="en-US"/>
        </w:rPr>
        <w:t xml:space="preserve">UT height is </w:t>
      </w:r>
      <w:r w:rsidR="003D7FD4">
        <w:rPr>
          <w:b/>
          <w:sz w:val="22"/>
          <w:szCs w:val="22"/>
          <w:lang w:val="en-US"/>
        </w:rPr>
        <w:t>at least</w:t>
      </w:r>
      <w:r w:rsidRPr="00CD42F7">
        <w:rPr>
          <w:b/>
          <w:sz w:val="22"/>
          <w:szCs w:val="22"/>
          <w:lang w:val="en-US"/>
        </w:rPr>
        <w:t xml:space="preserve"> 150m;</w:t>
      </w:r>
    </w:p>
    <w:p w14:paraId="7CDB240D" w14:textId="77777777" w:rsidR="00CD42F7" w:rsidRPr="00CD42F7" w:rsidRDefault="00CD42F7" w:rsidP="00CD42F7">
      <w:pPr>
        <w:pStyle w:val="ListParagraph"/>
        <w:numPr>
          <w:ilvl w:val="0"/>
          <w:numId w:val="22"/>
        </w:numPr>
        <w:jc w:val="both"/>
        <w:rPr>
          <w:b/>
          <w:sz w:val="22"/>
          <w:szCs w:val="22"/>
          <w:lang w:val="en-US"/>
        </w:rPr>
      </w:pPr>
      <w:r w:rsidRPr="00CD42F7">
        <w:rPr>
          <w:b/>
          <w:sz w:val="22"/>
          <w:szCs w:val="22"/>
          <w:lang w:val="en-US"/>
        </w:rPr>
        <w:t>The pathloss exponent (index) is dependent on UT height;</w:t>
      </w:r>
    </w:p>
    <w:p w14:paraId="7E0302E0" w14:textId="5FE87863" w:rsidR="00CD42F7" w:rsidRPr="00CD42F7" w:rsidRDefault="00CD42F7" w:rsidP="00CD42F7">
      <w:pPr>
        <w:pStyle w:val="ListParagraph"/>
        <w:numPr>
          <w:ilvl w:val="0"/>
          <w:numId w:val="22"/>
        </w:numPr>
        <w:jc w:val="both"/>
        <w:rPr>
          <w:b/>
          <w:sz w:val="22"/>
          <w:szCs w:val="22"/>
          <w:lang w:val="en-US"/>
        </w:rPr>
      </w:pPr>
      <w:r w:rsidRPr="00CD42F7">
        <w:rPr>
          <w:b/>
          <w:sz w:val="22"/>
          <w:szCs w:val="22"/>
          <w:lang w:val="en-US"/>
        </w:rPr>
        <w:t>The shadow</w:t>
      </w:r>
      <w:r w:rsidR="00E40D1C">
        <w:rPr>
          <w:b/>
          <w:sz w:val="22"/>
          <w:szCs w:val="22"/>
          <w:lang w:val="en-US"/>
        </w:rPr>
        <w:t xml:space="preserve"> (slow)</w:t>
      </w:r>
      <w:r w:rsidRPr="00CD42F7">
        <w:rPr>
          <w:b/>
          <w:sz w:val="22"/>
          <w:szCs w:val="22"/>
          <w:lang w:val="en-US"/>
        </w:rPr>
        <w:t xml:space="preserve"> fading STD is dependent on UT height</w:t>
      </w:r>
      <w:r w:rsidR="003D7FD4">
        <w:rPr>
          <w:b/>
          <w:sz w:val="22"/>
          <w:szCs w:val="22"/>
          <w:lang w:val="en-US"/>
        </w:rPr>
        <w:t>.</w:t>
      </w:r>
    </w:p>
    <w:p w14:paraId="2064BEA0" w14:textId="46D2B1BD" w:rsidR="00674009" w:rsidRDefault="00674009" w:rsidP="004A570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fourth proposed modification is for the fast fading model. Based on the same rationale as described for Proposal </w:t>
      </w:r>
      <w:r w:rsidR="00493163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 xml:space="preserve">, the fast fading model is proposed to be modelled as UT height dependent. To simplify (and further avoid the need for dedicated radio channel measurements) we propose to use </w:t>
      </w:r>
      <w:r w:rsidR="00285155">
        <w:rPr>
          <w:sz w:val="22"/>
          <w:szCs w:val="22"/>
          <w:lang w:val="en-US"/>
        </w:rPr>
        <w:t xml:space="preserve">two models: </w:t>
      </w:r>
      <w:r w:rsidR="00EE20A9">
        <w:rPr>
          <w:sz w:val="22"/>
          <w:szCs w:val="22"/>
          <w:lang w:val="en-US"/>
        </w:rPr>
        <w:t xml:space="preserve">TDL/CDL-D with a </w:t>
      </w:r>
      <w:r w:rsidR="00EE20A9" w:rsidRPr="00EE20A9">
        <w:rPr>
          <w:sz w:val="22"/>
          <w:szCs w:val="22"/>
          <w:lang w:val="en-US"/>
        </w:rPr>
        <w:t>5μs</w:t>
      </w:r>
      <w:r w:rsidR="00EE20A9">
        <w:rPr>
          <w:sz w:val="22"/>
          <w:szCs w:val="22"/>
          <w:lang w:val="en-US"/>
        </w:rPr>
        <w:t xml:space="preserve"> delay s</w:t>
      </w:r>
      <w:r w:rsidR="000A55C1">
        <w:rPr>
          <w:sz w:val="22"/>
          <w:szCs w:val="22"/>
          <w:lang w:val="en-US"/>
        </w:rPr>
        <w:t xml:space="preserve">pread for UT heights below 60m, and </w:t>
      </w:r>
      <w:r w:rsidR="00EE20A9">
        <w:rPr>
          <w:sz w:val="22"/>
          <w:szCs w:val="22"/>
          <w:lang w:val="en-US"/>
        </w:rPr>
        <w:t>TDL/CDL-E with a 10</w:t>
      </w:r>
      <w:r w:rsidR="00EE20A9" w:rsidRPr="00EE20A9">
        <w:rPr>
          <w:sz w:val="22"/>
          <w:szCs w:val="22"/>
          <w:lang w:val="en-US"/>
        </w:rPr>
        <w:t>μs delay spread f</w:t>
      </w:r>
      <w:r w:rsidR="00EE20A9">
        <w:rPr>
          <w:sz w:val="22"/>
          <w:szCs w:val="22"/>
          <w:lang w:val="en-US"/>
        </w:rPr>
        <w:t xml:space="preserve">or UT heights above 60m. </w:t>
      </w:r>
      <w:r w:rsidR="000A55C1" w:rsidRPr="000A55C1">
        <w:rPr>
          <w:sz w:val="22"/>
          <w:szCs w:val="22"/>
          <w:lang w:val="en-US"/>
        </w:rPr>
        <w:t>TDL models are used for omni-directional one antenna or cross-polarized two antenna UTs, and CDL models</w:t>
      </w:r>
      <w:r w:rsidR="000A55C1">
        <w:rPr>
          <w:sz w:val="22"/>
          <w:szCs w:val="22"/>
          <w:lang w:val="en-US"/>
        </w:rPr>
        <w:t xml:space="preserve"> </w:t>
      </w:r>
      <w:r w:rsidR="000A55C1" w:rsidRPr="000A55C1">
        <w:rPr>
          <w:sz w:val="22"/>
          <w:szCs w:val="22"/>
          <w:lang w:val="en-US"/>
        </w:rPr>
        <w:t>for UTs equipped with multi-antenna array.</w:t>
      </w:r>
    </w:p>
    <w:p w14:paraId="574E7DFA" w14:textId="61E05079" w:rsidR="00730C6F" w:rsidRPr="00730C6F" w:rsidRDefault="00F5528D" w:rsidP="00730C6F">
      <w:pPr>
        <w:jc w:val="both"/>
        <w:rPr>
          <w:b/>
          <w:sz w:val="22"/>
          <w:szCs w:val="22"/>
          <w:lang w:val="en-US"/>
        </w:rPr>
      </w:pPr>
      <w:r w:rsidRPr="004A570F">
        <w:rPr>
          <w:b/>
          <w:sz w:val="22"/>
          <w:szCs w:val="22"/>
          <w:lang w:val="en-US"/>
        </w:rPr>
        <w:t xml:space="preserve">Proposal </w:t>
      </w:r>
      <w:r w:rsidR="005501A8">
        <w:rPr>
          <w:b/>
          <w:sz w:val="22"/>
          <w:szCs w:val="22"/>
          <w:lang w:val="en-US"/>
        </w:rPr>
        <w:t>2</w:t>
      </w:r>
      <w:r w:rsidRPr="004A570F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For fast fading modeling, TDL models in </w:t>
      </w:r>
      <w:r w:rsidRPr="006F05BA">
        <w:rPr>
          <w:b/>
          <w:sz w:val="22"/>
          <w:szCs w:val="22"/>
          <w:lang w:val="en-US"/>
        </w:rPr>
        <w:t>TR38.901</w:t>
      </w:r>
      <w:r>
        <w:rPr>
          <w:b/>
          <w:sz w:val="22"/>
          <w:szCs w:val="22"/>
          <w:lang w:val="en-US"/>
        </w:rPr>
        <w:t xml:space="preserve"> are used for omni-directional one antenna or cross-polarized two antenna UTs, and CDL models in </w:t>
      </w:r>
      <w:r w:rsidRPr="006F05BA">
        <w:rPr>
          <w:b/>
          <w:sz w:val="22"/>
          <w:szCs w:val="22"/>
          <w:lang w:val="en-US"/>
        </w:rPr>
        <w:t>TR38.901</w:t>
      </w:r>
      <w:r>
        <w:rPr>
          <w:b/>
          <w:sz w:val="22"/>
          <w:szCs w:val="22"/>
          <w:lang w:val="en-US"/>
        </w:rPr>
        <w:t xml:space="preserve"> for UTs equipped with </w:t>
      </w:r>
      <w:r w:rsidRPr="000751BE">
        <w:rPr>
          <w:b/>
          <w:sz w:val="22"/>
          <w:szCs w:val="22"/>
          <w:lang w:val="en-US"/>
        </w:rPr>
        <w:t>multi-antenna</w:t>
      </w:r>
      <w:r>
        <w:rPr>
          <w:b/>
          <w:sz w:val="22"/>
          <w:szCs w:val="22"/>
          <w:lang w:val="en-US"/>
        </w:rPr>
        <w:t xml:space="preserve"> array. For UT height &lt; 60m, TDL/CDL-D with 5μs delay spread is used. For UT height &gt;= 60m, TDL/CDL-E with 10μs is used.</w:t>
      </w:r>
    </w:p>
    <w:p w14:paraId="77A27C02" w14:textId="09F65DED" w:rsidR="00531697" w:rsidRPr="00531697" w:rsidRDefault="002B35C7" w:rsidP="00531697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4.</w:t>
      </w:r>
      <w:r w:rsidR="00531697" w:rsidRPr="00531697">
        <w:rPr>
          <w:rFonts w:cs="Arial"/>
          <w:lang w:eastAsia="zh-CN"/>
        </w:rPr>
        <w:t xml:space="preserve"> Conclusions</w:t>
      </w:r>
    </w:p>
    <w:p w14:paraId="0304FFC4" w14:textId="09C4EEA4" w:rsidR="00531697" w:rsidRPr="00612F7F" w:rsidRDefault="00531697" w:rsidP="002B4189">
      <w:pPr>
        <w:jc w:val="both"/>
        <w:rPr>
          <w:sz w:val="22"/>
          <w:szCs w:val="22"/>
          <w:lang w:eastAsia="zh-CN"/>
        </w:rPr>
      </w:pPr>
      <w:r w:rsidRPr="002E78F8">
        <w:rPr>
          <w:sz w:val="22"/>
          <w:szCs w:val="22"/>
          <w:lang w:eastAsia="zh-CN"/>
        </w:rPr>
        <w:t xml:space="preserve">In this contribution, we give our views on </w:t>
      </w:r>
      <w:r w:rsidR="00612F7F">
        <w:rPr>
          <w:sz w:val="22"/>
          <w:szCs w:val="22"/>
          <w:lang w:eastAsia="zh-CN"/>
        </w:rPr>
        <w:t xml:space="preserve">channel modelling </w:t>
      </w:r>
      <w:r w:rsidR="00612F7F" w:rsidRPr="00612F7F">
        <w:rPr>
          <w:sz w:val="22"/>
          <w:szCs w:val="22"/>
          <w:lang w:eastAsia="zh-CN"/>
        </w:rPr>
        <w:t xml:space="preserve">for </w:t>
      </w:r>
      <w:r w:rsidR="00612F7F">
        <w:rPr>
          <w:sz w:val="22"/>
          <w:szCs w:val="22"/>
          <w:lang w:eastAsia="zh-CN"/>
        </w:rPr>
        <w:t>low-altitude a</w:t>
      </w:r>
      <w:r w:rsidR="00612F7F" w:rsidRPr="00612F7F">
        <w:rPr>
          <w:sz w:val="22"/>
          <w:szCs w:val="22"/>
          <w:lang w:eastAsia="zh-CN"/>
        </w:rPr>
        <w:t xml:space="preserve">erial </w:t>
      </w:r>
      <w:r w:rsidR="00612F7F">
        <w:rPr>
          <w:sz w:val="22"/>
          <w:szCs w:val="22"/>
          <w:lang w:eastAsia="zh-CN"/>
        </w:rPr>
        <w:t>v</w:t>
      </w:r>
      <w:r w:rsidR="00612F7F" w:rsidRPr="00612F7F">
        <w:rPr>
          <w:sz w:val="22"/>
          <w:szCs w:val="22"/>
          <w:lang w:eastAsia="zh-CN"/>
        </w:rPr>
        <w:t xml:space="preserve">ehicles in </w:t>
      </w:r>
      <w:r w:rsidR="00612F7F">
        <w:rPr>
          <w:sz w:val="22"/>
          <w:szCs w:val="22"/>
          <w:lang w:eastAsia="zh-CN"/>
        </w:rPr>
        <w:t>RMa</w:t>
      </w:r>
      <w:r w:rsidR="00612F7F" w:rsidRPr="00612F7F">
        <w:rPr>
          <w:sz w:val="22"/>
          <w:szCs w:val="22"/>
          <w:lang w:eastAsia="zh-CN"/>
        </w:rPr>
        <w:t xml:space="preserve"> </w:t>
      </w:r>
      <w:r w:rsidR="00612F7F">
        <w:rPr>
          <w:sz w:val="22"/>
          <w:szCs w:val="22"/>
          <w:lang w:eastAsia="zh-CN"/>
        </w:rPr>
        <w:t>s</w:t>
      </w:r>
      <w:r w:rsidR="00612F7F" w:rsidRPr="00612F7F">
        <w:rPr>
          <w:sz w:val="22"/>
          <w:szCs w:val="22"/>
          <w:lang w:eastAsia="zh-CN"/>
        </w:rPr>
        <w:t>cenario</w:t>
      </w:r>
      <w:r w:rsidR="00612F7F">
        <w:rPr>
          <w:sz w:val="22"/>
          <w:szCs w:val="22"/>
          <w:lang w:eastAsia="zh-CN"/>
        </w:rPr>
        <w:t xml:space="preserve"> with following observations and proposals</w:t>
      </w:r>
      <w:r w:rsidR="002E78F8">
        <w:rPr>
          <w:sz w:val="22"/>
          <w:szCs w:val="22"/>
          <w:lang w:eastAsia="zh-CN"/>
        </w:rPr>
        <w:t>.</w:t>
      </w:r>
    </w:p>
    <w:p w14:paraId="5B003245" w14:textId="1AA9B326" w:rsidR="004C4411" w:rsidRDefault="008A1695" w:rsidP="004C4411">
      <w:pPr>
        <w:jc w:val="both"/>
        <w:rPr>
          <w:b/>
          <w:sz w:val="22"/>
          <w:szCs w:val="22"/>
          <w:lang w:val="en-US"/>
        </w:rPr>
      </w:pPr>
      <w:r w:rsidRPr="00C122CE">
        <w:rPr>
          <w:b/>
          <w:sz w:val="22"/>
          <w:szCs w:val="22"/>
          <w:lang w:val="en-US"/>
        </w:rPr>
        <w:t xml:space="preserve">Observation 1: </w:t>
      </w:r>
      <w:r>
        <w:rPr>
          <w:b/>
          <w:sz w:val="22"/>
          <w:szCs w:val="22"/>
          <w:lang w:val="en-US"/>
        </w:rPr>
        <w:t>It</w:t>
      </w:r>
      <w:r w:rsidRPr="00C122CE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>is feasible to use Option 1 for pathloss modeling of aerial UTs with the considerations of typical aerial-UT flight patterns and height as well as the modeling complexity</w:t>
      </w:r>
      <w:r w:rsidRPr="00C122CE">
        <w:rPr>
          <w:b/>
          <w:sz w:val="22"/>
          <w:szCs w:val="22"/>
          <w:lang w:val="en-US"/>
        </w:rPr>
        <w:t>.</w:t>
      </w:r>
    </w:p>
    <w:p w14:paraId="2FBFD19F" w14:textId="01C90863" w:rsidR="00D40FB0" w:rsidRDefault="008A1695" w:rsidP="00D40FB0">
      <w:pPr>
        <w:jc w:val="both"/>
        <w:rPr>
          <w:b/>
          <w:sz w:val="22"/>
          <w:szCs w:val="22"/>
          <w:lang w:val="en-US"/>
        </w:rPr>
      </w:pPr>
      <w:r w:rsidRPr="00C122CE">
        <w:rPr>
          <w:b/>
          <w:sz w:val="22"/>
          <w:szCs w:val="22"/>
          <w:lang w:val="en-US"/>
        </w:rPr>
        <w:t>Observation</w:t>
      </w:r>
      <w:r>
        <w:rPr>
          <w:b/>
          <w:sz w:val="22"/>
          <w:szCs w:val="22"/>
          <w:lang w:val="en-US"/>
        </w:rPr>
        <w:t xml:space="preserve"> 2</w:t>
      </w:r>
      <w:r w:rsidRPr="00C122CE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>It</w:t>
      </w:r>
      <w:r w:rsidRPr="00C122CE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 xml:space="preserve">is feasible to use </w:t>
      </w:r>
      <w:r w:rsidRPr="003B3DF5">
        <w:rPr>
          <w:b/>
          <w:sz w:val="22"/>
          <w:szCs w:val="22"/>
          <w:lang w:val="en-US"/>
        </w:rPr>
        <w:t>TDL</w:t>
      </w:r>
      <w:r>
        <w:rPr>
          <w:b/>
          <w:sz w:val="22"/>
          <w:szCs w:val="22"/>
          <w:lang w:val="en-US"/>
        </w:rPr>
        <w:t>/CDL</w:t>
      </w:r>
      <w:r w:rsidRPr="003B3DF5">
        <w:rPr>
          <w:b/>
          <w:sz w:val="22"/>
          <w:szCs w:val="22"/>
          <w:lang w:val="en-US"/>
        </w:rPr>
        <w:t xml:space="preserve"> models (D or</w:t>
      </w:r>
      <w:r>
        <w:rPr>
          <w:b/>
          <w:sz w:val="22"/>
          <w:szCs w:val="22"/>
          <w:lang w:val="en-US"/>
        </w:rPr>
        <w:t xml:space="preserve"> E) for</w:t>
      </w:r>
      <w:r w:rsidRPr="003B3DF5">
        <w:rPr>
          <w:b/>
          <w:sz w:val="22"/>
          <w:szCs w:val="22"/>
          <w:lang w:val="en-US"/>
        </w:rPr>
        <w:t xml:space="preserve"> fast fading</w:t>
      </w:r>
      <w:r>
        <w:rPr>
          <w:b/>
          <w:sz w:val="22"/>
          <w:szCs w:val="22"/>
          <w:lang w:val="en-US"/>
        </w:rPr>
        <w:t xml:space="preserve"> modeling of aerial UTs with the consideration of UT-height’s impact</w:t>
      </w:r>
      <w:r w:rsidRPr="00C122CE">
        <w:rPr>
          <w:b/>
          <w:sz w:val="22"/>
          <w:szCs w:val="22"/>
          <w:lang w:val="en-US"/>
        </w:rPr>
        <w:t>.</w:t>
      </w:r>
    </w:p>
    <w:p w14:paraId="32A0B6EB" w14:textId="39E3B4C4" w:rsidR="00415DBF" w:rsidRDefault="00415DBF" w:rsidP="00415DBF">
      <w:pPr>
        <w:spacing w:after="0"/>
        <w:jc w:val="both"/>
        <w:rPr>
          <w:b/>
          <w:sz w:val="22"/>
          <w:szCs w:val="22"/>
          <w:lang w:val="en-US"/>
        </w:rPr>
      </w:pPr>
      <w:r w:rsidRPr="00C53A4B">
        <w:rPr>
          <w:b/>
          <w:sz w:val="22"/>
          <w:szCs w:val="22"/>
          <w:lang w:val="en-US"/>
        </w:rPr>
        <w:t>Proposal 1: A</w:t>
      </w:r>
      <w:r w:rsidR="009667A7">
        <w:rPr>
          <w:b/>
          <w:sz w:val="22"/>
          <w:szCs w:val="22"/>
          <w:lang w:val="en-US"/>
        </w:rPr>
        <w:t>dd the pathloss model in the Table</w:t>
      </w:r>
      <w:r w:rsidR="00AC5CBE">
        <w:rPr>
          <w:b/>
          <w:sz w:val="22"/>
          <w:szCs w:val="22"/>
          <w:lang w:val="en-US"/>
        </w:rPr>
        <w:t xml:space="preserve"> below</w:t>
      </w:r>
      <w:r w:rsidR="009667A7">
        <w:rPr>
          <w:b/>
          <w:sz w:val="22"/>
          <w:szCs w:val="22"/>
          <w:lang w:val="en-US"/>
        </w:rPr>
        <w:t xml:space="preserve"> </w:t>
      </w:r>
      <w:r w:rsidRPr="00C53A4B">
        <w:rPr>
          <w:b/>
          <w:sz w:val="22"/>
          <w:szCs w:val="22"/>
          <w:lang w:val="en-US"/>
        </w:rPr>
        <w:t xml:space="preserve">into Table 7.4.1-1 of TR </w:t>
      </w:r>
      <w:r>
        <w:rPr>
          <w:b/>
          <w:sz w:val="22"/>
          <w:szCs w:val="22"/>
          <w:lang w:val="en-US"/>
        </w:rPr>
        <w:t>38.901 as RMa-AV pathloss model with the features below</w:t>
      </w:r>
    </w:p>
    <w:p w14:paraId="5A961330" w14:textId="77777777" w:rsidR="00415DBF" w:rsidRPr="00CD42F7" w:rsidRDefault="00415DBF" w:rsidP="00415DBF">
      <w:pPr>
        <w:pStyle w:val="ListParagraph"/>
        <w:numPr>
          <w:ilvl w:val="0"/>
          <w:numId w:val="22"/>
        </w:numPr>
        <w:jc w:val="both"/>
        <w:rPr>
          <w:b/>
          <w:sz w:val="22"/>
          <w:szCs w:val="22"/>
          <w:lang w:val="en-US"/>
        </w:rPr>
      </w:pPr>
      <w:r w:rsidRPr="00CD42F7">
        <w:rPr>
          <w:b/>
          <w:sz w:val="22"/>
          <w:szCs w:val="22"/>
          <w:lang w:val="en-US"/>
        </w:rPr>
        <w:t xml:space="preserve">The </w:t>
      </w:r>
      <w:r>
        <w:rPr>
          <w:b/>
          <w:sz w:val="22"/>
          <w:szCs w:val="22"/>
          <w:lang w:val="en-US"/>
        </w:rPr>
        <w:t xml:space="preserve">maximal </w:t>
      </w:r>
      <w:r w:rsidRPr="00CD42F7">
        <w:rPr>
          <w:b/>
          <w:sz w:val="22"/>
          <w:szCs w:val="22"/>
          <w:lang w:val="en-US"/>
        </w:rPr>
        <w:t xml:space="preserve">valid 2D distance is </w:t>
      </w:r>
      <w:r>
        <w:rPr>
          <w:b/>
          <w:sz w:val="22"/>
          <w:szCs w:val="22"/>
          <w:lang w:val="en-US"/>
        </w:rPr>
        <w:t>at least</w:t>
      </w:r>
      <w:r w:rsidRPr="00CD42F7">
        <w:rPr>
          <w:b/>
          <w:sz w:val="22"/>
          <w:szCs w:val="22"/>
          <w:lang w:val="en-US"/>
        </w:rPr>
        <w:t xml:space="preserve"> 20km;</w:t>
      </w:r>
    </w:p>
    <w:p w14:paraId="4A6AECA8" w14:textId="77777777" w:rsidR="00415DBF" w:rsidRPr="00CD42F7" w:rsidRDefault="00415DBF" w:rsidP="00415DBF">
      <w:pPr>
        <w:pStyle w:val="ListParagraph"/>
        <w:numPr>
          <w:ilvl w:val="0"/>
          <w:numId w:val="22"/>
        </w:numPr>
        <w:jc w:val="both"/>
        <w:rPr>
          <w:b/>
          <w:sz w:val="22"/>
          <w:szCs w:val="22"/>
          <w:lang w:val="en-US"/>
        </w:rPr>
      </w:pPr>
      <w:r w:rsidRPr="00CD42F7">
        <w:rPr>
          <w:b/>
          <w:sz w:val="22"/>
          <w:szCs w:val="22"/>
          <w:lang w:val="en-US"/>
        </w:rPr>
        <w:t xml:space="preserve">The </w:t>
      </w:r>
      <w:r>
        <w:rPr>
          <w:b/>
          <w:sz w:val="22"/>
          <w:szCs w:val="22"/>
          <w:lang w:val="en-US"/>
        </w:rPr>
        <w:t xml:space="preserve">maximal </w:t>
      </w:r>
      <w:r w:rsidRPr="00CD42F7">
        <w:rPr>
          <w:b/>
          <w:sz w:val="22"/>
          <w:szCs w:val="22"/>
          <w:lang w:val="en-US"/>
        </w:rPr>
        <w:t xml:space="preserve">UT height is </w:t>
      </w:r>
      <w:r>
        <w:rPr>
          <w:b/>
          <w:sz w:val="22"/>
          <w:szCs w:val="22"/>
          <w:lang w:val="en-US"/>
        </w:rPr>
        <w:t>at least</w:t>
      </w:r>
      <w:r w:rsidRPr="00CD42F7">
        <w:rPr>
          <w:b/>
          <w:sz w:val="22"/>
          <w:szCs w:val="22"/>
          <w:lang w:val="en-US"/>
        </w:rPr>
        <w:t xml:space="preserve"> 150m;</w:t>
      </w:r>
    </w:p>
    <w:p w14:paraId="0305C92B" w14:textId="77777777" w:rsidR="00415DBF" w:rsidRPr="00CD42F7" w:rsidRDefault="00415DBF" w:rsidP="00415DBF">
      <w:pPr>
        <w:pStyle w:val="ListParagraph"/>
        <w:numPr>
          <w:ilvl w:val="0"/>
          <w:numId w:val="22"/>
        </w:numPr>
        <w:jc w:val="both"/>
        <w:rPr>
          <w:b/>
          <w:sz w:val="22"/>
          <w:szCs w:val="22"/>
          <w:lang w:val="en-US"/>
        </w:rPr>
      </w:pPr>
      <w:r w:rsidRPr="00CD42F7">
        <w:rPr>
          <w:b/>
          <w:sz w:val="22"/>
          <w:szCs w:val="22"/>
          <w:lang w:val="en-US"/>
        </w:rPr>
        <w:t>The pathloss exponent (index) is dependent on UT height;</w:t>
      </w:r>
    </w:p>
    <w:p w14:paraId="26DDD0FE" w14:textId="10032BD3" w:rsidR="00612F7F" w:rsidRPr="00CD42F7" w:rsidRDefault="00415DBF" w:rsidP="00415DBF">
      <w:pPr>
        <w:pStyle w:val="ListParagraph"/>
        <w:numPr>
          <w:ilvl w:val="0"/>
          <w:numId w:val="22"/>
        </w:numPr>
        <w:jc w:val="both"/>
        <w:rPr>
          <w:b/>
          <w:sz w:val="22"/>
          <w:szCs w:val="22"/>
          <w:lang w:val="en-US"/>
        </w:rPr>
      </w:pPr>
      <w:r w:rsidRPr="00CD42F7">
        <w:rPr>
          <w:b/>
          <w:sz w:val="22"/>
          <w:szCs w:val="22"/>
          <w:lang w:val="en-US"/>
        </w:rPr>
        <w:t>The shadow</w:t>
      </w:r>
      <w:r>
        <w:rPr>
          <w:b/>
          <w:sz w:val="22"/>
          <w:szCs w:val="22"/>
          <w:lang w:val="en-US"/>
        </w:rPr>
        <w:t xml:space="preserve"> (slow)</w:t>
      </w:r>
      <w:r w:rsidRPr="00CD42F7">
        <w:rPr>
          <w:b/>
          <w:sz w:val="22"/>
          <w:szCs w:val="22"/>
          <w:lang w:val="en-US"/>
        </w:rPr>
        <w:t xml:space="preserve"> fading STD is dependent on UT height</w:t>
      </w:r>
      <w:r>
        <w:rPr>
          <w:b/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6"/>
        <w:gridCol w:w="762"/>
        <w:gridCol w:w="4179"/>
        <w:gridCol w:w="2177"/>
        <w:gridCol w:w="1875"/>
      </w:tblGrid>
      <w:tr w:rsidR="00612F7F" w:rsidRPr="00363B7B" w14:paraId="78058112" w14:textId="77777777" w:rsidTr="00EE3C4A">
        <w:trPr>
          <w:cantSplit/>
          <w:trHeight w:val="784"/>
        </w:trPr>
        <w:tc>
          <w:tcPr>
            <w:tcW w:w="636" w:type="dxa"/>
            <w:shd w:val="clear" w:color="auto" w:fill="D9D9D9" w:themeFill="background1" w:themeFillShade="D9"/>
            <w:textDirection w:val="btLr"/>
            <w:vAlign w:val="center"/>
          </w:tcPr>
          <w:p w14:paraId="13E79815" w14:textId="77777777" w:rsidR="00612F7F" w:rsidRPr="00363B7B" w:rsidRDefault="00612F7F" w:rsidP="009F3A5C">
            <w:pPr>
              <w:spacing w:after="0"/>
              <w:ind w:left="113" w:right="113"/>
              <w:jc w:val="center"/>
              <w:rPr>
                <w:lang w:val="en-US"/>
              </w:rPr>
            </w:pPr>
            <w:r w:rsidRPr="00363B7B">
              <w:rPr>
                <w:lang w:val="en-US"/>
              </w:rPr>
              <w:t>Scenario</w:t>
            </w:r>
          </w:p>
        </w:tc>
        <w:tc>
          <w:tcPr>
            <w:tcW w:w="762" w:type="dxa"/>
            <w:shd w:val="clear" w:color="auto" w:fill="D9D9D9" w:themeFill="background1" w:themeFillShade="D9"/>
            <w:textDirection w:val="btLr"/>
            <w:vAlign w:val="center"/>
          </w:tcPr>
          <w:p w14:paraId="36C21F44" w14:textId="77777777" w:rsidR="00612F7F" w:rsidRPr="00363B7B" w:rsidRDefault="00612F7F" w:rsidP="009F3A5C">
            <w:pPr>
              <w:spacing w:after="0"/>
              <w:ind w:left="113" w:right="113"/>
              <w:jc w:val="center"/>
              <w:rPr>
                <w:lang w:val="en-US"/>
              </w:rPr>
            </w:pPr>
            <w:r w:rsidRPr="00363B7B">
              <w:rPr>
                <w:lang w:val="en-US"/>
              </w:rPr>
              <w:t>LOS/NLOS</w:t>
            </w:r>
          </w:p>
        </w:tc>
        <w:tc>
          <w:tcPr>
            <w:tcW w:w="4179" w:type="dxa"/>
            <w:shd w:val="clear" w:color="auto" w:fill="D9D9D9" w:themeFill="background1" w:themeFillShade="D9"/>
            <w:vAlign w:val="center"/>
          </w:tcPr>
          <w:p w14:paraId="5036520A" w14:textId="77777777" w:rsidR="00612F7F" w:rsidRPr="00363B7B" w:rsidRDefault="00612F7F" w:rsidP="009F3A5C">
            <w:pPr>
              <w:spacing w:after="0"/>
              <w:rPr>
                <w:lang w:val="en-US"/>
              </w:rPr>
            </w:pPr>
            <w:r w:rsidRPr="00363B7B">
              <w:t xml:space="preserve">Pathloss [dB], </w:t>
            </w:r>
            <w:r w:rsidRPr="00363B7B">
              <w:rPr>
                <w:i/>
              </w:rPr>
              <w:t>f</w:t>
            </w:r>
            <w:r w:rsidRPr="00363B7B">
              <w:rPr>
                <w:i/>
                <w:vertAlign w:val="subscript"/>
                <w:lang w:eastAsia="ko-KR"/>
              </w:rPr>
              <w:t>c</w:t>
            </w:r>
            <w:r w:rsidRPr="00363B7B">
              <w:t xml:space="preserve"> is in GHz and </w:t>
            </w:r>
            <w:r w:rsidRPr="00363B7B">
              <w:rPr>
                <w:i/>
                <w:lang w:eastAsia="ko-KR"/>
              </w:rPr>
              <w:t>d</w:t>
            </w:r>
            <w:r w:rsidRPr="00363B7B">
              <w:t xml:space="preserve"> is in meters</w:t>
            </w:r>
          </w:p>
        </w:tc>
        <w:tc>
          <w:tcPr>
            <w:tcW w:w="2177" w:type="dxa"/>
            <w:shd w:val="clear" w:color="auto" w:fill="D9D9D9" w:themeFill="background1" w:themeFillShade="D9"/>
            <w:vAlign w:val="center"/>
          </w:tcPr>
          <w:p w14:paraId="4EF61768" w14:textId="77777777" w:rsidR="00612F7F" w:rsidRPr="00363B7B" w:rsidRDefault="00612F7F" w:rsidP="009F3A5C">
            <w:pPr>
              <w:pStyle w:val="TAH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r w:rsidRPr="00363B7B"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  <w:t xml:space="preserve">Shadow </w:t>
            </w:r>
          </w:p>
          <w:p w14:paraId="51ECDF73" w14:textId="77777777" w:rsidR="00612F7F" w:rsidRPr="00363B7B" w:rsidRDefault="00612F7F" w:rsidP="009F3A5C">
            <w:pPr>
              <w:pStyle w:val="TAH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r w:rsidRPr="00363B7B"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  <w:t>fading std [dB]</w:t>
            </w:r>
          </w:p>
        </w:tc>
        <w:tc>
          <w:tcPr>
            <w:tcW w:w="1875" w:type="dxa"/>
            <w:shd w:val="clear" w:color="auto" w:fill="D9D9D9" w:themeFill="background1" w:themeFillShade="D9"/>
            <w:vAlign w:val="center"/>
          </w:tcPr>
          <w:p w14:paraId="0745237C" w14:textId="77777777" w:rsidR="00612F7F" w:rsidRPr="00363B7B" w:rsidRDefault="00612F7F" w:rsidP="009F3A5C">
            <w:pPr>
              <w:pStyle w:val="TAH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r w:rsidRPr="00363B7B"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  <w:t xml:space="preserve">Applicability range, </w:t>
            </w:r>
          </w:p>
          <w:p w14:paraId="026F0452" w14:textId="77777777" w:rsidR="00612F7F" w:rsidRPr="00363B7B" w:rsidRDefault="00612F7F" w:rsidP="009F3A5C">
            <w:pPr>
              <w:pStyle w:val="TAH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r w:rsidRPr="00363B7B"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  <w:t xml:space="preserve">antenna height default values </w:t>
            </w:r>
          </w:p>
        </w:tc>
      </w:tr>
      <w:tr w:rsidR="00612F7F" w:rsidRPr="00363B7B" w14:paraId="38CA7D19" w14:textId="77777777" w:rsidTr="009F3A5C">
        <w:trPr>
          <w:cantSplit/>
          <w:trHeight w:val="1134"/>
        </w:trPr>
        <w:tc>
          <w:tcPr>
            <w:tcW w:w="636" w:type="dxa"/>
            <w:shd w:val="clear" w:color="auto" w:fill="F2F2F2" w:themeFill="background1" w:themeFillShade="F2"/>
            <w:textDirection w:val="btLr"/>
            <w:vAlign w:val="center"/>
          </w:tcPr>
          <w:p w14:paraId="06359418" w14:textId="77777777" w:rsidR="00612F7F" w:rsidRPr="00363B7B" w:rsidRDefault="00612F7F" w:rsidP="009F3A5C">
            <w:pPr>
              <w:spacing w:after="0"/>
              <w:ind w:left="113" w:right="113"/>
              <w:jc w:val="center"/>
              <w:rPr>
                <w:lang w:val="en-US"/>
              </w:rPr>
            </w:pPr>
            <w:r w:rsidRPr="00363B7B">
              <w:rPr>
                <w:lang w:val="en-US"/>
              </w:rPr>
              <w:t>RMa-AV</w:t>
            </w:r>
          </w:p>
        </w:tc>
        <w:tc>
          <w:tcPr>
            <w:tcW w:w="762" w:type="dxa"/>
            <w:shd w:val="clear" w:color="auto" w:fill="F2F2F2" w:themeFill="background1" w:themeFillShade="F2"/>
            <w:textDirection w:val="btLr"/>
            <w:vAlign w:val="center"/>
          </w:tcPr>
          <w:p w14:paraId="507F0D32" w14:textId="34C8CFF3" w:rsidR="00612F7F" w:rsidRPr="00363B7B" w:rsidRDefault="00662275" w:rsidP="009F3A5C">
            <w:pPr>
              <w:spacing w:after="0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179" w:type="dxa"/>
            <w:vAlign w:val="center"/>
          </w:tcPr>
          <w:p w14:paraId="352A2503" w14:textId="77777777" w:rsidR="00612F7F" w:rsidRPr="00363B7B" w:rsidRDefault="00612F7F" w:rsidP="009F3A5C">
            <w:pPr>
              <w:pStyle w:val="Tabletext"/>
              <w:spacing w:before="0" w:after="0"/>
              <w:rPr>
                <w:sz w:val="20"/>
              </w:rPr>
            </w:pPr>
            <w:r w:rsidRPr="00363B7B">
              <w:rPr>
                <w:position w:val="-12"/>
                <w:sz w:val="20"/>
              </w:rPr>
              <w:object w:dxaOrig="3720" w:dyaOrig="360" w14:anchorId="6AAF212C">
                <v:shape id="_x0000_i1032" type="#_x0000_t75" style="width:149.25pt;height:14.25pt" o:ole="">
                  <v:imagedata r:id="rId14" o:title=""/>
                </v:shape>
                <o:OLEObject Type="Embed" ProgID="Equation.3" ShapeID="_x0000_i1032" DrawAspect="Content" ObjectID="_1555623463" r:id="rId28"/>
              </w:object>
            </w:r>
          </w:p>
          <w:p w14:paraId="2CDAA282" w14:textId="77777777" w:rsidR="00612F7F" w:rsidRPr="00363B7B" w:rsidRDefault="00612F7F" w:rsidP="009F3A5C">
            <w:pPr>
              <w:pStyle w:val="Tabletext"/>
              <w:spacing w:before="0" w:after="0"/>
              <w:rPr>
                <w:sz w:val="20"/>
              </w:rPr>
            </w:pPr>
          </w:p>
          <w:p w14:paraId="5A991477" w14:textId="77777777" w:rsidR="00612F7F" w:rsidRPr="00363B7B" w:rsidRDefault="00612F7F" w:rsidP="009F3A5C">
            <w:pPr>
              <w:spacing w:after="0"/>
              <w:rPr>
                <w:lang w:val="en-US"/>
              </w:rPr>
            </w:pPr>
            <w:r w:rsidRPr="00363B7B">
              <w:rPr>
                <w:position w:val="-30"/>
              </w:rPr>
              <w:object w:dxaOrig="4599" w:dyaOrig="720" w14:anchorId="5B989449">
                <v:shape id="_x0000_i1033" type="#_x0000_t75" style="width:185.25pt;height:29.25pt" o:ole="">
                  <v:imagedata r:id="rId16" o:title=""/>
                </v:shape>
                <o:OLEObject Type="Embed" ProgID="Equation.3" ShapeID="_x0000_i1033" DrawAspect="Content" ObjectID="_1555623464" r:id="rId29"/>
              </w:object>
            </w:r>
          </w:p>
        </w:tc>
        <w:tc>
          <w:tcPr>
            <w:tcW w:w="2177" w:type="dxa"/>
            <w:vAlign w:val="center"/>
          </w:tcPr>
          <w:p w14:paraId="3DB2FEC2" w14:textId="77777777" w:rsidR="00612F7F" w:rsidRPr="00363B7B" w:rsidRDefault="00612F7F" w:rsidP="009F3A5C">
            <w:pPr>
              <w:spacing w:after="0"/>
              <w:rPr>
                <w:lang w:val="en-US"/>
              </w:rPr>
            </w:pPr>
            <w:r w:rsidRPr="00363B7B">
              <w:rPr>
                <w:position w:val="-12"/>
              </w:rPr>
              <w:object w:dxaOrig="2439" w:dyaOrig="360" w14:anchorId="077DA5AA">
                <v:shape id="_x0000_i1034" type="#_x0000_t75" style="width:98.25pt;height:14.25pt" o:ole="">
                  <v:imagedata r:id="rId18" o:title=""/>
                </v:shape>
                <o:OLEObject Type="Embed" ProgID="Equation.3" ShapeID="_x0000_i1034" DrawAspect="Content" ObjectID="_1555623465" r:id="rId30"/>
              </w:object>
            </w:r>
          </w:p>
        </w:tc>
        <w:tc>
          <w:tcPr>
            <w:tcW w:w="1875" w:type="dxa"/>
            <w:vAlign w:val="center"/>
          </w:tcPr>
          <w:p w14:paraId="16E4370A" w14:textId="77777777" w:rsidR="00612F7F" w:rsidRPr="00363B7B" w:rsidRDefault="00612F7F" w:rsidP="009F3A5C">
            <w:pPr>
              <w:pStyle w:val="Tabletext"/>
              <w:spacing w:before="0" w:after="0"/>
              <w:rPr>
                <w:sz w:val="20"/>
              </w:rPr>
            </w:pPr>
            <w:r w:rsidRPr="00363B7B">
              <w:rPr>
                <w:position w:val="-12"/>
                <w:sz w:val="20"/>
              </w:rPr>
              <w:object w:dxaOrig="1080" w:dyaOrig="360" w14:anchorId="7A4928DF">
                <v:shape id="_x0000_i1035" type="#_x0000_t75" style="width:43.5pt;height:14.25pt" o:ole="">
                  <v:imagedata r:id="rId20" o:title=""/>
                </v:shape>
                <o:OLEObject Type="Embed" ProgID="Equation.3" ShapeID="_x0000_i1035" DrawAspect="Content" ObjectID="_1555623466" r:id="rId31"/>
              </w:object>
            </w:r>
          </w:p>
          <w:p w14:paraId="4C2036F3" w14:textId="77777777" w:rsidR="00612F7F" w:rsidRPr="00363B7B" w:rsidRDefault="00612F7F" w:rsidP="009F3A5C">
            <w:pPr>
              <w:pStyle w:val="Tabletext"/>
              <w:spacing w:before="0" w:after="0"/>
              <w:rPr>
                <w:sz w:val="20"/>
              </w:rPr>
            </w:pPr>
            <w:r w:rsidRPr="00363B7B">
              <w:rPr>
                <w:position w:val="-12"/>
                <w:sz w:val="20"/>
              </w:rPr>
              <w:object w:dxaOrig="1060" w:dyaOrig="360" w14:anchorId="63B1E31A">
                <v:shape id="_x0000_i1036" type="#_x0000_t75" style="width:42.75pt;height:14.25pt" o:ole="">
                  <v:imagedata r:id="rId22" o:title=""/>
                </v:shape>
                <o:OLEObject Type="Embed" ProgID="Equation.3" ShapeID="_x0000_i1036" DrawAspect="Content" ObjectID="_1555623467" r:id="rId32"/>
              </w:object>
            </w:r>
          </w:p>
          <w:p w14:paraId="0AE8EA96" w14:textId="77777777" w:rsidR="00612F7F" w:rsidRPr="00363B7B" w:rsidRDefault="00612F7F" w:rsidP="009F3A5C">
            <w:pPr>
              <w:pStyle w:val="Tabletext"/>
              <w:spacing w:before="0" w:after="0"/>
              <w:rPr>
                <w:sz w:val="20"/>
                <w:lang w:val="en-US"/>
              </w:rPr>
            </w:pPr>
            <w:r w:rsidRPr="00363B7B">
              <w:rPr>
                <w:sz w:val="20"/>
                <w:lang w:val="en-US"/>
              </w:rPr>
              <w:t xml:space="preserve">The applicability ranges: </w:t>
            </w:r>
          </w:p>
          <w:p w14:paraId="247C3BF5" w14:textId="77777777" w:rsidR="00612F7F" w:rsidRPr="00363B7B" w:rsidRDefault="00612F7F" w:rsidP="009F3A5C">
            <w:pPr>
              <w:pStyle w:val="Tabletext"/>
              <w:spacing w:before="0" w:after="0"/>
              <w:rPr>
                <w:sz w:val="20"/>
              </w:rPr>
            </w:pPr>
            <w:r w:rsidRPr="00363B7B">
              <w:rPr>
                <w:position w:val="-12"/>
                <w:sz w:val="20"/>
              </w:rPr>
              <w:object w:dxaOrig="1680" w:dyaOrig="360" w14:anchorId="3A625275">
                <v:shape id="_x0000_i1037" type="#_x0000_t75" style="width:67.5pt;height:14.25pt" o:ole="">
                  <v:imagedata r:id="rId24" o:title=""/>
                </v:shape>
                <o:OLEObject Type="Embed" ProgID="Equation.3" ShapeID="_x0000_i1037" DrawAspect="Content" ObjectID="_1555623468" r:id="rId33"/>
              </w:object>
            </w:r>
          </w:p>
          <w:p w14:paraId="4D14FA13" w14:textId="77777777" w:rsidR="00612F7F" w:rsidRPr="00363B7B" w:rsidRDefault="00612F7F" w:rsidP="009F3A5C">
            <w:pPr>
              <w:spacing w:after="0"/>
              <w:jc w:val="both"/>
              <w:rPr>
                <w:lang w:val="en-US"/>
              </w:rPr>
            </w:pPr>
            <w:r w:rsidRPr="00363B7B">
              <w:rPr>
                <w:position w:val="-12"/>
              </w:rPr>
              <w:object w:dxaOrig="1680" w:dyaOrig="360" w14:anchorId="69022F90">
                <v:shape id="_x0000_i1038" type="#_x0000_t75" style="width:67.5pt;height:14.25pt" o:ole="">
                  <v:imagedata r:id="rId26" o:title=""/>
                </v:shape>
                <o:OLEObject Type="Embed" ProgID="Equation.3" ShapeID="_x0000_i1038" DrawAspect="Content" ObjectID="_1555623469" r:id="rId34"/>
              </w:object>
            </w:r>
          </w:p>
        </w:tc>
      </w:tr>
    </w:tbl>
    <w:p w14:paraId="355DCDDB" w14:textId="77777777" w:rsidR="00612F7F" w:rsidRPr="00190C9F" w:rsidRDefault="00612F7F" w:rsidP="00612F7F">
      <w:pPr>
        <w:jc w:val="both"/>
        <w:rPr>
          <w:sz w:val="16"/>
          <w:szCs w:val="16"/>
          <w:lang w:val="en-US"/>
        </w:rPr>
      </w:pPr>
    </w:p>
    <w:p w14:paraId="5D2BD1B4" w14:textId="775E1207" w:rsidR="00612F7F" w:rsidRPr="00730C6F" w:rsidRDefault="00415DBF" w:rsidP="00612F7F">
      <w:pPr>
        <w:jc w:val="both"/>
        <w:rPr>
          <w:b/>
          <w:sz w:val="22"/>
          <w:szCs w:val="22"/>
          <w:lang w:val="en-US"/>
        </w:rPr>
      </w:pPr>
      <w:r w:rsidRPr="004A570F">
        <w:rPr>
          <w:b/>
          <w:sz w:val="22"/>
          <w:szCs w:val="22"/>
          <w:lang w:val="en-US"/>
        </w:rPr>
        <w:t xml:space="preserve">Proposal </w:t>
      </w:r>
      <w:r>
        <w:rPr>
          <w:b/>
          <w:sz w:val="22"/>
          <w:szCs w:val="22"/>
          <w:lang w:val="en-US"/>
        </w:rPr>
        <w:t>2</w:t>
      </w:r>
      <w:r w:rsidRPr="004A570F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For fast fading modeling, TDL models in </w:t>
      </w:r>
      <w:r w:rsidRPr="006F05BA">
        <w:rPr>
          <w:b/>
          <w:sz w:val="22"/>
          <w:szCs w:val="22"/>
          <w:lang w:val="en-US"/>
        </w:rPr>
        <w:t>TR38.901</w:t>
      </w:r>
      <w:r>
        <w:rPr>
          <w:b/>
          <w:sz w:val="22"/>
          <w:szCs w:val="22"/>
          <w:lang w:val="en-US"/>
        </w:rPr>
        <w:t xml:space="preserve"> are used for omni-directional one antenna or cross-polarized two antenna UTs, and CDL models in </w:t>
      </w:r>
      <w:r w:rsidRPr="006F05BA">
        <w:rPr>
          <w:b/>
          <w:sz w:val="22"/>
          <w:szCs w:val="22"/>
          <w:lang w:val="en-US"/>
        </w:rPr>
        <w:t>TR38.901</w:t>
      </w:r>
      <w:r>
        <w:rPr>
          <w:b/>
          <w:sz w:val="22"/>
          <w:szCs w:val="22"/>
          <w:lang w:val="en-US"/>
        </w:rPr>
        <w:t xml:space="preserve"> for UTs equipped with </w:t>
      </w:r>
      <w:r w:rsidRPr="000751BE">
        <w:rPr>
          <w:b/>
          <w:sz w:val="22"/>
          <w:szCs w:val="22"/>
          <w:lang w:val="en-US"/>
        </w:rPr>
        <w:t>multi-antenna</w:t>
      </w:r>
      <w:r>
        <w:rPr>
          <w:b/>
          <w:sz w:val="22"/>
          <w:szCs w:val="22"/>
          <w:lang w:val="en-US"/>
        </w:rPr>
        <w:t xml:space="preserve"> array. For UT height &lt; 60m, TDL/CDL-D with 5μs delay spread is used. For UT height &gt;= 60m, TDL/CDL-E with 10μs is used.</w:t>
      </w:r>
    </w:p>
    <w:p w14:paraId="05F4C0CA" w14:textId="77777777" w:rsidR="00531697" w:rsidRDefault="00531697" w:rsidP="00531697">
      <w:pPr>
        <w:pStyle w:val="Heading1"/>
        <w:rPr>
          <w:rFonts w:cs="Arial"/>
        </w:rPr>
      </w:pPr>
      <w:r>
        <w:rPr>
          <w:rFonts w:cs="Arial"/>
        </w:rPr>
        <w:lastRenderedPageBreak/>
        <w:t>References</w:t>
      </w:r>
    </w:p>
    <w:p w14:paraId="1CD23DEB" w14:textId="341E3A15" w:rsidR="002F016F" w:rsidRPr="002F016F" w:rsidRDefault="002F016F" w:rsidP="002F016F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527415">
        <w:rPr>
          <w:sz w:val="22"/>
          <w:szCs w:val="22"/>
          <w:lang w:val="en-US"/>
        </w:rPr>
        <w:t>RP-170779</w:t>
      </w:r>
      <w:r w:rsidR="006C6202">
        <w:rPr>
          <w:sz w:val="22"/>
          <w:szCs w:val="22"/>
          <w:lang w:val="en-US"/>
        </w:rPr>
        <w:t>, “Study on enhanced support for aerial v</w:t>
      </w:r>
      <w:r w:rsidRPr="00527415">
        <w:rPr>
          <w:sz w:val="22"/>
          <w:szCs w:val="22"/>
          <w:lang w:val="en-US"/>
        </w:rPr>
        <w:t xml:space="preserve">ehicles”, </w:t>
      </w:r>
      <w:r w:rsidR="007549C1">
        <w:rPr>
          <w:sz w:val="22"/>
          <w:szCs w:val="22"/>
          <w:lang w:val="en-US"/>
        </w:rPr>
        <w:t xml:space="preserve">3GPP RAN#75 meeting, </w:t>
      </w:r>
      <w:r w:rsidRPr="00527415">
        <w:rPr>
          <w:sz w:val="22"/>
          <w:szCs w:val="22"/>
          <w:lang w:val="en-US"/>
        </w:rPr>
        <w:t xml:space="preserve">Dubrovnik, Croatia, March 6 - 9, 2017. </w:t>
      </w:r>
    </w:p>
    <w:p w14:paraId="277F6B0B" w14:textId="3FF8900A" w:rsidR="00B36036" w:rsidRDefault="00B36036" w:rsidP="008435BE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BE337F">
        <w:rPr>
          <w:sz w:val="22"/>
          <w:szCs w:val="22"/>
          <w:lang w:val="en-US"/>
        </w:rPr>
        <w:t>R1-17xxxxx</w:t>
      </w:r>
      <w:r>
        <w:rPr>
          <w:sz w:val="22"/>
          <w:szCs w:val="22"/>
          <w:lang w:val="en-US"/>
        </w:rPr>
        <w:t>, “Dra</w:t>
      </w:r>
      <w:r w:rsidR="006C6202">
        <w:rPr>
          <w:sz w:val="22"/>
          <w:szCs w:val="22"/>
          <w:lang w:val="en-US"/>
        </w:rPr>
        <w:t>ft r</w:t>
      </w:r>
      <w:r>
        <w:rPr>
          <w:sz w:val="22"/>
          <w:szCs w:val="22"/>
          <w:lang w:val="en-US"/>
        </w:rPr>
        <w:t>eport of 3GPP TSG RAN WG1 #88bis”, MCC Support, 3GPP RAN1#89 meeting.</w:t>
      </w:r>
    </w:p>
    <w:p w14:paraId="63637070" w14:textId="18D1FCD5" w:rsidR="00D627BC" w:rsidRPr="007F4B31" w:rsidRDefault="006C6202" w:rsidP="00D627BC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R1-1704430, “Evaluation scenarios and channel m</w:t>
      </w:r>
      <w:r w:rsidR="00D627BC" w:rsidRPr="001B6EF9">
        <w:rPr>
          <w:sz w:val="22"/>
          <w:szCs w:val="22"/>
          <w:lang w:val="en-US"/>
        </w:rPr>
        <w:t>odels f</w:t>
      </w:r>
      <w:r>
        <w:rPr>
          <w:sz w:val="22"/>
          <w:szCs w:val="22"/>
          <w:lang w:val="en-US"/>
        </w:rPr>
        <w:t>or d</w:t>
      </w:r>
      <w:r w:rsidR="00D627BC" w:rsidRPr="001B6EF9">
        <w:rPr>
          <w:sz w:val="22"/>
          <w:szCs w:val="22"/>
          <w:lang w:val="en-US"/>
        </w:rPr>
        <w:t xml:space="preserve">rones”, </w:t>
      </w:r>
      <w:r w:rsidR="00D627BC" w:rsidRPr="001035AA">
        <w:rPr>
          <w:sz w:val="22"/>
          <w:szCs w:val="22"/>
          <w:lang w:val="en-US"/>
        </w:rPr>
        <w:t>Nokia, Alcatel-Lucent Shanghai Bell, 3GPP RAN1#88bis meeting</w:t>
      </w:r>
      <w:r w:rsidR="00D627BC">
        <w:rPr>
          <w:sz w:val="22"/>
          <w:szCs w:val="22"/>
          <w:lang w:val="en-US"/>
        </w:rPr>
        <w:t>.</w:t>
      </w:r>
    </w:p>
    <w:p w14:paraId="6F06B085" w14:textId="77777777" w:rsidR="002B2FD7" w:rsidRDefault="002B2FD7" w:rsidP="002B2FD7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bookmarkStart w:id="2" w:name="_Ref481692322"/>
      <w:r>
        <w:rPr>
          <w:rFonts w:ascii="Times New Roman" w:hAnsi="Times New Roman"/>
          <w:sz w:val="22"/>
          <w:szCs w:val="22"/>
          <w:lang w:val="en-US"/>
        </w:rPr>
        <w:t>3GPP TR 38.901, “</w:t>
      </w:r>
      <w:r w:rsidRPr="00415468">
        <w:rPr>
          <w:rFonts w:ascii="Times New Roman" w:hAnsi="Times New Roman"/>
          <w:sz w:val="22"/>
          <w:szCs w:val="22"/>
          <w:lang w:val="en-US"/>
        </w:rPr>
        <w:t>Study on channel model for frequencies from 0.5 to 100 GHz</w:t>
      </w:r>
      <w:r>
        <w:rPr>
          <w:rFonts w:ascii="Times New Roman" w:hAnsi="Times New Roman"/>
          <w:sz w:val="22"/>
          <w:szCs w:val="22"/>
          <w:lang w:val="en-US"/>
        </w:rPr>
        <w:t xml:space="preserve"> (Release 14)</w:t>
      </w:r>
      <w:r w:rsidRPr="00415468">
        <w:rPr>
          <w:rFonts w:ascii="Times New Roman" w:hAnsi="Times New Roman"/>
          <w:sz w:val="22"/>
          <w:szCs w:val="22"/>
          <w:lang w:val="en-US"/>
        </w:rPr>
        <w:t>”</w:t>
      </w:r>
      <w:r>
        <w:rPr>
          <w:rFonts w:ascii="Times New Roman" w:hAnsi="Times New Roman"/>
          <w:sz w:val="22"/>
          <w:szCs w:val="22"/>
          <w:lang w:val="en-US"/>
        </w:rPr>
        <w:t>, V14.0.0, March 2017.</w:t>
      </w:r>
      <w:bookmarkEnd w:id="2"/>
    </w:p>
    <w:p w14:paraId="28E6F01D" w14:textId="4938A865" w:rsidR="00253C31" w:rsidRDefault="006C6202" w:rsidP="00253C31">
      <w:pPr>
        <w:pStyle w:val="Reference"/>
        <w:keepNext/>
        <w:keepLines/>
        <w:numPr>
          <w:ilvl w:val="0"/>
          <w:numId w:val="2"/>
        </w:numPr>
        <w:rPr>
          <w:rFonts w:ascii="Times New Roman" w:eastAsia="Times New Roman" w:hAnsi="Times New Roman"/>
          <w:sz w:val="22"/>
          <w:szCs w:val="22"/>
          <w:lang w:val="en-US" w:eastAsia="da-DK"/>
        </w:rPr>
      </w:pPr>
      <w:r>
        <w:rPr>
          <w:rFonts w:ascii="Times New Roman" w:eastAsia="Times New Roman" w:hAnsi="Times New Roman"/>
          <w:sz w:val="22"/>
          <w:szCs w:val="22"/>
          <w:lang w:val="en-US" w:eastAsia="da-DK"/>
        </w:rPr>
        <w:t>R1-1706478, “WF on channel models for aerial v</w:t>
      </w:r>
      <w:r w:rsidR="00B22E96" w:rsidRPr="007F4B31">
        <w:rPr>
          <w:rFonts w:ascii="Times New Roman" w:eastAsia="Times New Roman" w:hAnsi="Times New Roman"/>
          <w:sz w:val="22"/>
          <w:szCs w:val="22"/>
          <w:lang w:val="en-US" w:eastAsia="da-DK"/>
        </w:rPr>
        <w:t>ehicles”, Nokia, Alcatel-Lucent Shanghai Bell, ZTE, ZTE Microelectronics, Tongji University, Intel, Ericsson, Huawei, HiSilicon, NTT DOCOMO, Qualcomm, Samsung.</w:t>
      </w:r>
    </w:p>
    <w:p w14:paraId="48941F9F" w14:textId="77777777" w:rsidR="006253BE" w:rsidRDefault="00B22E96" w:rsidP="004D2F6F">
      <w:pPr>
        <w:pStyle w:val="NormalWeb"/>
        <w:numPr>
          <w:ilvl w:val="0"/>
          <w:numId w:val="2"/>
        </w:numPr>
        <w:spacing w:before="0" w:beforeAutospacing="0" w:after="180" w:afterAutospacing="0"/>
      </w:pPr>
      <w:r w:rsidRPr="00891C05">
        <w:rPr>
          <w:sz w:val="22"/>
          <w:szCs w:val="22"/>
          <w:lang w:val="en-US"/>
        </w:rPr>
        <w:t>R1-1706683</w:t>
      </w:r>
      <w:r>
        <w:rPr>
          <w:sz w:val="22"/>
          <w:szCs w:val="22"/>
          <w:lang w:val="en-US"/>
        </w:rPr>
        <w:t>, “</w:t>
      </w:r>
      <w:r w:rsidRPr="00891C05">
        <w:rPr>
          <w:sz w:val="22"/>
          <w:szCs w:val="22"/>
          <w:lang w:val="en-US"/>
        </w:rPr>
        <w:t>WF on fast fading channel models for aerial vehicles</w:t>
      </w:r>
      <w:r>
        <w:rPr>
          <w:sz w:val="22"/>
          <w:szCs w:val="22"/>
          <w:lang w:val="en-US"/>
        </w:rPr>
        <w:t xml:space="preserve">”, </w:t>
      </w:r>
      <w:r w:rsidRPr="00891C05">
        <w:rPr>
          <w:sz w:val="22"/>
          <w:szCs w:val="22"/>
          <w:lang w:val="en-US"/>
        </w:rPr>
        <w:t xml:space="preserve">Huawei, HiSilicon, ZTE, ZTE-Microelectronics, Ericsson, NTT </w:t>
      </w:r>
      <w:r w:rsidRPr="008435BE">
        <w:rPr>
          <w:sz w:val="22"/>
          <w:szCs w:val="22"/>
          <w:lang w:val="en-US"/>
        </w:rPr>
        <w:t>DOCOMO</w:t>
      </w:r>
      <w:r w:rsidRPr="00891C05">
        <w:rPr>
          <w:sz w:val="22"/>
          <w:szCs w:val="22"/>
          <w:lang w:val="en-US"/>
        </w:rPr>
        <w:t>, Intel, Fraunhofer HHI</w:t>
      </w:r>
      <w:r>
        <w:rPr>
          <w:sz w:val="22"/>
          <w:szCs w:val="22"/>
          <w:lang w:val="en-US"/>
        </w:rPr>
        <w:t>.</w:t>
      </w:r>
      <w:r w:rsidR="006253BE">
        <w:t xml:space="preserve"> </w:t>
      </w:r>
    </w:p>
    <w:p w14:paraId="7A95CB06" w14:textId="76C04140" w:rsidR="00466BA4" w:rsidRPr="006253BE" w:rsidRDefault="00466BA4" w:rsidP="006253BE">
      <w:pPr>
        <w:pStyle w:val="Heading1"/>
        <w:rPr>
          <w:rFonts w:cs="Arial"/>
        </w:rPr>
      </w:pPr>
      <w:r w:rsidRPr="006253BE">
        <w:rPr>
          <w:rFonts w:cs="Arial"/>
        </w:rPr>
        <w:t>Annex</w:t>
      </w:r>
      <w:r w:rsidR="003B4950" w:rsidRPr="006253BE">
        <w:rPr>
          <w:rFonts w:cs="Arial"/>
        </w:rPr>
        <w:t xml:space="preserve"> A</w:t>
      </w:r>
    </w:p>
    <w:p w14:paraId="3A51889A" w14:textId="77777777" w:rsidR="00FA4422" w:rsidRPr="00FA4422" w:rsidRDefault="00FA4422" w:rsidP="00FA4422"/>
    <w:p w14:paraId="109303A1" w14:textId="1D8C3C00" w:rsidR="00466BA4" w:rsidRDefault="004653D7" w:rsidP="00FA4422">
      <w:pPr>
        <w:jc w:val="center"/>
      </w:pPr>
      <w:r w:rsidRPr="004653D7">
        <w:rPr>
          <w:noProof/>
          <w:lang w:eastAsia="zh-CN"/>
        </w:rPr>
        <w:drawing>
          <wp:inline distT="0" distB="0" distL="0" distR="0" wp14:anchorId="439B6454" wp14:editId="6B5EC281">
            <wp:extent cx="5694969" cy="40453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075" cy="40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14C47" w14:textId="6345096F" w:rsidR="00FA4422" w:rsidRPr="002A326F" w:rsidRDefault="00FA4422" w:rsidP="00FA4422">
      <w:pPr>
        <w:jc w:val="both"/>
        <w:rPr>
          <w:sz w:val="18"/>
          <w:szCs w:val="22"/>
          <w:lang w:val="en-US"/>
        </w:rPr>
      </w:pPr>
      <w:r w:rsidRPr="002A326F">
        <w:rPr>
          <w:sz w:val="18"/>
          <w:szCs w:val="22"/>
          <w:lang w:val="en-US"/>
        </w:rPr>
        <w:t xml:space="preserve">Figure </w:t>
      </w:r>
      <w:r w:rsidR="00FF3F7A" w:rsidRPr="002A326F">
        <w:rPr>
          <w:sz w:val="18"/>
          <w:szCs w:val="22"/>
          <w:lang w:val="en-US"/>
        </w:rPr>
        <w:t>A.</w:t>
      </w:r>
      <w:r w:rsidRPr="002A326F">
        <w:rPr>
          <w:sz w:val="18"/>
          <w:szCs w:val="22"/>
          <w:lang w:val="en-US"/>
        </w:rPr>
        <w:t>1 - The RMa-AV pathloss model versus the existing 3GPP RMa LOS pathloss model</w:t>
      </w:r>
      <w:r w:rsidR="00BA10A7" w:rsidRPr="002A326F">
        <w:rPr>
          <w:sz w:val="18"/>
          <w:szCs w:val="22"/>
          <w:lang w:val="en-US"/>
        </w:rPr>
        <w:t>, and the best fit pathloss curve to the rural measurements [</w:t>
      </w:r>
      <w:r w:rsidR="00E100DF" w:rsidRPr="002A326F">
        <w:rPr>
          <w:sz w:val="18"/>
          <w:szCs w:val="22"/>
          <w:lang w:val="en-US"/>
        </w:rPr>
        <w:t>3</w:t>
      </w:r>
      <w:r w:rsidR="00BA10A7" w:rsidRPr="002A326F">
        <w:rPr>
          <w:sz w:val="18"/>
          <w:szCs w:val="22"/>
          <w:lang w:val="en-US"/>
        </w:rPr>
        <w:t>].</w:t>
      </w:r>
      <w:r w:rsidRPr="002A326F">
        <w:rPr>
          <w:sz w:val="18"/>
          <w:szCs w:val="22"/>
          <w:lang w:val="en-US"/>
        </w:rPr>
        <w:t xml:space="preserve"> Note: The parameters for the </w:t>
      </w:r>
      <w:r w:rsidR="00064CD3" w:rsidRPr="002A326F">
        <w:rPr>
          <w:sz w:val="18"/>
          <w:szCs w:val="22"/>
          <w:lang w:val="en-US"/>
        </w:rPr>
        <w:t xml:space="preserve">RMa-AV </w:t>
      </w:r>
      <w:r w:rsidRPr="002A326F">
        <w:rPr>
          <w:sz w:val="18"/>
          <w:szCs w:val="22"/>
          <w:lang w:val="en-US"/>
        </w:rPr>
        <w:t>pathlo</w:t>
      </w:r>
      <w:r w:rsidR="009C7F11" w:rsidRPr="002A326F">
        <w:rPr>
          <w:sz w:val="18"/>
          <w:szCs w:val="22"/>
          <w:lang w:val="en-US"/>
        </w:rPr>
        <w:t>s</w:t>
      </w:r>
      <w:r w:rsidRPr="002A326F">
        <w:rPr>
          <w:sz w:val="18"/>
          <w:szCs w:val="22"/>
          <w:lang w:val="en-US"/>
        </w:rPr>
        <w:t>s exponent vs. UT height are to be revised when more measurement data is available to RAN1.</w:t>
      </w:r>
    </w:p>
    <w:p w14:paraId="27E6974E" w14:textId="0452E45F" w:rsidR="00FA4422" w:rsidRDefault="00FF3F7A" w:rsidP="00D013F5">
      <w:pPr>
        <w:jc w:val="center"/>
      </w:pPr>
      <w:r w:rsidRPr="00FF3F7A">
        <w:rPr>
          <w:noProof/>
          <w:lang w:eastAsia="zh-CN"/>
        </w:rPr>
        <w:lastRenderedPageBreak/>
        <w:drawing>
          <wp:inline distT="0" distB="0" distL="0" distR="0" wp14:anchorId="706E0AE2" wp14:editId="241E33AB">
            <wp:extent cx="3738067" cy="27870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246" cy="2794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FC376" w14:textId="707BC90D" w:rsidR="00D013F5" w:rsidRPr="002A326F" w:rsidRDefault="00D013F5" w:rsidP="00D013F5">
      <w:pPr>
        <w:rPr>
          <w:sz w:val="18"/>
          <w:szCs w:val="22"/>
          <w:lang w:val="en-US"/>
        </w:rPr>
      </w:pPr>
      <w:r w:rsidRPr="002A326F">
        <w:rPr>
          <w:sz w:val="18"/>
          <w:szCs w:val="22"/>
          <w:lang w:val="en-US"/>
        </w:rPr>
        <w:t>Figure A.</w:t>
      </w:r>
      <w:r w:rsidR="00AA7D26" w:rsidRPr="002A326F">
        <w:rPr>
          <w:sz w:val="18"/>
          <w:szCs w:val="22"/>
          <w:lang w:val="en-US"/>
        </w:rPr>
        <w:t>2</w:t>
      </w:r>
      <w:r w:rsidRPr="002A326F">
        <w:rPr>
          <w:sz w:val="18"/>
          <w:szCs w:val="22"/>
          <w:lang w:val="en-US"/>
        </w:rPr>
        <w:t xml:space="preserve"> – The total link loss towards best serving cell when using AV-UT height dependent pathloss model (solid lines) versus when using </w:t>
      </w:r>
      <w:r w:rsidR="00C66E75" w:rsidRPr="002A326F">
        <w:rPr>
          <w:sz w:val="18"/>
          <w:szCs w:val="22"/>
          <w:lang w:val="en-US"/>
        </w:rPr>
        <w:t xml:space="preserve">the </w:t>
      </w:r>
      <w:r w:rsidRPr="002A326F">
        <w:rPr>
          <w:sz w:val="18"/>
          <w:szCs w:val="22"/>
          <w:lang w:val="en-US"/>
        </w:rPr>
        <w:t>free-space path loss model for all AV-UT heights. The simulated rural scenario and cell locations is the one described in [</w:t>
      </w:r>
      <w:r w:rsidR="00E100DF" w:rsidRPr="002A326F">
        <w:rPr>
          <w:sz w:val="18"/>
          <w:szCs w:val="22"/>
          <w:lang w:val="en-US"/>
        </w:rPr>
        <w:t>3</w:t>
      </w:r>
      <w:r w:rsidRPr="002A326F">
        <w:rPr>
          <w:sz w:val="18"/>
          <w:szCs w:val="22"/>
          <w:lang w:val="en-US"/>
        </w:rPr>
        <w:t>].</w:t>
      </w:r>
    </w:p>
    <w:p w14:paraId="5FF50C44" w14:textId="238251D7" w:rsidR="00F606B5" w:rsidRDefault="00F606B5" w:rsidP="00F606B5">
      <w:pPr>
        <w:jc w:val="center"/>
      </w:pPr>
      <w:r w:rsidRPr="00F606B5">
        <w:rPr>
          <w:noProof/>
          <w:lang w:eastAsia="zh-CN"/>
        </w:rPr>
        <w:drawing>
          <wp:inline distT="0" distB="0" distL="0" distR="0" wp14:anchorId="4B045950" wp14:editId="28EBA73B">
            <wp:extent cx="3952928" cy="29627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401" cy="2968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93287" w14:textId="12568DFA" w:rsidR="00F606B5" w:rsidRPr="002A326F" w:rsidRDefault="00F606B5" w:rsidP="00F606B5">
      <w:pPr>
        <w:rPr>
          <w:sz w:val="18"/>
          <w:szCs w:val="22"/>
          <w:lang w:val="en-US"/>
        </w:rPr>
      </w:pPr>
      <w:r w:rsidRPr="002A326F">
        <w:rPr>
          <w:sz w:val="18"/>
          <w:szCs w:val="22"/>
          <w:lang w:val="en-US"/>
        </w:rPr>
        <w:t xml:space="preserve">Figure A.3 – Downlink SINR </w:t>
      </w:r>
      <w:r w:rsidR="006528DE" w:rsidRPr="002A326F">
        <w:rPr>
          <w:sz w:val="18"/>
          <w:szCs w:val="22"/>
          <w:lang w:val="en-US"/>
        </w:rPr>
        <w:t xml:space="preserve">(full load) </w:t>
      </w:r>
      <w:r w:rsidRPr="002A326F">
        <w:rPr>
          <w:sz w:val="18"/>
          <w:szCs w:val="22"/>
          <w:lang w:val="en-US"/>
        </w:rPr>
        <w:t xml:space="preserve">when using AV-UT height dependent pathloss model (solid lines) versus when using </w:t>
      </w:r>
      <w:r w:rsidR="00C66E75" w:rsidRPr="002A326F">
        <w:rPr>
          <w:sz w:val="18"/>
          <w:szCs w:val="22"/>
          <w:lang w:val="en-US"/>
        </w:rPr>
        <w:t xml:space="preserve">the </w:t>
      </w:r>
      <w:r w:rsidRPr="002A326F">
        <w:rPr>
          <w:sz w:val="18"/>
          <w:szCs w:val="22"/>
          <w:lang w:val="en-US"/>
        </w:rPr>
        <w:t>free-space path loss model for all AV-UT heights. The simulated rural scenario and cell locations is the one described in [</w:t>
      </w:r>
      <w:r w:rsidR="00E100DF" w:rsidRPr="002A326F">
        <w:rPr>
          <w:sz w:val="18"/>
          <w:szCs w:val="22"/>
          <w:lang w:val="en-US"/>
        </w:rPr>
        <w:t>3</w:t>
      </w:r>
      <w:r w:rsidRPr="002A326F">
        <w:rPr>
          <w:sz w:val="18"/>
          <w:szCs w:val="22"/>
          <w:lang w:val="en-US"/>
        </w:rPr>
        <w:t>].</w:t>
      </w:r>
    </w:p>
    <w:p w14:paraId="6FA6E3CC" w14:textId="77777777" w:rsidR="00F606B5" w:rsidRPr="00466BA4" w:rsidRDefault="00F606B5" w:rsidP="00F606B5">
      <w:pPr>
        <w:jc w:val="center"/>
      </w:pPr>
    </w:p>
    <w:sectPr w:rsidR="00F606B5" w:rsidRPr="00466BA4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ADC48" w14:textId="77777777" w:rsidR="00325407" w:rsidRDefault="00325407" w:rsidP="00B8014C">
      <w:pPr>
        <w:spacing w:after="0"/>
      </w:pPr>
      <w:r>
        <w:separator/>
      </w:r>
    </w:p>
  </w:endnote>
  <w:endnote w:type="continuationSeparator" w:id="0">
    <w:p w14:paraId="4EB763EB" w14:textId="77777777" w:rsidR="00325407" w:rsidRDefault="00325407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3CDA3" w14:textId="77777777" w:rsidR="00325407" w:rsidRDefault="00325407" w:rsidP="00B8014C">
      <w:pPr>
        <w:spacing w:after="0"/>
      </w:pPr>
      <w:r>
        <w:separator/>
      </w:r>
    </w:p>
  </w:footnote>
  <w:footnote w:type="continuationSeparator" w:id="0">
    <w:p w14:paraId="12EA8BB9" w14:textId="77777777" w:rsidR="00325407" w:rsidRDefault="00325407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985"/>
    <w:multiLevelType w:val="hybridMultilevel"/>
    <w:tmpl w:val="57909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82031"/>
    <w:multiLevelType w:val="hybridMultilevel"/>
    <w:tmpl w:val="BBA0A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3AE6"/>
    <w:multiLevelType w:val="hybridMultilevel"/>
    <w:tmpl w:val="935CC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309DD"/>
    <w:multiLevelType w:val="hybridMultilevel"/>
    <w:tmpl w:val="4704C454"/>
    <w:lvl w:ilvl="0" w:tplc="CF6858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BB2713"/>
    <w:multiLevelType w:val="hybridMultilevel"/>
    <w:tmpl w:val="94D06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2755D"/>
    <w:multiLevelType w:val="hybridMultilevel"/>
    <w:tmpl w:val="6186E414"/>
    <w:lvl w:ilvl="0" w:tplc="95A0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E94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0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07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8B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0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F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3C0CB8"/>
    <w:multiLevelType w:val="hybridMultilevel"/>
    <w:tmpl w:val="49F0F4A8"/>
    <w:lvl w:ilvl="0" w:tplc="539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82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23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C9F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C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8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8C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E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6D3D86"/>
    <w:multiLevelType w:val="hybridMultilevel"/>
    <w:tmpl w:val="094618A2"/>
    <w:lvl w:ilvl="0" w:tplc="747EA1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D6D9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6CB2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0EF9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8242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6C64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A8B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B40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727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 w15:restartNumberingAfterBreak="0">
    <w:nsid w:val="20A9300A"/>
    <w:multiLevelType w:val="hybridMultilevel"/>
    <w:tmpl w:val="4EEE9714"/>
    <w:lvl w:ilvl="0" w:tplc="7E4E1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6C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1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E7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2B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CE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0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41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9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A4732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F4E24"/>
    <w:multiLevelType w:val="hybridMultilevel"/>
    <w:tmpl w:val="19C87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E63D2"/>
    <w:multiLevelType w:val="hybridMultilevel"/>
    <w:tmpl w:val="989871FC"/>
    <w:lvl w:ilvl="0" w:tplc="6BB21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47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A6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27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E6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43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3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0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D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256771"/>
    <w:multiLevelType w:val="hybridMultilevel"/>
    <w:tmpl w:val="2A1263B8"/>
    <w:lvl w:ilvl="0" w:tplc="E1DC3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81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26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26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C8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EA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A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AD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C850A3"/>
    <w:multiLevelType w:val="hybridMultilevel"/>
    <w:tmpl w:val="8054A6EC"/>
    <w:lvl w:ilvl="0" w:tplc="CF6858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035AA8"/>
    <w:multiLevelType w:val="hybridMultilevel"/>
    <w:tmpl w:val="3AA682FA"/>
    <w:lvl w:ilvl="0" w:tplc="6C1875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016DB"/>
    <w:multiLevelType w:val="hybridMultilevel"/>
    <w:tmpl w:val="111EFB6C"/>
    <w:lvl w:ilvl="0" w:tplc="CF6858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C16E0A"/>
    <w:multiLevelType w:val="hybridMultilevel"/>
    <w:tmpl w:val="85AA2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E4573A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351C8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823D56"/>
    <w:multiLevelType w:val="hybridMultilevel"/>
    <w:tmpl w:val="9F1C975A"/>
    <w:lvl w:ilvl="0" w:tplc="BBA8A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CC5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D87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D6D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BCC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A3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A0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6B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2E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B706FD1"/>
    <w:multiLevelType w:val="hybridMultilevel"/>
    <w:tmpl w:val="EE56057C"/>
    <w:lvl w:ilvl="0" w:tplc="D7EC23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9086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07D6F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"/>
  </w:num>
  <w:num w:numId="10">
    <w:abstractNumId w:val="13"/>
  </w:num>
  <w:num w:numId="11">
    <w:abstractNumId w:val="14"/>
  </w:num>
  <w:num w:numId="12">
    <w:abstractNumId w:val="0"/>
  </w:num>
  <w:num w:numId="13">
    <w:abstractNumId w:val="4"/>
  </w:num>
  <w:num w:numId="14">
    <w:abstractNumId w:val="11"/>
  </w:num>
  <w:num w:numId="15">
    <w:abstractNumId w:val="24"/>
  </w:num>
  <w:num w:numId="16">
    <w:abstractNumId w:val="23"/>
  </w:num>
  <w:num w:numId="17">
    <w:abstractNumId w:val="28"/>
  </w:num>
  <w:num w:numId="18">
    <w:abstractNumId w:val="29"/>
  </w:num>
  <w:num w:numId="19">
    <w:abstractNumId w:val="10"/>
  </w:num>
  <w:num w:numId="20">
    <w:abstractNumId w:val="20"/>
  </w:num>
  <w:num w:numId="21">
    <w:abstractNumId w:val="1"/>
  </w:num>
  <w:num w:numId="22">
    <w:abstractNumId w:val="22"/>
  </w:num>
  <w:num w:numId="23">
    <w:abstractNumId w:val="6"/>
  </w:num>
  <w:num w:numId="24">
    <w:abstractNumId w:val="15"/>
  </w:num>
  <w:num w:numId="25">
    <w:abstractNumId w:val="5"/>
  </w:num>
  <w:num w:numId="26">
    <w:abstractNumId w:val="17"/>
  </w:num>
  <w:num w:numId="27">
    <w:abstractNumId w:val="7"/>
  </w:num>
  <w:num w:numId="28">
    <w:abstractNumId w:val="30"/>
  </w:num>
  <w:num w:numId="29">
    <w:abstractNumId w:val="9"/>
  </w:num>
  <w:num w:numId="30">
    <w:abstractNumId w:val="21"/>
  </w:num>
  <w:num w:numId="31">
    <w:abstractNumId w:val="3"/>
  </w:num>
  <w:num w:numId="32">
    <w:abstractNumId w:val="19"/>
  </w:num>
  <w:num w:numId="33">
    <w:abstractNumId w:val="26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14E2"/>
    <w:rsid w:val="00002175"/>
    <w:rsid w:val="000033E8"/>
    <w:rsid w:val="00004B0F"/>
    <w:rsid w:val="0000659F"/>
    <w:rsid w:val="0000733F"/>
    <w:rsid w:val="00007E84"/>
    <w:rsid w:val="000108E8"/>
    <w:rsid w:val="00010D39"/>
    <w:rsid w:val="000156A3"/>
    <w:rsid w:val="000173AB"/>
    <w:rsid w:val="00017A7E"/>
    <w:rsid w:val="00017AD6"/>
    <w:rsid w:val="00017E2A"/>
    <w:rsid w:val="00020AD3"/>
    <w:rsid w:val="00020E92"/>
    <w:rsid w:val="00021FCA"/>
    <w:rsid w:val="000225C7"/>
    <w:rsid w:val="0002525E"/>
    <w:rsid w:val="00025A30"/>
    <w:rsid w:val="000262EE"/>
    <w:rsid w:val="0003031E"/>
    <w:rsid w:val="00030469"/>
    <w:rsid w:val="0003086C"/>
    <w:rsid w:val="00030C85"/>
    <w:rsid w:val="00036A8A"/>
    <w:rsid w:val="00037F58"/>
    <w:rsid w:val="00040360"/>
    <w:rsid w:val="00041319"/>
    <w:rsid w:val="00042291"/>
    <w:rsid w:val="000423E0"/>
    <w:rsid w:val="000423F4"/>
    <w:rsid w:val="00042D7F"/>
    <w:rsid w:val="00044A0B"/>
    <w:rsid w:val="00044FF1"/>
    <w:rsid w:val="00045515"/>
    <w:rsid w:val="00045E83"/>
    <w:rsid w:val="00046327"/>
    <w:rsid w:val="0004640E"/>
    <w:rsid w:val="00047D4E"/>
    <w:rsid w:val="000504E8"/>
    <w:rsid w:val="00051227"/>
    <w:rsid w:val="00051667"/>
    <w:rsid w:val="0005278F"/>
    <w:rsid w:val="00053613"/>
    <w:rsid w:val="00056CD4"/>
    <w:rsid w:val="00064CD3"/>
    <w:rsid w:val="00064E22"/>
    <w:rsid w:val="00065CD4"/>
    <w:rsid w:val="00065DC9"/>
    <w:rsid w:val="00070570"/>
    <w:rsid w:val="000708A7"/>
    <w:rsid w:val="000751BE"/>
    <w:rsid w:val="0007637F"/>
    <w:rsid w:val="00076F7B"/>
    <w:rsid w:val="00077522"/>
    <w:rsid w:val="0008077A"/>
    <w:rsid w:val="000867E0"/>
    <w:rsid w:val="00087256"/>
    <w:rsid w:val="000908CE"/>
    <w:rsid w:val="0009181B"/>
    <w:rsid w:val="000919AC"/>
    <w:rsid w:val="00091FF7"/>
    <w:rsid w:val="00092375"/>
    <w:rsid w:val="000932F8"/>
    <w:rsid w:val="00093AAD"/>
    <w:rsid w:val="00093FAE"/>
    <w:rsid w:val="000A1810"/>
    <w:rsid w:val="000A1A4F"/>
    <w:rsid w:val="000A1E90"/>
    <w:rsid w:val="000A402D"/>
    <w:rsid w:val="000A55C1"/>
    <w:rsid w:val="000A69F6"/>
    <w:rsid w:val="000A7A44"/>
    <w:rsid w:val="000B01D7"/>
    <w:rsid w:val="000B16D4"/>
    <w:rsid w:val="000B1B47"/>
    <w:rsid w:val="000B1F21"/>
    <w:rsid w:val="000B3C37"/>
    <w:rsid w:val="000B4B8C"/>
    <w:rsid w:val="000B6D8C"/>
    <w:rsid w:val="000C07EB"/>
    <w:rsid w:val="000C223E"/>
    <w:rsid w:val="000C245B"/>
    <w:rsid w:val="000C3D1A"/>
    <w:rsid w:val="000C4714"/>
    <w:rsid w:val="000C663B"/>
    <w:rsid w:val="000D3440"/>
    <w:rsid w:val="000D443E"/>
    <w:rsid w:val="000D44D3"/>
    <w:rsid w:val="000D47BB"/>
    <w:rsid w:val="000D4C89"/>
    <w:rsid w:val="000D5941"/>
    <w:rsid w:val="000D5FEF"/>
    <w:rsid w:val="000D66A6"/>
    <w:rsid w:val="000D6F90"/>
    <w:rsid w:val="000E18C2"/>
    <w:rsid w:val="000E295B"/>
    <w:rsid w:val="000E3FF1"/>
    <w:rsid w:val="000E5CC5"/>
    <w:rsid w:val="000E5CCC"/>
    <w:rsid w:val="000F3069"/>
    <w:rsid w:val="000F3848"/>
    <w:rsid w:val="000F5676"/>
    <w:rsid w:val="000F5A22"/>
    <w:rsid w:val="000F622F"/>
    <w:rsid w:val="000F6832"/>
    <w:rsid w:val="00101540"/>
    <w:rsid w:val="001035AA"/>
    <w:rsid w:val="001075FA"/>
    <w:rsid w:val="001106FB"/>
    <w:rsid w:val="00110D53"/>
    <w:rsid w:val="00111072"/>
    <w:rsid w:val="0011324C"/>
    <w:rsid w:val="00113A99"/>
    <w:rsid w:val="0011439F"/>
    <w:rsid w:val="00115575"/>
    <w:rsid w:val="0011682D"/>
    <w:rsid w:val="00121776"/>
    <w:rsid w:val="001233E4"/>
    <w:rsid w:val="00126047"/>
    <w:rsid w:val="001262A8"/>
    <w:rsid w:val="00130342"/>
    <w:rsid w:val="0013279A"/>
    <w:rsid w:val="001327FE"/>
    <w:rsid w:val="00132DD1"/>
    <w:rsid w:val="00133149"/>
    <w:rsid w:val="001359B9"/>
    <w:rsid w:val="00136B20"/>
    <w:rsid w:val="00136E46"/>
    <w:rsid w:val="00137415"/>
    <w:rsid w:val="001430D2"/>
    <w:rsid w:val="00151B08"/>
    <w:rsid w:val="00157E3B"/>
    <w:rsid w:val="001601C1"/>
    <w:rsid w:val="00163CF9"/>
    <w:rsid w:val="0016634A"/>
    <w:rsid w:val="001668C3"/>
    <w:rsid w:val="001673F2"/>
    <w:rsid w:val="00172D2B"/>
    <w:rsid w:val="00172E6A"/>
    <w:rsid w:val="001737FB"/>
    <w:rsid w:val="001739BC"/>
    <w:rsid w:val="00174D0A"/>
    <w:rsid w:val="0017553D"/>
    <w:rsid w:val="00180297"/>
    <w:rsid w:val="00180F8E"/>
    <w:rsid w:val="00181099"/>
    <w:rsid w:val="00183E77"/>
    <w:rsid w:val="001842F0"/>
    <w:rsid w:val="001865E2"/>
    <w:rsid w:val="00190150"/>
    <w:rsid w:val="00190617"/>
    <w:rsid w:val="00190C9F"/>
    <w:rsid w:val="00191D96"/>
    <w:rsid w:val="00192A16"/>
    <w:rsid w:val="00193E9D"/>
    <w:rsid w:val="00197856"/>
    <w:rsid w:val="001A07C4"/>
    <w:rsid w:val="001A4E5E"/>
    <w:rsid w:val="001A59D5"/>
    <w:rsid w:val="001A6003"/>
    <w:rsid w:val="001A654B"/>
    <w:rsid w:val="001A70ED"/>
    <w:rsid w:val="001B0FB4"/>
    <w:rsid w:val="001B2F58"/>
    <w:rsid w:val="001B4429"/>
    <w:rsid w:val="001B5C42"/>
    <w:rsid w:val="001B63ED"/>
    <w:rsid w:val="001B7090"/>
    <w:rsid w:val="001B75F5"/>
    <w:rsid w:val="001B77AA"/>
    <w:rsid w:val="001B78E4"/>
    <w:rsid w:val="001C0562"/>
    <w:rsid w:val="001C13CB"/>
    <w:rsid w:val="001C2378"/>
    <w:rsid w:val="001C3965"/>
    <w:rsid w:val="001C4B61"/>
    <w:rsid w:val="001D1D91"/>
    <w:rsid w:val="001D251D"/>
    <w:rsid w:val="001D4CDB"/>
    <w:rsid w:val="001E16DA"/>
    <w:rsid w:val="001E2742"/>
    <w:rsid w:val="001E51D7"/>
    <w:rsid w:val="001E646C"/>
    <w:rsid w:val="001E77A2"/>
    <w:rsid w:val="001F352B"/>
    <w:rsid w:val="001F3E4E"/>
    <w:rsid w:val="001F3F8C"/>
    <w:rsid w:val="001F7C4E"/>
    <w:rsid w:val="001F7D38"/>
    <w:rsid w:val="00200AA8"/>
    <w:rsid w:val="00201273"/>
    <w:rsid w:val="00202B53"/>
    <w:rsid w:val="00202E55"/>
    <w:rsid w:val="002034B5"/>
    <w:rsid w:val="00205A72"/>
    <w:rsid w:val="002075F0"/>
    <w:rsid w:val="002077AA"/>
    <w:rsid w:val="00210F67"/>
    <w:rsid w:val="00211DE8"/>
    <w:rsid w:val="0021482E"/>
    <w:rsid w:val="0021713D"/>
    <w:rsid w:val="0022090D"/>
    <w:rsid w:val="002223EF"/>
    <w:rsid w:val="00223959"/>
    <w:rsid w:val="00225786"/>
    <w:rsid w:val="00230B29"/>
    <w:rsid w:val="00231697"/>
    <w:rsid w:val="00231FDD"/>
    <w:rsid w:val="002329E2"/>
    <w:rsid w:val="0023613C"/>
    <w:rsid w:val="00236A0D"/>
    <w:rsid w:val="00236CCA"/>
    <w:rsid w:val="002374E8"/>
    <w:rsid w:val="002377EF"/>
    <w:rsid w:val="002425DF"/>
    <w:rsid w:val="0024283B"/>
    <w:rsid w:val="0024318D"/>
    <w:rsid w:val="00244F85"/>
    <w:rsid w:val="002460B9"/>
    <w:rsid w:val="00251A17"/>
    <w:rsid w:val="002522D9"/>
    <w:rsid w:val="0025343C"/>
    <w:rsid w:val="00253C31"/>
    <w:rsid w:val="002558CB"/>
    <w:rsid w:val="002563AF"/>
    <w:rsid w:val="002571A1"/>
    <w:rsid w:val="00260C81"/>
    <w:rsid w:val="002611D1"/>
    <w:rsid w:val="002617D8"/>
    <w:rsid w:val="00262C51"/>
    <w:rsid w:val="002639BB"/>
    <w:rsid w:val="00264363"/>
    <w:rsid w:val="00271101"/>
    <w:rsid w:val="00275761"/>
    <w:rsid w:val="00275DCC"/>
    <w:rsid w:val="002763BD"/>
    <w:rsid w:val="00276CCD"/>
    <w:rsid w:val="00280449"/>
    <w:rsid w:val="00281203"/>
    <w:rsid w:val="00285155"/>
    <w:rsid w:val="00285E47"/>
    <w:rsid w:val="00287A86"/>
    <w:rsid w:val="00290057"/>
    <w:rsid w:val="00290EB1"/>
    <w:rsid w:val="002957E1"/>
    <w:rsid w:val="002961B7"/>
    <w:rsid w:val="0029633C"/>
    <w:rsid w:val="00297E48"/>
    <w:rsid w:val="002A2420"/>
    <w:rsid w:val="002A326F"/>
    <w:rsid w:val="002A380F"/>
    <w:rsid w:val="002A4CEF"/>
    <w:rsid w:val="002B05FD"/>
    <w:rsid w:val="002B2FD7"/>
    <w:rsid w:val="002B35C7"/>
    <w:rsid w:val="002B3968"/>
    <w:rsid w:val="002B4189"/>
    <w:rsid w:val="002B4D5E"/>
    <w:rsid w:val="002B6645"/>
    <w:rsid w:val="002B79B6"/>
    <w:rsid w:val="002B7E8D"/>
    <w:rsid w:val="002C0E83"/>
    <w:rsid w:val="002C2D4A"/>
    <w:rsid w:val="002C43EE"/>
    <w:rsid w:val="002C4C26"/>
    <w:rsid w:val="002C6780"/>
    <w:rsid w:val="002C6D7C"/>
    <w:rsid w:val="002C77F1"/>
    <w:rsid w:val="002D0434"/>
    <w:rsid w:val="002D1D7A"/>
    <w:rsid w:val="002D2C4A"/>
    <w:rsid w:val="002D2C59"/>
    <w:rsid w:val="002D344D"/>
    <w:rsid w:val="002D4A17"/>
    <w:rsid w:val="002D6A0A"/>
    <w:rsid w:val="002D7859"/>
    <w:rsid w:val="002E0F61"/>
    <w:rsid w:val="002E11F3"/>
    <w:rsid w:val="002E1F75"/>
    <w:rsid w:val="002E2130"/>
    <w:rsid w:val="002E3096"/>
    <w:rsid w:val="002E5775"/>
    <w:rsid w:val="002E78F8"/>
    <w:rsid w:val="002F016F"/>
    <w:rsid w:val="002F1573"/>
    <w:rsid w:val="002F3027"/>
    <w:rsid w:val="002F3718"/>
    <w:rsid w:val="002F3F9E"/>
    <w:rsid w:val="002F47B3"/>
    <w:rsid w:val="002F4A7F"/>
    <w:rsid w:val="002F4DC5"/>
    <w:rsid w:val="002F5009"/>
    <w:rsid w:val="003026D5"/>
    <w:rsid w:val="00302DA8"/>
    <w:rsid w:val="00303D68"/>
    <w:rsid w:val="00306F4B"/>
    <w:rsid w:val="00306FCA"/>
    <w:rsid w:val="00307068"/>
    <w:rsid w:val="00310419"/>
    <w:rsid w:val="003118FF"/>
    <w:rsid w:val="00313DF2"/>
    <w:rsid w:val="00321451"/>
    <w:rsid w:val="003214CF"/>
    <w:rsid w:val="003220AE"/>
    <w:rsid w:val="00322D91"/>
    <w:rsid w:val="00322E77"/>
    <w:rsid w:val="0032370A"/>
    <w:rsid w:val="00325407"/>
    <w:rsid w:val="00325638"/>
    <w:rsid w:val="0032663B"/>
    <w:rsid w:val="0032686B"/>
    <w:rsid w:val="00327808"/>
    <w:rsid w:val="00333C4E"/>
    <w:rsid w:val="00336C45"/>
    <w:rsid w:val="00341A89"/>
    <w:rsid w:val="00341B29"/>
    <w:rsid w:val="003420A6"/>
    <w:rsid w:val="00343DC6"/>
    <w:rsid w:val="003503CC"/>
    <w:rsid w:val="00350418"/>
    <w:rsid w:val="0035097B"/>
    <w:rsid w:val="00351BBF"/>
    <w:rsid w:val="0035223A"/>
    <w:rsid w:val="00360CE2"/>
    <w:rsid w:val="00363B7B"/>
    <w:rsid w:val="00363F48"/>
    <w:rsid w:val="00364898"/>
    <w:rsid w:val="00367B84"/>
    <w:rsid w:val="00371114"/>
    <w:rsid w:val="003715B4"/>
    <w:rsid w:val="00372EA8"/>
    <w:rsid w:val="003736AC"/>
    <w:rsid w:val="003741E6"/>
    <w:rsid w:val="00375AB1"/>
    <w:rsid w:val="003778D2"/>
    <w:rsid w:val="00380149"/>
    <w:rsid w:val="00381C75"/>
    <w:rsid w:val="003832C2"/>
    <w:rsid w:val="00384F73"/>
    <w:rsid w:val="00385E46"/>
    <w:rsid w:val="00390090"/>
    <w:rsid w:val="00392605"/>
    <w:rsid w:val="003935E7"/>
    <w:rsid w:val="00395005"/>
    <w:rsid w:val="00395A58"/>
    <w:rsid w:val="00395DF1"/>
    <w:rsid w:val="003A2830"/>
    <w:rsid w:val="003A5788"/>
    <w:rsid w:val="003A60A0"/>
    <w:rsid w:val="003A7424"/>
    <w:rsid w:val="003A7FA6"/>
    <w:rsid w:val="003B1C71"/>
    <w:rsid w:val="003B1D78"/>
    <w:rsid w:val="003B1F18"/>
    <w:rsid w:val="003B20B2"/>
    <w:rsid w:val="003B3DF5"/>
    <w:rsid w:val="003B4950"/>
    <w:rsid w:val="003B5E62"/>
    <w:rsid w:val="003B7DDF"/>
    <w:rsid w:val="003C05CE"/>
    <w:rsid w:val="003C0D3F"/>
    <w:rsid w:val="003C0F01"/>
    <w:rsid w:val="003C24DD"/>
    <w:rsid w:val="003C277D"/>
    <w:rsid w:val="003C3710"/>
    <w:rsid w:val="003C4F2F"/>
    <w:rsid w:val="003C623B"/>
    <w:rsid w:val="003C67B2"/>
    <w:rsid w:val="003D085E"/>
    <w:rsid w:val="003D1E96"/>
    <w:rsid w:val="003D3055"/>
    <w:rsid w:val="003D3A54"/>
    <w:rsid w:val="003D3BD4"/>
    <w:rsid w:val="003D472A"/>
    <w:rsid w:val="003D5C54"/>
    <w:rsid w:val="003D5F82"/>
    <w:rsid w:val="003D6C3E"/>
    <w:rsid w:val="003D7FD4"/>
    <w:rsid w:val="003E1AD9"/>
    <w:rsid w:val="003E1FCD"/>
    <w:rsid w:val="003E27A0"/>
    <w:rsid w:val="003E29BC"/>
    <w:rsid w:val="003E39A6"/>
    <w:rsid w:val="003E463D"/>
    <w:rsid w:val="003E4D6D"/>
    <w:rsid w:val="003E6D16"/>
    <w:rsid w:val="003F0643"/>
    <w:rsid w:val="003F27FC"/>
    <w:rsid w:val="003F65D5"/>
    <w:rsid w:val="003F68DD"/>
    <w:rsid w:val="003F6C5A"/>
    <w:rsid w:val="003F76D3"/>
    <w:rsid w:val="004040FB"/>
    <w:rsid w:val="00405736"/>
    <w:rsid w:val="004076C9"/>
    <w:rsid w:val="0041096F"/>
    <w:rsid w:val="00410A72"/>
    <w:rsid w:val="004128CB"/>
    <w:rsid w:val="0041348A"/>
    <w:rsid w:val="00413F0D"/>
    <w:rsid w:val="00415468"/>
    <w:rsid w:val="00415DBF"/>
    <w:rsid w:val="004179F7"/>
    <w:rsid w:val="00417A14"/>
    <w:rsid w:val="00417E2E"/>
    <w:rsid w:val="00421389"/>
    <w:rsid w:val="00422494"/>
    <w:rsid w:val="00422FE2"/>
    <w:rsid w:val="00423CEF"/>
    <w:rsid w:val="00423DD6"/>
    <w:rsid w:val="004241B7"/>
    <w:rsid w:val="004253DD"/>
    <w:rsid w:val="004267E2"/>
    <w:rsid w:val="004278DF"/>
    <w:rsid w:val="004315DE"/>
    <w:rsid w:val="0043315A"/>
    <w:rsid w:val="00434580"/>
    <w:rsid w:val="00442A95"/>
    <w:rsid w:val="00442DDF"/>
    <w:rsid w:val="00446EC6"/>
    <w:rsid w:val="004471AC"/>
    <w:rsid w:val="0045037E"/>
    <w:rsid w:val="0045070F"/>
    <w:rsid w:val="00452DAA"/>
    <w:rsid w:val="0045729A"/>
    <w:rsid w:val="004573B2"/>
    <w:rsid w:val="004577F1"/>
    <w:rsid w:val="00460A58"/>
    <w:rsid w:val="00461321"/>
    <w:rsid w:val="004653D7"/>
    <w:rsid w:val="00466703"/>
    <w:rsid w:val="00466BA4"/>
    <w:rsid w:val="00467FD8"/>
    <w:rsid w:val="004705B0"/>
    <w:rsid w:val="00471D0D"/>
    <w:rsid w:val="00471EEC"/>
    <w:rsid w:val="004747CA"/>
    <w:rsid w:val="0047737A"/>
    <w:rsid w:val="00480127"/>
    <w:rsid w:val="004818A2"/>
    <w:rsid w:val="00484391"/>
    <w:rsid w:val="00484C0E"/>
    <w:rsid w:val="00484D2F"/>
    <w:rsid w:val="004854BE"/>
    <w:rsid w:val="00485C4E"/>
    <w:rsid w:val="00486EE5"/>
    <w:rsid w:val="00487A5F"/>
    <w:rsid w:val="004930C5"/>
    <w:rsid w:val="00493163"/>
    <w:rsid w:val="00494120"/>
    <w:rsid w:val="00494725"/>
    <w:rsid w:val="004947B1"/>
    <w:rsid w:val="0049795E"/>
    <w:rsid w:val="00497B6C"/>
    <w:rsid w:val="004A2898"/>
    <w:rsid w:val="004A3F5E"/>
    <w:rsid w:val="004A4060"/>
    <w:rsid w:val="004A54DA"/>
    <w:rsid w:val="004A570F"/>
    <w:rsid w:val="004A6435"/>
    <w:rsid w:val="004A737E"/>
    <w:rsid w:val="004A79F8"/>
    <w:rsid w:val="004A7DD2"/>
    <w:rsid w:val="004B1649"/>
    <w:rsid w:val="004B3AA6"/>
    <w:rsid w:val="004B3ACA"/>
    <w:rsid w:val="004B7339"/>
    <w:rsid w:val="004B7991"/>
    <w:rsid w:val="004C062E"/>
    <w:rsid w:val="004C2C65"/>
    <w:rsid w:val="004C4411"/>
    <w:rsid w:val="004C46A0"/>
    <w:rsid w:val="004C79E6"/>
    <w:rsid w:val="004C7FC2"/>
    <w:rsid w:val="004D150F"/>
    <w:rsid w:val="004D2F6F"/>
    <w:rsid w:val="004D48B5"/>
    <w:rsid w:val="004D5459"/>
    <w:rsid w:val="004D63AE"/>
    <w:rsid w:val="004D65B0"/>
    <w:rsid w:val="004D7EE1"/>
    <w:rsid w:val="004E08F5"/>
    <w:rsid w:val="004E0F53"/>
    <w:rsid w:val="004E184C"/>
    <w:rsid w:val="004E3AE4"/>
    <w:rsid w:val="004E4E37"/>
    <w:rsid w:val="004F295A"/>
    <w:rsid w:val="004F5D22"/>
    <w:rsid w:val="005027C0"/>
    <w:rsid w:val="00502E35"/>
    <w:rsid w:val="005044C1"/>
    <w:rsid w:val="00510302"/>
    <w:rsid w:val="0051062C"/>
    <w:rsid w:val="00510DDD"/>
    <w:rsid w:val="005115EF"/>
    <w:rsid w:val="005124FF"/>
    <w:rsid w:val="005130AB"/>
    <w:rsid w:val="005132FB"/>
    <w:rsid w:val="00514822"/>
    <w:rsid w:val="00514AC0"/>
    <w:rsid w:val="0051512B"/>
    <w:rsid w:val="00515A58"/>
    <w:rsid w:val="005160EF"/>
    <w:rsid w:val="00520815"/>
    <w:rsid w:val="005220A6"/>
    <w:rsid w:val="0052234A"/>
    <w:rsid w:val="00522974"/>
    <w:rsid w:val="00523863"/>
    <w:rsid w:val="0052410C"/>
    <w:rsid w:val="00526DB9"/>
    <w:rsid w:val="005277DE"/>
    <w:rsid w:val="00531697"/>
    <w:rsid w:val="005354E1"/>
    <w:rsid w:val="00535AED"/>
    <w:rsid w:val="0053766D"/>
    <w:rsid w:val="00542123"/>
    <w:rsid w:val="00542331"/>
    <w:rsid w:val="00543F49"/>
    <w:rsid w:val="00545250"/>
    <w:rsid w:val="00545DFB"/>
    <w:rsid w:val="005474A2"/>
    <w:rsid w:val="005501A8"/>
    <w:rsid w:val="0055184B"/>
    <w:rsid w:val="00551855"/>
    <w:rsid w:val="0055242A"/>
    <w:rsid w:val="00554EB4"/>
    <w:rsid w:val="005563CC"/>
    <w:rsid w:val="00557721"/>
    <w:rsid w:val="00560D01"/>
    <w:rsid w:val="00562DA0"/>
    <w:rsid w:val="00564C33"/>
    <w:rsid w:val="00565DC1"/>
    <w:rsid w:val="00570376"/>
    <w:rsid w:val="00570A05"/>
    <w:rsid w:val="00573F40"/>
    <w:rsid w:val="00574243"/>
    <w:rsid w:val="00575A00"/>
    <w:rsid w:val="00576004"/>
    <w:rsid w:val="005776E6"/>
    <w:rsid w:val="00580FC8"/>
    <w:rsid w:val="0058398D"/>
    <w:rsid w:val="00584AC9"/>
    <w:rsid w:val="005850B8"/>
    <w:rsid w:val="00590A65"/>
    <w:rsid w:val="00593AA0"/>
    <w:rsid w:val="0059457F"/>
    <w:rsid w:val="00594C7A"/>
    <w:rsid w:val="0059545C"/>
    <w:rsid w:val="005A352C"/>
    <w:rsid w:val="005A3AA1"/>
    <w:rsid w:val="005A3BC0"/>
    <w:rsid w:val="005A4A05"/>
    <w:rsid w:val="005A53BE"/>
    <w:rsid w:val="005A5536"/>
    <w:rsid w:val="005A64D0"/>
    <w:rsid w:val="005B1166"/>
    <w:rsid w:val="005B2157"/>
    <w:rsid w:val="005B69EE"/>
    <w:rsid w:val="005C05D2"/>
    <w:rsid w:val="005C0B34"/>
    <w:rsid w:val="005C1000"/>
    <w:rsid w:val="005C1390"/>
    <w:rsid w:val="005C1510"/>
    <w:rsid w:val="005C3AA7"/>
    <w:rsid w:val="005C48DD"/>
    <w:rsid w:val="005C6166"/>
    <w:rsid w:val="005C6F82"/>
    <w:rsid w:val="005D073C"/>
    <w:rsid w:val="005D162F"/>
    <w:rsid w:val="005D2543"/>
    <w:rsid w:val="005D4788"/>
    <w:rsid w:val="005D5632"/>
    <w:rsid w:val="005D5C56"/>
    <w:rsid w:val="005D6255"/>
    <w:rsid w:val="005E0D82"/>
    <w:rsid w:val="005E3532"/>
    <w:rsid w:val="005E3B78"/>
    <w:rsid w:val="005E4D0C"/>
    <w:rsid w:val="005E4EBD"/>
    <w:rsid w:val="005F0246"/>
    <w:rsid w:val="005F30B8"/>
    <w:rsid w:val="005F47D2"/>
    <w:rsid w:val="006005F2"/>
    <w:rsid w:val="00604628"/>
    <w:rsid w:val="0060529D"/>
    <w:rsid w:val="00605F75"/>
    <w:rsid w:val="00606E4F"/>
    <w:rsid w:val="00607F0E"/>
    <w:rsid w:val="00612F7F"/>
    <w:rsid w:val="00616659"/>
    <w:rsid w:val="00616B8D"/>
    <w:rsid w:val="00621B6D"/>
    <w:rsid w:val="006242C4"/>
    <w:rsid w:val="0062496F"/>
    <w:rsid w:val="006253BE"/>
    <w:rsid w:val="0062571E"/>
    <w:rsid w:val="00625B85"/>
    <w:rsid w:val="0062689A"/>
    <w:rsid w:val="00627EF3"/>
    <w:rsid w:val="00630AD6"/>
    <w:rsid w:val="0063161A"/>
    <w:rsid w:val="00631FD4"/>
    <w:rsid w:val="0063325A"/>
    <w:rsid w:val="0063418C"/>
    <w:rsid w:val="0063550F"/>
    <w:rsid w:val="00636679"/>
    <w:rsid w:val="006406EE"/>
    <w:rsid w:val="006417E5"/>
    <w:rsid w:val="00641DBF"/>
    <w:rsid w:val="00644D00"/>
    <w:rsid w:val="00646A0A"/>
    <w:rsid w:val="00650CC5"/>
    <w:rsid w:val="006519FF"/>
    <w:rsid w:val="00651BF5"/>
    <w:rsid w:val="00651FA9"/>
    <w:rsid w:val="00652808"/>
    <w:rsid w:val="006528DE"/>
    <w:rsid w:val="00656D20"/>
    <w:rsid w:val="006607CB"/>
    <w:rsid w:val="00661042"/>
    <w:rsid w:val="00662275"/>
    <w:rsid w:val="006718B4"/>
    <w:rsid w:val="006718FD"/>
    <w:rsid w:val="00671F74"/>
    <w:rsid w:val="006727B5"/>
    <w:rsid w:val="00674009"/>
    <w:rsid w:val="00674A56"/>
    <w:rsid w:val="00674CBF"/>
    <w:rsid w:val="00675B3F"/>
    <w:rsid w:val="00680C3D"/>
    <w:rsid w:val="00681C38"/>
    <w:rsid w:val="006879F4"/>
    <w:rsid w:val="00690C31"/>
    <w:rsid w:val="00692ED3"/>
    <w:rsid w:val="006953B9"/>
    <w:rsid w:val="0069786D"/>
    <w:rsid w:val="00697D19"/>
    <w:rsid w:val="006A0282"/>
    <w:rsid w:val="006A1933"/>
    <w:rsid w:val="006A2870"/>
    <w:rsid w:val="006A3462"/>
    <w:rsid w:val="006A3BB4"/>
    <w:rsid w:val="006A40DA"/>
    <w:rsid w:val="006A49BC"/>
    <w:rsid w:val="006A4B4A"/>
    <w:rsid w:val="006A65AD"/>
    <w:rsid w:val="006B068C"/>
    <w:rsid w:val="006B09AE"/>
    <w:rsid w:val="006B1226"/>
    <w:rsid w:val="006B2369"/>
    <w:rsid w:val="006C1CB2"/>
    <w:rsid w:val="006C26CC"/>
    <w:rsid w:val="006C3CBF"/>
    <w:rsid w:val="006C6202"/>
    <w:rsid w:val="006D1056"/>
    <w:rsid w:val="006D1407"/>
    <w:rsid w:val="006D204A"/>
    <w:rsid w:val="006D2BEC"/>
    <w:rsid w:val="006D41F2"/>
    <w:rsid w:val="006D58A5"/>
    <w:rsid w:val="006D58F9"/>
    <w:rsid w:val="006E60FD"/>
    <w:rsid w:val="006E77D5"/>
    <w:rsid w:val="006F05BA"/>
    <w:rsid w:val="006F584E"/>
    <w:rsid w:val="006F7B00"/>
    <w:rsid w:val="00700445"/>
    <w:rsid w:val="00701F65"/>
    <w:rsid w:val="00702559"/>
    <w:rsid w:val="007031E4"/>
    <w:rsid w:val="007063A5"/>
    <w:rsid w:val="00707433"/>
    <w:rsid w:val="00707E08"/>
    <w:rsid w:val="00723862"/>
    <w:rsid w:val="00725261"/>
    <w:rsid w:val="007263EE"/>
    <w:rsid w:val="00730ABE"/>
    <w:rsid w:val="00730C6F"/>
    <w:rsid w:val="00731850"/>
    <w:rsid w:val="00732BD8"/>
    <w:rsid w:val="00732DB6"/>
    <w:rsid w:val="00732EC4"/>
    <w:rsid w:val="00735CAD"/>
    <w:rsid w:val="007376FC"/>
    <w:rsid w:val="00737C8C"/>
    <w:rsid w:val="00741875"/>
    <w:rsid w:val="00743D47"/>
    <w:rsid w:val="00745036"/>
    <w:rsid w:val="00747A2A"/>
    <w:rsid w:val="00750E27"/>
    <w:rsid w:val="00752F08"/>
    <w:rsid w:val="0075362F"/>
    <w:rsid w:val="00754877"/>
    <w:rsid w:val="007549C1"/>
    <w:rsid w:val="007552AF"/>
    <w:rsid w:val="00755BBB"/>
    <w:rsid w:val="00756E50"/>
    <w:rsid w:val="00757B82"/>
    <w:rsid w:val="00762BD0"/>
    <w:rsid w:val="0076439C"/>
    <w:rsid w:val="00765876"/>
    <w:rsid w:val="0077068B"/>
    <w:rsid w:val="00771382"/>
    <w:rsid w:val="00772818"/>
    <w:rsid w:val="0077500E"/>
    <w:rsid w:val="00775783"/>
    <w:rsid w:val="00775E02"/>
    <w:rsid w:val="00776A5F"/>
    <w:rsid w:val="0077700C"/>
    <w:rsid w:val="00777CDD"/>
    <w:rsid w:val="00777E9E"/>
    <w:rsid w:val="00777F4D"/>
    <w:rsid w:val="007804FF"/>
    <w:rsid w:val="00781E3C"/>
    <w:rsid w:val="00781ECB"/>
    <w:rsid w:val="00783B56"/>
    <w:rsid w:val="00784093"/>
    <w:rsid w:val="00786B6E"/>
    <w:rsid w:val="00786BF9"/>
    <w:rsid w:val="00787FBD"/>
    <w:rsid w:val="007940D0"/>
    <w:rsid w:val="007957A7"/>
    <w:rsid w:val="007976FB"/>
    <w:rsid w:val="007A1CA3"/>
    <w:rsid w:val="007A3A78"/>
    <w:rsid w:val="007A5F84"/>
    <w:rsid w:val="007B1222"/>
    <w:rsid w:val="007B31C0"/>
    <w:rsid w:val="007B3797"/>
    <w:rsid w:val="007B5CC4"/>
    <w:rsid w:val="007B7DEC"/>
    <w:rsid w:val="007C49A9"/>
    <w:rsid w:val="007C594F"/>
    <w:rsid w:val="007D4137"/>
    <w:rsid w:val="007D723B"/>
    <w:rsid w:val="007D7422"/>
    <w:rsid w:val="007D7B89"/>
    <w:rsid w:val="007E2BBB"/>
    <w:rsid w:val="007E2D08"/>
    <w:rsid w:val="007E3D66"/>
    <w:rsid w:val="007E3E76"/>
    <w:rsid w:val="007E4A6C"/>
    <w:rsid w:val="007E5414"/>
    <w:rsid w:val="007E744F"/>
    <w:rsid w:val="007F0315"/>
    <w:rsid w:val="007F08ED"/>
    <w:rsid w:val="007F13A0"/>
    <w:rsid w:val="007F46C2"/>
    <w:rsid w:val="007F4B31"/>
    <w:rsid w:val="007F640A"/>
    <w:rsid w:val="007F6929"/>
    <w:rsid w:val="007F74A8"/>
    <w:rsid w:val="007F7CC8"/>
    <w:rsid w:val="007F7E62"/>
    <w:rsid w:val="008000E0"/>
    <w:rsid w:val="0080116C"/>
    <w:rsid w:val="00801E79"/>
    <w:rsid w:val="00802705"/>
    <w:rsid w:val="00803FA6"/>
    <w:rsid w:val="00804E0F"/>
    <w:rsid w:val="00804F33"/>
    <w:rsid w:val="00806A08"/>
    <w:rsid w:val="00813E62"/>
    <w:rsid w:val="00813F69"/>
    <w:rsid w:val="008148B6"/>
    <w:rsid w:val="008161FA"/>
    <w:rsid w:val="00817C75"/>
    <w:rsid w:val="00817CAB"/>
    <w:rsid w:val="00822CD9"/>
    <w:rsid w:val="00822F07"/>
    <w:rsid w:val="008237A0"/>
    <w:rsid w:val="00825375"/>
    <w:rsid w:val="00825FA6"/>
    <w:rsid w:val="00826F68"/>
    <w:rsid w:val="008314F8"/>
    <w:rsid w:val="00833AF0"/>
    <w:rsid w:val="0083460D"/>
    <w:rsid w:val="00835BBD"/>
    <w:rsid w:val="008370E3"/>
    <w:rsid w:val="008372CD"/>
    <w:rsid w:val="00837A6D"/>
    <w:rsid w:val="00841AC4"/>
    <w:rsid w:val="00841C48"/>
    <w:rsid w:val="0084295E"/>
    <w:rsid w:val="008435BE"/>
    <w:rsid w:val="00843768"/>
    <w:rsid w:val="0084664C"/>
    <w:rsid w:val="0084669A"/>
    <w:rsid w:val="00846FB8"/>
    <w:rsid w:val="00851339"/>
    <w:rsid w:val="0085246E"/>
    <w:rsid w:val="00856C13"/>
    <w:rsid w:val="008577BB"/>
    <w:rsid w:val="00860D6A"/>
    <w:rsid w:val="008611CC"/>
    <w:rsid w:val="00861397"/>
    <w:rsid w:val="00861403"/>
    <w:rsid w:val="0086170D"/>
    <w:rsid w:val="00863BE3"/>
    <w:rsid w:val="00864416"/>
    <w:rsid w:val="008706BA"/>
    <w:rsid w:val="0087335F"/>
    <w:rsid w:val="0087441E"/>
    <w:rsid w:val="00874FE2"/>
    <w:rsid w:val="008775CB"/>
    <w:rsid w:val="008812A7"/>
    <w:rsid w:val="00881A58"/>
    <w:rsid w:val="00883785"/>
    <w:rsid w:val="00885254"/>
    <w:rsid w:val="008853DC"/>
    <w:rsid w:val="00885895"/>
    <w:rsid w:val="008868CC"/>
    <w:rsid w:val="00886C85"/>
    <w:rsid w:val="0088736E"/>
    <w:rsid w:val="008877A7"/>
    <w:rsid w:val="00890AC2"/>
    <w:rsid w:val="00890E85"/>
    <w:rsid w:val="008935D8"/>
    <w:rsid w:val="0089696C"/>
    <w:rsid w:val="008972EF"/>
    <w:rsid w:val="008A10FD"/>
    <w:rsid w:val="008A1695"/>
    <w:rsid w:val="008A19AB"/>
    <w:rsid w:val="008A2793"/>
    <w:rsid w:val="008A6FCD"/>
    <w:rsid w:val="008A7195"/>
    <w:rsid w:val="008B16D4"/>
    <w:rsid w:val="008B2D6B"/>
    <w:rsid w:val="008B37A7"/>
    <w:rsid w:val="008B3DB6"/>
    <w:rsid w:val="008B3EAC"/>
    <w:rsid w:val="008B4D36"/>
    <w:rsid w:val="008B5C41"/>
    <w:rsid w:val="008B5F75"/>
    <w:rsid w:val="008B7475"/>
    <w:rsid w:val="008B7834"/>
    <w:rsid w:val="008C0443"/>
    <w:rsid w:val="008C481C"/>
    <w:rsid w:val="008C4A94"/>
    <w:rsid w:val="008D0342"/>
    <w:rsid w:val="008D3118"/>
    <w:rsid w:val="008D331A"/>
    <w:rsid w:val="008D5DB3"/>
    <w:rsid w:val="008D6D2C"/>
    <w:rsid w:val="008E265C"/>
    <w:rsid w:val="008E4511"/>
    <w:rsid w:val="008E460D"/>
    <w:rsid w:val="008E6489"/>
    <w:rsid w:val="008E7165"/>
    <w:rsid w:val="008E77CA"/>
    <w:rsid w:val="008F0B89"/>
    <w:rsid w:val="008F1030"/>
    <w:rsid w:val="008F2386"/>
    <w:rsid w:val="008F4F35"/>
    <w:rsid w:val="009005DF"/>
    <w:rsid w:val="00904837"/>
    <w:rsid w:val="00907EAF"/>
    <w:rsid w:val="009102C7"/>
    <w:rsid w:val="00913373"/>
    <w:rsid w:val="009136F0"/>
    <w:rsid w:val="00914B0F"/>
    <w:rsid w:val="00915614"/>
    <w:rsid w:val="009166C5"/>
    <w:rsid w:val="00916DA1"/>
    <w:rsid w:val="0091728E"/>
    <w:rsid w:val="00923192"/>
    <w:rsid w:val="00926EF3"/>
    <w:rsid w:val="0093608E"/>
    <w:rsid w:val="00937B88"/>
    <w:rsid w:val="00940053"/>
    <w:rsid w:val="009416EA"/>
    <w:rsid w:val="0094240C"/>
    <w:rsid w:val="009425CD"/>
    <w:rsid w:val="0094316C"/>
    <w:rsid w:val="009435F6"/>
    <w:rsid w:val="0094539A"/>
    <w:rsid w:val="00945A3A"/>
    <w:rsid w:val="00945EAC"/>
    <w:rsid w:val="009501AD"/>
    <w:rsid w:val="00953B16"/>
    <w:rsid w:val="00954143"/>
    <w:rsid w:val="009562FA"/>
    <w:rsid w:val="00956C16"/>
    <w:rsid w:val="0095713D"/>
    <w:rsid w:val="00961104"/>
    <w:rsid w:val="009649A0"/>
    <w:rsid w:val="00965100"/>
    <w:rsid w:val="00965765"/>
    <w:rsid w:val="00965BA1"/>
    <w:rsid w:val="0096675F"/>
    <w:rsid w:val="009667A7"/>
    <w:rsid w:val="00966A5C"/>
    <w:rsid w:val="00966AF1"/>
    <w:rsid w:val="00967F6B"/>
    <w:rsid w:val="00970AA9"/>
    <w:rsid w:val="00971DAD"/>
    <w:rsid w:val="0097549D"/>
    <w:rsid w:val="009758A2"/>
    <w:rsid w:val="00975C90"/>
    <w:rsid w:val="0097608C"/>
    <w:rsid w:val="0097649E"/>
    <w:rsid w:val="00977166"/>
    <w:rsid w:val="00977AF2"/>
    <w:rsid w:val="00981965"/>
    <w:rsid w:val="00987EDD"/>
    <w:rsid w:val="00991355"/>
    <w:rsid w:val="009A08F7"/>
    <w:rsid w:val="009A58BF"/>
    <w:rsid w:val="009A5D87"/>
    <w:rsid w:val="009A6A01"/>
    <w:rsid w:val="009B00DE"/>
    <w:rsid w:val="009B460B"/>
    <w:rsid w:val="009C1885"/>
    <w:rsid w:val="009C3388"/>
    <w:rsid w:val="009C4C57"/>
    <w:rsid w:val="009C5619"/>
    <w:rsid w:val="009C6010"/>
    <w:rsid w:val="009C7F11"/>
    <w:rsid w:val="009D07B4"/>
    <w:rsid w:val="009D2397"/>
    <w:rsid w:val="009D6F27"/>
    <w:rsid w:val="009D74E2"/>
    <w:rsid w:val="009E03C7"/>
    <w:rsid w:val="009E2055"/>
    <w:rsid w:val="009E4415"/>
    <w:rsid w:val="009F04AA"/>
    <w:rsid w:val="009F34B7"/>
    <w:rsid w:val="009F3B2E"/>
    <w:rsid w:val="009F7784"/>
    <w:rsid w:val="00A056C0"/>
    <w:rsid w:val="00A1613C"/>
    <w:rsid w:val="00A20142"/>
    <w:rsid w:val="00A20A8F"/>
    <w:rsid w:val="00A22409"/>
    <w:rsid w:val="00A23968"/>
    <w:rsid w:val="00A240C0"/>
    <w:rsid w:val="00A24853"/>
    <w:rsid w:val="00A26FA4"/>
    <w:rsid w:val="00A30E8A"/>
    <w:rsid w:val="00A3268E"/>
    <w:rsid w:val="00A33547"/>
    <w:rsid w:val="00A3441F"/>
    <w:rsid w:val="00A36070"/>
    <w:rsid w:val="00A361D3"/>
    <w:rsid w:val="00A416D5"/>
    <w:rsid w:val="00A46331"/>
    <w:rsid w:val="00A53109"/>
    <w:rsid w:val="00A552E9"/>
    <w:rsid w:val="00A561CC"/>
    <w:rsid w:val="00A567C9"/>
    <w:rsid w:val="00A60E2E"/>
    <w:rsid w:val="00A60EA0"/>
    <w:rsid w:val="00A6151E"/>
    <w:rsid w:val="00A6432C"/>
    <w:rsid w:val="00A64F56"/>
    <w:rsid w:val="00A66688"/>
    <w:rsid w:val="00A66CC0"/>
    <w:rsid w:val="00A67196"/>
    <w:rsid w:val="00A71B4A"/>
    <w:rsid w:val="00A7225E"/>
    <w:rsid w:val="00A7544E"/>
    <w:rsid w:val="00A80FB5"/>
    <w:rsid w:val="00A82812"/>
    <w:rsid w:val="00A83D78"/>
    <w:rsid w:val="00A86A58"/>
    <w:rsid w:val="00A92118"/>
    <w:rsid w:val="00A9315C"/>
    <w:rsid w:val="00A94EE7"/>
    <w:rsid w:val="00A9611B"/>
    <w:rsid w:val="00A97A04"/>
    <w:rsid w:val="00AA0124"/>
    <w:rsid w:val="00AA06F2"/>
    <w:rsid w:val="00AA1562"/>
    <w:rsid w:val="00AA179F"/>
    <w:rsid w:val="00AA546E"/>
    <w:rsid w:val="00AA5DB7"/>
    <w:rsid w:val="00AA7D26"/>
    <w:rsid w:val="00AB13EF"/>
    <w:rsid w:val="00AB2817"/>
    <w:rsid w:val="00AB3544"/>
    <w:rsid w:val="00AB4743"/>
    <w:rsid w:val="00AB5C62"/>
    <w:rsid w:val="00AB62A2"/>
    <w:rsid w:val="00AB7D1C"/>
    <w:rsid w:val="00AB7EF5"/>
    <w:rsid w:val="00AC09F3"/>
    <w:rsid w:val="00AC0D95"/>
    <w:rsid w:val="00AC0EF1"/>
    <w:rsid w:val="00AC2B25"/>
    <w:rsid w:val="00AC3970"/>
    <w:rsid w:val="00AC3A3B"/>
    <w:rsid w:val="00AC491F"/>
    <w:rsid w:val="00AC4C37"/>
    <w:rsid w:val="00AC514B"/>
    <w:rsid w:val="00AC5C88"/>
    <w:rsid w:val="00AC5CBE"/>
    <w:rsid w:val="00AC6D56"/>
    <w:rsid w:val="00AC6E16"/>
    <w:rsid w:val="00AC71B6"/>
    <w:rsid w:val="00AD103C"/>
    <w:rsid w:val="00AD3EFD"/>
    <w:rsid w:val="00AD4998"/>
    <w:rsid w:val="00AD58F0"/>
    <w:rsid w:val="00AD5E3B"/>
    <w:rsid w:val="00AD6141"/>
    <w:rsid w:val="00AD6E3B"/>
    <w:rsid w:val="00AD7155"/>
    <w:rsid w:val="00AE0042"/>
    <w:rsid w:val="00AE1627"/>
    <w:rsid w:val="00AE548D"/>
    <w:rsid w:val="00AE5942"/>
    <w:rsid w:val="00AF054E"/>
    <w:rsid w:val="00AF2C53"/>
    <w:rsid w:val="00AF33E5"/>
    <w:rsid w:val="00AF7CD4"/>
    <w:rsid w:val="00B033AF"/>
    <w:rsid w:val="00B03A5C"/>
    <w:rsid w:val="00B0441A"/>
    <w:rsid w:val="00B05F82"/>
    <w:rsid w:val="00B062BF"/>
    <w:rsid w:val="00B13EAA"/>
    <w:rsid w:val="00B154A9"/>
    <w:rsid w:val="00B166F3"/>
    <w:rsid w:val="00B16C9C"/>
    <w:rsid w:val="00B16E85"/>
    <w:rsid w:val="00B17746"/>
    <w:rsid w:val="00B17FCC"/>
    <w:rsid w:val="00B202A2"/>
    <w:rsid w:val="00B20445"/>
    <w:rsid w:val="00B22C3B"/>
    <w:rsid w:val="00B22E96"/>
    <w:rsid w:val="00B23C12"/>
    <w:rsid w:val="00B24A33"/>
    <w:rsid w:val="00B25078"/>
    <w:rsid w:val="00B25C5E"/>
    <w:rsid w:val="00B2624B"/>
    <w:rsid w:val="00B2637B"/>
    <w:rsid w:val="00B2741F"/>
    <w:rsid w:val="00B27747"/>
    <w:rsid w:val="00B27BE1"/>
    <w:rsid w:val="00B3020B"/>
    <w:rsid w:val="00B32816"/>
    <w:rsid w:val="00B33A96"/>
    <w:rsid w:val="00B33ECC"/>
    <w:rsid w:val="00B35D61"/>
    <w:rsid w:val="00B36036"/>
    <w:rsid w:val="00B36626"/>
    <w:rsid w:val="00B37047"/>
    <w:rsid w:val="00B379CF"/>
    <w:rsid w:val="00B37E3B"/>
    <w:rsid w:val="00B43B11"/>
    <w:rsid w:val="00B53447"/>
    <w:rsid w:val="00B53F78"/>
    <w:rsid w:val="00B5584B"/>
    <w:rsid w:val="00B55D09"/>
    <w:rsid w:val="00B571D3"/>
    <w:rsid w:val="00B61956"/>
    <w:rsid w:val="00B61EDD"/>
    <w:rsid w:val="00B62356"/>
    <w:rsid w:val="00B6254D"/>
    <w:rsid w:val="00B62A20"/>
    <w:rsid w:val="00B64CD2"/>
    <w:rsid w:val="00B65161"/>
    <w:rsid w:val="00B679E3"/>
    <w:rsid w:val="00B67D3C"/>
    <w:rsid w:val="00B71EB3"/>
    <w:rsid w:val="00B71F41"/>
    <w:rsid w:val="00B73D52"/>
    <w:rsid w:val="00B74241"/>
    <w:rsid w:val="00B7469F"/>
    <w:rsid w:val="00B77D94"/>
    <w:rsid w:val="00B8014C"/>
    <w:rsid w:val="00B83002"/>
    <w:rsid w:val="00B84173"/>
    <w:rsid w:val="00B87A0B"/>
    <w:rsid w:val="00B91F3A"/>
    <w:rsid w:val="00B93D84"/>
    <w:rsid w:val="00B95245"/>
    <w:rsid w:val="00BA0B13"/>
    <w:rsid w:val="00BA0B19"/>
    <w:rsid w:val="00BA10A7"/>
    <w:rsid w:val="00BA1AA2"/>
    <w:rsid w:val="00BA495F"/>
    <w:rsid w:val="00BA7B6A"/>
    <w:rsid w:val="00BB122C"/>
    <w:rsid w:val="00BB12B1"/>
    <w:rsid w:val="00BB1CBF"/>
    <w:rsid w:val="00BB4CE6"/>
    <w:rsid w:val="00BC68E3"/>
    <w:rsid w:val="00BC7D78"/>
    <w:rsid w:val="00BD066D"/>
    <w:rsid w:val="00BD17B0"/>
    <w:rsid w:val="00BD1EC7"/>
    <w:rsid w:val="00BD273B"/>
    <w:rsid w:val="00BD449E"/>
    <w:rsid w:val="00BD48AA"/>
    <w:rsid w:val="00BD58DF"/>
    <w:rsid w:val="00BD5E36"/>
    <w:rsid w:val="00BD6A5D"/>
    <w:rsid w:val="00BE0F41"/>
    <w:rsid w:val="00BE15BB"/>
    <w:rsid w:val="00BE1BCC"/>
    <w:rsid w:val="00BE257A"/>
    <w:rsid w:val="00BE2EA0"/>
    <w:rsid w:val="00BE337F"/>
    <w:rsid w:val="00BE3DB9"/>
    <w:rsid w:val="00BE7533"/>
    <w:rsid w:val="00BF00ED"/>
    <w:rsid w:val="00BF1534"/>
    <w:rsid w:val="00BF4ABF"/>
    <w:rsid w:val="00BF64F6"/>
    <w:rsid w:val="00BF6C07"/>
    <w:rsid w:val="00BF6FC4"/>
    <w:rsid w:val="00C01B2B"/>
    <w:rsid w:val="00C0265C"/>
    <w:rsid w:val="00C058A8"/>
    <w:rsid w:val="00C05FD6"/>
    <w:rsid w:val="00C07029"/>
    <w:rsid w:val="00C10EAC"/>
    <w:rsid w:val="00C122CE"/>
    <w:rsid w:val="00C151E5"/>
    <w:rsid w:val="00C157CE"/>
    <w:rsid w:val="00C1608F"/>
    <w:rsid w:val="00C20CF5"/>
    <w:rsid w:val="00C26335"/>
    <w:rsid w:val="00C2713D"/>
    <w:rsid w:val="00C27D49"/>
    <w:rsid w:val="00C312E3"/>
    <w:rsid w:val="00C323F6"/>
    <w:rsid w:val="00C33B81"/>
    <w:rsid w:val="00C33C71"/>
    <w:rsid w:val="00C36932"/>
    <w:rsid w:val="00C3798A"/>
    <w:rsid w:val="00C42ADC"/>
    <w:rsid w:val="00C51F8F"/>
    <w:rsid w:val="00C53413"/>
    <w:rsid w:val="00C53A4B"/>
    <w:rsid w:val="00C547A0"/>
    <w:rsid w:val="00C54A0B"/>
    <w:rsid w:val="00C54B90"/>
    <w:rsid w:val="00C559DB"/>
    <w:rsid w:val="00C57285"/>
    <w:rsid w:val="00C60F51"/>
    <w:rsid w:val="00C615A1"/>
    <w:rsid w:val="00C62652"/>
    <w:rsid w:val="00C62903"/>
    <w:rsid w:val="00C63F50"/>
    <w:rsid w:val="00C6492F"/>
    <w:rsid w:val="00C65B05"/>
    <w:rsid w:val="00C664FD"/>
    <w:rsid w:val="00C66E75"/>
    <w:rsid w:val="00C6785D"/>
    <w:rsid w:val="00C67E9F"/>
    <w:rsid w:val="00C712EF"/>
    <w:rsid w:val="00C714D2"/>
    <w:rsid w:val="00C7162A"/>
    <w:rsid w:val="00C73587"/>
    <w:rsid w:val="00C7599E"/>
    <w:rsid w:val="00C75C64"/>
    <w:rsid w:val="00C767D1"/>
    <w:rsid w:val="00C768F3"/>
    <w:rsid w:val="00C76BC8"/>
    <w:rsid w:val="00C76F79"/>
    <w:rsid w:val="00C80BDE"/>
    <w:rsid w:val="00C81EB0"/>
    <w:rsid w:val="00C83142"/>
    <w:rsid w:val="00C8386D"/>
    <w:rsid w:val="00C8418B"/>
    <w:rsid w:val="00C844BB"/>
    <w:rsid w:val="00C85261"/>
    <w:rsid w:val="00C85293"/>
    <w:rsid w:val="00C9051C"/>
    <w:rsid w:val="00C915E8"/>
    <w:rsid w:val="00C92798"/>
    <w:rsid w:val="00C96D17"/>
    <w:rsid w:val="00C97126"/>
    <w:rsid w:val="00CA064C"/>
    <w:rsid w:val="00CA1A1A"/>
    <w:rsid w:val="00CA2D9F"/>
    <w:rsid w:val="00CA4188"/>
    <w:rsid w:val="00CA5C0B"/>
    <w:rsid w:val="00CA5E30"/>
    <w:rsid w:val="00CA5E68"/>
    <w:rsid w:val="00CB03AA"/>
    <w:rsid w:val="00CB03DA"/>
    <w:rsid w:val="00CB0C08"/>
    <w:rsid w:val="00CB2EBF"/>
    <w:rsid w:val="00CB3A8C"/>
    <w:rsid w:val="00CB43AF"/>
    <w:rsid w:val="00CB680D"/>
    <w:rsid w:val="00CB691F"/>
    <w:rsid w:val="00CC0CDA"/>
    <w:rsid w:val="00CC2013"/>
    <w:rsid w:val="00CC2356"/>
    <w:rsid w:val="00CC483B"/>
    <w:rsid w:val="00CC6855"/>
    <w:rsid w:val="00CD42F7"/>
    <w:rsid w:val="00CD7E55"/>
    <w:rsid w:val="00CE20A7"/>
    <w:rsid w:val="00CE2554"/>
    <w:rsid w:val="00CE2AF9"/>
    <w:rsid w:val="00CE3A15"/>
    <w:rsid w:val="00CE4849"/>
    <w:rsid w:val="00CE79C0"/>
    <w:rsid w:val="00CE7A06"/>
    <w:rsid w:val="00CE7A3D"/>
    <w:rsid w:val="00CE7D5C"/>
    <w:rsid w:val="00CF0EA9"/>
    <w:rsid w:val="00CF1BFA"/>
    <w:rsid w:val="00CF1F85"/>
    <w:rsid w:val="00CF341C"/>
    <w:rsid w:val="00CF3580"/>
    <w:rsid w:val="00CF3A7E"/>
    <w:rsid w:val="00CF48A4"/>
    <w:rsid w:val="00CF7A7F"/>
    <w:rsid w:val="00D00214"/>
    <w:rsid w:val="00D004FD"/>
    <w:rsid w:val="00D007DC"/>
    <w:rsid w:val="00D00977"/>
    <w:rsid w:val="00D013F5"/>
    <w:rsid w:val="00D01CB1"/>
    <w:rsid w:val="00D023AD"/>
    <w:rsid w:val="00D06F97"/>
    <w:rsid w:val="00D07E5F"/>
    <w:rsid w:val="00D11429"/>
    <w:rsid w:val="00D118C5"/>
    <w:rsid w:val="00D1287A"/>
    <w:rsid w:val="00D146E3"/>
    <w:rsid w:val="00D1687D"/>
    <w:rsid w:val="00D175F0"/>
    <w:rsid w:val="00D17E0C"/>
    <w:rsid w:val="00D20C4D"/>
    <w:rsid w:val="00D21CEA"/>
    <w:rsid w:val="00D22F38"/>
    <w:rsid w:val="00D22F9C"/>
    <w:rsid w:val="00D2562B"/>
    <w:rsid w:val="00D3182F"/>
    <w:rsid w:val="00D324AB"/>
    <w:rsid w:val="00D33D93"/>
    <w:rsid w:val="00D33E4A"/>
    <w:rsid w:val="00D34ADE"/>
    <w:rsid w:val="00D35B81"/>
    <w:rsid w:val="00D364B4"/>
    <w:rsid w:val="00D37F4D"/>
    <w:rsid w:val="00D4083E"/>
    <w:rsid w:val="00D40FB0"/>
    <w:rsid w:val="00D41ABF"/>
    <w:rsid w:val="00D41D9D"/>
    <w:rsid w:val="00D42BE8"/>
    <w:rsid w:val="00D43D54"/>
    <w:rsid w:val="00D43E7E"/>
    <w:rsid w:val="00D44A2C"/>
    <w:rsid w:val="00D46992"/>
    <w:rsid w:val="00D51381"/>
    <w:rsid w:val="00D52C9A"/>
    <w:rsid w:val="00D53732"/>
    <w:rsid w:val="00D546F3"/>
    <w:rsid w:val="00D55DE9"/>
    <w:rsid w:val="00D56C4C"/>
    <w:rsid w:val="00D573CD"/>
    <w:rsid w:val="00D627BC"/>
    <w:rsid w:val="00D648D3"/>
    <w:rsid w:val="00D65ACC"/>
    <w:rsid w:val="00D679AB"/>
    <w:rsid w:val="00D70D63"/>
    <w:rsid w:val="00D748A4"/>
    <w:rsid w:val="00D74DB8"/>
    <w:rsid w:val="00D75D11"/>
    <w:rsid w:val="00D76C4D"/>
    <w:rsid w:val="00D776E5"/>
    <w:rsid w:val="00D80C07"/>
    <w:rsid w:val="00D82210"/>
    <w:rsid w:val="00D83D2E"/>
    <w:rsid w:val="00D84D08"/>
    <w:rsid w:val="00D851A1"/>
    <w:rsid w:val="00D85CC5"/>
    <w:rsid w:val="00D9056A"/>
    <w:rsid w:val="00D905FA"/>
    <w:rsid w:val="00D9077A"/>
    <w:rsid w:val="00D91E35"/>
    <w:rsid w:val="00D930FD"/>
    <w:rsid w:val="00D94AC2"/>
    <w:rsid w:val="00D94D8D"/>
    <w:rsid w:val="00D95B1E"/>
    <w:rsid w:val="00D95F31"/>
    <w:rsid w:val="00D96A95"/>
    <w:rsid w:val="00D96B65"/>
    <w:rsid w:val="00D97115"/>
    <w:rsid w:val="00DA0C19"/>
    <w:rsid w:val="00DA0C88"/>
    <w:rsid w:val="00DA2650"/>
    <w:rsid w:val="00DA344D"/>
    <w:rsid w:val="00DA4524"/>
    <w:rsid w:val="00DA655E"/>
    <w:rsid w:val="00DA788A"/>
    <w:rsid w:val="00DB1655"/>
    <w:rsid w:val="00DB207E"/>
    <w:rsid w:val="00DB55FE"/>
    <w:rsid w:val="00DB5A7D"/>
    <w:rsid w:val="00DB727A"/>
    <w:rsid w:val="00DC007B"/>
    <w:rsid w:val="00DC034D"/>
    <w:rsid w:val="00DC0F5B"/>
    <w:rsid w:val="00DC4653"/>
    <w:rsid w:val="00DC4EAB"/>
    <w:rsid w:val="00DC4FF4"/>
    <w:rsid w:val="00DC50B6"/>
    <w:rsid w:val="00DC55E5"/>
    <w:rsid w:val="00DC596F"/>
    <w:rsid w:val="00DC62C4"/>
    <w:rsid w:val="00DC6B80"/>
    <w:rsid w:val="00DD00C2"/>
    <w:rsid w:val="00DD33F5"/>
    <w:rsid w:val="00DD36F0"/>
    <w:rsid w:val="00DD5397"/>
    <w:rsid w:val="00DE1D61"/>
    <w:rsid w:val="00DE2582"/>
    <w:rsid w:val="00DE2A67"/>
    <w:rsid w:val="00DE401F"/>
    <w:rsid w:val="00DE6F61"/>
    <w:rsid w:val="00DE7BBC"/>
    <w:rsid w:val="00DF017F"/>
    <w:rsid w:val="00DF1684"/>
    <w:rsid w:val="00DF281C"/>
    <w:rsid w:val="00DF2A9A"/>
    <w:rsid w:val="00DF3388"/>
    <w:rsid w:val="00DF6443"/>
    <w:rsid w:val="00E00458"/>
    <w:rsid w:val="00E053A8"/>
    <w:rsid w:val="00E05FAA"/>
    <w:rsid w:val="00E06968"/>
    <w:rsid w:val="00E06E61"/>
    <w:rsid w:val="00E0732C"/>
    <w:rsid w:val="00E100DF"/>
    <w:rsid w:val="00E1031E"/>
    <w:rsid w:val="00E1333F"/>
    <w:rsid w:val="00E14954"/>
    <w:rsid w:val="00E21BF6"/>
    <w:rsid w:val="00E22E44"/>
    <w:rsid w:val="00E25A21"/>
    <w:rsid w:val="00E30266"/>
    <w:rsid w:val="00E30BEF"/>
    <w:rsid w:val="00E32922"/>
    <w:rsid w:val="00E33638"/>
    <w:rsid w:val="00E33F53"/>
    <w:rsid w:val="00E36086"/>
    <w:rsid w:val="00E37304"/>
    <w:rsid w:val="00E37C79"/>
    <w:rsid w:val="00E40259"/>
    <w:rsid w:val="00E40585"/>
    <w:rsid w:val="00E40D1C"/>
    <w:rsid w:val="00E4108C"/>
    <w:rsid w:val="00E410FF"/>
    <w:rsid w:val="00E41F01"/>
    <w:rsid w:val="00E42680"/>
    <w:rsid w:val="00E44CB1"/>
    <w:rsid w:val="00E503A7"/>
    <w:rsid w:val="00E50451"/>
    <w:rsid w:val="00E5105A"/>
    <w:rsid w:val="00E5152E"/>
    <w:rsid w:val="00E51BD2"/>
    <w:rsid w:val="00E545FB"/>
    <w:rsid w:val="00E54957"/>
    <w:rsid w:val="00E54C8C"/>
    <w:rsid w:val="00E55213"/>
    <w:rsid w:val="00E558F3"/>
    <w:rsid w:val="00E57D05"/>
    <w:rsid w:val="00E6165B"/>
    <w:rsid w:val="00E72162"/>
    <w:rsid w:val="00E730D3"/>
    <w:rsid w:val="00E73F44"/>
    <w:rsid w:val="00E74E14"/>
    <w:rsid w:val="00E75136"/>
    <w:rsid w:val="00E75B97"/>
    <w:rsid w:val="00E75BDA"/>
    <w:rsid w:val="00E813A3"/>
    <w:rsid w:val="00E817F3"/>
    <w:rsid w:val="00E90A6E"/>
    <w:rsid w:val="00E94369"/>
    <w:rsid w:val="00E94D5D"/>
    <w:rsid w:val="00E97C2A"/>
    <w:rsid w:val="00EA139D"/>
    <w:rsid w:val="00EA538B"/>
    <w:rsid w:val="00EA702D"/>
    <w:rsid w:val="00EA76EE"/>
    <w:rsid w:val="00EB241D"/>
    <w:rsid w:val="00EB3F0B"/>
    <w:rsid w:val="00EB40D7"/>
    <w:rsid w:val="00EB57CA"/>
    <w:rsid w:val="00EB5F8C"/>
    <w:rsid w:val="00EC0C7B"/>
    <w:rsid w:val="00EC1125"/>
    <w:rsid w:val="00EC2244"/>
    <w:rsid w:val="00EC3057"/>
    <w:rsid w:val="00EC3A27"/>
    <w:rsid w:val="00EC76E5"/>
    <w:rsid w:val="00EC7EE8"/>
    <w:rsid w:val="00ED0F0B"/>
    <w:rsid w:val="00ED20F1"/>
    <w:rsid w:val="00ED2625"/>
    <w:rsid w:val="00ED2FD5"/>
    <w:rsid w:val="00ED43A7"/>
    <w:rsid w:val="00ED4CFA"/>
    <w:rsid w:val="00EE10EA"/>
    <w:rsid w:val="00EE20A9"/>
    <w:rsid w:val="00EE2A4A"/>
    <w:rsid w:val="00EE3C4A"/>
    <w:rsid w:val="00EE43AA"/>
    <w:rsid w:val="00EE497F"/>
    <w:rsid w:val="00EE4DD9"/>
    <w:rsid w:val="00EE52D4"/>
    <w:rsid w:val="00EF0511"/>
    <w:rsid w:val="00EF0ACE"/>
    <w:rsid w:val="00EF2537"/>
    <w:rsid w:val="00EF25CD"/>
    <w:rsid w:val="00EF46E1"/>
    <w:rsid w:val="00EF49D9"/>
    <w:rsid w:val="00EF58C6"/>
    <w:rsid w:val="00EF5C8C"/>
    <w:rsid w:val="00EF6083"/>
    <w:rsid w:val="00EF65E4"/>
    <w:rsid w:val="00F01A82"/>
    <w:rsid w:val="00F02280"/>
    <w:rsid w:val="00F04086"/>
    <w:rsid w:val="00F04EB4"/>
    <w:rsid w:val="00F054DD"/>
    <w:rsid w:val="00F1004A"/>
    <w:rsid w:val="00F10C3B"/>
    <w:rsid w:val="00F13168"/>
    <w:rsid w:val="00F13657"/>
    <w:rsid w:val="00F15C26"/>
    <w:rsid w:val="00F1756A"/>
    <w:rsid w:val="00F2454F"/>
    <w:rsid w:val="00F259E4"/>
    <w:rsid w:val="00F26643"/>
    <w:rsid w:val="00F26A30"/>
    <w:rsid w:val="00F26C72"/>
    <w:rsid w:val="00F30757"/>
    <w:rsid w:val="00F32A5F"/>
    <w:rsid w:val="00F34642"/>
    <w:rsid w:val="00F37226"/>
    <w:rsid w:val="00F4118B"/>
    <w:rsid w:val="00F415DC"/>
    <w:rsid w:val="00F42441"/>
    <w:rsid w:val="00F42864"/>
    <w:rsid w:val="00F442B7"/>
    <w:rsid w:val="00F4603F"/>
    <w:rsid w:val="00F52B20"/>
    <w:rsid w:val="00F52CE5"/>
    <w:rsid w:val="00F55232"/>
    <w:rsid w:val="00F5528D"/>
    <w:rsid w:val="00F5783B"/>
    <w:rsid w:val="00F606B5"/>
    <w:rsid w:val="00F6099B"/>
    <w:rsid w:val="00F6262C"/>
    <w:rsid w:val="00F628A5"/>
    <w:rsid w:val="00F63A58"/>
    <w:rsid w:val="00F647B7"/>
    <w:rsid w:val="00F71E1B"/>
    <w:rsid w:val="00F723E1"/>
    <w:rsid w:val="00F72483"/>
    <w:rsid w:val="00F726F8"/>
    <w:rsid w:val="00F729F4"/>
    <w:rsid w:val="00F735CA"/>
    <w:rsid w:val="00F746C4"/>
    <w:rsid w:val="00F75A85"/>
    <w:rsid w:val="00F76337"/>
    <w:rsid w:val="00F77476"/>
    <w:rsid w:val="00F83401"/>
    <w:rsid w:val="00F83439"/>
    <w:rsid w:val="00F83A4D"/>
    <w:rsid w:val="00F83CB9"/>
    <w:rsid w:val="00F8572A"/>
    <w:rsid w:val="00F85D32"/>
    <w:rsid w:val="00F877D3"/>
    <w:rsid w:val="00F945DB"/>
    <w:rsid w:val="00F94894"/>
    <w:rsid w:val="00F95911"/>
    <w:rsid w:val="00F97190"/>
    <w:rsid w:val="00FA0978"/>
    <w:rsid w:val="00FA177D"/>
    <w:rsid w:val="00FA264A"/>
    <w:rsid w:val="00FA27E8"/>
    <w:rsid w:val="00FA2CE1"/>
    <w:rsid w:val="00FA394A"/>
    <w:rsid w:val="00FA4355"/>
    <w:rsid w:val="00FA4422"/>
    <w:rsid w:val="00FA4D52"/>
    <w:rsid w:val="00FA4DD9"/>
    <w:rsid w:val="00FA5832"/>
    <w:rsid w:val="00FA7F29"/>
    <w:rsid w:val="00FB1494"/>
    <w:rsid w:val="00FB2747"/>
    <w:rsid w:val="00FB3B10"/>
    <w:rsid w:val="00FB41E8"/>
    <w:rsid w:val="00FB4F06"/>
    <w:rsid w:val="00FB71C4"/>
    <w:rsid w:val="00FC1732"/>
    <w:rsid w:val="00FC1EC4"/>
    <w:rsid w:val="00FC2BFB"/>
    <w:rsid w:val="00FC3238"/>
    <w:rsid w:val="00FC35DC"/>
    <w:rsid w:val="00FC5235"/>
    <w:rsid w:val="00FC53CD"/>
    <w:rsid w:val="00FC555E"/>
    <w:rsid w:val="00FC57AF"/>
    <w:rsid w:val="00FC5C9C"/>
    <w:rsid w:val="00FC6194"/>
    <w:rsid w:val="00FC6399"/>
    <w:rsid w:val="00FD0DC0"/>
    <w:rsid w:val="00FD1165"/>
    <w:rsid w:val="00FD695F"/>
    <w:rsid w:val="00FD728C"/>
    <w:rsid w:val="00FE0FDD"/>
    <w:rsid w:val="00FE2166"/>
    <w:rsid w:val="00FE3B32"/>
    <w:rsid w:val="00FE4341"/>
    <w:rsid w:val="00FE563D"/>
    <w:rsid w:val="00FE6E08"/>
    <w:rsid w:val="00FF0894"/>
    <w:rsid w:val="00FF381E"/>
    <w:rsid w:val="00FF3EA2"/>
    <w:rsid w:val="00FF3F7A"/>
    <w:rsid w:val="00FF537F"/>
    <w:rsid w:val="00FF677E"/>
    <w:rsid w:val="00FF6D09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48439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paragraph" w:customStyle="1" w:styleId="TAN">
    <w:name w:val="TAN"/>
    <w:basedOn w:val="TAL"/>
    <w:rsid w:val="00484391"/>
    <w:pPr>
      <w:ind w:left="851" w:hanging="851"/>
    </w:pPr>
  </w:style>
  <w:style w:type="character" w:customStyle="1" w:styleId="TALChar">
    <w:name w:val="TAL Char"/>
    <w:link w:val="TAL"/>
    <w:rsid w:val="00484391"/>
    <w:rPr>
      <w:rFonts w:ascii="Arial" w:eastAsia="Malgun Gothic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4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0.emf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9.emf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0" ma:contentTypeDescription="Create Nokia Word Document" ma:contentTypeScope="" ma:versionID="e8a0d8486569461429a0f31eed6206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52483c51fc1e02ec7686ff1fe11a7bd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Agenda"/>
          <xsd:enumeration value="Agreement"/>
          <xsd:enumeration value="Analysis"/>
          <xsd:enumeration value="Assessment"/>
          <xsd:enumeration value="Checklist"/>
          <xsd:enumeration value="Communication Material"/>
          <xsd:enumeration value="Configuration Description"/>
          <xsd:enumeration value="Description"/>
          <xsd:enumeration value="Diagram"/>
          <xsd:enumeration value="Drawing"/>
          <xsd:enumeration value="Form"/>
          <xsd:enumeration value="Guide or Manual"/>
          <xsd:enumeration value="Guideline"/>
          <xsd:enumeration value="Instruction"/>
          <xsd:enumeration value="Lessons Learnt"/>
          <xsd:enumeration value="List"/>
          <xsd:enumeration value="Local Operating Procedure"/>
          <xsd:enumeration value="Minutes"/>
          <xsd:enumeration value="Model"/>
          <xsd:enumeration value="Note"/>
          <xsd:enumeration value="Plan"/>
          <xsd:enumeration value="Policy Document"/>
          <xsd:enumeration value="Presentation"/>
          <xsd:enumeration value="Print Marketing Material"/>
          <xsd:enumeration value="Process Document"/>
          <xsd:enumeration value="Proposal"/>
          <xsd:enumeration value="Publication"/>
          <xsd:enumeration value="Report"/>
          <xsd:enumeration value="Requirement"/>
          <xsd:enumeration value="Roadmap"/>
          <xsd:enumeration value="Schedule"/>
          <xsd:enumeration value="Specification"/>
          <xsd:enumeration value="Standard Operating Procedure"/>
          <xsd:enumeration value="Strategy Document"/>
          <xsd:enumeration value="Success Story"/>
          <xsd:enumeration value="Summary"/>
          <xsd:enumeration value="Support Document"/>
          <xsd:enumeration value="Template"/>
          <xsd:enumeration value="Test"/>
          <xsd:enumeration value="Training Material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Communication Material</DocumentType>
    <NokiaConfidentiality xmlns="71c5aaf6-e6ce-465b-b873-5148d2a4c105">Nokia Internal Use</NokiaConfidentiality>
    <_dlc_DocId xmlns="71c5aaf6-e6ce-465b-b873-5148d2a4c105">SP-TNI2P53I3USP-1310471962-324</_dlc_DocId>
    <_dlc_DocIdUrl xmlns="71c5aaf6-e6ce-465b-b873-5148d2a4c105">
      <Url>https://nokia.sharepoint.com/sites/UAV/_layouts/15/DocIdRedir.aspx?ID=SP-TNI2P53I3USP-1310471962-324</Url>
      <Description>SP-TNI2P53I3USP-1310471962-324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38F631A-5946-4A9B-90C3-967A9CBC0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57FC6EB-3A63-4633-B699-8B679046E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2175</Words>
  <Characters>12403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73</cp:revision>
  <cp:lastPrinted>2017-04-27T09:58:00Z</cp:lastPrinted>
  <dcterms:created xsi:type="dcterms:W3CDTF">2017-05-06T23:06:00Z</dcterms:created>
  <dcterms:modified xsi:type="dcterms:W3CDTF">2017-05-06T23:45:00Z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-1030406461</vt:i4>
  </property>
  <property fmtid="{D5CDD505-2E9C-101B-9397-08002B2CF9AE}" pid="4" name="_EmailSubject">
    <vt:lpwstr>[Aerial Vehicles] Contribution on Channel Model for RMa</vt:lpwstr>
  </property>
  <property fmtid="{D5CDD505-2E9C-101B-9397-08002B2CF9AE}" pid="5" name="_AuthorEmail">
    <vt:lpwstr>zhilan.xiong@nokia.com</vt:lpwstr>
  </property>
  <property fmtid="{D5CDD505-2E9C-101B-9397-08002B2CF9AE}" pid="6" name="_AuthorEmailDisplayName">
    <vt:lpwstr>Xiong, Zhilan (Nokia - GB/Bristol)</vt:lpwstr>
  </property>
  <property fmtid="{D5CDD505-2E9C-101B-9397-08002B2CF9AE}" pid="7" name="ContentTypeId">
    <vt:lpwstr>0x010100CE50E52E7543470BBDD3827FE50C59CB00E61CF3BF93BE89408BBE082B1CAE5027</vt:lpwstr>
  </property>
  <property fmtid="{D5CDD505-2E9C-101B-9397-08002B2CF9AE}" pid="8" name="_dlc_DocIdItemGuid">
    <vt:lpwstr>36d5cf97-c303-4e2e-a574-33813953c942</vt:lpwstr>
  </property>
  <property fmtid="{D5CDD505-2E9C-101B-9397-08002B2CF9AE}" pid="9" name="_PreviousAdHocReviewCycleID">
    <vt:i4>1903153022</vt:i4>
  </property>
  <property fmtid="{D5CDD505-2E9C-101B-9397-08002B2CF9AE}" pid="10" name="_ReviewingToolsShownOnce">
    <vt:lpwstr/>
  </property>
</Properties>
</file>