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2606CB"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AlW1z8BgUAAEY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346EF7">
        <w:rPr>
          <w:b/>
          <w:kern w:val="2"/>
          <w:lang w:eastAsia="zh-CN"/>
        </w:rPr>
        <w:t>RAN1 #88</w:t>
      </w:r>
      <w:r w:rsidR="00995320">
        <w:rPr>
          <w:b/>
          <w:kern w:val="2"/>
          <w:lang w:eastAsia="zh-CN"/>
        </w:rPr>
        <w:t xml:space="preserve"> </w:t>
      </w:r>
      <w:proofErr w:type="spellStart"/>
      <w:r w:rsidR="00995320">
        <w:rPr>
          <w:b/>
          <w:kern w:val="2"/>
          <w:lang w:eastAsia="zh-CN"/>
        </w:rPr>
        <w:t>bis</w:t>
      </w:r>
      <w:proofErr w:type="spellEnd"/>
      <w:r w:rsidR="0083213A">
        <w:rPr>
          <w:b/>
          <w:kern w:val="2"/>
          <w:lang w:eastAsia="zh-CN"/>
        </w:rPr>
        <w:t xml:space="preserve"> </w:t>
      </w:r>
      <w:r w:rsidR="00CF195E" w:rsidRPr="00CF195E">
        <w:rPr>
          <w:b/>
          <w:kern w:val="2"/>
          <w:lang w:eastAsia="zh-CN"/>
        </w:rPr>
        <w:t>M</w:t>
      </w:r>
      <w:r w:rsidR="00972929" w:rsidRPr="00CF195E">
        <w:rPr>
          <w:b/>
          <w:kern w:val="2"/>
          <w:lang w:eastAsia="zh-CN"/>
        </w:rPr>
        <w:t>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0571FD">
        <w:rPr>
          <w:kern w:val="2"/>
          <w:lang w:eastAsia="zh-CN"/>
        </w:rPr>
        <w:t>-</w:t>
      </w:r>
      <w:r w:rsidR="00995320">
        <w:rPr>
          <w:b/>
          <w:sz w:val="20"/>
          <w:szCs w:val="20"/>
          <w:lang w:eastAsia="zh-CN"/>
        </w:rPr>
        <w:t>1</w:t>
      </w:r>
      <w:bookmarkStart w:id="0" w:name="_GoBack"/>
      <w:r w:rsidR="00995320">
        <w:rPr>
          <w:b/>
          <w:sz w:val="20"/>
          <w:szCs w:val="20"/>
          <w:lang w:eastAsia="zh-CN"/>
        </w:rPr>
        <w:t>7</w:t>
      </w:r>
      <w:r w:rsidR="00D3415E">
        <w:rPr>
          <w:b/>
          <w:sz w:val="20"/>
          <w:szCs w:val="20"/>
          <w:lang w:eastAsia="zh-CN"/>
        </w:rPr>
        <w:t>0</w:t>
      </w:r>
      <w:r w:rsidR="003A5843">
        <w:rPr>
          <w:b/>
          <w:sz w:val="20"/>
          <w:szCs w:val="20"/>
          <w:lang w:eastAsia="zh-CN"/>
        </w:rPr>
        <w:t>6145</w:t>
      </w:r>
      <w:bookmarkEnd w:id="0"/>
    </w:p>
    <w:p w:rsidR="00910C11" w:rsidRPr="004C1840" w:rsidRDefault="00995320" w:rsidP="00910C11">
      <w:pPr>
        <w:rPr>
          <w:b/>
          <w:bCs/>
          <w:lang w:eastAsia="zh-CN"/>
        </w:rPr>
      </w:pPr>
      <w:r>
        <w:rPr>
          <w:b/>
          <w:bCs/>
        </w:rPr>
        <w:t>Spokane</w:t>
      </w:r>
      <w:r w:rsidR="00DE56FF">
        <w:rPr>
          <w:b/>
          <w:bCs/>
        </w:rPr>
        <w:t xml:space="preserve">, </w:t>
      </w:r>
      <w:r>
        <w:rPr>
          <w:b/>
          <w:bCs/>
        </w:rPr>
        <w:t>US</w:t>
      </w:r>
      <w:r w:rsidR="003F58D3">
        <w:rPr>
          <w:b/>
          <w:bCs/>
        </w:rPr>
        <w:t>A</w:t>
      </w:r>
      <w:r w:rsidR="00AF1C0A">
        <w:rPr>
          <w:b/>
          <w:bCs/>
        </w:rPr>
        <w:t>,</w:t>
      </w:r>
      <w:r>
        <w:rPr>
          <w:b/>
          <w:bCs/>
        </w:rPr>
        <w:t xml:space="preserve"> 3</w:t>
      </w:r>
      <w:r w:rsidRPr="00995320">
        <w:rPr>
          <w:b/>
          <w:bCs/>
          <w:vertAlign w:val="superscript"/>
        </w:rPr>
        <w:t>rd</w:t>
      </w:r>
      <w:r>
        <w:rPr>
          <w:b/>
          <w:bCs/>
        </w:rPr>
        <w:t xml:space="preserve"> – 7</w:t>
      </w:r>
      <w:r w:rsidRPr="00995320">
        <w:rPr>
          <w:b/>
          <w:bCs/>
          <w:vertAlign w:val="superscript"/>
        </w:rPr>
        <w:t>th</w:t>
      </w:r>
      <w:r>
        <w:rPr>
          <w:b/>
          <w:bCs/>
        </w:rPr>
        <w:t xml:space="preserve"> April</w:t>
      </w:r>
      <w:r w:rsidR="00DE1DC5" w:rsidRPr="0098412F">
        <w:rPr>
          <w:b/>
          <w:bCs/>
        </w:rPr>
        <w:t>, 20</w:t>
      </w:r>
      <w:r w:rsidR="00DE1DC5" w:rsidRPr="0098412F">
        <w:rPr>
          <w:rFonts w:hint="eastAsia"/>
          <w:b/>
          <w:bCs/>
          <w:lang w:eastAsia="zh-CN"/>
        </w:rPr>
        <w:t>1</w:t>
      </w:r>
      <w:r w:rsidR="00346EF7">
        <w:rPr>
          <w:b/>
          <w:bCs/>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3415E">
        <w:rPr>
          <w:b/>
          <w:kern w:val="2"/>
          <w:lang w:eastAsia="zh-CN"/>
        </w:rPr>
        <w:t>8.1.3.1.6.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222E0">
        <w:rPr>
          <w:b/>
          <w:kern w:val="2"/>
          <w:lang w:eastAsia="zh-CN"/>
        </w:rPr>
        <w:t xml:space="preserve">, </w:t>
      </w:r>
      <w:r w:rsidR="004B5AF1">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95320">
        <w:rPr>
          <w:b/>
          <w:kern w:val="2"/>
          <w:lang w:eastAsia="zh-CN"/>
        </w:rPr>
        <w:t>Resource sharing between NR-PDCCH and eMBB data</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853255" w:rsidRDefault="00853255" w:rsidP="00853255">
      <w:pPr>
        <w:rPr>
          <w:lang w:val="en-GB"/>
        </w:rPr>
      </w:pPr>
      <w:bookmarkStart w:id="1" w:name="_Ref124589705"/>
      <w:bookmarkStart w:id="2" w:name="_Ref129681862"/>
    </w:p>
    <w:p w:rsidR="00853255" w:rsidRPr="000A5445" w:rsidRDefault="00853255" w:rsidP="00853255">
      <w:pPr>
        <w:rPr>
          <w:lang w:val="en-GB"/>
        </w:rPr>
      </w:pPr>
      <w:r>
        <w:rPr>
          <w:lang w:val="en-GB"/>
        </w:rPr>
        <w:t>This contribution is a revis</w:t>
      </w:r>
      <w:r w:rsidR="003A5843">
        <w:rPr>
          <w:lang w:val="en-GB"/>
        </w:rPr>
        <w:t>ion</w:t>
      </w:r>
      <w:r>
        <w:rPr>
          <w:lang w:val="en-GB"/>
        </w:rPr>
        <w:t xml:space="preserve"> of R1-1705065.</w:t>
      </w:r>
    </w:p>
    <w:p w:rsidR="00A033AD" w:rsidRDefault="00A033AD" w:rsidP="00A033AD">
      <w:pPr>
        <w:pStyle w:val="Heading1"/>
      </w:pPr>
      <w:r>
        <w:t>Introduction</w:t>
      </w:r>
    </w:p>
    <w:p w:rsidR="00DB5826" w:rsidRDefault="00A2139B" w:rsidP="000A5445">
      <w:r>
        <w:rPr>
          <w:lang w:val="en-GB"/>
        </w:rPr>
        <w:t xml:space="preserve">In the </w:t>
      </w:r>
      <w:r w:rsidR="00C2496D">
        <w:rPr>
          <w:lang w:val="en-GB"/>
        </w:rPr>
        <w:t>NR study item</w:t>
      </w:r>
      <w:r>
        <w:rPr>
          <w:lang w:val="en-GB"/>
        </w:rPr>
        <w:t>, the</w:t>
      </w:r>
      <w:r w:rsidR="00C2496D">
        <w:rPr>
          <w:lang w:val="en-GB"/>
        </w:rPr>
        <w:t xml:space="preserve"> following agreements were achieved concerning NR-PDCCH: </w:t>
      </w:r>
    </w:p>
    <w:bookmarkEnd w:id="1"/>
    <w:bookmarkEnd w:id="2"/>
    <w:p w:rsidR="00C2496D" w:rsidRDefault="00C2496D" w:rsidP="000A5445"/>
    <w:p w:rsidR="00C2496D" w:rsidRPr="00C2496D" w:rsidRDefault="00516D99" w:rsidP="000A5445">
      <w:pPr>
        <w:numPr>
          <w:ilvl w:val="0"/>
          <w:numId w:val="4"/>
        </w:numPr>
        <w:autoSpaceDE/>
        <w:autoSpaceDN/>
        <w:adjustRightInd/>
        <w:snapToGrid/>
        <w:spacing w:after="0"/>
        <w:rPr>
          <w:rFonts w:eastAsia="MS Mincho"/>
          <w:i/>
          <w:lang w:eastAsia="ja-JP"/>
        </w:rPr>
      </w:pPr>
      <w:r w:rsidRPr="00516D99">
        <w:rPr>
          <w:rFonts w:eastAsia="MS Mincho"/>
          <w:i/>
          <w:lang w:eastAsia="ja-JP"/>
        </w:rPr>
        <w:t>Blocking probability of DL control channel should be taken into account in NR-PDCCH design.</w:t>
      </w:r>
    </w:p>
    <w:p w:rsidR="00DB5826" w:rsidRDefault="00DB5826" w:rsidP="000A5445">
      <w:pPr>
        <w:autoSpaceDE/>
        <w:autoSpaceDN/>
        <w:adjustRightInd/>
        <w:snapToGrid/>
        <w:spacing w:after="0"/>
        <w:ind w:left="360"/>
        <w:rPr>
          <w:rFonts w:eastAsia="MS Mincho"/>
          <w:i/>
          <w:lang w:eastAsia="ja-JP"/>
        </w:rPr>
      </w:pPr>
    </w:p>
    <w:p w:rsidR="00102D8A" w:rsidRDefault="00516D99" w:rsidP="000A5445">
      <w:pPr>
        <w:numPr>
          <w:ilvl w:val="0"/>
          <w:numId w:val="4"/>
        </w:numPr>
        <w:autoSpaceDE/>
        <w:autoSpaceDN/>
        <w:adjustRightInd/>
        <w:snapToGrid/>
        <w:spacing w:after="0"/>
        <w:rPr>
          <w:rFonts w:eastAsia="MS Mincho"/>
          <w:i/>
          <w:lang w:eastAsia="ja-JP"/>
        </w:rPr>
      </w:pPr>
      <w:r w:rsidRPr="00516D99">
        <w:rPr>
          <w:rFonts w:eastAsia="MS Mincho"/>
          <w:i/>
          <w:lang w:eastAsia="ja-JP"/>
        </w:rPr>
        <w:t xml:space="preserve">For one UE, </w:t>
      </w:r>
      <w:r w:rsidR="00C2496D">
        <w:rPr>
          <w:rFonts w:eastAsia="MS Mincho"/>
          <w:i/>
          <w:lang w:eastAsia="ja-JP"/>
        </w:rPr>
        <w:t>the channel estimate obtained f</w:t>
      </w:r>
      <w:r w:rsidRPr="00516D99">
        <w:rPr>
          <w:rFonts w:eastAsia="MS Mincho"/>
          <w:i/>
          <w:lang w:eastAsia="ja-JP"/>
        </w:rPr>
        <w:t>o</w:t>
      </w:r>
      <w:r w:rsidR="00C2496D">
        <w:rPr>
          <w:rFonts w:eastAsia="MS Mincho"/>
          <w:i/>
          <w:lang w:eastAsia="ja-JP"/>
        </w:rPr>
        <w:t>r</w:t>
      </w:r>
      <w:r w:rsidRPr="00516D99">
        <w:rPr>
          <w:rFonts w:eastAsia="MS Mincho"/>
          <w:i/>
          <w:lang w:eastAsia="ja-JP"/>
        </w:rPr>
        <w:t xml:space="preserve"> one RE </w:t>
      </w:r>
      <w:r w:rsidR="00C2496D">
        <w:rPr>
          <w:rFonts w:eastAsia="MS Mincho"/>
          <w:i/>
          <w:lang w:eastAsia="ja-JP"/>
        </w:rPr>
        <w:t>should</w:t>
      </w:r>
      <w:r w:rsidRPr="00516D99">
        <w:rPr>
          <w:rFonts w:eastAsia="MS Mincho"/>
          <w:i/>
          <w:lang w:eastAsia="ja-JP"/>
        </w:rPr>
        <w:t xml:space="preserve"> be reusable across multiple blind decodings involving</w:t>
      </w:r>
      <w:r w:rsidR="00C2496D">
        <w:rPr>
          <w:rFonts w:eastAsia="MS Mincho"/>
          <w:i/>
          <w:lang w:eastAsia="ja-JP"/>
        </w:rPr>
        <w:t xml:space="preserve"> that RE in at l</w:t>
      </w:r>
      <w:r w:rsidRPr="00516D99">
        <w:rPr>
          <w:rFonts w:eastAsia="MS Mincho"/>
          <w:i/>
          <w:lang w:eastAsia="ja-JP"/>
        </w:rPr>
        <w:t>east the same control resource set and type of search space (UE-specific).</w:t>
      </w:r>
    </w:p>
    <w:p w:rsidR="00C2496D" w:rsidRDefault="00C2496D"/>
    <w:p w:rsidR="00A033AD" w:rsidRDefault="00C2496D">
      <w:r>
        <w:t>In this contribution, agreements of NR-PDCCH are taken into account to provide a detailed design of NR-PDCCH when we use resource sharing between NR-PDCCH and eMBB data. Additionally, s</w:t>
      </w:r>
      <w:r w:rsidR="00A033AD">
        <w:t xml:space="preserve">imulations are performed to assess the performance of the design based on agreed simulation assumptions. </w:t>
      </w:r>
    </w:p>
    <w:p w:rsidR="00A2139B" w:rsidRDefault="00A2139B"/>
    <w:p w:rsidR="0096788A" w:rsidRDefault="00725F10" w:rsidP="00F6672B">
      <w:pPr>
        <w:pStyle w:val="Heading1"/>
        <w:tabs>
          <w:tab w:val="clear" w:pos="432"/>
        </w:tabs>
        <w:rPr>
          <w:lang w:eastAsia="zh-CN"/>
        </w:rPr>
      </w:pPr>
      <w:bookmarkStart w:id="3" w:name="OLE_LINK10"/>
      <w:bookmarkStart w:id="4" w:name="OLE_LINK11"/>
      <w:r>
        <w:rPr>
          <w:lang w:eastAsia="zh-CN"/>
        </w:rPr>
        <w:t xml:space="preserve">Resource </w:t>
      </w:r>
      <w:r w:rsidR="0059106A">
        <w:rPr>
          <w:lang w:eastAsia="zh-CN"/>
        </w:rPr>
        <w:t xml:space="preserve">sharing between NR-PDCCH and </w:t>
      </w:r>
      <w:r w:rsidR="002E0F1E">
        <w:rPr>
          <w:lang w:eastAsia="zh-CN"/>
        </w:rPr>
        <w:t xml:space="preserve">eMBB </w:t>
      </w:r>
      <w:r w:rsidR="0059106A">
        <w:rPr>
          <w:lang w:eastAsia="zh-CN"/>
        </w:rPr>
        <w:t>data</w:t>
      </w:r>
      <w:r w:rsidR="00D773BE">
        <w:rPr>
          <w:lang w:eastAsia="zh-CN"/>
        </w:rPr>
        <w:t xml:space="preserve"> </w:t>
      </w:r>
    </w:p>
    <w:p w:rsidR="008660EE" w:rsidRDefault="002606CB" w:rsidP="004C2662">
      <w:pPr>
        <w:rPr>
          <w:lang w:val="en-GB" w:eastAsia="zh-CN"/>
        </w:rPr>
      </w:pPr>
      <w:fldSimple w:instr=" REF _Ref476908703 \h  \* MERGEFORMAT ">
        <w:r w:rsidR="007B6E5F">
          <w:t>Figure 1</w:t>
        </w:r>
      </w:fldSimple>
      <w:r w:rsidR="00DA74FD">
        <w:rPr>
          <w:lang w:val="en-GB" w:eastAsia="zh-CN"/>
        </w:rPr>
        <w:t xml:space="preserve"> </w:t>
      </w:r>
      <w:r w:rsidR="001E5419">
        <w:rPr>
          <w:lang w:val="en-GB" w:eastAsia="zh-CN"/>
        </w:rPr>
        <w:t>show</w:t>
      </w:r>
      <w:r w:rsidR="00C808CA">
        <w:rPr>
          <w:lang w:val="en-GB" w:eastAsia="zh-CN"/>
        </w:rPr>
        <w:t>s</w:t>
      </w:r>
      <w:r w:rsidR="00725F10">
        <w:rPr>
          <w:lang w:val="en-GB" w:eastAsia="zh-CN"/>
        </w:rPr>
        <w:t xml:space="preserve"> the frame structure for two different cases </w:t>
      </w:r>
      <w:r w:rsidR="00725F10" w:rsidRPr="00725F10">
        <w:rPr>
          <w:i/>
          <w:lang w:val="en-GB" w:eastAsia="zh-CN"/>
        </w:rPr>
        <w:t>with</w:t>
      </w:r>
      <w:r w:rsidR="00725F10">
        <w:rPr>
          <w:lang w:val="en-GB" w:eastAsia="zh-CN"/>
        </w:rPr>
        <w:t xml:space="preserve"> and </w:t>
      </w:r>
      <w:r w:rsidR="00725F10" w:rsidRPr="00725F10">
        <w:rPr>
          <w:i/>
          <w:lang w:val="en-GB" w:eastAsia="zh-CN"/>
        </w:rPr>
        <w:t>without</w:t>
      </w:r>
      <w:r w:rsidR="00725F10">
        <w:rPr>
          <w:lang w:val="en-GB" w:eastAsia="zh-CN"/>
        </w:rPr>
        <w:t xml:space="preserve"> resource sharing between NR-PDCCH and </w:t>
      </w:r>
      <w:proofErr w:type="spellStart"/>
      <w:r w:rsidR="00725F10">
        <w:rPr>
          <w:lang w:val="en-GB" w:eastAsia="zh-CN"/>
        </w:rPr>
        <w:t>eMBB</w:t>
      </w:r>
      <w:proofErr w:type="spellEnd"/>
      <w:r w:rsidR="00725F10">
        <w:rPr>
          <w:lang w:val="en-GB" w:eastAsia="zh-CN"/>
        </w:rPr>
        <w:t xml:space="preserve"> data based on definitions</w:t>
      </w:r>
      <w:r w:rsidR="00DA74FD">
        <w:rPr>
          <w:lang w:val="en-GB" w:eastAsia="zh-CN"/>
        </w:rPr>
        <w:t xml:space="preserve"> </w:t>
      </w:r>
      <w:r w:rsidR="008660EE">
        <w:rPr>
          <w:lang w:val="en-GB" w:eastAsia="zh-CN"/>
        </w:rPr>
        <w:t xml:space="preserve">of CCE, REG and </w:t>
      </w:r>
      <w:r w:rsidR="00DA74FD">
        <w:rPr>
          <w:lang w:val="en-GB" w:eastAsia="zh-CN"/>
        </w:rPr>
        <w:t xml:space="preserve">control resource </w:t>
      </w:r>
      <w:r w:rsidR="00C96D26">
        <w:rPr>
          <w:lang w:val="en-GB" w:eastAsia="zh-CN"/>
        </w:rPr>
        <w:t>s</w:t>
      </w:r>
      <w:r w:rsidR="00DA74FD">
        <w:rPr>
          <w:lang w:val="en-GB" w:eastAsia="zh-CN"/>
        </w:rPr>
        <w:t xml:space="preserve">et region established during </w:t>
      </w:r>
      <w:r w:rsidR="008E5FFA">
        <w:rPr>
          <w:lang w:val="en-GB" w:eastAsia="zh-CN"/>
        </w:rPr>
        <w:t>the NR SI</w:t>
      </w:r>
      <w:r w:rsidR="00725F10">
        <w:rPr>
          <w:lang w:val="en-GB" w:eastAsia="zh-CN"/>
        </w:rPr>
        <w:t xml:space="preserve">. </w:t>
      </w:r>
      <w:r w:rsidR="008E5FFA">
        <w:rPr>
          <w:lang w:val="en-GB" w:eastAsia="zh-CN"/>
        </w:rPr>
        <w:t xml:space="preserve">The control </w:t>
      </w:r>
      <w:r w:rsidR="00C96D26">
        <w:rPr>
          <w:lang w:val="en-GB" w:eastAsia="zh-CN"/>
        </w:rPr>
        <w:t xml:space="preserve">resource region can span </w:t>
      </w:r>
      <w:r w:rsidR="00164092">
        <w:rPr>
          <w:lang w:val="en-GB" w:eastAsia="zh-CN"/>
        </w:rPr>
        <w:t xml:space="preserve">one </w:t>
      </w:r>
      <w:r w:rsidR="00C96D26">
        <w:rPr>
          <w:lang w:val="en-GB" w:eastAsia="zh-CN"/>
        </w:rPr>
        <w:t xml:space="preserve">or two </w:t>
      </w:r>
      <w:r w:rsidR="00164092">
        <w:rPr>
          <w:lang w:val="en-GB" w:eastAsia="zh-CN"/>
        </w:rPr>
        <w:t>OFDM symbol</w:t>
      </w:r>
      <w:r w:rsidR="00C96D26">
        <w:rPr>
          <w:lang w:val="en-GB" w:eastAsia="zh-CN"/>
        </w:rPr>
        <w:t>s</w:t>
      </w:r>
      <w:r w:rsidR="00164092">
        <w:rPr>
          <w:lang w:val="en-GB" w:eastAsia="zh-CN"/>
        </w:rPr>
        <w:t xml:space="preserve"> </w:t>
      </w:r>
      <w:r w:rsidR="00C96D26">
        <w:rPr>
          <w:lang w:val="en-GB" w:eastAsia="zh-CN"/>
        </w:rPr>
        <w:t>(the case of two OFDM symbols is shown below)</w:t>
      </w:r>
      <w:r w:rsidR="00164092">
        <w:rPr>
          <w:lang w:val="en-GB" w:eastAsia="zh-CN"/>
        </w:rPr>
        <w:t xml:space="preserve">. </w:t>
      </w:r>
      <w:r w:rsidR="00717B28">
        <w:rPr>
          <w:lang w:val="en-GB" w:eastAsia="zh-CN"/>
        </w:rPr>
        <w:t xml:space="preserve">NR-PDCCH is one or multiple CCEs depending on aggregation level. </w:t>
      </w:r>
      <w:r w:rsidR="00D32C4F">
        <w:rPr>
          <w:lang w:val="en-GB" w:eastAsia="zh-CN"/>
        </w:rPr>
        <w:t>The figure shows the case of localized NR-PDCCH transmission where consecutive REGs in frequency are allocated</w:t>
      </w:r>
      <w:r w:rsidR="00F35578">
        <w:rPr>
          <w:lang w:val="en-GB" w:eastAsia="zh-CN"/>
        </w:rPr>
        <w:t xml:space="preserve"> </w:t>
      </w:r>
      <w:r w:rsidR="00D50A8E">
        <w:rPr>
          <w:lang w:val="en-GB" w:eastAsia="zh-CN"/>
        </w:rPr>
        <w:t>and the mapping of REG to CCEs</w:t>
      </w:r>
      <w:r w:rsidR="00F35578">
        <w:rPr>
          <w:lang w:val="en-GB" w:eastAsia="zh-CN"/>
        </w:rPr>
        <w:t xml:space="preserve"> is localized</w:t>
      </w:r>
      <w:r w:rsidR="00D32C4F">
        <w:rPr>
          <w:lang w:val="en-GB" w:eastAsia="zh-CN"/>
        </w:rPr>
        <w:t>.</w:t>
      </w:r>
    </w:p>
    <w:p w:rsidR="00717B28" w:rsidRDefault="00DA74FD" w:rsidP="004C2662">
      <w:pPr>
        <w:rPr>
          <w:lang w:val="en-GB" w:eastAsia="zh-CN"/>
        </w:rPr>
      </w:pPr>
      <w:r>
        <w:rPr>
          <w:lang w:val="en-GB" w:eastAsia="zh-CN"/>
        </w:rPr>
        <w:t>Without resource sharing</w:t>
      </w:r>
      <w:r w:rsidR="00717B28">
        <w:rPr>
          <w:lang w:val="en-GB" w:eastAsia="zh-CN"/>
        </w:rPr>
        <w:t xml:space="preserve"> </w:t>
      </w:r>
      <w:r w:rsidR="008E5FFA">
        <w:rPr>
          <w:lang w:val="en-GB" w:eastAsia="zh-CN"/>
        </w:rPr>
        <w:t>–</w:t>
      </w:r>
      <w:r w:rsidR="00CB6D89">
        <w:rPr>
          <w:lang w:val="en-GB" w:eastAsia="zh-CN"/>
        </w:rPr>
        <w:t xml:space="preserve"> </w:t>
      </w:r>
      <w:r w:rsidR="008E5FFA">
        <w:rPr>
          <w:lang w:val="en-GB" w:eastAsia="zh-CN"/>
        </w:rPr>
        <w:t xml:space="preserve">see </w:t>
      </w:r>
      <w:r w:rsidR="002606CB">
        <w:rPr>
          <w:lang w:val="en-GB" w:eastAsia="zh-CN"/>
        </w:rPr>
        <w:fldChar w:fldCharType="begin"/>
      </w:r>
      <w:r w:rsidR="00717B28">
        <w:rPr>
          <w:lang w:val="en-GB" w:eastAsia="zh-CN"/>
        </w:rPr>
        <w:instrText xml:space="preserve"> REF _Ref476908703 \h </w:instrText>
      </w:r>
      <w:r w:rsidR="002606CB">
        <w:rPr>
          <w:lang w:val="en-GB" w:eastAsia="zh-CN"/>
        </w:rPr>
      </w:r>
      <w:r w:rsidR="002606CB">
        <w:rPr>
          <w:lang w:val="en-GB" w:eastAsia="zh-CN"/>
        </w:rPr>
        <w:fldChar w:fldCharType="separate"/>
      </w:r>
      <w:r w:rsidR="007B6E5F">
        <w:t xml:space="preserve">Figure </w:t>
      </w:r>
      <w:r w:rsidR="007B6E5F">
        <w:rPr>
          <w:noProof/>
        </w:rPr>
        <w:t>1</w:t>
      </w:r>
      <w:r w:rsidR="002606CB">
        <w:rPr>
          <w:lang w:val="en-GB" w:eastAsia="zh-CN"/>
        </w:rPr>
        <w:fldChar w:fldCharType="end"/>
      </w:r>
      <w:r w:rsidR="00717B28">
        <w:rPr>
          <w:lang w:val="en-GB" w:eastAsia="zh-CN"/>
        </w:rPr>
        <w:t xml:space="preserve"> (a)</w:t>
      </w:r>
      <w:r w:rsidR="00CB6D89">
        <w:rPr>
          <w:lang w:val="en-GB" w:eastAsia="zh-CN"/>
        </w:rPr>
        <w:t xml:space="preserve"> </w:t>
      </w:r>
      <w:r w:rsidR="008E5FFA">
        <w:rPr>
          <w:lang w:val="en-GB" w:eastAsia="zh-CN"/>
        </w:rPr>
        <w:t>–</w:t>
      </w:r>
      <w:r>
        <w:rPr>
          <w:lang w:val="en-GB" w:eastAsia="zh-CN"/>
        </w:rPr>
        <w:t xml:space="preserve"> </w:t>
      </w:r>
      <w:proofErr w:type="spellStart"/>
      <w:r>
        <w:rPr>
          <w:lang w:val="en-GB" w:eastAsia="zh-CN"/>
        </w:rPr>
        <w:t>REGs</w:t>
      </w:r>
      <w:proofErr w:type="spellEnd"/>
      <w:r>
        <w:rPr>
          <w:lang w:val="en-GB" w:eastAsia="zh-CN"/>
        </w:rPr>
        <w:t xml:space="preserve"> in </w:t>
      </w:r>
      <w:r w:rsidR="008E5FFA">
        <w:rPr>
          <w:lang w:val="en-GB" w:eastAsia="zh-CN"/>
        </w:rPr>
        <w:t xml:space="preserve">the </w:t>
      </w:r>
      <w:r>
        <w:rPr>
          <w:lang w:val="en-GB" w:eastAsia="zh-CN"/>
        </w:rPr>
        <w:t xml:space="preserve">control resource </w:t>
      </w:r>
      <w:r w:rsidR="008E5FFA">
        <w:rPr>
          <w:lang w:val="en-GB" w:eastAsia="zh-CN"/>
        </w:rPr>
        <w:t xml:space="preserve">region </w:t>
      </w:r>
      <w:r>
        <w:rPr>
          <w:lang w:val="en-GB" w:eastAsia="zh-CN"/>
        </w:rPr>
        <w:t>contai</w:t>
      </w:r>
      <w:r w:rsidR="00717B28">
        <w:rPr>
          <w:lang w:val="en-GB" w:eastAsia="zh-CN"/>
        </w:rPr>
        <w:t xml:space="preserve">n only control </w:t>
      </w:r>
      <w:r w:rsidR="008E5FFA">
        <w:rPr>
          <w:lang w:val="en-GB" w:eastAsia="zh-CN"/>
        </w:rPr>
        <w:t xml:space="preserve">information </w:t>
      </w:r>
      <w:r w:rsidR="00717B28">
        <w:rPr>
          <w:lang w:val="en-GB" w:eastAsia="zh-CN"/>
        </w:rPr>
        <w:t>of a user</w:t>
      </w:r>
      <w:r w:rsidR="008E5FFA">
        <w:rPr>
          <w:lang w:val="en-GB" w:eastAsia="zh-CN"/>
        </w:rPr>
        <w:t>,</w:t>
      </w:r>
      <w:r w:rsidR="00717B28">
        <w:rPr>
          <w:lang w:val="en-GB" w:eastAsia="zh-CN"/>
        </w:rPr>
        <w:t xml:space="preserve"> </w:t>
      </w:r>
      <w:r>
        <w:rPr>
          <w:lang w:val="en-GB" w:eastAsia="zh-CN"/>
        </w:rPr>
        <w:t>e.g.</w:t>
      </w:r>
      <w:r w:rsidR="008E5FFA">
        <w:rPr>
          <w:lang w:val="en-GB" w:eastAsia="zh-CN"/>
        </w:rPr>
        <w:t>,</w:t>
      </w:r>
      <w:r>
        <w:rPr>
          <w:lang w:val="en-GB" w:eastAsia="zh-CN"/>
        </w:rPr>
        <w:t xml:space="preserve"> UE</w:t>
      </w:r>
      <w:r w:rsidRPr="00DA74FD">
        <w:rPr>
          <w:vertAlign w:val="subscript"/>
          <w:lang w:val="en-GB" w:eastAsia="zh-CN"/>
        </w:rPr>
        <w:t>1</w:t>
      </w:r>
      <w:r w:rsidR="00717B28">
        <w:rPr>
          <w:vertAlign w:val="subscript"/>
          <w:lang w:val="en-GB" w:eastAsia="zh-CN"/>
        </w:rPr>
        <w:t xml:space="preserve"> </w:t>
      </w:r>
      <w:r w:rsidR="00717B28">
        <w:rPr>
          <w:lang w:val="en-GB" w:eastAsia="zh-CN"/>
        </w:rPr>
        <w:t>(red-coloured)</w:t>
      </w:r>
      <w:r>
        <w:rPr>
          <w:lang w:val="en-GB" w:eastAsia="zh-CN"/>
        </w:rPr>
        <w:t>.</w:t>
      </w:r>
      <w:r w:rsidR="008D648D">
        <w:rPr>
          <w:lang w:val="en-GB" w:eastAsia="zh-CN"/>
        </w:rPr>
        <w:t xml:space="preserve"> </w:t>
      </w:r>
      <w:r w:rsidR="008660EE">
        <w:rPr>
          <w:lang w:val="en-GB" w:eastAsia="zh-CN"/>
        </w:rPr>
        <w:t xml:space="preserve">When dynamic reuse of data in the control resource </w:t>
      </w:r>
      <w:r w:rsidR="008E5FFA">
        <w:rPr>
          <w:lang w:val="en-GB" w:eastAsia="zh-CN"/>
        </w:rPr>
        <w:t xml:space="preserve">set </w:t>
      </w:r>
      <w:r w:rsidR="008660EE">
        <w:rPr>
          <w:lang w:val="en-GB" w:eastAsia="zh-CN"/>
        </w:rPr>
        <w:t xml:space="preserve">is applied, some REGs in control resource </w:t>
      </w:r>
      <w:r w:rsidR="00717B28">
        <w:rPr>
          <w:lang w:val="en-GB" w:eastAsia="zh-CN"/>
        </w:rPr>
        <w:t xml:space="preserve">region </w:t>
      </w:r>
      <w:r w:rsidR="008660EE">
        <w:rPr>
          <w:lang w:val="en-GB" w:eastAsia="zh-CN"/>
        </w:rPr>
        <w:t xml:space="preserve">contain </w:t>
      </w:r>
      <w:r w:rsidR="00717B28" w:rsidRPr="00717B28">
        <w:rPr>
          <w:i/>
          <w:lang w:val="en-GB" w:eastAsia="zh-CN"/>
        </w:rPr>
        <w:t>only</w:t>
      </w:r>
      <w:r w:rsidR="00717B28">
        <w:rPr>
          <w:lang w:val="en-GB" w:eastAsia="zh-CN"/>
        </w:rPr>
        <w:t xml:space="preserve"> </w:t>
      </w:r>
      <w:r w:rsidR="008660EE">
        <w:rPr>
          <w:lang w:val="en-GB" w:eastAsia="zh-CN"/>
        </w:rPr>
        <w:t>data</w:t>
      </w:r>
      <w:r w:rsidR="00717B28">
        <w:rPr>
          <w:lang w:val="en-GB" w:eastAsia="zh-CN"/>
        </w:rPr>
        <w:t xml:space="preserve"> (cyan-coloured)</w:t>
      </w:r>
      <w:r w:rsidR="008660EE">
        <w:rPr>
          <w:lang w:val="en-GB" w:eastAsia="zh-CN"/>
        </w:rPr>
        <w:t>. In the remaining part of the slot, d</w:t>
      </w:r>
      <w:r w:rsidR="008D648D">
        <w:rPr>
          <w:lang w:val="en-GB" w:eastAsia="zh-CN"/>
        </w:rPr>
        <w:t xml:space="preserve">ata </w:t>
      </w:r>
      <w:r w:rsidR="008E5FFA">
        <w:rPr>
          <w:lang w:val="en-GB" w:eastAsia="zh-CN"/>
        </w:rPr>
        <w:t>information for UE</w:t>
      </w:r>
      <w:r w:rsidR="008E5FFA" w:rsidRPr="00DA74FD">
        <w:rPr>
          <w:vertAlign w:val="subscript"/>
          <w:lang w:val="en-GB" w:eastAsia="zh-CN"/>
        </w:rPr>
        <w:t>1</w:t>
      </w:r>
      <w:r w:rsidR="00717B28">
        <w:rPr>
          <w:lang w:val="en-GB" w:eastAsia="zh-CN"/>
        </w:rPr>
        <w:t xml:space="preserve"> is transmitted (navy-blue coloured)</w:t>
      </w:r>
      <w:r w:rsidR="008D648D">
        <w:rPr>
          <w:lang w:val="en-GB" w:eastAsia="zh-CN"/>
        </w:rPr>
        <w:t xml:space="preserve">. </w:t>
      </w:r>
    </w:p>
    <w:p w:rsidR="00734390" w:rsidRDefault="008D648D" w:rsidP="004C2662">
      <w:pPr>
        <w:rPr>
          <w:lang w:val="en-GB" w:eastAsia="zh-CN"/>
        </w:rPr>
      </w:pPr>
      <w:r>
        <w:rPr>
          <w:lang w:val="en-GB" w:eastAsia="zh-CN"/>
        </w:rPr>
        <w:t>W</w:t>
      </w:r>
      <w:r w:rsidR="008E5FFA">
        <w:rPr>
          <w:lang w:val="en-GB" w:eastAsia="zh-CN"/>
        </w:rPr>
        <w:t>ith</w:t>
      </w:r>
      <w:r>
        <w:rPr>
          <w:lang w:val="en-GB" w:eastAsia="zh-CN"/>
        </w:rPr>
        <w:t xml:space="preserve"> resource sharing </w:t>
      </w:r>
      <w:r w:rsidR="008E5FFA">
        <w:rPr>
          <w:lang w:val="en-GB" w:eastAsia="zh-CN"/>
        </w:rPr>
        <w:t>–</w:t>
      </w:r>
      <w:r w:rsidR="00CB6D89">
        <w:rPr>
          <w:lang w:val="en-GB" w:eastAsia="zh-CN"/>
        </w:rPr>
        <w:t xml:space="preserve"> </w:t>
      </w:r>
      <w:r w:rsidR="008E5FFA">
        <w:rPr>
          <w:lang w:val="en-GB" w:eastAsia="zh-CN"/>
        </w:rPr>
        <w:t xml:space="preserve">see </w:t>
      </w:r>
      <w:r w:rsidR="002606CB">
        <w:rPr>
          <w:lang w:val="en-GB" w:eastAsia="zh-CN"/>
        </w:rPr>
        <w:fldChar w:fldCharType="begin"/>
      </w:r>
      <w:r w:rsidR="00717B28">
        <w:rPr>
          <w:lang w:val="en-GB" w:eastAsia="zh-CN"/>
        </w:rPr>
        <w:instrText xml:space="preserve"> REF _Ref476908703 \h </w:instrText>
      </w:r>
      <w:r w:rsidR="002606CB">
        <w:rPr>
          <w:lang w:val="en-GB" w:eastAsia="zh-CN"/>
        </w:rPr>
      </w:r>
      <w:r w:rsidR="002606CB">
        <w:rPr>
          <w:lang w:val="en-GB" w:eastAsia="zh-CN"/>
        </w:rPr>
        <w:fldChar w:fldCharType="separate"/>
      </w:r>
      <w:r w:rsidR="007B6E5F">
        <w:t xml:space="preserve">Figure </w:t>
      </w:r>
      <w:r w:rsidR="007B6E5F">
        <w:rPr>
          <w:noProof/>
        </w:rPr>
        <w:t>1</w:t>
      </w:r>
      <w:r w:rsidR="002606CB">
        <w:rPr>
          <w:lang w:val="en-GB" w:eastAsia="zh-CN"/>
        </w:rPr>
        <w:fldChar w:fldCharType="end"/>
      </w:r>
      <w:r w:rsidR="00717B28">
        <w:rPr>
          <w:lang w:val="en-GB" w:eastAsia="zh-CN"/>
        </w:rPr>
        <w:t xml:space="preserve"> (</w:t>
      </w:r>
      <w:proofErr w:type="spellStart"/>
      <w:r w:rsidR="00717B28">
        <w:rPr>
          <w:lang w:val="en-GB" w:eastAsia="zh-CN"/>
        </w:rPr>
        <w:t>b</w:t>
      </w:r>
      <w:proofErr w:type="spellEnd"/>
      <w:r w:rsidR="00717B28">
        <w:rPr>
          <w:lang w:val="en-GB" w:eastAsia="zh-CN"/>
        </w:rPr>
        <w:t>)</w:t>
      </w:r>
      <w:r w:rsidR="00CB6D89">
        <w:rPr>
          <w:lang w:val="en-GB" w:eastAsia="zh-CN"/>
        </w:rPr>
        <w:t xml:space="preserve"> </w:t>
      </w:r>
      <w:r w:rsidR="008E5FFA">
        <w:rPr>
          <w:lang w:val="en-GB" w:eastAsia="zh-CN"/>
        </w:rPr>
        <w:t>–</w:t>
      </w:r>
      <w:r>
        <w:rPr>
          <w:lang w:val="en-GB" w:eastAsia="zh-CN"/>
        </w:rPr>
        <w:t xml:space="preserve"> </w:t>
      </w:r>
      <w:proofErr w:type="spellStart"/>
      <w:r>
        <w:rPr>
          <w:lang w:val="en-GB" w:eastAsia="zh-CN"/>
        </w:rPr>
        <w:t>REGs</w:t>
      </w:r>
      <w:proofErr w:type="spellEnd"/>
      <w:r>
        <w:rPr>
          <w:lang w:val="en-GB" w:eastAsia="zh-CN"/>
        </w:rPr>
        <w:t xml:space="preserve"> tha</w:t>
      </w:r>
      <w:r w:rsidR="00CB6D89">
        <w:rPr>
          <w:lang w:val="en-GB" w:eastAsia="zh-CN"/>
        </w:rPr>
        <w:t xml:space="preserve">t are in </w:t>
      </w:r>
      <w:r w:rsidR="008E5FFA">
        <w:rPr>
          <w:lang w:val="en-GB" w:eastAsia="zh-CN"/>
        </w:rPr>
        <w:t xml:space="preserve">the </w:t>
      </w:r>
      <w:r w:rsidR="00CB6D89">
        <w:rPr>
          <w:lang w:val="en-GB" w:eastAsia="zh-CN"/>
        </w:rPr>
        <w:t>control region contain</w:t>
      </w:r>
      <w:r>
        <w:rPr>
          <w:lang w:val="en-GB" w:eastAsia="zh-CN"/>
        </w:rPr>
        <w:t xml:space="preserve"> </w:t>
      </w:r>
      <w:r w:rsidRPr="00717B28">
        <w:rPr>
          <w:i/>
          <w:lang w:val="en-GB" w:eastAsia="zh-CN"/>
        </w:rPr>
        <w:t>both</w:t>
      </w:r>
      <w:r>
        <w:rPr>
          <w:lang w:val="en-GB" w:eastAsia="zh-CN"/>
        </w:rPr>
        <w:t xml:space="preserve"> control of a user</w:t>
      </w:r>
      <w:r w:rsidR="008E5FFA">
        <w:rPr>
          <w:lang w:val="en-GB" w:eastAsia="zh-CN"/>
        </w:rPr>
        <w:t>,</w:t>
      </w:r>
      <w:r>
        <w:rPr>
          <w:lang w:val="en-GB" w:eastAsia="zh-CN"/>
        </w:rPr>
        <w:t xml:space="preserve"> e.g.</w:t>
      </w:r>
      <w:r w:rsidR="008E5FFA">
        <w:rPr>
          <w:lang w:val="en-GB" w:eastAsia="zh-CN"/>
        </w:rPr>
        <w:t>,</w:t>
      </w:r>
      <w:r>
        <w:rPr>
          <w:lang w:val="en-GB" w:eastAsia="zh-CN"/>
        </w:rPr>
        <w:t xml:space="preserve"> UE</w:t>
      </w:r>
      <w:r w:rsidRPr="008D648D">
        <w:rPr>
          <w:vertAlign w:val="subscript"/>
          <w:lang w:val="en-GB" w:eastAsia="zh-CN"/>
        </w:rPr>
        <w:t>1</w:t>
      </w:r>
      <w:r w:rsidR="008E5FFA">
        <w:rPr>
          <w:lang w:val="en-GB" w:eastAsia="zh-CN"/>
        </w:rPr>
        <w:t xml:space="preserve">, </w:t>
      </w:r>
      <w:r w:rsidR="00CB6D89">
        <w:rPr>
          <w:lang w:val="en-GB" w:eastAsia="zh-CN"/>
        </w:rPr>
        <w:t xml:space="preserve">and data of the same user </w:t>
      </w:r>
      <w:r w:rsidR="00717B28">
        <w:rPr>
          <w:lang w:val="en-GB" w:eastAsia="zh-CN"/>
        </w:rPr>
        <w:t>(yellow coloured)</w:t>
      </w:r>
      <w:r>
        <w:rPr>
          <w:lang w:val="en-GB" w:eastAsia="zh-CN"/>
        </w:rPr>
        <w:t xml:space="preserve">. </w:t>
      </w:r>
      <w:r w:rsidR="00185C3B">
        <w:rPr>
          <w:lang w:val="en-GB" w:eastAsia="zh-CN"/>
        </w:rPr>
        <w:t>PRBs containing data of same or different user are navy-blue coloured.</w:t>
      </w:r>
    </w:p>
    <w:p w:rsidR="00E0005F" w:rsidRDefault="00E0005F" w:rsidP="00E0005F">
      <w:pPr>
        <w:jc w:val="center"/>
        <w:rPr>
          <w:lang w:val="en-GB" w:eastAsia="zh-CN"/>
        </w:rPr>
      </w:pPr>
      <w:r w:rsidRPr="00E0005F">
        <w:rPr>
          <w:noProof/>
          <w:lang w:eastAsia="zh-CN"/>
        </w:rPr>
        <w:lastRenderedPageBreak/>
        <w:drawing>
          <wp:inline distT="0" distB="0" distL="0" distR="0">
            <wp:extent cx="4940300" cy="401320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3559" cy="6321069"/>
                      <a:chOff x="-53786" y="224020"/>
                      <a:chExt cx="7073559" cy="6321069"/>
                    </a:xfrm>
                  </a:grpSpPr>
                  <a:grpSp>
                    <a:nvGrpSpPr>
                      <a:cNvPr id="476" name="Group 475"/>
                      <a:cNvGrpSpPr/>
                    </a:nvGrpSpPr>
                    <a:grpSpPr>
                      <a:xfrm>
                        <a:off x="-53786" y="224020"/>
                        <a:ext cx="7073559" cy="6321069"/>
                        <a:chOff x="-53786" y="224020"/>
                        <a:chExt cx="7073559" cy="6321069"/>
                      </a:xfrm>
                    </a:grpSpPr>
                    <a:grpSp>
                      <a:nvGrpSpPr>
                        <a:cNvPr id="3" name="Group 472"/>
                        <a:cNvGrpSpPr/>
                      </a:nvGrpSpPr>
                      <a:grpSpPr>
                        <a:xfrm>
                          <a:off x="-53786" y="224020"/>
                          <a:ext cx="7073559" cy="6321069"/>
                          <a:chOff x="-53786" y="224020"/>
                          <a:chExt cx="7073559" cy="6321069"/>
                        </a:xfrm>
                      </a:grpSpPr>
                      <a:grpSp>
                        <a:nvGrpSpPr>
                          <a:cNvPr id="6" name="Group 52"/>
                          <a:cNvGrpSpPr/>
                        </a:nvGrpSpPr>
                        <a:grpSpPr>
                          <a:xfrm>
                            <a:off x="179538" y="6237312"/>
                            <a:ext cx="3302043" cy="307777"/>
                            <a:chOff x="8399223" y="-313694"/>
                            <a:chExt cx="3402548" cy="309692"/>
                          </a:xfrm>
                        </a:grpSpPr>
                        <a:sp>
                          <a:nvSpPr>
                            <a:cNvPr id="12" name="Rectangle 38"/>
                            <a:cNvSpPr/>
                          </a:nvSpPr>
                          <a:spPr>
                            <a:xfrm>
                              <a:off x="8399223" y="-313694"/>
                              <a:ext cx="261461" cy="288032"/>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8670039" y="-313694"/>
                              <a:ext cx="3131732" cy="30969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PRB contains only Data</a:t>
                                </a:r>
                                <a:endParaRPr lang="en-US" sz="1400" dirty="0"/>
                              </a:p>
                            </a:txBody>
                            <a:useSpRect/>
                          </a:txSp>
                        </a:sp>
                      </a:grpSp>
                      <a:grpSp>
                        <a:nvGrpSpPr>
                          <a:cNvPr id="7" name="Group 313"/>
                          <a:cNvGrpSpPr/>
                        </a:nvGrpSpPr>
                        <a:grpSpPr>
                          <a:xfrm>
                            <a:off x="179521" y="5787574"/>
                            <a:ext cx="3365846" cy="307777"/>
                            <a:chOff x="4932041" y="458982"/>
                            <a:chExt cx="3435963" cy="307777"/>
                          </a:xfrm>
                        </a:grpSpPr>
                        <a:sp>
                          <a:nvSpPr>
                            <a:cNvPr id="11" name="Rectangle 88"/>
                            <a:cNvSpPr/>
                          </a:nvSpPr>
                          <a:spPr>
                            <a:xfrm>
                              <a:off x="4932041" y="466371"/>
                              <a:ext cx="266329" cy="286250"/>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5199655" y="458982"/>
                              <a:ext cx="31683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only</a:t>
                                </a:r>
                                <a:r>
                                  <a:rPr lang="sv-SE" sz="1400" dirty="0" smtClean="0"/>
                                  <a:t> Ctrl. UE</a:t>
                                </a:r>
                                <a:r>
                                  <a:rPr lang="sv-SE" sz="1400" baseline="-25000" dirty="0" smtClean="0"/>
                                  <a:t>1 </a:t>
                                </a:r>
                                <a:endParaRPr lang="sv-SE" sz="1400" dirty="0" smtClean="0"/>
                              </a:p>
                            </a:txBody>
                            <a:useSpRect/>
                          </a:txSp>
                        </a:sp>
                      </a:grpSp>
                      <a:sp>
                        <a:nvSpPr>
                          <a:cNvPr id="54" name="Rectangle 53"/>
                          <a:cNvSpPr/>
                        </a:nvSpPr>
                        <a:spPr>
                          <a:xfrm>
                            <a:off x="1032139" y="16288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1034183"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368540" y="161925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367558"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4" name="Straight Connector 103"/>
                          <a:cNvCxnSpPr/>
                        </a:nvCxnSpPr>
                        <a:spPr>
                          <a:xfrm>
                            <a:off x="1029435" y="1295822"/>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136281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Straight Connector 105"/>
                          <a:cNvCxnSpPr/>
                        </a:nvCxnSpPr>
                        <a:spPr>
                          <a:xfrm>
                            <a:off x="1705710" y="1305347"/>
                            <a:ext cx="0" cy="3024000"/>
                          </a:xfrm>
                          <a:prstGeom prst="line">
                            <a:avLst/>
                          </a:prstGeom>
                        </a:spPr>
                        <a:style>
                          <a:lnRef idx="1">
                            <a:schemeClr val="accent1"/>
                          </a:lnRef>
                          <a:fillRef idx="0">
                            <a:schemeClr val="accent1"/>
                          </a:fillRef>
                          <a:effectRef idx="0">
                            <a:schemeClr val="accent1"/>
                          </a:effectRef>
                          <a:fontRef idx="minor">
                            <a:schemeClr val="tx1"/>
                          </a:fontRef>
                        </a:style>
                      </a:cxnSp>
                      <a:sp>
                        <a:nvSpPr>
                          <a:cNvPr id="107" name="Rectangle 106"/>
                          <a:cNvSpPr/>
                        </a:nvSpPr>
                        <a:spPr>
                          <a:xfrm>
                            <a:off x="16992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8" name="Rectangle 107"/>
                          <a:cNvSpPr/>
                        </a:nvSpPr>
                        <a:spPr>
                          <a:xfrm>
                            <a:off x="16992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Rectangle 115"/>
                          <a:cNvSpPr/>
                        </a:nvSpPr>
                        <a:spPr>
                          <a:xfrm>
                            <a:off x="20421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2033108"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Rectangle 119"/>
                          <a:cNvSpPr/>
                        </a:nvSpPr>
                        <a:spPr>
                          <a:xfrm>
                            <a:off x="23850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23850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27279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Rectangle 124"/>
                          <a:cNvSpPr/>
                        </a:nvSpPr>
                        <a:spPr>
                          <a:xfrm>
                            <a:off x="27279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3" name="Group 152"/>
                          <a:cNvGrpSpPr/>
                        </a:nvGrpSpPr>
                        <a:grpSpPr>
                          <a:xfrm>
                            <a:off x="1034183" y="1292665"/>
                            <a:ext cx="2365314" cy="338871"/>
                            <a:chOff x="916494" y="1292665"/>
                            <a:chExt cx="2365314" cy="338871"/>
                          </a:xfrm>
                        </a:grpSpPr>
                        <a:sp>
                          <a:nvSpPr>
                            <a:cNvPr id="5" name="Rectangle 8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Rectangle 114"/>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18"/>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Rectangle 122"/>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Rectangle 126"/>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Rectangle 127"/>
                          <a:cNvSpPr/>
                        </a:nvSpPr>
                        <a:spPr>
                          <a:xfrm>
                            <a:off x="30708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Rectangle 128"/>
                          <a:cNvSpPr/>
                        </a:nvSpPr>
                        <a:spPr>
                          <a:xfrm>
                            <a:off x="30708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48" name="Straight Connector 147"/>
                          <a:cNvCxnSpPr/>
                        </a:nvCxnSpPr>
                        <a:spPr>
                          <a:xfrm>
                            <a:off x="2029560" y="1286297"/>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49" name="Straight Connector 148"/>
                          <a:cNvCxnSpPr/>
                        </a:nvCxnSpPr>
                        <a:spPr>
                          <a:xfrm>
                            <a:off x="237246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0" name="Straight Connector 149"/>
                          <a:cNvCxnSpPr/>
                        </a:nvCxnSpPr>
                        <a:spPr>
                          <a:xfrm>
                            <a:off x="2715360" y="1295822"/>
                            <a:ext cx="0" cy="3024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1" name="Straight Connector 150"/>
                          <a:cNvCxnSpPr/>
                        </a:nvCxnSpPr>
                        <a:spPr>
                          <a:xfrm>
                            <a:off x="3067785"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52" name="Straight Connector 151"/>
                          <a:cNvCxnSpPr/>
                        </a:nvCxnSpPr>
                        <a:spPr>
                          <a:xfrm>
                            <a:off x="3401160" y="1286297"/>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31" name="Group 153"/>
                          <a:cNvGrpSpPr/>
                        </a:nvGrpSpPr>
                        <a:grpSpPr>
                          <a:xfrm>
                            <a:off x="1034183" y="959290"/>
                            <a:ext cx="2365314" cy="338871"/>
                            <a:chOff x="916494" y="1292665"/>
                            <a:chExt cx="2365314" cy="338871"/>
                          </a:xfrm>
                        </a:grpSpPr>
                        <a:sp>
                          <a:nvSpPr>
                            <a:cNvPr id="155" name="Rectangle 154"/>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8" name="Rectangle 157"/>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9" name="Rectangle 158"/>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2" name="Rounded Rectangle 171"/>
                          <a:cNvSpPr/>
                        </a:nvSpPr>
                        <a:spPr>
                          <a:xfrm>
                            <a:off x="973848" y="92848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Rounded Rectangle 173"/>
                          <a:cNvSpPr/>
                        </a:nvSpPr>
                        <a:spPr>
                          <a:xfrm>
                            <a:off x="964323" y="162381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2" name="TextBox 261"/>
                          <a:cNvSpPr txBox="1"/>
                        </a:nvSpPr>
                        <a:spPr>
                          <a:xfrm>
                            <a:off x="466403" y="260648"/>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35" name="Group 281"/>
                          <a:cNvGrpSpPr/>
                        </a:nvGrpSpPr>
                        <a:grpSpPr>
                          <a:xfrm>
                            <a:off x="-53786" y="1763763"/>
                            <a:ext cx="1016260" cy="369332"/>
                            <a:chOff x="5292080" y="2348880"/>
                            <a:chExt cx="1016260" cy="369332"/>
                          </a:xfrm>
                        </a:grpSpPr>
                        <a:sp>
                          <a:nvSpPr>
                            <a:cNvPr id="280" name="TextBox 27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281" name="Straight Arrow Connector 28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36" name="Group 282"/>
                          <a:cNvGrpSpPr/>
                        </a:nvGrpSpPr>
                        <a:grpSpPr>
                          <a:xfrm>
                            <a:off x="-46234" y="1101393"/>
                            <a:ext cx="1016260" cy="369332"/>
                            <a:chOff x="5292080" y="2348880"/>
                            <a:chExt cx="1016260" cy="369332"/>
                          </a:xfrm>
                        </a:grpSpPr>
                        <a:sp>
                          <a:nvSpPr>
                            <a:cNvPr id="284" name="TextBox 283"/>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285" name="Straight Arrow Connector 284"/>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289" name="Straight Arrow Connector 288"/>
                          <a:cNvCxnSpPr/>
                        </a:nvCxnSpPr>
                        <a:spPr>
                          <a:xfrm>
                            <a:off x="1365574" y="558050"/>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73" name="Rounded Rectangle 172"/>
                          <a:cNvSpPr/>
                        </a:nvSpPr>
                        <a:spPr>
                          <a:xfrm>
                            <a:off x="873265" y="836712"/>
                            <a:ext cx="936104" cy="4176464"/>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9" name="Group 314"/>
                          <a:cNvGrpSpPr/>
                        </a:nvGrpSpPr>
                        <a:grpSpPr>
                          <a:xfrm>
                            <a:off x="109287" y="2809936"/>
                            <a:ext cx="3283287" cy="1415405"/>
                            <a:chOff x="109287" y="3271639"/>
                            <a:chExt cx="3283287" cy="1415405"/>
                          </a:xfrm>
                        </a:grpSpPr>
                        <a:grpSp>
                          <a:nvGrpSpPr>
                            <a:cNvPr id="177" name="Group 91"/>
                            <a:cNvGrpSpPr/>
                          </a:nvGrpSpPr>
                          <a:grpSpPr>
                            <a:xfrm>
                              <a:off x="1032883" y="3653036"/>
                              <a:ext cx="664613" cy="336136"/>
                              <a:chOff x="915194" y="3653036"/>
                              <a:chExt cx="664613" cy="336136"/>
                            </a:xfrm>
                          </a:grpSpPr>
                          <a:sp>
                            <a:nvSpPr>
                              <a:cNvPr id="56" name="Rectangle 55"/>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74"/>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8" name="Group 92"/>
                            <a:cNvGrpSpPr/>
                          </a:nvGrpSpPr>
                          <a:grpSpPr>
                            <a:xfrm>
                              <a:off x="1032883" y="3986411"/>
                              <a:ext cx="664613" cy="336136"/>
                              <a:chOff x="915194" y="3653036"/>
                              <a:chExt cx="664613" cy="336136"/>
                            </a:xfrm>
                          </a:grpSpPr>
                          <a:sp>
                            <a:nvSpPr>
                              <a:cNvPr id="2" name="Rectangle 93"/>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Rectangle 96"/>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79" name="Group 97"/>
                            <a:cNvGrpSpPr/>
                          </a:nvGrpSpPr>
                          <a:grpSpPr>
                            <a:xfrm>
                              <a:off x="1032883" y="4319786"/>
                              <a:ext cx="664613" cy="336136"/>
                              <a:chOff x="915194" y="3653036"/>
                              <a:chExt cx="664613" cy="336136"/>
                            </a:xfrm>
                          </a:grpSpPr>
                          <a:sp>
                            <a:nvSpPr>
                              <a:cNvPr id="101" name="Rectangle 100"/>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Rectangle 101"/>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0" name="Group 109"/>
                            <a:cNvGrpSpPr/>
                          </a:nvGrpSpPr>
                          <a:grpSpPr>
                            <a:xfrm>
                              <a:off x="1692810" y="3653036"/>
                              <a:ext cx="340291" cy="1004301"/>
                              <a:chOff x="1572519" y="1293101"/>
                              <a:chExt cx="340291" cy="1004301"/>
                            </a:xfrm>
                          </a:grpSpPr>
                          <a:sp>
                            <a:nvSpPr>
                              <a:cNvPr id="111" name="Rectangle 110"/>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1572519" y="1961703"/>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1" name="Group 113"/>
                            <a:cNvGrpSpPr/>
                          </a:nvGrpSpPr>
                          <a:grpSpPr>
                            <a:xfrm>
                              <a:off x="2030034" y="3655301"/>
                              <a:ext cx="333840" cy="995248"/>
                              <a:chOff x="1578970" y="1293101"/>
                              <a:chExt cx="333840" cy="995248"/>
                            </a:xfrm>
                          </a:grpSpPr>
                          <a:sp>
                            <a:nvSpPr>
                              <a:cNvPr id="145" name="Rectangle 144"/>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Rectangle 146"/>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2" name="Group 117"/>
                            <a:cNvGrpSpPr/>
                          </a:nvGrpSpPr>
                          <a:grpSpPr>
                            <a:xfrm>
                              <a:off x="2372934" y="3655301"/>
                              <a:ext cx="333840" cy="995248"/>
                              <a:chOff x="1578970" y="1293101"/>
                              <a:chExt cx="333840" cy="995248"/>
                            </a:xfrm>
                          </a:grpSpPr>
                          <a:sp>
                            <a:nvSpPr>
                              <a:cNvPr id="142" name="Rectangle 141"/>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3" name="Rectangle 142"/>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4" name="Rectangle 143"/>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3" name="Group 121"/>
                            <a:cNvGrpSpPr/>
                          </a:nvGrpSpPr>
                          <a:grpSpPr>
                            <a:xfrm>
                              <a:off x="2715834" y="3655301"/>
                              <a:ext cx="333840" cy="995248"/>
                              <a:chOff x="1578970" y="1293101"/>
                              <a:chExt cx="333840" cy="995248"/>
                            </a:xfrm>
                          </a:grpSpPr>
                          <a:sp>
                            <a:nvSpPr>
                              <a:cNvPr id="139" name="Rectangle 138"/>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0" name="Rectangle 139"/>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Rectangle 140"/>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4" name="Group 125"/>
                            <a:cNvGrpSpPr/>
                          </a:nvGrpSpPr>
                          <a:grpSpPr>
                            <a:xfrm>
                              <a:off x="3058734" y="3655301"/>
                              <a:ext cx="333840" cy="995248"/>
                              <a:chOff x="1578970" y="1293101"/>
                              <a:chExt cx="333840" cy="995248"/>
                            </a:xfrm>
                          </a:grpSpPr>
                          <a:sp>
                            <a:nvSpPr>
                              <a:cNvPr id="136" name="Rectangle 135"/>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Rectangle 136"/>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Rectangle 137"/>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85" name="Group 161"/>
                            <a:cNvGrpSpPr/>
                          </a:nvGrpSpPr>
                          <a:grpSpPr>
                            <a:xfrm>
                              <a:off x="1036331" y="3323084"/>
                              <a:ext cx="2355789" cy="338871"/>
                              <a:chOff x="916494" y="1292665"/>
                              <a:chExt cx="2355789" cy="338871"/>
                            </a:xfrm>
                          </a:grpSpPr>
                          <a:sp>
                            <a:nvSpPr>
                              <a:cNvPr id="163" name="Rectangle 16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5" name="Rectangle 164"/>
                              <a:cNvSpPr/>
                            </a:nvSpPr>
                            <a:spPr>
                              <a:xfrm>
                                <a:off x="1588023"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Rectangle 165"/>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Rectangle 166"/>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Rectangle 167"/>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9" name="Rectangle 168"/>
                              <a:cNvSpPr/>
                            </a:nvSpPr>
                            <a:spPr>
                              <a:xfrm>
                                <a:off x="2941045"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0" name="Rounded Rectangle 169"/>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1" name="Rounded Rectangle 170"/>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88" name="Group 272"/>
                            <a:cNvGrpSpPr/>
                          </a:nvGrpSpPr>
                          <a:grpSpPr>
                            <a:xfrm>
                              <a:off x="143347" y="4093677"/>
                              <a:ext cx="853306" cy="369332"/>
                              <a:chOff x="16605" y="4093677"/>
                              <a:chExt cx="853306" cy="369332"/>
                            </a:xfrm>
                          </a:grpSpPr>
                          <a:sp>
                            <a:nvSpPr>
                              <a:cNvPr id="263" name="TextBox 262"/>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272" name="Straight Arrow Connector 271"/>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89" name="Group 275"/>
                            <a:cNvGrpSpPr/>
                          </a:nvGrpSpPr>
                          <a:grpSpPr>
                            <a:xfrm>
                              <a:off x="109287" y="3461884"/>
                              <a:ext cx="853306" cy="369332"/>
                              <a:chOff x="16605" y="4093677"/>
                              <a:chExt cx="853306" cy="369332"/>
                            </a:xfrm>
                          </a:grpSpPr>
                          <a:sp>
                            <a:nvSpPr>
                              <a:cNvPr id="277" name="TextBox 27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278" name="Straight Arrow Connector 27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sp>
                        <a:nvSpPr>
                          <a:cNvPr id="294" name="Rectangle 293"/>
                          <a:cNvSpPr/>
                        </a:nvSpPr>
                        <a:spPr>
                          <a:xfrm>
                            <a:off x="1034555" y="419650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6" name="Rectangle 295"/>
                          <a:cNvSpPr/>
                        </a:nvSpPr>
                        <a:spPr>
                          <a:xfrm>
                            <a:off x="1682627" y="4199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1" name="Rectangle 300"/>
                          <a:cNvSpPr/>
                        </a:nvSpPr>
                        <a:spPr>
                          <a:xfrm>
                            <a:off x="2016087" y="419760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2" name="Rectangle 301"/>
                          <a:cNvSpPr/>
                        </a:nvSpPr>
                        <a:spPr>
                          <a:xfrm>
                            <a:off x="2357858" y="4198269"/>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3" name="Rectangle 302"/>
                          <a:cNvSpPr/>
                        </a:nvSpPr>
                        <a:spPr>
                          <a:xfrm>
                            <a:off x="2701113" y="4203651"/>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4" name="Rectangle 303"/>
                          <a:cNvSpPr/>
                        </a:nvSpPr>
                        <a:spPr>
                          <a:xfrm>
                            <a:off x="3052679" y="4202150"/>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Rectangle 333"/>
                          <a:cNvSpPr/>
                        </a:nvSpPr>
                        <a:spPr>
                          <a:xfrm>
                            <a:off x="1033054" y="452996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Rectangle 334"/>
                          <a:cNvSpPr/>
                        </a:nvSpPr>
                        <a:spPr>
                          <a:xfrm>
                            <a:off x="1361564" y="4539285"/>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6" name="Rectangle 335"/>
                          <a:cNvSpPr/>
                        </a:nvSpPr>
                        <a:spPr>
                          <a:xfrm>
                            <a:off x="1681126" y="4523508"/>
                            <a:ext cx="331238" cy="34482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7" name="Rectangle 336"/>
                          <a:cNvSpPr/>
                        </a:nvSpPr>
                        <a:spPr>
                          <a:xfrm>
                            <a:off x="2014586" y="453106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Rectangle 337"/>
                          <a:cNvSpPr/>
                        </a:nvSpPr>
                        <a:spPr>
                          <a:xfrm>
                            <a:off x="2356357" y="4531729"/>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9" name="Rectangle 338"/>
                          <a:cNvSpPr/>
                        </a:nvSpPr>
                        <a:spPr>
                          <a:xfrm>
                            <a:off x="2699612" y="4537111"/>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0" name="Rectangle 339"/>
                          <a:cNvSpPr/>
                        </a:nvSpPr>
                        <a:spPr>
                          <a:xfrm>
                            <a:off x="3051178" y="4535610"/>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53" name="Group 341"/>
                          <a:cNvGrpSpPr/>
                        </a:nvGrpSpPr>
                        <a:grpSpPr>
                          <a:xfrm>
                            <a:off x="3563888" y="224020"/>
                            <a:ext cx="3455885" cy="4861164"/>
                            <a:chOff x="-53786" y="260648"/>
                            <a:chExt cx="3455885" cy="4861164"/>
                          </a:xfrm>
                        </a:grpSpPr>
                        <a:sp>
                          <a:nvSpPr>
                            <a:cNvPr id="346" name="Rectangle 345"/>
                            <a:cNvSpPr/>
                          </a:nvSpPr>
                          <a:spPr>
                            <a:xfrm>
                              <a:off x="1032139" y="16288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1034183" y="1951774"/>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1368540" y="161925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1367558" y="1951774"/>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50" name="Straight Connector 349"/>
                            <a:cNvCxnSpPr/>
                          </a:nvCxnSpPr>
                          <a:spPr>
                            <a:xfrm>
                              <a:off x="1029435" y="1295822"/>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1" name="Straight Connector 350"/>
                            <a:cNvCxnSpPr/>
                          </a:nvCxnSpPr>
                          <a:spPr>
                            <a:xfrm>
                              <a:off x="1362810" y="1314872"/>
                              <a:ext cx="0" cy="2988000"/>
                            </a:xfrm>
                            <a:prstGeom prst="line">
                              <a:avLst/>
                            </a:prstGeom>
                            <a:ln>
                              <a:solidFill>
                                <a:srgbClr val="FFC000"/>
                              </a:solidFill>
                            </a:ln>
                          </a:spPr>
                          <a:style>
                            <a:lnRef idx="1">
                              <a:schemeClr val="accent1"/>
                            </a:lnRef>
                            <a:fillRef idx="0">
                              <a:schemeClr val="accent1"/>
                            </a:fillRef>
                            <a:effectRef idx="0">
                              <a:schemeClr val="accent1"/>
                            </a:effectRef>
                            <a:fontRef idx="minor">
                              <a:schemeClr val="tx1"/>
                            </a:fontRef>
                          </a:style>
                        </a:cxnSp>
                        <a:cxnSp>
                          <a:nvCxnSpPr>
                            <a:cNvPr id="352" name="Straight Connector 351"/>
                            <a:cNvCxnSpPr/>
                          </a:nvCxnSpPr>
                          <a:spPr>
                            <a:xfrm>
                              <a:off x="1705710" y="1305347"/>
                              <a:ext cx="0" cy="3024000"/>
                            </a:xfrm>
                            <a:prstGeom prst="line">
                              <a:avLst/>
                            </a:prstGeom>
                          </a:spPr>
                          <a:style>
                            <a:lnRef idx="1">
                              <a:schemeClr val="accent1"/>
                            </a:lnRef>
                            <a:fillRef idx="0">
                              <a:schemeClr val="accent1"/>
                            </a:fillRef>
                            <a:effectRef idx="0">
                              <a:schemeClr val="accent1"/>
                            </a:effectRef>
                            <a:fontRef idx="minor">
                              <a:schemeClr val="tx1"/>
                            </a:fontRef>
                          </a:style>
                        </a:cxnSp>
                        <a:sp>
                          <a:nvSpPr>
                            <a:cNvPr id="353" name="Rectangle 352"/>
                            <a:cNvSpPr/>
                          </a:nvSpPr>
                          <a:spPr>
                            <a:xfrm>
                              <a:off x="16992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4" name="Rectangle 353"/>
                            <a:cNvSpPr/>
                          </a:nvSpPr>
                          <a:spPr>
                            <a:xfrm>
                              <a:off x="16992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5" name="Rectangle 354"/>
                            <a:cNvSpPr/>
                          </a:nvSpPr>
                          <a:spPr>
                            <a:xfrm>
                              <a:off x="20421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6" name="Rectangle 355"/>
                            <a:cNvSpPr/>
                          </a:nvSpPr>
                          <a:spPr>
                            <a:xfrm>
                              <a:off x="2033108"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7" name="Rectangle 356"/>
                            <a:cNvSpPr/>
                          </a:nvSpPr>
                          <a:spPr>
                            <a:xfrm>
                              <a:off x="23850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Rectangle 357"/>
                            <a:cNvSpPr/>
                          </a:nvSpPr>
                          <a:spPr>
                            <a:xfrm>
                              <a:off x="23850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Rectangle 358"/>
                            <a:cNvSpPr/>
                          </a:nvSpPr>
                          <a:spPr>
                            <a:xfrm>
                              <a:off x="27279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0" name="Rectangle 359"/>
                            <a:cNvSpPr/>
                          </a:nvSpPr>
                          <a:spPr>
                            <a:xfrm>
                              <a:off x="27279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5" name="Group 152"/>
                            <a:cNvGrpSpPr/>
                          </a:nvGrpSpPr>
                          <a:grpSpPr>
                            <a:xfrm>
                              <a:off x="1034183" y="1292665"/>
                              <a:ext cx="2365314" cy="338871"/>
                              <a:chOff x="916494" y="1292665"/>
                              <a:chExt cx="2365314" cy="338871"/>
                            </a:xfrm>
                          </a:grpSpPr>
                          <a:sp>
                            <a:nvSpPr>
                              <a:cNvPr id="456" name="Rectangle 455"/>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7" name="Rectangle 456"/>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8" name="Rectangle 457"/>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9" name="Rectangle 458"/>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0" name="Rectangle 459"/>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1" name="Rectangle 460"/>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2" name="Rectangle 461"/>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62" name="Rectangle 361"/>
                            <a:cNvSpPr/>
                          </a:nvSpPr>
                          <a:spPr>
                            <a:xfrm>
                              <a:off x="3070861"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3" name="Rectangle 362"/>
                            <a:cNvSpPr/>
                          </a:nvSpPr>
                          <a:spPr>
                            <a:xfrm>
                              <a:off x="3070861"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64" name="Straight Connector 363"/>
                            <a:cNvCxnSpPr/>
                          </a:nvCxnSpPr>
                          <a:spPr>
                            <a:xfrm>
                              <a:off x="2029560" y="1286297"/>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5" name="Straight Connector 364"/>
                            <a:cNvCxnSpPr/>
                          </a:nvCxnSpPr>
                          <a:spPr>
                            <a:xfrm>
                              <a:off x="237246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6" name="Straight Connector 365"/>
                            <a:cNvCxnSpPr/>
                          </a:nvCxnSpPr>
                          <a:spPr>
                            <a:xfrm>
                              <a:off x="2715360" y="1295822"/>
                              <a:ext cx="0" cy="3024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7" name="Straight Connector 366"/>
                            <a:cNvCxnSpPr/>
                          </a:nvCxnSpPr>
                          <a:spPr>
                            <a:xfrm>
                              <a:off x="3067785"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68" name="Straight Connector 367"/>
                            <a:cNvCxnSpPr/>
                          </a:nvCxnSpPr>
                          <a:spPr>
                            <a:xfrm>
                              <a:off x="3401160" y="1286297"/>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83" name="Group 153"/>
                            <a:cNvGrpSpPr/>
                          </a:nvGrpSpPr>
                          <a:grpSpPr>
                            <a:xfrm>
                              <a:off x="1034183" y="959290"/>
                              <a:ext cx="2365314" cy="338871"/>
                              <a:chOff x="916494" y="1292665"/>
                              <a:chExt cx="2365314" cy="338871"/>
                            </a:xfrm>
                          </a:grpSpPr>
                          <a:sp>
                            <a:nvSpPr>
                              <a:cNvPr id="449" name="Rectangle 448"/>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0" name="Rectangle 449"/>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1" name="Rectangle 450"/>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2" name="Rectangle 451"/>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Rectangle 452"/>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4" name="Rectangle 453"/>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5" name="Rectangle 454"/>
                              <a:cNvSpPr/>
                            </a:nvSpPr>
                            <a:spPr>
                              <a:xfrm>
                                <a:off x="29505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0" name="Rounded Rectangle 369"/>
                            <a:cNvSpPr/>
                          </a:nvSpPr>
                          <a:spPr>
                            <a:xfrm>
                              <a:off x="973848" y="92848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1" name="Rounded Rectangle 370"/>
                            <a:cNvSpPr/>
                          </a:nvSpPr>
                          <a:spPr>
                            <a:xfrm>
                              <a:off x="964323" y="162381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TextBox 371"/>
                            <a:cNvSpPr txBox="1"/>
                          </a:nvSpPr>
                          <a:spPr>
                            <a:xfrm>
                              <a:off x="504503" y="260648"/>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87" name="Group 314"/>
                            <a:cNvGrpSpPr/>
                          </a:nvGrpSpPr>
                          <a:grpSpPr>
                            <a:xfrm>
                              <a:off x="109287" y="2945731"/>
                              <a:ext cx="3283287" cy="1415405"/>
                              <a:chOff x="109287" y="3271639"/>
                              <a:chExt cx="3283287" cy="1415405"/>
                            </a:xfrm>
                          </a:grpSpPr>
                          <a:grpSp>
                            <a:nvGrpSpPr>
                              <a:cNvPr id="118" name="Group 91"/>
                              <a:cNvGrpSpPr/>
                            </a:nvGrpSpPr>
                            <a:grpSpPr>
                              <a:xfrm>
                                <a:off x="1032883" y="3653036"/>
                                <a:ext cx="664613" cy="336136"/>
                                <a:chOff x="915194" y="3653036"/>
                                <a:chExt cx="664613" cy="336136"/>
                              </a:xfrm>
                            </a:grpSpPr>
                            <a:sp>
                              <a:nvSpPr>
                                <a:cNvPr id="447" name="Rectangle 446"/>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Rectangle 74"/>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9" name="Group 92"/>
                              <a:cNvGrpSpPr/>
                            </a:nvGrpSpPr>
                            <a:grpSpPr>
                              <a:xfrm>
                                <a:off x="1032883" y="3986411"/>
                                <a:ext cx="664613" cy="336136"/>
                                <a:chOff x="915194" y="3653036"/>
                                <a:chExt cx="664613" cy="336136"/>
                              </a:xfrm>
                            </a:grpSpPr>
                            <a:sp>
                              <a:nvSpPr>
                                <a:cNvPr id="445" name="Rectangle 444"/>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6" name="Rectangle 445"/>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2" name="Group 97"/>
                              <a:cNvGrpSpPr/>
                            </a:nvGrpSpPr>
                            <a:grpSpPr>
                              <a:xfrm>
                                <a:off x="1032883" y="4319786"/>
                                <a:ext cx="664613" cy="336136"/>
                                <a:chOff x="915194" y="3653036"/>
                                <a:chExt cx="664613" cy="336136"/>
                              </a:xfrm>
                            </a:grpSpPr>
                            <a:sp>
                              <a:nvSpPr>
                                <a:cNvPr id="443" name="Rectangle 442"/>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Rectangle 443"/>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3" name="Group 109"/>
                              <a:cNvGrpSpPr/>
                            </a:nvGrpSpPr>
                            <a:grpSpPr>
                              <a:xfrm>
                                <a:off x="1692810" y="3653036"/>
                                <a:ext cx="340291" cy="1004301"/>
                                <a:chOff x="1572519" y="1293101"/>
                                <a:chExt cx="340291" cy="1004301"/>
                              </a:xfrm>
                            </a:grpSpPr>
                            <a:sp>
                              <a:nvSpPr>
                                <a:cNvPr id="440" name="Rectangle 439"/>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Rectangle 440"/>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Rectangle 441"/>
                                <a:cNvSpPr/>
                              </a:nvSpPr>
                              <a:spPr>
                                <a:xfrm>
                                  <a:off x="1572519" y="1961703"/>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6" name="Group 113"/>
                              <a:cNvGrpSpPr/>
                            </a:nvGrpSpPr>
                            <a:grpSpPr>
                              <a:xfrm>
                                <a:off x="2030034" y="3655301"/>
                                <a:ext cx="333840" cy="995248"/>
                                <a:chOff x="1578970" y="1293101"/>
                                <a:chExt cx="333840" cy="995248"/>
                              </a:xfrm>
                            </a:grpSpPr>
                            <a:sp>
                              <a:nvSpPr>
                                <a:cNvPr id="437" name="Rectangle 436"/>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8" name="Rectangle 437"/>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9" name="Rectangle 438"/>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7" name="Group 117"/>
                              <a:cNvGrpSpPr/>
                            </a:nvGrpSpPr>
                            <a:grpSpPr>
                              <a:xfrm>
                                <a:off x="2372934" y="3655301"/>
                                <a:ext cx="333840" cy="995248"/>
                                <a:chOff x="1578970" y="1293101"/>
                                <a:chExt cx="333840" cy="995248"/>
                              </a:xfrm>
                            </a:grpSpPr>
                            <a:sp>
                              <a:nvSpPr>
                                <a:cNvPr id="434" name="Rectangle 433"/>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5" name="Rectangle 434"/>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Rectangle 435"/>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0" name="Group 121"/>
                              <a:cNvGrpSpPr/>
                            </a:nvGrpSpPr>
                            <a:grpSpPr>
                              <a:xfrm>
                                <a:off x="2715834" y="3655301"/>
                                <a:ext cx="333840" cy="995248"/>
                                <a:chOff x="1578970" y="1293101"/>
                                <a:chExt cx="333840" cy="995248"/>
                              </a:xfrm>
                            </a:grpSpPr>
                            <a:sp>
                              <a:nvSpPr>
                                <a:cNvPr id="431" name="Rectangle 430"/>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Rectangle 431"/>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3" name="Rectangle 432"/>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1" name="Group 125"/>
                              <a:cNvGrpSpPr/>
                            </a:nvGrpSpPr>
                            <a:grpSpPr>
                              <a:xfrm>
                                <a:off x="3058734" y="3655301"/>
                                <a:ext cx="333840" cy="995248"/>
                                <a:chOff x="1578970" y="1293101"/>
                                <a:chExt cx="333840" cy="995248"/>
                              </a:xfrm>
                            </a:grpSpPr>
                            <a:sp>
                              <a:nvSpPr>
                                <a:cNvPr id="428" name="Rectangle 427"/>
                                <a:cNvSpPr/>
                              </a:nvSpPr>
                              <a:spPr>
                                <a:xfrm>
                                  <a:off x="15789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Rectangle 428"/>
                                <a:cNvSpPr/>
                              </a:nvSpPr>
                              <a:spPr>
                                <a:xfrm>
                                  <a:off x="1581572" y="1619275"/>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0" name="Rectangle 429"/>
                                <a:cNvSpPr/>
                              </a:nvSpPr>
                              <a:spPr>
                                <a:xfrm>
                                  <a:off x="1581572" y="1952650"/>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32" name="Group 161"/>
                              <a:cNvGrpSpPr/>
                            </a:nvGrpSpPr>
                            <a:grpSpPr>
                              <a:xfrm>
                                <a:off x="1036331" y="3323084"/>
                                <a:ext cx="2355789" cy="338871"/>
                                <a:chOff x="916494" y="1292665"/>
                                <a:chExt cx="2355789" cy="338871"/>
                              </a:xfrm>
                            </a:grpSpPr>
                            <a:sp>
                              <a:nvSpPr>
                                <a:cNvPr id="421" name="Rectangle 420"/>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2" name="Rectangle 421"/>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3" name="Rectangle 422"/>
                                <a:cNvSpPr/>
                              </a:nvSpPr>
                              <a:spPr>
                                <a:xfrm>
                                  <a:off x="1588023"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4" name="Rectangle 423"/>
                                <a:cNvSpPr/>
                              </a:nvSpPr>
                              <a:spPr>
                                <a:xfrm>
                                  <a:off x="19218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5" name="Rectangle 424"/>
                                <a:cNvSpPr/>
                              </a:nvSpPr>
                              <a:spPr>
                                <a:xfrm>
                                  <a:off x="22647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Rectangle 425"/>
                                <a:cNvSpPr/>
                              </a:nvSpPr>
                              <a:spPr>
                                <a:xfrm>
                                  <a:off x="2607670"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7" name="Rectangle 426"/>
                                <a:cNvSpPr/>
                              </a:nvSpPr>
                              <a:spPr>
                                <a:xfrm>
                                  <a:off x="2941045" y="1293101"/>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Rounded Rectangle 412"/>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Rounded Rectangle 413"/>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3" name="Group 272"/>
                              <a:cNvGrpSpPr/>
                            </a:nvGrpSpPr>
                            <a:grpSpPr>
                              <a:xfrm>
                                <a:off x="143347" y="4093677"/>
                                <a:ext cx="853306" cy="369332"/>
                                <a:chOff x="16605" y="4093677"/>
                                <a:chExt cx="853306" cy="369332"/>
                              </a:xfrm>
                            </a:grpSpPr>
                            <a:sp>
                              <a:nvSpPr>
                                <a:cNvPr id="419" name="TextBox 418"/>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420" name="Straight Arrow Connector 419"/>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34" name="Group 275"/>
                              <a:cNvGrpSpPr/>
                            </a:nvGrpSpPr>
                            <a:grpSpPr>
                              <a:xfrm>
                                <a:off x="109287" y="3461884"/>
                                <a:ext cx="853306" cy="369332"/>
                                <a:chOff x="16605" y="4093677"/>
                                <a:chExt cx="853306" cy="369332"/>
                              </a:xfrm>
                            </a:grpSpPr>
                            <a:sp>
                              <a:nvSpPr>
                                <a:cNvPr id="417" name="TextBox 41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418" name="Straight Arrow Connector 41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grpSp>
                          <a:nvGrpSpPr>
                            <a:cNvPr id="88" name="Group 281"/>
                            <a:cNvGrpSpPr/>
                          </a:nvGrpSpPr>
                          <a:grpSpPr>
                            <a:xfrm>
                              <a:off x="-53786" y="1763763"/>
                              <a:ext cx="1016260" cy="369332"/>
                              <a:chOff x="5292080" y="2348880"/>
                              <a:chExt cx="1016260" cy="369332"/>
                            </a:xfrm>
                          </a:grpSpPr>
                          <a:sp>
                            <a:nvSpPr>
                              <a:cNvPr id="402" name="TextBox 401"/>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403" name="Straight Arrow Connector 402"/>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89" name="Group 282"/>
                            <a:cNvGrpSpPr/>
                          </a:nvGrpSpPr>
                          <a:grpSpPr>
                            <a:xfrm>
                              <a:off x="-46234" y="1101393"/>
                              <a:ext cx="1016260" cy="369332"/>
                              <a:chOff x="5292080" y="2348880"/>
                              <a:chExt cx="1016260" cy="369332"/>
                            </a:xfrm>
                          </a:grpSpPr>
                          <a:sp>
                            <a:nvSpPr>
                              <a:cNvPr id="400" name="TextBox 39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401" name="Straight Arrow Connector 40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376" name="Straight Arrow Connector 375"/>
                            <a:cNvCxnSpPr/>
                          </a:nvCxnSpPr>
                          <a:spPr>
                            <a:xfrm>
                              <a:off x="1365574" y="558050"/>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grpSp>
                          <a:nvGrpSpPr>
                            <a:cNvPr id="91" name="Group 317"/>
                            <a:cNvGrpSpPr/>
                          </a:nvGrpSpPr>
                          <a:grpSpPr>
                            <a:xfrm>
                              <a:off x="1034555" y="4332301"/>
                              <a:ext cx="2359316" cy="342844"/>
                              <a:chOff x="1043608" y="4332301"/>
                              <a:chExt cx="2359316" cy="342844"/>
                            </a:xfrm>
                          </a:grpSpPr>
                          <a:grpSp>
                            <a:nvGrpSpPr>
                              <a:cNvPr id="109" name="Group 304"/>
                              <a:cNvGrpSpPr/>
                            </a:nvGrpSpPr>
                            <a:grpSpPr>
                              <a:xfrm>
                                <a:off x="1043608" y="4332301"/>
                                <a:ext cx="2359316" cy="342844"/>
                                <a:chOff x="1043608" y="2679582"/>
                                <a:chExt cx="2359316" cy="342844"/>
                              </a:xfrm>
                            </a:grpSpPr>
                            <a:sp>
                              <a:nvSpPr>
                                <a:cNvPr id="393" name="Rectangle 392"/>
                                <a:cNvSpPr/>
                              </a:nvSpPr>
                              <a:spPr>
                                <a:xfrm>
                                  <a:off x="1043608" y="2679582"/>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Rectangle 393"/>
                                <a:cNvSpPr/>
                              </a:nvSpPr>
                              <a:spPr>
                                <a:xfrm>
                                  <a:off x="1363065" y="2679848"/>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Rectangle 394"/>
                                <a:cNvSpPr/>
                              </a:nvSpPr>
                              <a:spPr>
                                <a:xfrm>
                                  <a:off x="1691680" y="2682177"/>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6" name="Rectangle 395"/>
                                <a:cNvSpPr/>
                              </a:nvSpPr>
                              <a:spPr>
                                <a:xfrm>
                                  <a:off x="2025140" y="2680676"/>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Rectangle 396"/>
                                <a:cNvSpPr/>
                              </a:nvSpPr>
                              <a:spPr>
                                <a:xfrm>
                                  <a:off x="2366911" y="2681345"/>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Rectangle 397"/>
                                <a:cNvSpPr/>
                              </a:nvSpPr>
                              <a:spPr>
                                <a:xfrm>
                                  <a:off x="2710166" y="2686727"/>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Rectangle 398"/>
                                <a:cNvSpPr/>
                              </a:nvSpPr>
                              <a:spPr>
                                <a:xfrm>
                                  <a:off x="3061732" y="2685226"/>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1" name="Rectangle 390"/>
                              <a:cNvSpPr/>
                            </a:nvSpPr>
                            <a:spPr>
                              <a:xfrm>
                                <a:off x="1043608" y="4356051"/>
                                <a:ext cx="340985" cy="286250"/>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Rectangle 391"/>
                              <a:cNvSpPr/>
                            </a:nvSpPr>
                            <a:spPr>
                              <a:xfrm>
                                <a:off x="1349746" y="4356050"/>
                                <a:ext cx="340985" cy="297085"/>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8" name="Rounded Rectangle 377"/>
                            <a:cNvSpPr/>
                          </a:nvSpPr>
                          <a:spPr>
                            <a:xfrm>
                              <a:off x="873265" y="836712"/>
                              <a:ext cx="936104" cy="4285100"/>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3" name="Group 329"/>
                            <a:cNvGrpSpPr/>
                          </a:nvGrpSpPr>
                          <a:grpSpPr>
                            <a:xfrm>
                              <a:off x="1033054" y="4659303"/>
                              <a:ext cx="2359316" cy="349302"/>
                              <a:chOff x="1043608" y="4325843"/>
                              <a:chExt cx="2359316" cy="349302"/>
                            </a:xfrm>
                          </a:grpSpPr>
                          <a:grpSp>
                            <a:nvGrpSpPr>
                              <a:cNvPr id="94" name="Group 304"/>
                              <a:cNvGrpSpPr/>
                            </a:nvGrpSpPr>
                            <a:grpSpPr>
                              <a:xfrm>
                                <a:off x="1043608" y="4325843"/>
                                <a:ext cx="2359316" cy="349302"/>
                                <a:chOff x="1043608" y="2673124"/>
                                <a:chExt cx="2359316" cy="349302"/>
                              </a:xfrm>
                            </a:grpSpPr>
                            <a:sp>
                              <a:nvSpPr>
                                <a:cNvPr id="383" name="Rectangle 382"/>
                                <a:cNvSpPr/>
                              </a:nvSpPr>
                              <a:spPr>
                                <a:xfrm>
                                  <a:off x="1043608" y="2679582"/>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4" name="Rectangle 383"/>
                                <a:cNvSpPr/>
                              </a:nvSpPr>
                              <a:spPr>
                                <a:xfrm>
                                  <a:off x="1363065" y="2679848"/>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Rectangle 384"/>
                                <a:cNvSpPr/>
                              </a:nvSpPr>
                              <a:spPr>
                                <a:xfrm>
                                  <a:off x="1691680" y="2673124"/>
                                  <a:ext cx="331238" cy="344820"/>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Rectangle 385"/>
                                <a:cNvSpPr/>
                              </a:nvSpPr>
                              <a:spPr>
                                <a:xfrm>
                                  <a:off x="2025140" y="2680676"/>
                                  <a:ext cx="331238"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7" name="Rectangle 386"/>
                                <a:cNvSpPr/>
                              </a:nvSpPr>
                              <a:spPr>
                                <a:xfrm>
                                  <a:off x="2366911" y="2681345"/>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Rectangle 387"/>
                                <a:cNvSpPr/>
                              </a:nvSpPr>
                              <a:spPr>
                                <a:xfrm>
                                  <a:off x="2710166" y="2686727"/>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Rectangle 388"/>
                                <a:cNvSpPr/>
                              </a:nvSpPr>
                              <a:spPr>
                                <a:xfrm>
                                  <a:off x="3061732" y="2685226"/>
                                  <a:ext cx="341192" cy="335699"/>
                                </a:xfrm>
                                <a:prstGeom prst="rect">
                                  <a:avLst/>
                                </a:prstGeom>
                                <a:no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81" name="Rectangle 380"/>
                              <a:cNvSpPr/>
                            </a:nvSpPr>
                            <a:spPr>
                              <a:xfrm>
                                <a:off x="1043609" y="4328729"/>
                                <a:ext cx="342000" cy="342000"/>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2" name="Rectangle 381"/>
                              <a:cNvSpPr/>
                            </a:nvSpPr>
                            <a:spPr>
                              <a:xfrm>
                                <a:off x="1349746" y="4328729"/>
                                <a:ext cx="340985" cy="342000"/>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sp>
                        <a:nvSpPr>
                          <a:cNvPr id="467" name="Rectangle 466"/>
                          <a:cNvSpPr/>
                        </a:nvSpPr>
                        <a:spPr>
                          <a:xfrm>
                            <a:off x="1351010" y="4202823"/>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Rectangle 467"/>
                          <a:cNvSpPr/>
                        </a:nvSpPr>
                        <a:spPr>
                          <a:xfrm>
                            <a:off x="3301297" y="5783161"/>
                            <a:ext cx="253737" cy="286251"/>
                          </a:xfrm>
                          <a:prstGeom prst="rect">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9" name="TextBox 468"/>
                          <a:cNvSpPr txBox="1"/>
                        </a:nvSpPr>
                        <a:spPr>
                          <a:xfrm>
                            <a:off x="3564138" y="5783161"/>
                            <a:ext cx="324011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both</a:t>
                              </a:r>
                              <a:r>
                                <a:rPr lang="sv-SE" sz="1400" dirty="0" smtClean="0"/>
                                <a:t> Data UE</a:t>
                              </a:r>
                              <a:r>
                                <a:rPr lang="sv-SE" sz="1400" baseline="-25000" dirty="0" smtClean="0"/>
                                <a:t>1 </a:t>
                              </a:r>
                              <a:r>
                                <a:rPr lang="sv-SE" sz="1400" dirty="0" smtClean="0"/>
                                <a:t>and Ctrl. UE</a:t>
                              </a:r>
                              <a:r>
                                <a:rPr lang="sv-SE" sz="1400" baseline="-25000" dirty="0" smtClean="0"/>
                                <a:t>1</a:t>
                              </a:r>
                              <a:endParaRPr lang="en-US" sz="1400" dirty="0"/>
                            </a:p>
                          </a:txBody>
                          <a:useSpRect/>
                        </a:txSp>
                      </a:sp>
                      <a:grpSp>
                        <a:nvGrpSpPr>
                          <a:cNvPr id="58" name="Group 52"/>
                          <a:cNvGrpSpPr/>
                        </a:nvGrpSpPr>
                        <a:grpSpPr>
                          <a:xfrm>
                            <a:off x="3303431" y="6209737"/>
                            <a:ext cx="3302043" cy="307777"/>
                            <a:chOff x="8399223" y="-313694"/>
                            <a:chExt cx="3402548" cy="309692"/>
                          </a:xfrm>
                        </a:grpSpPr>
                        <a:sp>
                          <a:nvSpPr>
                            <a:cNvPr id="471" name="Rectangle 470"/>
                            <a:cNvSpPr/>
                          </a:nvSpPr>
                          <a:spPr>
                            <a:xfrm>
                              <a:off x="8399223" y="-313694"/>
                              <a:ext cx="261461" cy="288032"/>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2" name="TextBox 471"/>
                            <a:cNvSpPr txBox="1"/>
                          </a:nvSpPr>
                          <a:spPr>
                            <a:xfrm>
                              <a:off x="8670039" y="-313694"/>
                              <a:ext cx="3131732" cy="30969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only Data UE</a:t>
                                </a:r>
                                <a:r>
                                  <a:rPr lang="sv-SE" sz="1400" baseline="-25000" dirty="0" smtClean="0"/>
                                  <a:t>1</a:t>
                                </a:r>
                                <a:endParaRPr lang="en-US" sz="1400" dirty="0"/>
                              </a:p>
                            </a:txBody>
                            <a:useSpRect/>
                          </a:txSp>
                        </a:sp>
                      </a:grpSp>
                    </a:grpSp>
                    <a:sp>
                      <a:nvSpPr>
                        <a:cNvPr id="474" name="TextBox 473"/>
                        <a:cNvSpPr txBox="1"/>
                      </a:nvSpPr>
                      <a:spPr>
                        <a:xfrm>
                          <a:off x="1870244" y="5155944"/>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a:t>
                            </a:r>
                            <a:endParaRPr lang="en-US" dirty="0"/>
                          </a:p>
                        </a:txBody>
                        <a:useSpRect/>
                      </a:txSp>
                    </a:sp>
                    <a:sp>
                      <a:nvSpPr>
                        <a:cNvPr id="475" name="TextBox 474"/>
                        <a:cNvSpPr txBox="1"/>
                      </a:nvSpPr>
                      <a:spPr>
                        <a:xfrm>
                          <a:off x="5704041" y="5146059"/>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(b)</a:t>
                            </a:r>
                            <a:endParaRPr lang="en-US" dirty="0"/>
                          </a:p>
                        </a:txBody>
                        <a:useSpRect/>
                      </a:txSp>
                    </a:sp>
                  </a:grpSp>
                </lc:lockedCanvas>
              </a:graphicData>
            </a:graphic>
          </wp:inline>
        </w:drawing>
      </w:r>
    </w:p>
    <w:p w:rsidR="00E0005F" w:rsidRDefault="00E0005F" w:rsidP="004C2662">
      <w:pPr>
        <w:rPr>
          <w:lang w:val="en-GB" w:eastAsia="zh-CN"/>
        </w:rPr>
      </w:pPr>
    </w:p>
    <w:p w:rsidR="00143F8E" w:rsidRDefault="00E0005F">
      <w:pPr>
        <w:pStyle w:val="Caption"/>
      </w:pPr>
      <w:bookmarkStart w:id="5" w:name="_Ref478043564"/>
      <w:bookmarkStart w:id="6" w:name="_Ref478111772"/>
      <w:r>
        <w:t xml:space="preserve">Figure </w:t>
      </w:r>
      <w:r w:rsidR="002606CB">
        <w:rPr>
          <w:b w:val="0"/>
          <w:bCs w:val="0"/>
        </w:rPr>
        <w:fldChar w:fldCharType="begin"/>
      </w:r>
      <w:r>
        <w:instrText xml:space="preserve"> SEQ Figure \* ARABIC </w:instrText>
      </w:r>
      <w:r w:rsidR="002606CB">
        <w:rPr>
          <w:b w:val="0"/>
          <w:bCs w:val="0"/>
        </w:rPr>
        <w:fldChar w:fldCharType="separate"/>
      </w:r>
      <w:r w:rsidR="00A17904">
        <w:rPr>
          <w:noProof/>
        </w:rPr>
        <w:t>1</w:t>
      </w:r>
      <w:r w:rsidR="002606CB">
        <w:rPr>
          <w:b w:val="0"/>
          <w:bCs w:val="0"/>
        </w:rPr>
        <w:fldChar w:fldCharType="end"/>
      </w:r>
      <w:bookmarkEnd w:id="5"/>
      <w:r>
        <w:t>:</w:t>
      </w:r>
      <w:bookmarkEnd w:id="6"/>
      <w:r>
        <w:t xml:space="preserve"> </w:t>
      </w:r>
      <w:r w:rsidR="003F58D3">
        <w:t xml:space="preserve"> </w:t>
      </w:r>
      <w:r>
        <w:t>Frame structure for slot</w:t>
      </w:r>
      <w:r w:rsidR="003F58D3">
        <w:t>:</w:t>
      </w:r>
      <w:r>
        <w:t xml:space="preserve"> (a) </w:t>
      </w:r>
      <w:r w:rsidRPr="008660EE">
        <w:rPr>
          <w:i/>
        </w:rPr>
        <w:t>without</w:t>
      </w:r>
      <w:r>
        <w:t xml:space="preserve"> resource sharing; (b) </w:t>
      </w:r>
      <w:r w:rsidRPr="008660EE">
        <w:rPr>
          <w:i/>
        </w:rPr>
        <w:t>with</w:t>
      </w:r>
      <w:r>
        <w:t xml:space="preserve"> resource sharing</w:t>
      </w:r>
    </w:p>
    <w:p w:rsidR="00E0005F" w:rsidRDefault="00E0005F" w:rsidP="004C2662">
      <w:pPr>
        <w:rPr>
          <w:lang w:val="en-GB" w:eastAsia="zh-CN"/>
        </w:rPr>
      </w:pPr>
    </w:p>
    <w:p w:rsidR="00E0005F" w:rsidRDefault="00E0005F" w:rsidP="004C2662">
      <w:pPr>
        <w:rPr>
          <w:lang w:val="en-GB" w:eastAsia="zh-CN"/>
        </w:rPr>
      </w:pPr>
      <w:r>
        <w:rPr>
          <w:lang w:val="en-GB" w:eastAsia="zh-CN"/>
        </w:rPr>
        <w:t xml:space="preserve">Similar principle can be applied for the case of mini-slot shown below in </w:t>
      </w:r>
      <w:r w:rsidR="002606CB">
        <w:rPr>
          <w:lang w:val="en-GB" w:eastAsia="zh-CN"/>
        </w:rPr>
        <w:fldChar w:fldCharType="begin"/>
      </w:r>
      <w:r>
        <w:rPr>
          <w:lang w:val="en-GB" w:eastAsia="zh-CN"/>
        </w:rPr>
        <w:instrText xml:space="preserve"> REF _Ref477550076 \h </w:instrText>
      </w:r>
      <w:r w:rsidR="002606CB">
        <w:rPr>
          <w:lang w:val="en-GB" w:eastAsia="zh-CN"/>
        </w:rPr>
      </w:r>
      <w:r w:rsidR="002606CB">
        <w:rPr>
          <w:lang w:val="en-GB" w:eastAsia="zh-CN"/>
        </w:rPr>
        <w:fldChar w:fldCharType="separate"/>
      </w:r>
      <w:r w:rsidR="0042427A">
        <w:t xml:space="preserve">Figure </w:t>
      </w:r>
      <w:r w:rsidR="0042427A">
        <w:rPr>
          <w:noProof/>
        </w:rPr>
        <w:t>2</w:t>
      </w:r>
      <w:r w:rsidR="002606CB">
        <w:rPr>
          <w:lang w:val="en-GB" w:eastAsia="zh-CN"/>
        </w:rPr>
        <w:fldChar w:fldCharType="end"/>
      </w:r>
      <w:r>
        <w:rPr>
          <w:lang w:val="en-GB" w:eastAsia="zh-CN"/>
        </w:rPr>
        <w:t xml:space="preserve">. We </w:t>
      </w:r>
      <w:r w:rsidR="003F58D3">
        <w:rPr>
          <w:lang w:val="en-GB" w:eastAsia="zh-CN"/>
        </w:rPr>
        <w:t>consider</w:t>
      </w:r>
      <w:r>
        <w:rPr>
          <w:lang w:val="en-GB" w:eastAsia="zh-CN"/>
        </w:rPr>
        <w:t xml:space="preserve"> the case where control resource set has two OFDM symbols. Resource sharing happens between control and data of the same user as shown in </w:t>
      </w:r>
      <w:r w:rsidR="002606CB">
        <w:rPr>
          <w:lang w:val="en-GB" w:eastAsia="zh-CN"/>
        </w:rPr>
        <w:fldChar w:fldCharType="begin"/>
      </w:r>
      <w:r w:rsidR="003F58D3">
        <w:rPr>
          <w:lang w:val="en-GB" w:eastAsia="zh-CN"/>
        </w:rPr>
        <w:instrText xml:space="preserve"> REF _Ref477550076 \h </w:instrText>
      </w:r>
      <w:r w:rsidR="002606CB">
        <w:rPr>
          <w:lang w:val="en-GB" w:eastAsia="zh-CN"/>
        </w:rPr>
      </w:r>
      <w:r w:rsidR="002606CB">
        <w:rPr>
          <w:lang w:val="en-GB" w:eastAsia="zh-CN"/>
        </w:rPr>
        <w:fldChar w:fldCharType="separate"/>
      </w:r>
      <w:r w:rsidR="0042427A">
        <w:t xml:space="preserve">Figure </w:t>
      </w:r>
      <w:r w:rsidR="0042427A">
        <w:rPr>
          <w:noProof/>
        </w:rPr>
        <w:t>2</w:t>
      </w:r>
      <w:r w:rsidR="002606CB">
        <w:rPr>
          <w:lang w:val="en-GB" w:eastAsia="zh-CN"/>
        </w:rPr>
        <w:fldChar w:fldCharType="end"/>
      </w:r>
      <w:r>
        <w:rPr>
          <w:lang w:val="en-GB" w:eastAsia="zh-CN"/>
        </w:rPr>
        <w:t>.</w:t>
      </w:r>
    </w:p>
    <w:p w:rsidR="00E0005F" w:rsidRDefault="00E0005F" w:rsidP="004C2662">
      <w:pPr>
        <w:rPr>
          <w:lang w:val="en-GB" w:eastAsia="zh-CN"/>
        </w:rPr>
      </w:pPr>
    </w:p>
    <w:p w:rsidR="00E0005F" w:rsidRDefault="001E3237" w:rsidP="00E0005F">
      <w:pPr>
        <w:jc w:val="center"/>
        <w:rPr>
          <w:lang w:val="en-GB" w:eastAsia="zh-CN"/>
        </w:rPr>
      </w:pPr>
      <w:r w:rsidRPr="001E3237">
        <w:rPr>
          <w:noProof/>
          <w:lang w:eastAsia="zh-CN"/>
        </w:rPr>
        <w:lastRenderedPageBreak/>
        <w:drawing>
          <wp:inline distT="0" distB="0" distL="0" distR="0">
            <wp:extent cx="4442460" cy="4732020"/>
            <wp:effectExtent l="0" t="0" r="0" b="0"/>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59260" cy="6337674"/>
                      <a:chOff x="-53786" y="224020"/>
                      <a:chExt cx="6659260" cy="6337674"/>
                    </a:xfrm>
                  </a:grpSpPr>
                  <a:grpSp>
                    <a:nvGrpSpPr>
                      <a:cNvPr id="158" name="Group 157"/>
                      <a:cNvGrpSpPr/>
                    </a:nvGrpSpPr>
                    <a:grpSpPr>
                      <a:xfrm>
                        <a:off x="-53786" y="224020"/>
                        <a:ext cx="6659260" cy="6337674"/>
                        <a:chOff x="-53786" y="224020"/>
                        <a:chExt cx="6659260" cy="6337674"/>
                      </a:xfrm>
                    </a:grpSpPr>
                    <a:grpSp>
                      <a:nvGrpSpPr>
                        <a:cNvPr id="3" name="Group 313"/>
                        <a:cNvGrpSpPr/>
                      </a:nvGrpSpPr>
                      <a:grpSpPr>
                        <a:xfrm>
                          <a:off x="179521" y="5787574"/>
                          <a:ext cx="3365846" cy="307777"/>
                          <a:chOff x="4932041" y="458982"/>
                          <a:chExt cx="3435963" cy="307777"/>
                        </a:xfrm>
                      </a:grpSpPr>
                      <a:sp>
                        <a:nvSpPr>
                          <a:cNvPr id="89" name="Rectangle 88"/>
                          <a:cNvSpPr/>
                        </a:nvSpPr>
                        <a:spPr>
                          <a:xfrm>
                            <a:off x="4932041" y="466371"/>
                            <a:ext cx="266329" cy="286250"/>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TextBox 89"/>
                          <a:cNvSpPr txBox="1"/>
                        </a:nvSpPr>
                        <a:spPr>
                          <a:xfrm>
                            <a:off x="5199655" y="458982"/>
                            <a:ext cx="3168349"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only</a:t>
                              </a:r>
                              <a:r>
                                <a:rPr lang="sv-SE" sz="1400" dirty="0" smtClean="0"/>
                                <a:t> Ctrl. UE</a:t>
                              </a:r>
                              <a:r>
                                <a:rPr lang="sv-SE" sz="1400" baseline="-25000" dirty="0" smtClean="0"/>
                                <a:t>1 </a:t>
                              </a:r>
                              <a:endParaRPr lang="sv-SE" sz="1400" dirty="0" smtClean="0"/>
                            </a:p>
                          </a:txBody>
                          <a:useSpRect/>
                        </a:txSp>
                      </a:sp>
                    </a:grpSp>
                    <a:sp>
                      <a:nvSpPr>
                        <a:cNvPr id="54" name="Rectangle 53"/>
                        <a:cNvSpPr/>
                      </a:nvSpPr>
                      <a:spPr>
                        <a:xfrm>
                          <a:off x="1032139" y="16288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Rectangle 56"/>
                        <a:cNvSpPr/>
                      </a:nvSpPr>
                      <a:spPr>
                        <a:xfrm>
                          <a:off x="1034183"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Rectangle 64"/>
                        <a:cNvSpPr/>
                      </a:nvSpPr>
                      <a:spPr>
                        <a:xfrm>
                          <a:off x="1368540" y="161925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Rectangle 75"/>
                        <a:cNvSpPr/>
                      </a:nvSpPr>
                      <a:spPr>
                        <a:xfrm>
                          <a:off x="1367558" y="1951774"/>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04" name="Straight Connector 103"/>
                        <a:cNvCxnSpPr/>
                      </a:nvCxnSpPr>
                      <a:spPr>
                        <a:xfrm>
                          <a:off x="1029435" y="1295822"/>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5" name="Straight Connector 104"/>
                        <a:cNvCxnSpPr/>
                      </a:nvCxnSpPr>
                      <a:spPr>
                        <a:xfrm>
                          <a:off x="1362810" y="1314872"/>
                          <a:ext cx="0" cy="2988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6" name="Straight Connector 105"/>
                        <a:cNvCxnSpPr/>
                      </a:nvCxnSpPr>
                      <a:spPr>
                        <a:xfrm>
                          <a:off x="1705710" y="1305347"/>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11" name="Group 152"/>
                        <a:cNvGrpSpPr/>
                      </a:nvGrpSpPr>
                      <a:grpSpPr>
                        <a:xfrm>
                          <a:off x="1034183" y="1292665"/>
                          <a:ext cx="665595" cy="338871"/>
                          <a:chOff x="916494" y="1292665"/>
                          <a:chExt cx="665595" cy="338871"/>
                        </a:xfrm>
                      </a:grpSpPr>
                      <a:sp>
                        <a:nvSpPr>
                          <a:cNvPr id="83" name="Rectangle 8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Rectangle 54"/>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2" name="Group 153"/>
                        <a:cNvGrpSpPr/>
                      </a:nvGrpSpPr>
                      <a:grpSpPr>
                        <a:xfrm>
                          <a:off x="1034183" y="959290"/>
                          <a:ext cx="665595" cy="338871"/>
                          <a:chOff x="916494" y="1292665"/>
                          <a:chExt cx="665595" cy="338871"/>
                        </a:xfrm>
                      </a:grpSpPr>
                      <a:sp>
                        <a:nvSpPr>
                          <a:cNvPr id="155" name="Rectangle 154"/>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6" name="Rectangle 155"/>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2" name="Rounded Rectangle 171"/>
                        <a:cNvSpPr/>
                      </a:nvSpPr>
                      <a:spPr>
                        <a:xfrm>
                          <a:off x="973848" y="92848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Rounded Rectangle 173"/>
                        <a:cNvSpPr/>
                      </a:nvSpPr>
                      <a:spPr>
                        <a:xfrm>
                          <a:off x="964323" y="162381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2" name="TextBox 261"/>
                        <a:cNvSpPr txBox="1"/>
                      </a:nvSpPr>
                      <a:spPr>
                        <a:xfrm>
                          <a:off x="466403" y="260648"/>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16" name="Group 281"/>
                        <a:cNvGrpSpPr/>
                      </a:nvGrpSpPr>
                      <a:grpSpPr>
                        <a:xfrm>
                          <a:off x="-53786" y="1763763"/>
                          <a:ext cx="1016260" cy="369332"/>
                          <a:chOff x="5292080" y="2348880"/>
                          <a:chExt cx="1016260" cy="369332"/>
                        </a:xfrm>
                      </a:grpSpPr>
                      <a:sp>
                        <a:nvSpPr>
                          <a:cNvPr id="280" name="TextBox 27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281" name="Straight Arrow Connector 28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7" name="Group 282"/>
                        <a:cNvGrpSpPr/>
                      </a:nvGrpSpPr>
                      <a:grpSpPr>
                        <a:xfrm>
                          <a:off x="-46234" y="1101393"/>
                          <a:ext cx="1016260" cy="369332"/>
                          <a:chOff x="5292080" y="2348880"/>
                          <a:chExt cx="1016260" cy="369332"/>
                        </a:xfrm>
                      </a:grpSpPr>
                      <a:sp>
                        <a:nvSpPr>
                          <a:cNvPr id="284" name="TextBox 283"/>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285" name="Straight Arrow Connector 284"/>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289" name="Straight Arrow Connector 288"/>
                        <a:cNvCxnSpPr/>
                      </a:nvCxnSpPr>
                      <a:spPr>
                        <a:xfrm>
                          <a:off x="1365574" y="558050"/>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73" name="Rounded Rectangle 172"/>
                        <a:cNvSpPr/>
                      </a:nvSpPr>
                      <a:spPr>
                        <a:xfrm>
                          <a:off x="873265" y="836712"/>
                          <a:ext cx="936104" cy="4824536"/>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314"/>
                        <a:cNvGrpSpPr/>
                      </a:nvGrpSpPr>
                      <a:grpSpPr>
                        <a:xfrm>
                          <a:off x="109287" y="2809936"/>
                          <a:ext cx="1656649" cy="1415405"/>
                          <a:chOff x="109287" y="3271639"/>
                          <a:chExt cx="1656649" cy="1415405"/>
                        </a:xfrm>
                      </a:grpSpPr>
                      <a:grpSp>
                        <a:nvGrpSpPr>
                          <a:cNvPr id="94" name="Group 91"/>
                          <a:cNvGrpSpPr/>
                        </a:nvGrpSpPr>
                        <a:grpSpPr>
                          <a:xfrm>
                            <a:off x="1032883" y="3653036"/>
                            <a:ext cx="664613" cy="336136"/>
                            <a:chOff x="915194" y="3653036"/>
                            <a:chExt cx="664613" cy="336136"/>
                          </a:xfrm>
                        </a:grpSpPr>
                        <a:sp>
                          <a:nvSpPr>
                            <a:cNvPr id="56" name="Rectangle 55"/>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Rectangle 74"/>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5" name="Group 92"/>
                          <a:cNvGrpSpPr/>
                        </a:nvGrpSpPr>
                        <a:grpSpPr>
                          <a:xfrm>
                            <a:off x="1032883" y="3986411"/>
                            <a:ext cx="664613" cy="336136"/>
                            <a:chOff x="915194" y="3653036"/>
                            <a:chExt cx="664613" cy="336136"/>
                          </a:xfrm>
                        </a:grpSpPr>
                        <a:sp>
                          <a:nvSpPr>
                            <a:cNvPr id="4" name="Rectangle 93"/>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96"/>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6" name="Group 97"/>
                          <a:cNvGrpSpPr/>
                        </a:nvGrpSpPr>
                        <a:grpSpPr>
                          <a:xfrm>
                            <a:off x="1032883" y="4319786"/>
                            <a:ext cx="664613" cy="336136"/>
                            <a:chOff x="915194" y="3653036"/>
                            <a:chExt cx="664613" cy="336136"/>
                          </a:xfrm>
                        </a:grpSpPr>
                        <a:sp>
                          <a:nvSpPr>
                            <a:cNvPr id="2" name="Rectangle 100"/>
                            <a:cNvSpPr/>
                          </a:nvSpPr>
                          <a:spPr>
                            <a:xfrm>
                              <a:off x="915194"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2" name="Rectangle 101"/>
                            <a:cNvSpPr/>
                          </a:nvSpPr>
                          <a:spPr>
                            <a:xfrm>
                              <a:off x="1248569" y="3653036"/>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7" name="Group 161"/>
                          <a:cNvGrpSpPr/>
                        </a:nvGrpSpPr>
                        <a:grpSpPr>
                          <a:xfrm>
                            <a:off x="1036331" y="3323084"/>
                            <a:ext cx="665595" cy="338871"/>
                            <a:chOff x="916494" y="1292665"/>
                            <a:chExt cx="665595" cy="338871"/>
                          </a:xfrm>
                        </a:grpSpPr>
                        <a:sp>
                          <a:nvSpPr>
                            <a:cNvPr id="163" name="Rectangle 162"/>
                            <a:cNvSpPr/>
                          </a:nvSpPr>
                          <a:spPr>
                            <a:xfrm>
                              <a:off x="916494" y="1292665"/>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1250851" y="1295400"/>
                              <a:ext cx="331238" cy="336136"/>
                            </a:xfrm>
                            <a:prstGeom prst="rect">
                              <a:avLst/>
                            </a:prstGeom>
                            <a:solidFill>
                              <a:schemeClr val="bg1"/>
                            </a:solidFill>
                            <a:ln>
                              <a:solidFill>
                                <a:srgbClr val="C0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0" name="Rounded Rectangle 169"/>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1" name="Rounded Rectangle 170"/>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72"/>
                          <a:cNvGrpSpPr/>
                        </a:nvGrpSpPr>
                        <a:grpSpPr>
                          <a:xfrm>
                            <a:off x="143347" y="4093677"/>
                            <a:ext cx="853306" cy="369332"/>
                            <a:chOff x="16605" y="4093677"/>
                            <a:chExt cx="853306" cy="369332"/>
                          </a:xfrm>
                        </a:grpSpPr>
                        <a:sp>
                          <a:nvSpPr>
                            <a:cNvPr id="263" name="TextBox 262"/>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272" name="Straight Arrow Connector 271"/>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101" name="Group 275"/>
                          <a:cNvGrpSpPr/>
                        </a:nvGrpSpPr>
                        <a:grpSpPr>
                          <a:xfrm>
                            <a:off x="109287" y="3461884"/>
                            <a:ext cx="853306" cy="369332"/>
                            <a:chOff x="16605" y="4093677"/>
                            <a:chExt cx="853306" cy="369332"/>
                          </a:xfrm>
                        </a:grpSpPr>
                        <a:sp>
                          <a:nvSpPr>
                            <a:cNvPr id="277" name="TextBox 27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278" name="Straight Arrow Connector 27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grpSp>
                      <a:nvGrpSpPr>
                        <a:cNvPr id="21" name="Group 144"/>
                        <a:cNvGrpSpPr/>
                      </a:nvGrpSpPr>
                      <a:grpSpPr>
                        <a:xfrm>
                          <a:off x="4649813" y="1582622"/>
                          <a:ext cx="667639" cy="668660"/>
                          <a:chOff x="4649813" y="1582622"/>
                          <a:chExt cx="667639" cy="668660"/>
                        </a:xfrm>
                      </a:grpSpPr>
                      <a:sp>
                        <a:nvSpPr>
                          <a:cNvPr id="346" name="Rectangle 345"/>
                          <a:cNvSpPr/>
                        </a:nvSpPr>
                        <a:spPr>
                          <a:xfrm>
                            <a:off x="4649813" y="159217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7" name="Rectangle 346"/>
                          <a:cNvSpPr/>
                        </a:nvSpPr>
                        <a:spPr>
                          <a:xfrm>
                            <a:off x="4651857"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8" name="Rectangle 347"/>
                          <a:cNvSpPr/>
                        </a:nvSpPr>
                        <a:spPr>
                          <a:xfrm>
                            <a:off x="4986214" y="158262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9" name="Rectangle 348"/>
                          <a:cNvSpPr/>
                        </a:nvSpPr>
                        <a:spPr>
                          <a:xfrm>
                            <a:off x="4985232"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50" name="Straight Connector 349"/>
                        <a:cNvCxnSpPr/>
                      </a:nvCxnSpPr>
                      <a:spPr>
                        <a:xfrm>
                          <a:off x="4647109" y="1259194"/>
                          <a:ext cx="0" cy="306000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1" name="Straight Connector 350"/>
                        <a:cNvCxnSpPr/>
                      </a:nvCxnSpPr>
                      <a:spPr>
                        <a:xfrm>
                          <a:off x="4980484" y="1278244"/>
                          <a:ext cx="0" cy="2988000"/>
                        </a:xfrm>
                        <a:prstGeom prst="line">
                          <a:avLst/>
                        </a:prstGeom>
                        <a:ln>
                          <a:solidFill>
                            <a:srgbClr val="FFC000"/>
                          </a:solidFill>
                        </a:ln>
                      </a:spPr>
                      <a:style>
                        <a:lnRef idx="1">
                          <a:schemeClr val="accent1"/>
                        </a:lnRef>
                        <a:fillRef idx="0">
                          <a:schemeClr val="accent1"/>
                        </a:fillRef>
                        <a:effectRef idx="0">
                          <a:schemeClr val="accent1"/>
                        </a:effectRef>
                        <a:fontRef idx="minor">
                          <a:schemeClr val="tx1"/>
                        </a:fontRef>
                      </a:style>
                    </a:cxnSp>
                    <a:cxnSp>
                      <a:nvCxnSpPr>
                        <a:cNvPr id="352" name="Straight Connector 351"/>
                        <a:cNvCxnSpPr/>
                      </a:nvCxnSpPr>
                      <a:spPr>
                        <a:xfrm>
                          <a:off x="5323384" y="1268719"/>
                          <a:ext cx="0" cy="3024000"/>
                        </a:xfrm>
                        <a:prstGeom prst="line">
                          <a:avLst/>
                        </a:prstGeom>
                      </a:spPr>
                      <a:style>
                        <a:lnRef idx="1">
                          <a:schemeClr val="accent1"/>
                        </a:lnRef>
                        <a:fillRef idx="0">
                          <a:schemeClr val="accent1"/>
                        </a:fillRef>
                        <a:effectRef idx="0">
                          <a:schemeClr val="accent1"/>
                        </a:effectRef>
                        <a:fontRef idx="minor">
                          <a:schemeClr val="tx1"/>
                        </a:fontRef>
                      </a:style>
                    </a:cxnSp>
                    <a:grpSp>
                      <a:nvGrpSpPr>
                        <a:cNvPr id="25" name="Group 152"/>
                        <a:cNvGrpSpPr/>
                      </a:nvGrpSpPr>
                      <a:grpSpPr>
                        <a:xfrm>
                          <a:off x="4651857" y="1256037"/>
                          <a:ext cx="665595" cy="338871"/>
                          <a:chOff x="916494" y="1292665"/>
                          <a:chExt cx="665595" cy="338871"/>
                        </a:xfrm>
                      </a:grpSpPr>
                      <a:sp>
                        <a:nvSpPr>
                          <a:cNvPr id="456" name="Rectangle 455"/>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7" name="Rectangle 456"/>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 name="Group 153"/>
                        <a:cNvGrpSpPr/>
                      </a:nvGrpSpPr>
                      <a:grpSpPr>
                        <a:xfrm>
                          <a:off x="4651857" y="922662"/>
                          <a:ext cx="665595" cy="338871"/>
                          <a:chOff x="916494" y="1292665"/>
                          <a:chExt cx="665595" cy="338871"/>
                        </a:xfrm>
                      </a:grpSpPr>
                      <a:sp>
                        <a:nvSpPr>
                          <a:cNvPr id="449" name="Rectangle 448"/>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0" name="Rectangle 449"/>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70" name="Rounded Rectangle 369"/>
                        <a:cNvSpPr/>
                      </a:nvSpPr>
                      <a:spPr>
                        <a:xfrm>
                          <a:off x="4591522" y="891861"/>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1" name="Rounded Rectangle 370"/>
                        <a:cNvSpPr/>
                      </a:nvSpPr>
                      <a:spPr>
                        <a:xfrm>
                          <a:off x="4581997" y="1587186"/>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2" name="TextBox 371"/>
                        <a:cNvSpPr txBox="1"/>
                      </a:nvSpPr>
                      <a:spPr>
                        <a:xfrm>
                          <a:off x="4122177" y="224020"/>
                          <a:ext cx="178606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b="1" dirty="0" smtClean="0"/>
                              <a:t>Control resource set </a:t>
                            </a:r>
                            <a:endParaRPr lang="en-US" sz="1400" b="1" dirty="0"/>
                          </a:p>
                        </a:txBody>
                        <a:useSpRect/>
                      </a:txSp>
                    </a:sp>
                    <a:grpSp>
                      <a:nvGrpSpPr>
                        <a:cNvPr id="30" name="Group 314"/>
                        <a:cNvGrpSpPr/>
                      </a:nvGrpSpPr>
                      <a:grpSpPr>
                        <a:xfrm>
                          <a:off x="3726961" y="2909103"/>
                          <a:ext cx="1656649" cy="1415405"/>
                          <a:chOff x="109287" y="3271639"/>
                          <a:chExt cx="1656649" cy="1415405"/>
                        </a:xfrm>
                      </a:grpSpPr>
                      <a:grpSp>
                        <a:nvGrpSpPr>
                          <a:cNvPr id="66" name="Group 91"/>
                          <a:cNvGrpSpPr/>
                        </a:nvGrpSpPr>
                        <a:grpSpPr>
                          <a:xfrm>
                            <a:off x="1032883" y="3653036"/>
                            <a:ext cx="664613" cy="336136"/>
                            <a:chOff x="915194" y="3653036"/>
                            <a:chExt cx="664613" cy="336136"/>
                          </a:xfrm>
                        </a:grpSpPr>
                        <a:sp>
                          <a:nvSpPr>
                            <a:cNvPr id="447" name="Rectangle 446"/>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Rectangle 74"/>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7" name="Group 92"/>
                          <a:cNvGrpSpPr/>
                        </a:nvGrpSpPr>
                        <a:grpSpPr>
                          <a:xfrm>
                            <a:off x="1032883" y="3986411"/>
                            <a:ext cx="664613" cy="336136"/>
                            <a:chOff x="915194" y="3653036"/>
                            <a:chExt cx="664613" cy="336136"/>
                          </a:xfrm>
                        </a:grpSpPr>
                        <a:sp>
                          <a:nvSpPr>
                            <a:cNvPr id="445" name="Rectangle 444"/>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6" name="Rectangle 445"/>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8" name="Group 97"/>
                          <a:cNvGrpSpPr/>
                        </a:nvGrpSpPr>
                        <a:grpSpPr>
                          <a:xfrm>
                            <a:off x="1032883" y="4319786"/>
                            <a:ext cx="664613" cy="336136"/>
                            <a:chOff x="915194" y="3653036"/>
                            <a:chExt cx="664613" cy="336136"/>
                          </a:xfrm>
                        </a:grpSpPr>
                        <a:sp>
                          <a:nvSpPr>
                            <a:cNvPr id="443" name="Rectangle 442"/>
                            <a:cNvSpPr/>
                          </a:nvSpPr>
                          <a:spPr>
                            <a:xfrm>
                              <a:off x="915194"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Rectangle 443"/>
                            <a:cNvSpPr/>
                          </a:nvSpPr>
                          <a:spPr>
                            <a:xfrm>
                              <a:off x="1248569" y="365303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69" name="Group 161"/>
                          <a:cNvGrpSpPr/>
                        </a:nvGrpSpPr>
                        <a:grpSpPr>
                          <a:xfrm>
                            <a:off x="1036331" y="3323084"/>
                            <a:ext cx="665595" cy="338871"/>
                            <a:chOff x="916494" y="1292665"/>
                            <a:chExt cx="665595" cy="338871"/>
                          </a:xfrm>
                        </a:grpSpPr>
                        <a:sp>
                          <a:nvSpPr>
                            <a:cNvPr id="421" name="Rectangle 420"/>
                            <a:cNvSpPr/>
                          </a:nvSpPr>
                          <a:spPr>
                            <a:xfrm>
                              <a:off x="916494" y="1292665"/>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2" name="Rectangle 421"/>
                            <a:cNvSpPr/>
                          </a:nvSpPr>
                          <a:spPr>
                            <a:xfrm>
                              <a:off x="1250851" y="1295400"/>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Rounded Rectangle 412"/>
                          <a:cNvSpPr/>
                        </a:nvSpPr>
                        <a:spPr>
                          <a:xfrm>
                            <a:off x="973848" y="3966964"/>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Rounded Rectangle 413"/>
                          <a:cNvSpPr/>
                        </a:nvSpPr>
                        <a:spPr>
                          <a:xfrm>
                            <a:off x="964323" y="3271639"/>
                            <a:ext cx="792088" cy="720080"/>
                          </a:xfrm>
                          <a:prstGeom prst="roundRect">
                            <a:avLst/>
                          </a:prstGeom>
                          <a:noFill/>
                          <a:ln>
                            <a:solidFill>
                              <a:schemeClr val="accent4"/>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2" name="Group 272"/>
                          <a:cNvGrpSpPr/>
                        </a:nvGrpSpPr>
                        <a:grpSpPr>
                          <a:xfrm>
                            <a:off x="143347" y="4093677"/>
                            <a:ext cx="853306" cy="369332"/>
                            <a:chOff x="16605" y="4093677"/>
                            <a:chExt cx="853306" cy="369332"/>
                          </a:xfrm>
                        </a:grpSpPr>
                        <a:sp>
                          <a:nvSpPr>
                            <a:cNvPr id="419" name="TextBox 418"/>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0</a:t>
                                </a:r>
                                <a:endParaRPr lang="en-US" baseline="-25000" dirty="0">
                                  <a:solidFill>
                                    <a:schemeClr val="accent4"/>
                                  </a:solidFill>
                                </a:endParaRPr>
                              </a:p>
                            </a:txBody>
                            <a:useSpRect/>
                          </a:txSp>
                        </a:sp>
                        <a:cxnSp>
                          <a:nvCxnSpPr>
                            <a:cNvPr id="420" name="Straight Arrow Connector 419"/>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73" name="Group 275"/>
                          <a:cNvGrpSpPr/>
                        </a:nvGrpSpPr>
                        <a:grpSpPr>
                          <a:xfrm>
                            <a:off x="109287" y="3461884"/>
                            <a:ext cx="853306" cy="369332"/>
                            <a:chOff x="16605" y="4093677"/>
                            <a:chExt cx="853306" cy="369332"/>
                          </a:xfrm>
                        </a:grpSpPr>
                        <a:sp>
                          <a:nvSpPr>
                            <a:cNvPr id="417" name="TextBox 416"/>
                            <a:cNvSpPr txBox="1"/>
                          </a:nvSpPr>
                          <a:spPr>
                            <a:xfrm>
                              <a:off x="16605" y="4093677"/>
                              <a:ext cx="62228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1</a:t>
                                </a:r>
                                <a:endParaRPr lang="en-US" baseline="-25000" dirty="0">
                                  <a:solidFill>
                                    <a:schemeClr val="accent4"/>
                                  </a:solidFill>
                                </a:endParaRPr>
                              </a:p>
                            </a:txBody>
                            <a:useSpRect/>
                          </a:txSp>
                        </a:sp>
                        <a:cxnSp>
                          <a:nvCxnSpPr>
                            <a:cNvPr id="418" name="Straight Arrow Connector 417"/>
                            <a:cNvCxnSpPr/>
                          </a:nvCxnSpPr>
                          <a:spPr>
                            <a:xfrm>
                              <a:off x="545911" y="4309736"/>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grpSp>
                      <a:nvGrpSpPr>
                        <a:cNvPr id="31" name="Group 281"/>
                        <a:cNvGrpSpPr/>
                      </a:nvGrpSpPr>
                      <a:grpSpPr>
                        <a:xfrm>
                          <a:off x="3563888" y="1727135"/>
                          <a:ext cx="1016260" cy="369332"/>
                          <a:chOff x="5292080" y="2348880"/>
                          <a:chExt cx="1016260" cy="369332"/>
                        </a:xfrm>
                      </a:grpSpPr>
                      <a:sp>
                        <a:nvSpPr>
                          <a:cNvPr id="402" name="TextBox 401"/>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N-2</a:t>
                              </a:r>
                              <a:endParaRPr lang="en-US" baseline="-25000" dirty="0">
                                <a:solidFill>
                                  <a:schemeClr val="accent4"/>
                                </a:solidFill>
                              </a:endParaRPr>
                            </a:p>
                          </a:txBody>
                          <a:useSpRect/>
                        </a:txSp>
                      </a:sp>
                      <a:cxnSp>
                        <a:nvCxnSpPr>
                          <a:cNvPr id="403" name="Straight Arrow Connector 402"/>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grpSp>
                      <a:nvGrpSpPr>
                        <a:cNvPr id="32" name="Group 282"/>
                        <a:cNvGrpSpPr/>
                      </a:nvGrpSpPr>
                      <a:grpSpPr>
                        <a:xfrm>
                          <a:off x="3571440" y="1064765"/>
                          <a:ext cx="1016260" cy="369332"/>
                          <a:chOff x="5292080" y="2348880"/>
                          <a:chExt cx="1016260" cy="369332"/>
                        </a:xfrm>
                      </a:grpSpPr>
                      <a:sp>
                        <a:nvSpPr>
                          <a:cNvPr id="400" name="TextBox 399"/>
                          <a:cNvSpPr txBox="1"/>
                        </a:nvSpPr>
                        <a:spPr>
                          <a:xfrm>
                            <a:off x="5292080" y="2348880"/>
                            <a:ext cx="768159"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solidFill>
                                    <a:schemeClr val="accent4"/>
                                  </a:solidFill>
                                </a:rPr>
                                <a:t>CCE</a:t>
                              </a:r>
                              <a:r>
                                <a:rPr lang="sv-SE" baseline="-25000" dirty="0" smtClean="0">
                                  <a:solidFill>
                                    <a:schemeClr val="accent4"/>
                                  </a:solidFill>
                                </a:rPr>
                                <a:t>N-1</a:t>
                              </a:r>
                              <a:endParaRPr lang="en-US" baseline="-25000" dirty="0">
                                <a:solidFill>
                                  <a:schemeClr val="accent4"/>
                                </a:solidFill>
                              </a:endParaRPr>
                            </a:p>
                          </a:txBody>
                          <a:useSpRect/>
                        </a:txSp>
                      </a:sp>
                      <a:cxnSp>
                        <a:nvCxnSpPr>
                          <a:cNvPr id="401" name="Straight Arrow Connector 400"/>
                          <a:cNvCxnSpPr/>
                        </a:nvCxnSpPr>
                        <a:spPr>
                          <a:xfrm>
                            <a:off x="5984340" y="2564939"/>
                            <a:ext cx="324000" cy="0"/>
                          </a:xfrm>
                          <a:prstGeom prst="straightConnector1">
                            <a:avLst/>
                          </a:prstGeom>
                          <a:ln w="15875">
                            <a:solidFill>
                              <a:schemeClr val="accent4"/>
                            </a:solidFill>
                            <a:tailEnd type="arrow"/>
                          </a:ln>
                        </a:spPr>
                        <a:style>
                          <a:lnRef idx="1">
                            <a:schemeClr val="accent1"/>
                          </a:lnRef>
                          <a:fillRef idx="0">
                            <a:schemeClr val="accent1"/>
                          </a:fillRef>
                          <a:effectRef idx="0">
                            <a:schemeClr val="accent1"/>
                          </a:effectRef>
                          <a:fontRef idx="minor">
                            <a:schemeClr val="tx1"/>
                          </a:fontRef>
                        </a:style>
                      </a:cxnSp>
                    </a:grpSp>
                    <a:cxnSp>
                      <a:nvCxnSpPr>
                        <a:cNvPr id="376" name="Straight Arrow Connector 375"/>
                        <a:cNvCxnSpPr/>
                      </a:nvCxnSpPr>
                      <a:spPr>
                        <a:xfrm>
                          <a:off x="4983248" y="521422"/>
                          <a:ext cx="0" cy="252000"/>
                        </a:xfrm>
                        <a:prstGeom prst="straightConnector1">
                          <a:avLst/>
                        </a:prstGeom>
                        <a:ln w="15875">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78" name="Rounded Rectangle 377"/>
                        <a:cNvSpPr/>
                      </a:nvSpPr>
                      <a:spPr>
                        <a:xfrm>
                          <a:off x="4490939" y="800084"/>
                          <a:ext cx="936104" cy="4933172"/>
                        </a:xfrm>
                        <a:prstGeom prst="roundRect">
                          <a:avLst/>
                        </a:prstGeom>
                        <a:noFill/>
                        <a:ln>
                          <a:solidFill>
                            <a:schemeClr val="tx1"/>
                          </a:solidFill>
                          <a:prstDash val="sys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5" name="Group 120"/>
                        <a:cNvGrpSpPr/>
                      </a:nvGrpSpPr>
                      <a:grpSpPr>
                        <a:xfrm>
                          <a:off x="1033054" y="4196506"/>
                          <a:ext cx="659748" cy="678478"/>
                          <a:chOff x="1033054" y="4196506"/>
                          <a:chExt cx="659748" cy="678478"/>
                        </a:xfrm>
                      </a:grpSpPr>
                      <a:sp>
                        <a:nvSpPr>
                          <a:cNvPr id="294" name="Rectangle 293"/>
                          <a:cNvSpPr/>
                        </a:nvSpPr>
                        <a:spPr>
                          <a:xfrm>
                            <a:off x="1034555" y="419650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Rectangle 333"/>
                          <a:cNvSpPr/>
                        </a:nvSpPr>
                        <a:spPr>
                          <a:xfrm>
                            <a:off x="1033054" y="452996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5" name="Rectangle 334"/>
                          <a:cNvSpPr/>
                        </a:nvSpPr>
                        <a:spPr>
                          <a:xfrm>
                            <a:off x="1361564" y="4539285"/>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7" name="Rectangle 466"/>
                          <a:cNvSpPr/>
                        </a:nvSpPr>
                        <a:spPr>
                          <a:xfrm>
                            <a:off x="1360063" y="4202823"/>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68" name="Rectangle 467"/>
                        <a:cNvSpPr/>
                      </a:nvSpPr>
                      <a:spPr>
                        <a:xfrm>
                          <a:off x="159906" y="6253917"/>
                          <a:ext cx="253737" cy="286251"/>
                        </a:xfrm>
                        <a:prstGeom prst="rect">
                          <a:avLst/>
                        </a:prstGeom>
                        <a:no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9" name="TextBox 468"/>
                        <a:cNvSpPr txBox="1"/>
                      </a:nvSpPr>
                      <a:spPr>
                        <a:xfrm>
                          <a:off x="422747" y="6253917"/>
                          <a:ext cx="3240110" cy="30777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a:t>
                            </a:r>
                            <a:r>
                              <a:rPr lang="sv-SE" sz="1400" i="1" dirty="0" smtClean="0"/>
                              <a:t>both</a:t>
                            </a:r>
                            <a:r>
                              <a:rPr lang="sv-SE" sz="1400" dirty="0" smtClean="0"/>
                              <a:t> Data UE</a:t>
                            </a:r>
                            <a:r>
                              <a:rPr lang="sv-SE" sz="1400" baseline="-25000" dirty="0" smtClean="0"/>
                              <a:t>1 </a:t>
                            </a:r>
                            <a:r>
                              <a:rPr lang="sv-SE" sz="1400" dirty="0" smtClean="0"/>
                              <a:t>and Ctrl. UE</a:t>
                            </a:r>
                            <a:r>
                              <a:rPr lang="sv-SE" sz="1400" baseline="-25000" dirty="0" smtClean="0"/>
                              <a:t>1</a:t>
                            </a:r>
                            <a:endParaRPr lang="en-US" sz="1400" dirty="0"/>
                          </a:p>
                        </a:txBody>
                        <a:useSpRect/>
                      </a:txSp>
                    </a:sp>
                    <a:grpSp>
                      <a:nvGrpSpPr>
                        <a:cNvPr id="38" name="Group 52"/>
                        <a:cNvGrpSpPr/>
                      </a:nvGrpSpPr>
                      <a:grpSpPr>
                        <a:xfrm>
                          <a:off x="3303431" y="5793299"/>
                          <a:ext cx="3302043" cy="307777"/>
                          <a:chOff x="8399223" y="-313694"/>
                          <a:chExt cx="3402548" cy="309692"/>
                        </a:xfrm>
                      </a:grpSpPr>
                      <a:sp>
                        <a:nvSpPr>
                          <a:cNvPr id="471" name="Rectangle 470"/>
                          <a:cNvSpPr/>
                        </a:nvSpPr>
                        <a:spPr>
                          <a:xfrm>
                            <a:off x="8399223" y="-313694"/>
                            <a:ext cx="261461" cy="288032"/>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2" name="TextBox 471"/>
                          <a:cNvSpPr txBox="1"/>
                        </a:nvSpPr>
                        <a:spPr>
                          <a:xfrm>
                            <a:off x="8670039" y="-313694"/>
                            <a:ext cx="3131732" cy="30969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 REG contains only Data UE</a:t>
                              </a:r>
                              <a:r>
                                <a:rPr lang="sv-SE" sz="1400" baseline="-25000" dirty="0" smtClean="0"/>
                                <a:t>1</a:t>
                              </a:r>
                              <a:endParaRPr lang="en-US" sz="1400" dirty="0"/>
                            </a:p>
                          </a:txBody>
                          <a:useSpRect/>
                        </a:txSp>
                      </a:sp>
                    </a:grpSp>
                    <a:sp>
                      <a:nvSpPr>
                        <a:cNvPr id="474" name="TextBox 473"/>
                        <a:cNvSpPr txBox="1"/>
                      </a:nvSpPr>
                      <a:spPr>
                        <a:xfrm>
                          <a:off x="1870244" y="5155944"/>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(a)</a:t>
                            </a:r>
                            <a:endParaRPr lang="en-US" dirty="0"/>
                          </a:p>
                        </a:txBody>
                        <a:useSpRect/>
                      </a:txSp>
                    </a:sp>
                    <a:sp>
                      <a:nvSpPr>
                        <a:cNvPr id="475" name="TextBox 474"/>
                        <a:cNvSpPr txBox="1"/>
                      </a:nvSpPr>
                      <a:spPr>
                        <a:xfrm>
                          <a:off x="5704041" y="5146059"/>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(b)</a:t>
                            </a:r>
                            <a:endParaRPr lang="en-US" dirty="0"/>
                          </a:p>
                        </a:txBody>
                        <a:useSpRect/>
                      </a:txSp>
                    </a:sp>
                    <a:grpSp>
                      <a:nvGrpSpPr>
                        <a:cNvPr id="41" name="Group 121"/>
                        <a:cNvGrpSpPr/>
                      </a:nvGrpSpPr>
                      <a:grpSpPr>
                        <a:xfrm>
                          <a:off x="1034971" y="4860523"/>
                          <a:ext cx="650695" cy="669425"/>
                          <a:chOff x="1033054" y="4196506"/>
                          <a:chExt cx="650695" cy="669425"/>
                        </a:xfrm>
                      </a:grpSpPr>
                      <a:sp>
                        <a:nvSpPr>
                          <a:cNvPr id="123" name="Rectangle 122"/>
                          <a:cNvSpPr/>
                        </a:nvSpPr>
                        <a:spPr>
                          <a:xfrm>
                            <a:off x="1034555" y="419650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1033054" y="4529966"/>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5" name="Rectangle 124"/>
                          <a:cNvSpPr/>
                        </a:nvSpPr>
                        <a:spPr>
                          <a:xfrm>
                            <a:off x="1352511" y="4530232"/>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Rectangle 125"/>
                          <a:cNvSpPr/>
                        </a:nvSpPr>
                        <a:spPr>
                          <a:xfrm>
                            <a:off x="1351010" y="4202823"/>
                            <a:ext cx="331238" cy="335699"/>
                          </a:xfrm>
                          <a:prstGeom prst="rect">
                            <a:avLst/>
                          </a:prstGeom>
                          <a:noFill/>
                          <a:ln>
                            <a:solidFill>
                              <a:schemeClr val="accent5"/>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2" name="Group 145"/>
                        <a:cNvGrpSpPr/>
                      </a:nvGrpSpPr>
                      <a:grpSpPr>
                        <a:xfrm>
                          <a:off x="4644008" y="4311202"/>
                          <a:ext cx="667639" cy="668660"/>
                          <a:chOff x="4649813" y="1582622"/>
                          <a:chExt cx="667639" cy="668660"/>
                        </a:xfrm>
                      </a:grpSpPr>
                      <a:sp>
                        <a:nvSpPr>
                          <a:cNvPr id="147" name="Rectangle 146"/>
                          <a:cNvSpPr/>
                        </a:nvSpPr>
                        <a:spPr>
                          <a:xfrm>
                            <a:off x="4649813" y="159217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Rectangle 147"/>
                          <a:cNvSpPr/>
                        </a:nvSpPr>
                        <a:spPr>
                          <a:xfrm>
                            <a:off x="4651857"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9" name="Rectangle 148"/>
                          <a:cNvSpPr/>
                        </a:nvSpPr>
                        <a:spPr>
                          <a:xfrm>
                            <a:off x="4986214" y="158262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0" name="Rectangle 149"/>
                          <a:cNvSpPr/>
                        </a:nvSpPr>
                        <a:spPr>
                          <a:xfrm>
                            <a:off x="4985232"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3" name="Group 150"/>
                        <a:cNvGrpSpPr/>
                      </a:nvGrpSpPr>
                      <a:grpSpPr>
                        <a:xfrm>
                          <a:off x="4642507" y="4979623"/>
                          <a:ext cx="667639" cy="668660"/>
                          <a:chOff x="4649813" y="1582622"/>
                          <a:chExt cx="667639" cy="668660"/>
                        </a:xfrm>
                      </a:grpSpPr>
                      <a:sp>
                        <a:nvSpPr>
                          <a:cNvPr id="152" name="Rectangle 151"/>
                          <a:cNvSpPr/>
                        </a:nvSpPr>
                        <a:spPr>
                          <a:xfrm>
                            <a:off x="4649813" y="159217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Rectangle 152"/>
                          <a:cNvSpPr/>
                        </a:nvSpPr>
                        <a:spPr>
                          <a:xfrm>
                            <a:off x="4651857"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4" name="Rectangle 153"/>
                          <a:cNvSpPr/>
                        </a:nvSpPr>
                        <a:spPr>
                          <a:xfrm>
                            <a:off x="4986214" y="1582622"/>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7" name="Rectangle 156"/>
                          <a:cNvSpPr/>
                        </a:nvSpPr>
                        <a:spPr>
                          <a:xfrm>
                            <a:off x="4985232" y="1915146"/>
                            <a:ext cx="331238" cy="336136"/>
                          </a:xfrm>
                          <a:prstGeom prst="rect">
                            <a:avLst/>
                          </a:prstGeom>
                          <a:solidFill>
                            <a:schemeClr val="bg1"/>
                          </a:solidFill>
                          <a:ln>
                            <a:solidFill>
                              <a:srgbClr val="FFC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lc:lockedCanvas>
              </a:graphicData>
            </a:graphic>
          </wp:inline>
        </w:drawing>
      </w:r>
    </w:p>
    <w:p w:rsidR="00E0005F" w:rsidRPr="00E0005F" w:rsidRDefault="00E0005F" w:rsidP="00E0005F">
      <w:pPr>
        <w:pStyle w:val="Caption"/>
      </w:pPr>
      <w:bookmarkStart w:id="7" w:name="_Ref477550076"/>
      <w:bookmarkStart w:id="8" w:name="_Ref477550061"/>
      <w:r>
        <w:t xml:space="preserve">Figure </w:t>
      </w:r>
      <w:r w:rsidR="002606CB">
        <w:rPr>
          <w:b w:val="0"/>
          <w:bCs w:val="0"/>
        </w:rPr>
        <w:fldChar w:fldCharType="begin"/>
      </w:r>
      <w:r w:rsidR="002159E9">
        <w:instrText xml:space="preserve"> SEQ Figure \* ARABIC </w:instrText>
      </w:r>
      <w:r w:rsidR="002606CB">
        <w:rPr>
          <w:b w:val="0"/>
          <w:bCs w:val="0"/>
        </w:rPr>
        <w:fldChar w:fldCharType="separate"/>
      </w:r>
      <w:r w:rsidR="00A17904">
        <w:rPr>
          <w:noProof/>
        </w:rPr>
        <w:t>2</w:t>
      </w:r>
      <w:r w:rsidR="002606CB">
        <w:rPr>
          <w:b w:val="0"/>
          <w:bCs w:val="0"/>
          <w:noProof/>
        </w:rPr>
        <w:fldChar w:fldCharType="end"/>
      </w:r>
      <w:bookmarkEnd w:id="7"/>
      <w:r>
        <w:t>:</w:t>
      </w:r>
      <w:bookmarkEnd w:id="8"/>
      <w:r w:rsidR="003F58D3">
        <w:t xml:space="preserve"> </w:t>
      </w:r>
      <w:r>
        <w:t>Frame structure for mini-slot</w:t>
      </w:r>
      <w:r w:rsidR="003F58D3">
        <w:t>:</w:t>
      </w:r>
      <w:r>
        <w:t xml:space="preserve"> (a) </w:t>
      </w:r>
      <w:r w:rsidRPr="008660EE">
        <w:rPr>
          <w:i/>
        </w:rPr>
        <w:t>without</w:t>
      </w:r>
      <w:r>
        <w:t xml:space="preserve"> resource sharing; (b) </w:t>
      </w:r>
      <w:r w:rsidRPr="008660EE">
        <w:rPr>
          <w:i/>
        </w:rPr>
        <w:t>with</w:t>
      </w:r>
      <w:r>
        <w:t xml:space="preserve"> resource sharing</w:t>
      </w:r>
    </w:p>
    <w:p w:rsidR="00E0005F" w:rsidRPr="00E0005F" w:rsidRDefault="00E0005F" w:rsidP="00E0005F">
      <w:pPr>
        <w:rPr>
          <w:lang w:val="en-GB" w:eastAsia="zh-CN"/>
        </w:rPr>
      </w:pPr>
    </w:p>
    <w:p w:rsidR="00E15676" w:rsidRDefault="00CB6D89" w:rsidP="004C2662">
      <w:pPr>
        <w:rPr>
          <w:lang w:val="en-GB" w:eastAsia="zh-CN"/>
        </w:rPr>
      </w:pPr>
      <w:r>
        <w:rPr>
          <w:lang w:val="en-GB" w:eastAsia="zh-CN"/>
        </w:rPr>
        <w:t>R</w:t>
      </w:r>
      <w:r w:rsidR="00E15676">
        <w:rPr>
          <w:lang w:val="en-GB" w:eastAsia="zh-CN"/>
        </w:rPr>
        <w:t>esource sharing between NR-PDCCH and e</w:t>
      </w:r>
      <w:r>
        <w:rPr>
          <w:lang w:val="en-GB" w:eastAsia="zh-CN"/>
        </w:rPr>
        <w:t>MBB data has several advantages</w:t>
      </w:r>
      <w:r w:rsidR="00E15676">
        <w:rPr>
          <w:lang w:val="en-GB" w:eastAsia="zh-CN"/>
        </w:rPr>
        <w:t>:</w:t>
      </w:r>
    </w:p>
    <w:p w:rsidR="00CB6D89" w:rsidRPr="00734390" w:rsidRDefault="00AE2591" w:rsidP="007D7A62">
      <w:pPr>
        <w:pStyle w:val="ListParagraph"/>
        <w:numPr>
          <w:ilvl w:val="0"/>
          <w:numId w:val="3"/>
        </w:numPr>
        <w:jc w:val="both"/>
        <w:rPr>
          <w:sz w:val="22"/>
          <w:szCs w:val="22"/>
          <w:lang w:eastAsia="zh-CN"/>
        </w:rPr>
      </w:pPr>
      <w:r>
        <w:rPr>
          <w:sz w:val="22"/>
          <w:szCs w:val="22"/>
          <w:lang w:val="en-US" w:eastAsia="zh-CN"/>
        </w:rPr>
        <w:t>C</w:t>
      </w:r>
      <w:r w:rsidR="00A541A7" w:rsidRPr="00A541A7">
        <w:rPr>
          <w:sz w:val="22"/>
          <w:szCs w:val="22"/>
          <w:lang w:val="en-US" w:eastAsia="zh-CN"/>
        </w:rPr>
        <w:t xml:space="preserve">ontrol </w:t>
      </w:r>
      <w:r>
        <w:rPr>
          <w:sz w:val="22"/>
          <w:szCs w:val="22"/>
          <w:lang w:val="en-US" w:eastAsia="zh-CN"/>
        </w:rPr>
        <w:t>REGs can be used</w:t>
      </w:r>
      <w:r w:rsidR="00A541A7" w:rsidRPr="00A541A7">
        <w:rPr>
          <w:sz w:val="22"/>
          <w:szCs w:val="22"/>
          <w:lang w:val="en-US" w:eastAsia="zh-CN"/>
        </w:rPr>
        <w:t xml:space="preserve"> for data </w:t>
      </w:r>
      <w:r>
        <w:rPr>
          <w:sz w:val="22"/>
          <w:szCs w:val="22"/>
          <w:lang w:val="en-US" w:eastAsia="zh-CN"/>
        </w:rPr>
        <w:t xml:space="preserve">to </w:t>
      </w:r>
      <w:r w:rsidR="003F58D3">
        <w:rPr>
          <w:sz w:val="22"/>
          <w:szCs w:val="22"/>
          <w:lang w:val="en-US" w:eastAsia="zh-CN"/>
        </w:rPr>
        <w:t xml:space="preserve">obtain </w:t>
      </w:r>
      <w:r w:rsidR="00A541A7" w:rsidRPr="00A541A7">
        <w:rPr>
          <w:b/>
          <w:bCs/>
          <w:sz w:val="22"/>
          <w:szCs w:val="22"/>
          <w:lang w:val="en-US" w:eastAsia="zh-CN"/>
        </w:rPr>
        <w:t>increase</w:t>
      </w:r>
      <w:r w:rsidR="003F58D3">
        <w:rPr>
          <w:b/>
          <w:bCs/>
          <w:sz w:val="22"/>
          <w:szCs w:val="22"/>
          <w:lang w:val="en-US" w:eastAsia="zh-CN"/>
        </w:rPr>
        <w:t>d</w:t>
      </w:r>
      <w:r w:rsidR="00A541A7" w:rsidRPr="00A541A7">
        <w:rPr>
          <w:b/>
          <w:bCs/>
          <w:sz w:val="22"/>
          <w:szCs w:val="22"/>
          <w:lang w:val="en-US" w:eastAsia="zh-CN"/>
        </w:rPr>
        <w:t xml:space="preserve"> data spectral efficiency</w:t>
      </w:r>
      <w:r w:rsidR="00734390">
        <w:rPr>
          <w:b/>
          <w:bCs/>
          <w:sz w:val="22"/>
          <w:szCs w:val="22"/>
          <w:lang w:val="en-US" w:eastAsia="zh-CN"/>
        </w:rPr>
        <w:t>.</w:t>
      </w:r>
    </w:p>
    <w:p w:rsidR="00734390" w:rsidRPr="00734390" w:rsidRDefault="00970C64" w:rsidP="00734390">
      <w:pPr>
        <w:ind w:left="763"/>
        <w:rPr>
          <w:lang w:eastAsia="zh-CN"/>
        </w:rPr>
      </w:pPr>
      <w:r>
        <w:rPr>
          <w:lang w:val="en-GB" w:eastAsia="zh-CN"/>
        </w:rPr>
        <w:t>In this case, da</w:t>
      </w:r>
      <w:r w:rsidR="00734390">
        <w:rPr>
          <w:lang w:eastAsia="zh-CN"/>
        </w:rPr>
        <w:t xml:space="preserve">ta spectral efficiency is increased and control channel overhead is reduced or eliminated. This is important specifically for application related to mini-slot </w:t>
      </w:r>
      <w:r w:rsidR="00185C3B">
        <w:rPr>
          <w:lang w:eastAsia="zh-CN"/>
        </w:rPr>
        <w:t xml:space="preserve">of size one or two OFDM symbols, </w:t>
      </w:r>
      <w:r w:rsidR="00734390">
        <w:rPr>
          <w:lang w:eastAsia="zh-CN"/>
        </w:rPr>
        <w:t>where control channel overhead becomes</w:t>
      </w:r>
      <w:r>
        <w:rPr>
          <w:lang w:eastAsia="zh-CN"/>
        </w:rPr>
        <w:t xml:space="preserve"> considerable</w:t>
      </w:r>
      <w:r w:rsidR="00734390">
        <w:rPr>
          <w:lang w:eastAsia="zh-CN"/>
        </w:rPr>
        <w:t>.</w:t>
      </w:r>
      <w:r w:rsidR="002858EB">
        <w:rPr>
          <w:lang w:eastAsia="zh-CN"/>
        </w:rPr>
        <w:t xml:space="preserve"> Alternatively, for the same data spectral efficiency, a gain in signal to noise ratio is achieved when resource sharing is performed.  </w:t>
      </w:r>
      <w:r w:rsidR="00734390">
        <w:rPr>
          <w:lang w:eastAsia="zh-CN"/>
        </w:rPr>
        <w:t xml:space="preserve">   </w:t>
      </w:r>
    </w:p>
    <w:p w:rsidR="00E15676" w:rsidRPr="00734390" w:rsidRDefault="00CB6D89" w:rsidP="007D7A62">
      <w:pPr>
        <w:pStyle w:val="ListParagraph"/>
        <w:numPr>
          <w:ilvl w:val="0"/>
          <w:numId w:val="3"/>
        </w:numPr>
        <w:jc w:val="both"/>
        <w:rPr>
          <w:sz w:val="22"/>
          <w:szCs w:val="22"/>
          <w:lang w:eastAsia="zh-CN"/>
        </w:rPr>
      </w:pPr>
      <w:r>
        <w:rPr>
          <w:sz w:val="22"/>
          <w:szCs w:val="22"/>
          <w:lang w:val="en-US" w:eastAsia="zh-CN"/>
        </w:rPr>
        <w:t>Use of more</w:t>
      </w:r>
      <w:r w:rsidR="00AE2591">
        <w:rPr>
          <w:sz w:val="22"/>
          <w:szCs w:val="22"/>
          <w:lang w:val="en-US" w:eastAsia="zh-CN"/>
        </w:rPr>
        <w:t xml:space="preserve"> REGs</w:t>
      </w:r>
      <w:r w:rsidR="00A541A7" w:rsidRPr="00A541A7">
        <w:rPr>
          <w:sz w:val="22"/>
          <w:szCs w:val="22"/>
          <w:lang w:val="en-US" w:eastAsia="zh-CN"/>
        </w:rPr>
        <w:t xml:space="preserve"> in the control resource set permits to achieve </w:t>
      </w:r>
      <w:r>
        <w:rPr>
          <w:b/>
          <w:bCs/>
          <w:sz w:val="22"/>
          <w:szCs w:val="22"/>
          <w:lang w:val="en-US" w:eastAsia="zh-CN"/>
        </w:rPr>
        <w:t>better</w:t>
      </w:r>
      <w:r w:rsidR="00A541A7" w:rsidRPr="00A541A7">
        <w:rPr>
          <w:b/>
          <w:bCs/>
          <w:sz w:val="22"/>
          <w:szCs w:val="22"/>
          <w:lang w:val="en-US" w:eastAsia="zh-CN"/>
        </w:rPr>
        <w:t xml:space="preserve"> blocking probability </w:t>
      </w:r>
      <w:r w:rsidR="00A541A7" w:rsidRPr="00970C64">
        <w:rPr>
          <w:bCs/>
          <w:sz w:val="22"/>
          <w:szCs w:val="22"/>
          <w:lang w:val="en-US" w:eastAsia="zh-CN"/>
        </w:rPr>
        <w:t>without allocating additional dedicated resources</w:t>
      </w:r>
      <w:r w:rsidR="008F636E">
        <w:rPr>
          <w:b/>
          <w:bCs/>
          <w:sz w:val="22"/>
          <w:szCs w:val="22"/>
          <w:lang w:val="en-US" w:eastAsia="zh-CN"/>
        </w:rPr>
        <w:t xml:space="preserve"> </w:t>
      </w:r>
      <w:r w:rsidR="008F636E" w:rsidRPr="008F636E">
        <w:rPr>
          <w:bCs/>
          <w:sz w:val="22"/>
          <w:szCs w:val="22"/>
          <w:lang w:val="en-US" w:eastAsia="zh-CN"/>
        </w:rPr>
        <w:t xml:space="preserve">and make it </w:t>
      </w:r>
      <w:r w:rsidR="00747A3E">
        <w:rPr>
          <w:bCs/>
          <w:sz w:val="22"/>
          <w:szCs w:val="22"/>
          <w:lang w:val="en-US" w:eastAsia="zh-CN"/>
        </w:rPr>
        <w:t>easier</w:t>
      </w:r>
      <w:r w:rsidR="008F636E" w:rsidRPr="008F636E">
        <w:rPr>
          <w:bCs/>
          <w:sz w:val="22"/>
          <w:szCs w:val="22"/>
          <w:lang w:val="en-US" w:eastAsia="zh-CN"/>
        </w:rPr>
        <w:t xml:space="preserve"> to take advantage of</w:t>
      </w:r>
      <w:r w:rsidR="008F636E">
        <w:rPr>
          <w:b/>
          <w:bCs/>
          <w:sz w:val="22"/>
          <w:szCs w:val="22"/>
          <w:lang w:val="en-US" w:eastAsia="zh-CN"/>
        </w:rPr>
        <w:t xml:space="preserve"> frequency diversity.</w:t>
      </w:r>
    </w:p>
    <w:p w:rsidR="00734390" w:rsidRDefault="00734390" w:rsidP="00734390">
      <w:pPr>
        <w:ind w:left="763"/>
        <w:rPr>
          <w:lang w:eastAsia="zh-CN"/>
        </w:rPr>
      </w:pPr>
      <w:r>
        <w:rPr>
          <w:lang w:eastAsia="zh-CN"/>
        </w:rPr>
        <w:t xml:space="preserve">One of the features of new radio is that NR-PDCCH should be located in the first OFDM symbol(s) of a slot/mini-slot. </w:t>
      </w:r>
      <w:r w:rsidR="00367FBA">
        <w:rPr>
          <w:lang w:eastAsia="zh-CN"/>
        </w:rPr>
        <w:t>Minimu</w:t>
      </w:r>
      <w:r w:rsidR="009D650C">
        <w:rPr>
          <w:lang w:eastAsia="zh-CN"/>
        </w:rPr>
        <w:t>m NR bandwi</w:t>
      </w:r>
      <w:r w:rsidR="009C6326">
        <w:rPr>
          <w:lang w:eastAsia="zh-CN"/>
        </w:rPr>
        <w:t>d</w:t>
      </w:r>
      <w:r w:rsidR="009D650C">
        <w:rPr>
          <w:lang w:eastAsia="zh-CN"/>
        </w:rPr>
        <w:t>th is agreed to be 25</w:t>
      </w:r>
      <w:r w:rsidR="00367FBA">
        <w:rPr>
          <w:lang w:eastAsia="zh-CN"/>
        </w:rPr>
        <w:t xml:space="preserve"> PRB</w:t>
      </w:r>
      <w:r w:rsidR="009D650C">
        <w:rPr>
          <w:lang w:eastAsia="zh-CN"/>
        </w:rPr>
        <w:t xml:space="preserve"> (</w:t>
      </w:r>
      <w:r w:rsidR="00164092">
        <w:rPr>
          <w:lang w:eastAsia="zh-CN"/>
        </w:rPr>
        <w:t>corresponding to 5</w:t>
      </w:r>
      <w:r w:rsidR="009D650C">
        <w:rPr>
          <w:lang w:eastAsia="zh-CN"/>
        </w:rPr>
        <w:t>MHz</w:t>
      </w:r>
      <w:r w:rsidR="003F58D3">
        <w:rPr>
          <w:lang w:eastAsia="zh-CN"/>
        </w:rPr>
        <w:t xml:space="preserve"> with 15kHz SCS</w:t>
      </w:r>
      <w:r w:rsidR="009D650C">
        <w:rPr>
          <w:lang w:eastAsia="zh-CN"/>
        </w:rPr>
        <w:t>)</w:t>
      </w:r>
      <w:r w:rsidR="00185C3B">
        <w:rPr>
          <w:lang w:eastAsia="zh-CN"/>
        </w:rPr>
        <w:t xml:space="preserve">. The size of </w:t>
      </w:r>
      <w:r w:rsidR="003F58D3">
        <w:rPr>
          <w:lang w:eastAsia="zh-CN"/>
        </w:rPr>
        <w:t xml:space="preserve">a </w:t>
      </w:r>
      <w:r w:rsidR="00185C3B">
        <w:rPr>
          <w:lang w:eastAsia="zh-CN"/>
        </w:rPr>
        <w:t>control resour</w:t>
      </w:r>
      <w:r w:rsidR="00164092">
        <w:rPr>
          <w:lang w:eastAsia="zh-CN"/>
        </w:rPr>
        <w:t xml:space="preserve">ce set is defined to </w:t>
      </w:r>
      <w:r w:rsidR="005E5A38">
        <w:rPr>
          <w:lang w:eastAsia="zh-CN"/>
        </w:rPr>
        <w:t xml:space="preserve">be </w:t>
      </w:r>
      <w:r w:rsidR="00164092">
        <w:rPr>
          <w:lang w:eastAsia="zh-CN"/>
        </w:rPr>
        <w:t xml:space="preserve">one or </w:t>
      </w:r>
      <w:r w:rsidR="00185C3B">
        <w:rPr>
          <w:lang w:eastAsia="zh-CN"/>
        </w:rPr>
        <w:t xml:space="preserve">two OFDM symbols. </w:t>
      </w:r>
      <w:r w:rsidR="00C22384">
        <w:rPr>
          <w:lang w:eastAsia="zh-CN"/>
        </w:rPr>
        <w:t xml:space="preserve">Legacy </w:t>
      </w:r>
      <w:r w:rsidR="003F58D3">
        <w:rPr>
          <w:lang w:eastAsia="zh-CN"/>
        </w:rPr>
        <w:t xml:space="preserve">LTE </w:t>
      </w:r>
      <w:r w:rsidR="00C22384">
        <w:rPr>
          <w:lang w:eastAsia="zh-CN"/>
        </w:rPr>
        <w:t>PDCCH was designed to be wide-band allocated over the whole bandwidth (</w:t>
      </w:r>
      <w:r w:rsidR="00164092">
        <w:rPr>
          <w:lang w:eastAsia="zh-CN"/>
        </w:rPr>
        <w:t>u</w:t>
      </w:r>
      <w:r w:rsidR="00C22384">
        <w:rPr>
          <w:lang w:eastAsia="zh-CN"/>
        </w:rPr>
        <w:t xml:space="preserve">p to </w:t>
      </w:r>
      <w:r w:rsidR="003F58D3">
        <w:rPr>
          <w:lang w:eastAsia="zh-CN"/>
        </w:rPr>
        <w:t xml:space="preserve">3 </w:t>
      </w:r>
      <w:r w:rsidR="00C22384">
        <w:rPr>
          <w:lang w:eastAsia="zh-CN"/>
        </w:rPr>
        <w:t>OFDM symbols).</w:t>
      </w:r>
      <w:r w:rsidR="00185C3B">
        <w:rPr>
          <w:lang w:eastAsia="zh-CN"/>
        </w:rPr>
        <w:t xml:space="preserve"> </w:t>
      </w:r>
      <w:r w:rsidR="003F58D3">
        <w:rPr>
          <w:lang w:eastAsia="zh-CN"/>
        </w:rPr>
        <w:t xml:space="preserve">The effective number of control resources </w:t>
      </w:r>
      <w:r w:rsidR="008F636E">
        <w:rPr>
          <w:lang w:eastAsia="zh-CN"/>
        </w:rPr>
        <w:t xml:space="preserve"> in </w:t>
      </w:r>
      <w:r w:rsidR="003F58D3">
        <w:rPr>
          <w:lang w:eastAsia="zh-CN"/>
        </w:rPr>
        <w:t xml:space="preserve">NR may </w:t>
      </w:r>
      <w:r w:rsidR="008F636E">
        <w:rPr>
          <w:lang w:eastAsia="zh-CN"/>
        </w:rPr>
        <w:t>become</w:t>
      </w:r>
      <w:r w:rsidR="00185C3B">
        <w:rPr>
          <w:lang w:eastAsia="zh-CN"/>
        </w:rPr>
        <w:t xml:space="preserve"> smaller than </w:t>
      </w:r>
      <w:r w:rsidR="003F58D3">
        <w:rPr>
          <w:lang w:eastAsia="zh-CN"/>
        </w:rPr>
        <w:t xml:space="preserve">LTE </w:t>
      </w:r>
      <w:r w:rsidR="00185C3B">
        <w:rPr>
          <w:lang w:eastAsia="zh-CN"/>
        </w:rPr>
        <w:t>PDCCH.</w:t>
      </w:r>
      <w:r>
        <w:rPr>
          <w:lang w:eastAsia="zh-CN"/>
        </w:rPr>
        <w:t xml:space="preserve">   </w:t>
      </w:r>
    </w:p>
    <w:p w:rsidR="008F636E" w:rsidRPr="00734390" w:rsidRDefault="00185C3B" w:rsidP="00747A3E">
      <w:pPr>
        <w:ind w:left="763"/>
        <w:rPr>
          <w:lang w:eastAsia="zh-CN"/>
        </w:rPr>
      </w:pPr>
      <w:r>
        <w:rPr>
          <w:lang w:eastAsia="zh-CN"/>
        </w:rPr>
        <w:t>If we allow resource sharing between NR-PDCCH and data</w:t>
      </w:r>
      <w:r w:rsidR="003F58D3">
        <w:rPr>
          <w:lang w:eastAsia="zh-CN"/>
        </w:rPr>
        <w:t>,</w:t>
      </w:r>
      <w:r>
        <w:rPr>
          <w:lang w:eastAsia="zh-CN"/>
        </w:rPr>
        <w:t xml:space="preserve"> we can increase the size of </w:t>
      </w:r>
      <w:r w:rsidR="003F58D3">
        <w:rPr>
          <w:lang w:eastAsia="zh-CN"/>
        </w:rPr>
        <w:t xml:space="preserve">the </w:t>
      </w:r>
      <w:r>
        <w:rPr>
          <w:lang w:eastAsia="zh-CN"/>
        </w:rPr>
        <w:t xml:space="preserve">control resource set by incorporating almost all the PBBs used for data transmission </w:t>
      </w:r>
      <w:r w:rsidR="00747A3E">
        <w:rPr>
          <w:lang w:eastAsia="zh-CN"/>
        </w:rPr>
        <w:t xml:space="preserve">in this region </w:t>
      </w:r>
      <w:r w:rsidR="00666835">
        <w:rPr>
          <w:lang w:eastAsia="zh-CN"/>
        </w:rPr>
        <w:t xml:space="preserve">– </w:t>
      </w:r>
      <w:r w:rsidR="00D50A8E">
        <w:rPr>
          <w:lang w:eastAsia="zh-CN"/>
        </w:rPr>
        <w:t>i</w:t>
      </w:r>
      <w:r w:rsidR="00666835">
        <w:rPr>
          <w:lang w:eastAsia="zh-CN"/>
        </w:rPr>
        <w:t xml:space="preserve">n frequency- </w:t>
      </w:r>
      <w:r>
        <w:rPr>
          <w:lang w:eastAsia="zh-CN"/>
        </w:rPr>
        <w:t xml:space="preserve">and </w:t>
      </w:r>
      <w:r w:rsidR="006C62AA">
        <w:rPr>
          <w:lang w:eastAsia="zh-CN"/>
        </w:rPr>
        <w:t xml:space="preserve">increase </w:t>
      </w:r>
      <w:r>
        <w:rPr>
          <w:lang w:eastAsia="zh-CN"/>
        </w:rPr>
        <w:t xml:space="preserve">the size of </w:t>
      </w:r>
      <w:r w:rsidR="006C62AA">
        <w:rPr>
          <w:lang w:eastAsia="zh-CN"/>
        </w:rPr>
        <w:t xml:space="preserve">the </w:t>
      </w:r>
      <w:r>
        <w:rPr>
          <w:lang w:eastAsia="zh-CN"/>
        </w:rPr>
        <w:t xml:space="preserve">control region </w:t>
      </w:r>
      <w:r w:rsidR="006C62AA">
        <w:rPr>
          <w:lang w:eastAsia="zh-CN"/>
        </w:rPr>
        <w:t xml:space="preserve">to become </w:t>
      </w:r>
      <w:r>
        <w:rPr>
          <w:lang w:eastAsia="zh-CN"/>
        </w:rPr>
        <w:t xml:space="preserve">as large as </w:t>
      </w:r>
      <w:r w:rsidR="006C62AA">
        <w:rPr>
          <w:lang w:eastAsia="zh-CN"/>
        </w:rPr>
        <w:t xml:space="preserve">the </w:t>
      </w:r>
      <w:r w:rsidR="00D50A8E">
        <w:rPr>
          <w:lang w:eastAsia="zh-CN"/>
        </w:rPr>
        <w:t>scheduled</w:t>
      </w:r>
      <w:r w:rsidR="008F636E">
        <w:rPr>
          <w:lang w:eastAsia="zh-CN"/>
        </w:rPr>
        <w:t xml:space="preserve"> </w:t>
      </w:r>
      <w:r w:rsidR="008F636E">
        <w:rPr>
          <w:lang w:eastAsia="zh-CN"/>
        </w:rPr>
        <w:lastRenderedPageBreak/>
        <w:t>bandwidth</w:t>
      </w:r>
      <w:r w:rsidR="006C62AA">
        <w:rPr>
          <w:lang w:eastAsia="zh-CN"/>
        </w:rPr>
        <w:t>,</w:t>
      </w:r>
      <w:r w:rsidR="008F636E">
        <w:rPr>
          <w:lang w:eastAsia="zh-CN"/>
        </w:rPr>
        <w:t xml:space="preserve"> if needed.</w:t>
      </w:r>
      <w:r w:rsidR="002C63DE">
        <w:rPr>
          <w:lang w:eastAsia="zh-CN"/>
        </w:rPr>
        <w:t xml:space="preserve"> </w:t>
      </w:r>
      <w:r w:rsidR="00805DEB">
        <w:rPr>
          <w:lang w:eastAsia="zh-CN"/>
        </w:rPr>
        <w:t xml:space="preserve">A </w:t>
      </w:r>
      <w:r w:rsidR="002C63DE">
        <w:rPr>
          <w:lang w:eastAsia="zh-CN"/>
        </w:rPr>
        <w:t xml:space="preserve">distributed NR-PDCCH transmission over the whole bandwidth </w:t>
      </w:r>
      <w:r w:rsidR="006C62AA">
        <w:rPr>
          <w:lang w:eastAsia="zh-CN"/>
        </w:rPr>
        <w:t xml:space="preserve">has the benefit of increased </w:t>
      </w:r>
      <w:r w:rsidR="002C63DE">
        <w:rPr>
          <w:lang w:eastAsia="zh-CN"/>
        </w:rPr>
        <w:t>frequency diversity.</w:t>
      </w:r>
    </w:p>
    <w:p w:rsidR="00717B28" w:rsidRDefault="00717B28" w:rsidP="007D7A62">
      <w:pPr>
        <w:pStyle w:val="ListParagraph"/>
        <w:numPr>
          <w:ilvl w:val="0"/>
          <w:numId w:val="3"/>
        </w:numPr>
        <w:jc w:val="both"/>
        <w:rPr>
          <w:sz w:val="22"/>
          <w:szCs w:val="22"/>
          <w:lang w:eastAsia="zh-CN"/>
        </w:rPr>
      </w:pPr>
      <w:r w:rsidRPr="004C2662">
        <w:rPr>
          <w:sz w:val="22"/>
          <w:szCs w:val="22"/>
          <w:lang w:val="en-US" w:eastAsia="zh-CN"/>
        </w:rPr>
        <w:t xml:space="preserve">Using the same RSs for the control and data </w:t>
      </w:r>
      <w:r w:rsidRPr="004C2662">
        <w:rPr>
          <w:b/>
          <w:bCs/>
          <w:sz w:val="22"/>
          <w:szCs w:val="22"/>
          <w:lang w:val="en-US" w:eastAsia="zh-CN"/>
        </w:rPr>
        <w:t>reduces channel estimation complexity</w:t>
      </w:r>
      <w:r w:rsidR="004C2662">
        <w:rPr>
          <w:sz w:val="22"/>
          <w:szCs w:val="22"/>
          <w:lang w:eastAsia="zh-CN"/>
        </w:rPr>
        <w:t>.</w:t>
      </w:r>
      <w:r w:rsidRPr="004C2662">
        <w:rPr>
          <w:sz w:val="22"/>
          <w:szCs w:val="22"/>
          <w:lang w:eastAsia="zh-CN"/>
        </w:rPr>
        <w:t xml:space="preserve"> </w:t>
      </w:r>
    </w:p>
    <w:p w:rsidR="00F450C3" w:rsidRDefault="00AE5B69" w:rsidP="00747A3E">
      <w:pPr>
        <w:ind w:left="763"/>
        <w:rPr>
          <w:lang w:eastAsia="zh-CN"/>
        </w:rPr>
      </w:pPr>
      <w:r>
        <w:rPr>
          <w:lang w:eastAsia="zh-CN"/>
        </w:rPr>
        <w:t xml:space="preserve">There </w:t>
      </w:r>
      <w:r w:rsidR="006D4DFE">
        <w:rPr>
          <w:lang w:eastAsia="zh-CN"/>
        </w:rPr>
        <w:t xml:space="preserve">has been </w:t>
      </w:r>
      <w:r>
        <w:rPr>
          <w:lang w:eastAsia="zh-CN"/>
        </w:rPr>
        <w:t xml:space="preserve">intensive discussion on NR-PDCCH in order to target </w:t>
      </w:r>
      <w:r w:rsidR="004A51C1">
        <w:rPr>
          <w:lang w:eastAsia="zh-CN"/>
        </w:rPr>
        <w:t>reusing</w:t>
      </w:r>
      <w:r w:rsidR="00F35578">
        <w:rPr>
          <w:lang w:eastAsia="zh-CN"/>
        </w:rPr>
        <w:t xml:space="preserve"> REs </w:t>
      </w:r>
      <w:r>
        <w:rPr>
          <w:lang w:eastAsia="zh-CN"/>
        </w:rPr>
        <w:t xml:space="preserve">for channel estimation by allowing a </w:t>
      </w:r>
      <w:r w:rsidR="00AC6FD3">
        <w:rPr>
          <w:lang w:eastAsia="zh-CN"/>
        </w:rPr>
        <w:t xml:space="preserve">nested structure of decoding candidates in the search space </w:t>
      </w:r>
      <w:r>
        <w:rPr>
          <w:lang w:eastAsia="zh-CN"/>
        </w:rPr>
        <w:t xml:space="preserve">design </w:t>
      </w:r>
      <w:r w:rsidR="006E0EE2">
        <w:rPr>
          <w:lang w:eastAsia="zh-CN"/>
        </w:rPr>
        <w:t xml:space="preserve">with the goal of </w:t>
      </w:r>
      <w:r>
        <w:rPr>
          <w:lang w:eastAsia="zh-CN"/>
        </w:rPr>
        <w:t>reduc</w:t>
      </w:r>
      <w:r w:rsidR="006E0EE2">
        <w:rPr>
          <w:lang w:eastAsia="zh-CN"/>
        </w:rPr>
        <w:t>ing</w:t>
      </w:r>
      <w:r>
        <w:rPr>
          <w:lang w:eastAsia="zh-CN"/>
        </w:rPr>
        <w:t xml:space="preserve"> </w:t>
      </w:r>
      <w:r w:rsidR="006E0EE2">
        <w:rPr>
          <w:lang w:eastAsia="zh-CN"/>
        </w:rPr>
        <w:t xml:space="preserve">the </w:t>
      </w:r>
      <w:r>
        <w:rPr>
          <w:lang w:eastAsia="zh-CN"/>
        </w:rPr>
        <w:t xml:space="preserve">channel estimation complexity for </w:t>
      </w:r>
      <w:r w:rsidR="006D4DFE">
        <w:rPr>
          <w:lang w:eastAsia="zh-CN"/>
        </w:rPr>
        <w:t xml:space="preserve">the </w:t>
      </w:r>
      <w:r w:rsidR="006E0EE2">
        <w:rPr>
          <w:lang w:eastAsia="zh-CN"/>
        </w:rPr>
        <w:t>UE</w:t>
      </w:r>
      <w:r w:rsidR="006D4DFE">
        <w:rPr>
          <w:lang w:eastAsia="zh-CN"/>
        </w:rPr>
        <w:t>s</w:t>
      </w:r>
      <w:r w:rsidR="00D30ED1">
        <w:rPr>
          <w:lang w:eastAsia="zh-CN"/>
        </w:rPr>
        <w:t xml:space="preserve"> (See above agreement.) </w:t>
      </w:r>
      <w:r w:rsidR="00F450C3">
        <w:rPr>
          <w:lang w:eastAsia="zh-CN"/>
        </w:rPr>
        <w:t>to start the posi</w:t>
      </w:r>
      <w:r w:rsidR="004A51C1">
        <w:rPr>
          <w:lang w:eastAsia="zh-CN"/>
        </w:rPr>
        <w:t>tion of REs related to data DMRS</w:t>
      </w:r>
      <w:r w:rsidR="00F450C3">
        <w:rPr>
          <w:lang w:eastAsia="zh-CN"/>
        </w:rPr>
        <w:t xml:space="preserve"> </w:t>
      </w:r>
      <w:r w:rsidR="001E06CA">
        <w:rPr>
          <w:lang w:eastAsia="zh-CN"/>
        </w:rPr>
        <w:t>and it became obvious that</w:t>
      </w:r>
      <w:r w:rsidR="006D4DFE">
        <w:rPr>
          <w:lang w:eastAsia="zh-CN"/>
        </w:rPr>
        <w:t>,</w:t>
      </w:r>
      <w:r w:rsidR="001E06CA">
        <w:rPr>
          <w:lang w:eastAsia="zh-CN"/>
        </w:rPr>
        <w:t xml:space="preserve"> </w:t>
      </w:r>
      <w:r w:rsidR="006D4DFE">
        <w:rPr>
          <w:lang w:eastAsia="zh-CN"/>
        </w:rPr>
        <w:t xml:space="preserve">technically, </w:t>
      </w:r>
      <w:r w:rsidR="001E06CA">
        <w:rPr>
          <w:lang w:eastAsia="zh-CN"/>
        </w:rPr>
        <w:t>the reference signals used for data</w:t>
      </w:r>
      <w:r w:rsidR="00F450C3">
        <w:rPr>
          <w:lang w:eastAsia="zh-CN"/>
        </w:rPr>
        <w:t xml:space="preserve"> cannot be front</w:t>
      </w:r>
      <w:r w:rsidR="001E06CA">
        <w:rPr>
          <w:lang w:eastAsia="zh-CN"/>
        </w:rPr>
        <w:t>-loaded</w:t>
      </w:r>
      <w:r w:rsidR="005E5A38">
        <w:rPr>
          <w:lang w:eastAsia="zh-CN"/>
        </w:rPr>
        <w:t xml:space="preserve"> </w:t>
      </w:r>
      <w:r w:rsidR="006E0EE2">
        <w:rPr>
          <w:lang w:eastAsia="zh-CN"/>
        </w:rPr>
        <w:t xml:space="preserve">because the </w:t>
      </w:r>
      <w:r w:rsidR="004D0B7B">
        <w:rPr>
          <w:lang w:eastAsia="zh-CN"/>
        </w:rPr>
        <w:t xml:space="preserve">control region and corresponding </w:t>
      </w:r>
      <w:r w:rsidR="006D4DFE">
        <w:rPr>
          <w:lang w:eastAsia="zh-CN"/>
        </w:rPr>
        <w:t>NR</w:t>
      </w:r>
      <w:r w:rsidR="006E0EE2">
        <w:rPr>
          <w:lang w:eastAsia="zh-CN"/>
        </w:rPr>
        <w:t xml:space="preserve">-PDCCH </w:t>
      </w:r>
      <w:r w:rsidR="004D0B7B">
        <w:rPr>
          <w:lang w:eastAsia="zh-CN"/>
        </w:rPr>
        <w:t>REs</w:t>
      </w:r>
      <w:r w:rsidR="006E0EE2">
        <w:rPr>
          <w:lang w:eastAsia="zh-CN"/>
        </w:rPr>
        <w:t xml:space="preserve"> are front-loaded</w:t>
      </w:r>
      <w:r w:rsidR="004D0B7B">
        <w:rPr>
          <w:lang w:eastAsia="zh-CN"/>
        </w:rPr>
        <w:t>.</w:t>
      </w:r>
    </w:p>
    <w:p w:rsidR="00747A3E" w:rsidRDefault="00444592" w:rsidP="00747A3E">
      <w:pPr>
        <w:ind w:left="763"/>
        <w:rPr>
          <w:lang w:eastAsia="zh-CN"/>
        </w:rPr>
      </w:pPr>
      <w:r>
        <w:rPr>
          <w:lang w:eastAsia="zh-CN"/>
        </w:rPr>
        <w:t xml:space="preserve">By </w:t>
      </w:r>
      <w:r w:rsidR="00357140">
        <w:rPr>
          <w:lang w:eastAsia="zh-CN"/>
        </w:rPr>
        <w:t>allow</w:t>
      </w:r>
      <w:r>
        <w:rPr>
          <w:lang w:eastAsia="zh-CN"/>
        </w:rPr>
        <w:t>ing</w:t>
      </w:r>
      <w:r w:rsidR="00357140">
        <w:rPr>
          <w:lang w:eastAsia="zh-CN"/>
        </w:rPr>
        <w:t xml:space="preserve"> resource sharing</w:t>
      </w:r>
      <w:r w:rsidR="001E06CA">
        <w:rPr>
          <w:lang w:eastAsia="zh-CN"/>
        </w:rPr>
        <w:t xml:space="preserve"> between NR-PDCCH and data, DMRS</w:t>
      </w:r>
      <w:r w:rsidR="00357140">
        <w:rPr>
          <w:lang w:eastAsia="zh-CN"/>
        </w:rPr>
        <w:t xml:space="preserve"> REs for control and data could be shared for the same </w:t>
      </w:r>
      <w:r w:rsidR="006E0EE2">
        <w:rPr>
          <w:lang w:eastAsia="zh-CN"/>
        </w:rPr>
        <w:t xml:space="preserve">UE, therefore </w:t>
      </w:r>
      <w:r w:rsidR="00357140">
        <w:rPr>
          <w:lang w:eastAsia="zh-CN"/>
        </w:rPr>
        <w:t>the complexity of channel estimation will be reduced.</w:t>
      </w:r>
      <w:r w:rsidR="00F450C3">
        <w:rPr>
          <w:lang w:eastAsia="zh-CN"/>
        </w:rPr>
        <w:t xml:space="preserve"> </w:t>
      </w:r>
      <w:r w:rsidR="00AE5B69">
        <w:rPr>
          <w:lang w:eastAsia="zh-CN"/>
        </w:rPr>
        <w:t xml:space="preserve">  </w:t>
      </w:r>
    </w:p>
    <w:p w:rsidR="00F450C3" w:rsidRPr="00357140" w:rsidRDefault="00F450C3" w:rsidP="007D7A62">
      <w:pPr>
        <w:pStyle w:val="ListParagraph"/>
        <w:numPr>
          <w:ilvl w:val="0"/>
          <w:numId w:val="3"/>
        </w:numPr>
        <w:jc w:val="both"/>
        <w:rPr>
          <w:sz w:val="22"/>
          <w:szCs w:val="22"/>
          <w:lang w:eastAsia="zh-CN"/>
        </w:rPr>
      </w:pPr>
      <w:r w:rsidRPr="00F450C3">
        <w:rPr>
          <w:sz w:val="22"/>
          <w:szCs w:val="22"/>
          <w:lang w:eastAsia="zh-CN"/>
        </w:rPr>
        <w:t xml:space="preserve">Resource sharing between NR-PDCCH and eMBB data does not enhance the </w:t>
      </w:r>
      <w:r w:rsidRPr="00F450C3">
        <w:rPr>
          <w:b/>
          <w:sz w:val="22"/>
          <w:szCs w:val="22"/>
          <w:lang w:eastAsia="zh-CN"/>
        </w:rPr>
        <w:t>receiver complexity</w:t>
      </w:r>
      <w:r>
        <w:rPr>
          <w:b/>
          <w:sz w:val="22"/>
          <w:szCs w:val="22"/>
          <w:lang w:eastAsia="zh-CN"/>
        </w:rPr>
        <w:t>.</w:t>
      </w:r>
    </w:p>
    <w:p w:rsidR="00357140" w:rsidRPr="00357140" w:rsidRDefault="004A44BD" w:rsidP="00357140">
      <w:pPr>
        <w:ind w:left="763"/>
        <w:rPr>
          <w:lang w:eastAsia="zh-CN"/>
        </w:rPr>
      </w:pPr>
      <w:r>
        <w:rPr>
          <w:lang w:eastAsia="zh-CN"/>
        </w:rPr>
        <w:t xml:space="preserve">The detailed block diagram of receiver is shown in </w:t>
      </w:r>
      <w:r w:rsidR="002606CB">
        <w:rPr>
          <w:lang w:eastAsia="zh-CN"/>
        </w:rPr>
        <w:fldChar w:fldCharType="begin"/>
      </w:r>
      <w:r>
        <w:rPr>
          <w:lang w:eastAsia="zh-CN"/>
        </w:rPr>
        <w:instrText xml:space="preserve"> REF _Ref477075538 \r \h </w:instrText>
      </w:r>
      <w:r w:rsidR="002606CB">
        <w:rPr>
          <w:lang w:eastAsia="zh-CN"/>
        </w:rPr>
      </w:r>
      <w:r w:rsidR="002606CB">
        <w:rPr>
          <w:lang w:eastAsia="zh-CN"/>
        </w:rPr>
        <w:fldChar w:fldCharType="separate"/>
      </w:r>
      <w:r w:rsidR="0042427A">
        <w:rPr>
          <w:lang w:eastAsia="zh-CN"/>
        </w:rPr>
        <w:t>[2]</w:t>
      </w:r>
      <w:r w:rsidR="002606CB">
        <w:rPr>
          <w:lang w:eastAsia="zh-CN"/>
        </w:rPr>
        <w:fldChar w:fldCharType="end"/>
      </w:r>
      <w:r>
        <w:rPr>
          <w:lang w:eastAsia="zh-CN"/>
        </w:rPr>
        <w:t xml:space="preserve">. When data and control of the same user are transmitted simultaneously, in the receiver, the </w:t>
      </w:r>
      <w:r w:rsidR="006E0EE2">
        <w:rPr>
          <w:lang w:eastAsia="zh-CN"/>
        </w:rPr>
        <w:t xml:space="preserve">receiver </w:t>
      </w:r>
      <w:r>
        <w:rPr>
          <w:lang w:eastAsia="zh-CN"/>
        </w:rPr>
        <w:t>demodulat</w:t>
      </w:r>
      <w:r w:rsidR="006E0EE2">
        <w:rPr>
          <w:lang w:eastAsia="zh-CN"/>
        </w:rPr>
        <w:t>es and</w:t>
      </w:r>
      <w:r>
        <w:rPr>
          <w:lang w:eastAsia="zh-CN"/>
        </w:rPr>
        <w:t xml:space="preserve"> decodes </w:t>
      </w:r>
      <w:r w:rsidR="006E0EE2">
        <w:rPr>
          <w:lang w:eastAsia="zh-CN"/>
        </w:rPr>
        <w:t xml:space="preserve">the </w:t>
      </w:r>
      <w:r>
        <w:rPr>
          <w:lang w:eastAsia="zh-CN"/>
        </w:rPr>
        <w:t xml:space="preserve">control </w:t>
      </w:r>
      <w:r w:rsidR="006E0EE2">
        <w:rPr>
          <w:lang w:eastAsia="zh-CN"/>
        </w:rPr>
        <w:t xml:space="preserve">information </w:t>
      </w:r>
      <w:r>
        <w:rPr>
          <w:lang w:eastAsia="zh-CN"/>
        </w:rPr>
        <w:t xml:space="preserve">of the </w:t>
      </w:r>
      <w:r w:rsidR="006E0EE2">
        <w:rPr>
          <w:lang w:eastAsia="zh-CN"/>
        </w:rPr>
        <w:t xml:space="preserve">UE </w:t>
      </w:r>
      <w:r>
        <w:rPr>
          <w:lang w:eastAsia="zh-CN"/>
        </w:rPr>
        <w:t xml:space="preserve">and eventually the data of the </w:t>
      </w:r>
      <w:r w:rsidR="006E0EE2">
        <w:rPr>
          <w:lang w:eastAsia="zh-CN"/>
        </w:rPr>
        <w:t>same UE after symbol-level interference cancellation</w:t>
      </w:r>
      <w:r>
        <w:rPr>
          <w:lang w:eastAsia="zh-CN"/>
        </w:rPr>
        <w:t xml:space="preserve">. The only additional step compared to a conventional reception is the </w:t>
      </w:r>
      <w:r w:rsidR="006E0EE2">
        <w:rPr>
          <w:lang w:eastAsia="zh-CN"/>
        </w:rPr>
        <w:t xml:space="preserve">symbol level </w:t>
      </w:r>
      <w:r>
        <w:rPr>
          <w:lang w:eastAsia="zh-CN"/>
        </w:rPr>
        <w:t>interference cancellation tha</w:t>
      </w:r>
      <w:r w:rsidR="001E06CA">
        <w:rPr>
          <w:lang w:eastAsia="zh-CN"/>
        </w:rPr>
        <w:t xml:space="preserve">t does </w:t>
      </w:r>
      <w:r w:rsidR="006E0EE2">
        <w:rPr>
          <w:lang w:eastAsia="zh-CN"/>
        </w:rPr>
        <w:t xml:space="preserve">marginally </w:t>
      </w:r>
      <w:r w:rsidR="001E06CA">
        <w:rPr>
          <w:lang w:eastAsia="zh-CN"/>
        </w:rPr>
        <w:t xml:space="preserve">increase </w:t>
      </w:r>
      <w:r>
        <w:rPr>
          <w:lang w:eastAsia="zh-CN"/>
        </w:rPr>
        <w:t>the receiver complexity</w:t>
      </w:r>
      <w:r w:rsidR="001E06CA">
        <w:rPr>
          <w:lang w:eastAsia="zh-CN"/>
        </w:rPr>
        <w:t>.</w:t>
      </w:r>
    </w:p>
    <w:p w:rsidR="00747A3E" w:rsidRPr="00747A3E" w:rsidRDefault="00747A3E" w:rsidP="00747A3E">
      <w:pPr>
        <w:ind w:left="763"/>
        <w:rPr>
          <w:lang w:eastAsia="zh-CN"/>
        </w:rPr>
      </w:pPr>
    </w:p>
    <w:p w:rsidR="00A40110" w:rsidRPr="00CB6D89" w:rsidRDefault="00CB6D89" w:rsidP="00CB6D89">
      <w:pPr>
        <w:rPr>
          <w:lang w:val="en-GB" w:eastAsia="zh-CN"/>
        </w:rPr>
      </w:pPr>
      <w:r w:rsidRPr="00CB6D89">
        <w:rPr>
          <w:lang w:eastAsia="zh-CN"/>
        </w:rPr>
        <w:t xml:space="preserve">Resource sharing is achieved by superposition of control and data information </w:t>
      </w:r>
      <w:fldSimple w:instr=" REF _Ref476911689 \r \h  \* MERGEFORMAT ">
        <w:r w:rsidR="0042427A">
          <w:rPr>
            <w:lang w:eastAsia="zh-CN"/>
          </w:rPr>
          <w:t>[1]</w:t>
        </w:r>
      </w:fldSimple>
      <w:r w:rsidRPr="00CB6D89">
        <w:rPr>
          <w:lang w:eastAsia="zh-CN"/>
        </w:rPr>
        <w:t xml:space="preserve">. </w:t>
      </w:r>
      <w:r w:rsidR="00A40110">
        <w:rPr>
          <w:lang w:eastAsia="zh-CN"/>
        </w:rPr>
        <w:t xml:space="preserve">In the constituent component constellation, bits </w:t>
      </w:r>
      <w:r w:rsidR="006E0EE2">
        <w:rPr>
          <w:lang w:eastAsia="zh-CN"/>
        </w:rPr>
        <w:t xml:space="preserve">with </w:t>
      </w:r>
      <w:r w:rsidR="00A40110">
        <w:rPr>
          <w:lang w:eastAsia="zh-CN"/>
        </w:rPr>
        <w:t xml:space="preserve">higher bit level capacities </w:t>
      </w:r>
      <w:r w:rsidR="006E0EE2">
        <w:rPr>
          <w:lang w:eastAsia="zh-CN"/>
        </w:rPr>
        <w:t xml:space="preserve">are </w:t>
      </w:r>
      <w:r w:rsidR="00A40110">
        <w:rPr>
          <w:lang w:eastAsia="zh-CN"/>
        </w:rPr>
        <w:t xml:space="preserve">be allocated to control </w:t>
      </w:r>
      <w:r w:rsidR="006E0EE2">
        <w:rPr>
          <w:lang w:eastAsia="zh-CN"/>
        </w:rPr>
        <w:t>transmission</w:t>
      </w:r>
      <w:r w:rsidR="00A40110">
        <w:rPr>
          <w:lang w:eastAsia="zh-CN"/>
        </w:rPr>
        <w:t>.</w:t>
      </w:r>
    </w:p>
    <w:p w:rsidR="00854AF7" w:rsidRPr="00A810F2" w:rsidRDefault="00854AF7" w:rsidP="00A810F2">
      <w:pPr>
        <w:rPr>
          <w:lang w:val="en-GB" w:eastAsia="zh-CN"/>
        </w:rPr>
      </w:pPr>
    </w:p>
    <w:p w:rsidR="006C7FCF" w:rsidRDefault="00B06A12">
      <w:pPr>
        <w:pStyle w:val="Heading1"/>
        <w:rPr>
          <w:lang w:eastAsia="zh-CN"/>
        </w:rPr>
      </w:pPr>
      <w:r>
        <w:rPr>
          <w:lang w:eastAsia="zh-CN"/>
        </w:rPr>
        <w:t>Simulation results</w:t>
      </w:r>
    </w:p>
    <w:p w:rsidR="00B06A12" w:rsidRDefault="006420FA" w:rsidP="00B06A12">
      <w:pPr>
        <w:rPr>
          <w:lang w:val="en-GB" w:eastAsia="zh-CN"/>
        </w:rPr>
      </w:pPr>
      <w:r>
        <w:rPr>
          <w:lang w:val="en-GB" w:eastAsia="zh-CN"/>
        </w:rPr>
        <w:t>Blocking probability as well as control cha</w:t>
      </w:r>
      <w:r w:rsidR="00B555CC">
        <w:rPr>
          <w:lang w:val="en-GB" w:eastAsia="zh-CN"/>
        </w:rPr>
        <w:t>nnel performance is</w:t>
      </w:r>
      <w:r>
        <w:rPr>
          <w:lang w:val="en-GB" w:eastAsia="zh-CN"/>
        </w:rPr>
        <w:t xml:space="preserve"> evaluated based on the current agreements</w:t>
      </w:r>
      <w:r w:rsidR="00D30ED1">
        <w:rPr>
          <w:lang w:val="en-GB" w:eastAsia="zh-CN"/>
        </w:rPr>
        <w:t xml:space="preserve"> (see above agreements)</w:t>
      </w:r>
      <w:r w:rsidR="00B06A12">
        <w:rPr>
          <w:lang w:val="en-GB" w:eastAsia="zh-CN"/>
        </w:rPr>
        <w:t>.</w:t>
      </w:r>
    </w:p>
    <w:p w:rsidR="00B06A12" w:rsidRDefault="00B06A12" w:rsidP="00B06A12">
      <w:pPr>
        <w:pStyle w:val="Heading2"/>
        <w:rPr>
          <w:lang w:val="en-GB" w:eastAsia="zh-CN"/>
        </w:rPr>
      </w:pPr>
      <w:r>
        <w:rPr>
          <w:lang w:val="en-GB" w:eastAsia="zh-CN"/>
        </w:rPr>
        <w:t>Blocking probability</w:t>
      </w:r>
    </w:p>
    <w:p w:rsidR="00854AF7" w:rsidRDefault="006A429E" w:rsidP="00854AF7">
      <w:pPr>
        <w:rPr>
          <w:lang w:val="en-GB" w:eastAsia="zh-CN"/>
        </w:rPr>
      </w:pPr>
      <w:r>
        <w:rPr>
          <w:lang w:val="en-GB" w:eastAsia="zh-CN"/>
        </w:rPr>
        <w:t xml:space="preserve">We consider </w:t>
      </w:r>
      <w:r w:rsidR="009A0C43">
        <w:rPr>
          <w:lang w:val="en-GB" w:eastAsia="zh-CN"/>
        </w:rPr>
        <w:t xml:space="preserve">10 </w:t>
      </w:r>
      <w:r w:rsidR="005B1029">
        <w:rPr>
          <w:lang w:val="en-GB" w:eastAsia="zh-CN"/>
        </w:rPr>
        <w:t xml:space="preserve">MHz bandwidth </w:t>
      </w:r>
      <w:r w:rsidR="009A0C43">
        <w:rPr>
          <w:lang w:val="en-GB" w:eastAsia="zh-CN"/>
        </w:rPr>
        <w:t xml:space="preserve">(=50 PRBs) </w:t>
      </w:r>
      <w:r w:rsidR="005B1029">
        <w:rPr>
          <w:lang w:val="en-GB" w:eastAsia="zh-CN"/>
        </w:rPr>
        <w:t>for legacy</w:t>
      </w:r>
      <w:r w:rsidR="009A0C43">
        <w:rPr>
          <w:lang w:val="en-GB" w:eastAsia="zh-CN"/>
        </w:rPr>
        <w:t xml:space="preserve"> LTE</w:t>
      </w:r>
      <w:r w:rsidR="005B1029">
        <w:rPr>
          <w:lang w:val="en-GB" w:eastAsia="zh-CN"/>
        </w:rPr>
        <w:t xml:space="preserve"> control channel with two</w:t>
      </w:r>
      <w:r w:rsidR="003459FD">
        <w:rPr>
          <w:lang w:val="en-GB" w:eastAsia="zh-CN"/>
        </w:rPr>
        <w:t xml:space="preserve"> and</w:t>
      </w:r>
      <w:r w:rsidR="005B1029">
        <w:rPr>
          <w:lang w:val="en-GB" w:eastAsia="zh-CN"/>
        </w:rPr>
        <w:t xml:space="preserve"> three OFDM symbols allocated to control channel. T</w:t>
      </w:r>
      <w:r w:rsidR="00222600">
        <w:rPr>
          <w:lang w:val="en-GB" w:eastAsia="zh-CN"/>
        </w:rPr>
        <w:t xml:space="preserve">his corresponds to </w:t>
      </w:r>
      <w:r w:rsidR="009A0C43">
        <w:rPr>
          <w:lang w:val="en-GB" w:eastAsia="zh-CN"/>
        </w:rPr>
        <w:t>33</w:t>
      </w:r>
      <w:r w:rsidR="00222600">
        <w:rPr>
          <w:lang w:val="en-GB" w:eastAsia="zh-CN"/>
        </w:rPr>
        <w:t>, 50 and 66</w:t>
      </w:r>
      <w:r w:rsidR="005B1029">
        <w:rPr>
          <w:lang w:val="en-GB" w:eastAsia="zh-CN"/>
        </w:rPr>
        <w:t xml:space="preserve"> CCEs, if we do not consider overhead related to reference</w:t>
      </w:r>
      <w:r w:rsidR="009A0C43">
        <w:rPr>
          <w:lang w:val="en-GB" w:eastAsia="zh-CN"/>
        </w:rPr>
        <w:t>/PCFICH/PHICH</w:t>
      </w:r>
      <w:r w:rsidR="005B1029">
        <w:rPr>
          <w:lang w:val="en-GB" w:eastAsia="zh-CN"/>
        </w:rPr>
        <w:t xml:space="preserve"> signal transmission.</w:t>
      </w:r>
    </w:p>
    <w:p w:rsidR="005B1029" w:rsidRDefault="005B1029" w:rsidP="00854AF7">
      <w:pPr>
        <w:rPr>
          <w:lang w:val="en-GB" w:eastAsia="zh-CN"/>
        </w:rPr>
      </w:pPr>
      <w:r>
        <w:rPr>
          <w:lang w:val="en-GB" w:eastAsia="zh-CN"/>
        </w:rPr>
        <w:t>For the same bandwidt</w:t>
      </w:r>
      <w:r w:rsidR="006A429E">
        <w:rPr>
          <w:lang w:val="en-GB" w:eastAsia="zh-CN"/>
        </w:rPr>
        <w:t>h (</w:t>
      </w:r>
      <w:r w:rsidR="009A0C43">
        <w:rPr>
          <w:lang w:val="en-GB" w:eastAsia="zh-CN"/>
        </w:rPr>
        <w:t xml:space="preserve">10 </w:t>
      </w:r>
      <w:r>
        <w:rPr>
          <w:lang w:val="en-GB" w:eastAsia="zh-CN"/>
        </w:rPr>
        <w:t>MHz)</w:t>
      </w:r>
      <w:r w:rsidR="00C1457A">
        <w:rPr>
          <w:lang w:val="en-GB" w:eastAsia="zh-CN"/>
        </w:rPr>
        <w:t>,</w:t>
      </w:r>
      <w:r>
        <w:rPr>
          <w:lang w:val="en-GB" w:eastAsia="zh-CN"/>
        </w:rPr>
        <w:t xml:space="preserve"> we consider</w:t>
      </w:r>
      <w:r w:rsidR="00C970F5">
        <w:rPr>
          <w:lang w:val="en-GB" w:eastAsia="zh-CN"/>
        </w:rPr>
        <w:t xml:space="preserve"> NR-PDCCH in a</w:t>
      </w:r>
      <w:r>
        <w:rPr>
          <w:lang w:val="en-GB" w:eastAsia="zh-CN"/>
        </w:rPr>
        <w:t xml:space="preserve"> control resource </w:t>
      </w:r>
      <w:r w:rsidR="003459FD">
        <w:rPr>
          <w:lang w:val="en-GB" w:eastAsia="zh-CN"/>
        </w:rPr>
        <w:t>set</w:t>
      </w:r>
      <w:r>
        <w:rPr>
          <w:lang w:val="en-GB" w:eastAsia="zh-CN"/>
        </w:rPr>
        <w:t xml:space="preserve"> of </w:t>
      </w:r>
      <w:r w:rsidR="003459FD">
        <w:rPr>
          <w:lang w:val="en-GB" w:eastAsia="zh-CN"/>
        </w:rPr>
        <w:t xml:space="preserve">size </w:t>
      </w:r>
      <w:r>
        <w:rPr>
          <w:lang w:val="en-GB" w:eastAsia="zh-CN"/>
        </w:rPr>
        <w:t>one</w:t>
      </w:r>
      <w:r w:rsidR="003459FD">
        <w:rPr>
          <w:lang w:val="en-GB" w:eastAsia="zh-CN"/>
        </w:rPr>
        <w:t xml:space="preserve"> and</w:t>
      </w:r>
      <w:r>
        <w:rPr>
          <w:lang w:val="en-GB" w:eastAsia="zh-CN"/>
        </w:rPr>
        <w:t xml:space="preserve"> two OFDM symbols if dynamic reuse of data in control region is not activated. If we consider that one CCE is 4 REG</w:t>
      </w:r>
      <w:r w:rsidR="003459FD">
        <w:rPr>
          <w:lang w:val="en-GB" w:eastAsia="zh-CN"/>
        </w:rPr>
        <w:t>,</w:t>
      </w:r>
      <w:r>
        <w:rPr>
          <w:lang w:val="en-GB" w:eastAsia="zh-CN"/>
        </w:rPr>
        <w:t xml:space="preserve"> we have 12 CCEs for control region allocated</w:t>
      </w:r>
      <w:r w:rsidR="00611914">
        <w:rPr>
          <w:lang w:val="en-GB" w:eastAsia="zh-CN"/>
        </w:rPr>
        <w:t xml:space="preserve"> for the case where control region is one OFDM symbol</w:t>
      </w:r>
      <w:r>
        <w:rPr>
          <w:lang w:val="en-GB" w:eastAsia="zh-CN"/>
        </w:rPr>
        <w:t>. If one CCE is 8 REGs, 6 CCEs will be allocated to control resource region</w:t>
      </w:r>
      <w:r w:rsidR="00611914">
        <w:rPr>
          <w:lang w:val="en-GB" w:eastAsia="zh-CN"/>
        </w:rPr>
        <w:t xml:space="preserve"> when control region is one OFDM symbol</w:t>
      </w:r>
      <w:r>
        <w:rPr>
          <w:lang w:val="en-GB" w:eastAsia="zh-CN"/>
        </w:rPr>
        <w:t xml:space="preserve">. </w:t>
      </w:r>
      <w:r w:rsidR="00611914">
        <w:rPr>
          <w:lang w:val="en-GB" w:eastAsia="zh-CN"/>
        </w:rPr>
        <w:t>This value does not permit</w:t>
      </w:r>
      <w:r w:rsidR="001A3061">
        <w:rPr>
          <w:lang w:val="en-GB" w:eastAsia="zh-CN"/>
        </w:rPr>
        <w:t xml:space="preserve"> to accommodate higher aggregation levels such as 8</w:t>
      </w:r>
      <w:r w:rsidR="0079028F">
        <w:rPr>
          <w:lang w:val="en-GB" w:eastAsia="zh-CN"/>
        </w:rPr>
        <w:t xml:space="preserve"> and the corresponding search </w:t>
      </w:r>
      <w:r w:rsidR="00B01CBF">
        <w:rPr>
          <w:lang w:val="en-GB" w:eastAsia="zh-CN"/>
        </w:rPr>
        <w:t>spa</w:t>
      </w:r>
      <w:r w:rsidR="0079028F">
        <w:rPr>
          <w:lang w:val="en-GB" w:eastAsia="zh-CN"/>
        </w:rPr>
        <w:t>c</w:t>
      </w:r>
      <w:r w:rsidR="00B01CBF">
        <w:rPr>
          <w:lang w:val="en-GB" w:eastAsia="zh-CN"/>
        </w:rPr>
        <w:t>e</w:t>
      </w:r>
      <w:r w:rsidR="006A429E">
        <w:rPr>
          <w:lang w:val="en-GB" w:eastAsia="zh-CN"/>
        </w:rPr>
        <w:t xml:space="preserve"> can not accommodate</w:t>
      </w:r>
      <w:r w:rsidR="0079028F">
        <w:rPr>
          <w:lang w:val="en-GB" w:eastAsia="zh-CN"/>
        </w:rPr>
        <w:t xml:space="preserve"> more than one decoding candidate for aggregation level 4</w:t>
      </w:r>
      <w:r w:rsidR="001A3061">
        <w:rPr>
          <w:lang w:val="en-GB" w:eastAsia="zh-CN"/>
        </w:rPr>
        <w:t xml:space="preserve">. </w:t>
      </w:r>
      <w:r>
        <w:rPr>
          <w:lang w:val="en-GB" w:eastAsia="zh-CN"/>
        </w:rPr>
        <w:t xml:space="preserve">Resource sharing between NR-PDCCH and eMBB data permits us to </w:t>
      </w:r>
      <w:r w:rsidR="00AB1057">
        <w:rPr>
          <w:lang w:val="en-GB" w:eastAsia="zh-CN"/>
        </w:rPr>
        <w:t xml:space="preserve">use </w:t>
      </w:r>
      <w:r w:rsidR="00AE34F5">
        <w:rPr>
          <w:lang w:val="en-GB" w:eastAsia="zh-CN"/>
        </w:rPr>
        <w:t xml:space="preserve">more REGs inside control resource set </w:t>
      </w:r>
      <w:r w:rsidR="00611914">
        <w:rPr>
          <w:lang w:val="en-GB" w:eastAsia="zh-CN"/>
        </w:rPr>
        <w:t>(</w:t>
      </w:r>
      <w:r w:rsidR="00452966">
        <w:rPr>
          <w:lang w:val="en-GB" w:eastAsia="zh-CN"/>
        </w:rPr>
        <w:t xml:space="preserve">taking into account also </w:t>
      </w:r>
      <w:r w:rsidR="00611914">
        <w:rPr>
          <w:lang w:val="en-GB" w:eastAsia="zh-CN"/>
        </w:rPr>
        <w:t>second OFDM symbol)</w:t>
      </w:r>
      <w:r w:rsidR="00AB1057">
        <w:rPr>
          <w:lang w:val="en-GB" w:eastAsia="zh-CN"/>
        </w:rPr>
        <w:t xml:space="preserve"> to transmit NR-PDCCH. In this case we can allocate </w:t>
      </w:r>
      <w:r w:rsidR="001A3061">
        <w:rPr>
          <w:lang w:val="en-GB" w:eastAsia="zh-CN"/>
        </w:rPr>
        <w:t>twice more CCE</w:t>
      </w:r>
      <w:r w:rsidR="00AB1057">
        <w:rPr>
          <w:lang w:val="en-GB" w:eastAsia="zh-CN"/>
        </w:rPr>
        <w:t>s, reduce blocking probability</w:t>
      </w:r>
      <w:r w:rsidR="001A3061">
        <w:rPr>
          <w:lang w:val="en-GB" w:eastAsia="zh-CN"/>
        </w:rPr>
        <w:t xml:space="preserve"> and accommodate agreed aggregation levels (e.g. 8.) </w:t>
      </w:r>
      <w:r w:rsidR="0079028F">
        <w:rPr>
          <w:lang w:val="en-GB" w:eastAsia="zh-CN"/>
        </w:rPr>
        <w:t xml:space="preserve">and more decoding candidates </w:t>
      </w:r>
      <w:r w:rsidR="006A429E">
        <w:rPr>
          <w:lang w:val="en-GB" w:eastAsia="zh-CN"/>
        </w:rPr>
        <w:t>f</w:t>
      </w:r>
      <w:r w:rsidR="00AB1057">
        <w:rPr>
          <w:lang w:val="en-GB" w:eastAsia="zh-CN"/>
        </w:rPr>
        <w:t>o</w:t>
      </w:r>
      <w:r w:rsidR="006A429E">
        <w:rPr>
          <w:lang w:val="en-GB" w:eastAsia="zh-CN"/>
        </w:rPr>
        <w:t>r</w:t>
      </w:r>
      <w:r w:rsidR="00AB1057">
        <w:rPr>
          <w:lang w:val="en-GB" w:eastAsia="zh-CN"/>
        </w:rPr>
        <w:t xml:space="preserve"> NR-PDCCH</w:t>
      </w:r>
      <w:r w:rsidR="003459FD">
        <w:rPr>
          <w:lang w:val="en-GB" w:eastAsia="zh-CN"/>
        </w:rPr>
        <w:t xml:space="preserve"> with aggregation level 4</w:t>
      </w:r>
      <w:r w:rsidR="00AB1057">
        <w:rPr>
          <w:lang w:val="en-GB" w:eastAsia="zh-CN"/>
        </w:rPr>
        <w:t xml:space="preserve">. </w:t>
      </w:r>
      <w:r w:rsidR="001A3061">
        <w:rPr>
          <w:lang w:val="en-GB" w:eastAsia="zh-CN"/>
        </w:rPr>
        <w:t>Moreover, i</w:t>
      </w:r>
      <w:r w:rsidR="00AB1057">
        <w:rPr>
          <w:lang w:val="en-GB" w:eastAsia="zh-CN"/>
        </w:rPr>
        <w:t xml:space="preserve">n these </w:t>
      </w:r>
      <w:r w:rsidR="006D60C7">
        <w:rPr>
          <w:lang w:val="en-GB" w:eastAsia="zh-CN"/>
        </w:rPr>
        <w:t>REs</w:t>
      </w:r>
      <w:r w:rsidR="00AB1057">
        <w:rPr>
          <w:lang w:val="en-GB" w:eastAsia="zh-CN"/>
        </w:rPr>
        <w:t xml:space="preserve"> one can also transmit</w:t>
      </w:r>
      <w:r w:rsidR="00E52111">
        <w:rPr>
          <w:lang w:val="en-GB" w:eastAsia="zh-CN"/>
        </w:rPr>
        <w:t>s</w:t>
      </w:r>
      <w:r w:rsidR="00AB1057">
        <w:rPr>
          <w:lang w:val="en-GB" w:eastAsia="zh-CN"/>
        </w:rPr>
        <w:t xml:space="preserve"> data, therefore there is no </w:t>
      </w:r>
      <w:r w:rsidR="001A3061">
        <w:rPr>
          <w:lang w:val="en-GB" w:eastAsia="zh-CN"/>
        </w:rPr>
        <w:t xml:space="preserve">considerable </w:t>
      </w:r>
      <w:r w:rsidR="00AB1057">
        <w:rPr>
          <w:lang w:val="en-GB" w:eastAsia="zh-CN"/>
        </w:rPr>
        <w:t xml:space="preserve">impact on spectral efficiency. </w:t>
      </w:r>
      <w:r>
        <w:rPr>
          <w:lang w:val="en-GB" w:eastAsia="zh-CN"/>
        </w:rPr>
        <w:t xml:space="preserve">  </w:t>
      </w:r>
    </w:p>
    <w:p w:rsidR="00B96451" w:rsidRDefault="00B96451" w:rsidP="003C04BF">
      <w:pPr>
        <w:rPr>
          <w:lang w:val="en-GB"/>
        </w:rPr>
      </w:pPr>
      <w:r>
        <w:rPr>
          <w:lang w:val="en-GB" w:eastAsia="zh-CN"/>
        </w:rPr>
        <w:t>For simulation and comparison, t</w:t>
      </w:r>
      <w:r>
        <w:rPr>
          <w:lang w:val="en-GB"/>
        </w:rPr>
        <w:t xml:space="preserve">he number of users per cell is fixed. The aggregation level is randomly selected for each UE in each TTI according to the distribution of </w:t>
      </w:r>
      <w:fldSimple w:instr=" REF _Ref473035879 \h  \* MERGEFORMAT ">
        <w:r w:rsidR="0042427A">
          <w:t>Table 1</w:t>
        </w:r>
      </w:fldSimple>
      <w:r>
        <w:rPr>
          <w:lang w:val="en-GB"/>
        </w:rPr>
        <w:t xml:space="preserve">. </w:t>
      </w:r>
      <w:r w:rsidR="00F561F8">
        <w:rPr>
          <w:lang w:val="en-GB"/>
        </w:rPr>
        <w:t>The same search space candidate</w:t>
      </w:r>
      <w:r w:rsidR="003C04BF">
        <w:rPr>
          <w:lang w:val="en-GB"/>
        </w:rPr>
        <w:t xml:space="preserve"> </w:t>
      </w:r>
      <w:r w:rsidR="00F561F8">
        <w:rPr>
          <w:lang w:val="en-GB"/>
        </w:rPr>
        <w:t xml:space="preserve">numbers as in </w:t>
      </w:r>
      <w:r w:rsidR="003459FD">
        <w:rPr>
          <w:lang w:val="en-GB"/>
        </w:rPr>
        <w:t>LTE-</w:t>
      </w:r>
      <w:r w:rsidR="00F561F8">
        <w:rPr>
          <w:lang w:val="en-GB"/>
        </w:rPr>
        <w:t>PDCCH are considered</w:t>
      </w:r>
      <w:r w:rsidR="009A446F">
        <w:rPr>
          <w:lang w:val="en-GB"/>
        </w:rPr>
        <w:t xml:space="preserve"> for all cases</w:t>
      </w:r>
      <w:r w:rsidR="00F561F8">
        <w:rPr>
          <w:lang w:val="en-GB"/>
        </w:rPr>
        <w:t xml:space="preserve">. Result of simulation is provided in </w:t>
      </w:r>
      <w:fldSimple w:instr=" REF _Ref478116484 \h  \* MERGEFORMAT ">
        <w:r w:rsidR="00807915" w:rsidRPr="00807915">
          <w:t>Figure 3</w:t>
        </w:r>
      </w:fldSimple>
      <w:r w:rsidR="00143F8E" w:rsidRPr="00143F8E">
        <w:rPr>
          <w:lang w:val="en-GB"/>
        </w:rPr>
        <w:t>.</w:t>
      </w:r>
      <w:r w:rsidR="00F561F8">
        <w:rPr>
          <w:lang w:val="en-GB"/>
        </w:rPr>
        <w:t xml:space="preserve"> </w:t>
      </w:r>
      <w:r w:rsidR="00B22EF8">
        <w:rPr>
          <w:lang w:val="en-GB"/>
        </w:rPr>
        <w:t xml:space="preserve">Wide-band LTE-PDCCH cases are </w:t>
      </w:r>
      <w:r w:rsidR="003459FD">
        <w:rPr>
          <w:lang w:val="en-GB"/>
        </w:rPr>
        <w:t xml:space="preserve">shown with </w:t>
      </w:r>
      <w:r w:rsidR="00B22EF8">
        <w:rPr>
          <w:lang w:val="en-GB"/>
        </w:rPr>
        <w:t>green</w:t>
      </w:r>
      <w:r w:rsidR="003459FD">
        <w:rPr>
          <w:lang w:val="en-GB"/>
        </w:rPr>
        <w:t xml:space="preserve"> asterisk </w:t>
      </w:r>
      <w:r w:rsidR="00B22EF8">
        <w:rPr>
          <w:lang w:val="en-GB"/>
        </w:rPr>
        <w:t>and blue</w:t>
      </w:r>
      <w:r w:rsidR="003459FD">
        <w:rPr>
          <w:lang w:val="en-GB"/>
        </w:rPr>
        <w:t xml:space="preserve"> plus</w:t>
      </w:r>
      <w:r w:rsidR="00B22EF8">
        <w:rPr>
          <w:lang w:val="en-GB"/>
        </w:rPr>
        <w:t xml:space="preserve"> corresponding to two or three OFDM symbols configured. Red </w:t>
      </w:r>
      <w:r w:rsidR="003459FD">
        <w:rPr>
          <w:lang w:val="en-GB"/>
        </w:rPr>
        <w:t xml:space="preserve">left-pointing </w:t>
      </w:r>
      <w:r w:rsidR="00B22EF8">
        <w:rPr>
          <w:lang w:val="en-GB"/>
        </w:rPr>
        <w:t xml:space="preserve">triangle corresponds to two different cases in NR-PDCCH:  one </w:t>
      </w:r>
      <w:r w:rsidR="00972611">
        <w:rPr>
          <w:lang w:val="en-GB"/>
        </w:rPr>
        <w:t xml:space="preserve">OFDM </w:t>
      </w:r>
      <w:r w:rsidR="00B22EF8">
        <w:rPr>
          <w:lang w:val="en-GB"/>
        </w:rPr>
        <w:t xml:space="preserve">symbol with 1 CCE = 4REG </w:t>
      </w:r>
      <w:r w:rsidR="00972611">
        <w:rPr>
          <w:lang w:val="en-GB"/>
        </w:rPr>
        <w:t>and</w:t>
      </w:r>
      <w:r w:rsidR="00B22EF8">
        <w:rPr>
          <w:lang w:val="en-GB"/>
        </w:rPr>
        <w:t xml:space="preserve"> two OFDM symbols with CCE = 8REG. </w:t>
      </w:r>
      <w:r w:rsidR="00972611">
        <w:rPr>
          <w:lang w:val="en-GB"/>
        </w:rPr>
        <w:t>Cyan s</w:t>
      </w:r>
      <w:r w:rsidR="007C4EAA">
        <w:rPr>
          <w:lang w:val="en-GB"/>
        </w:rPr>
        <w:t xml:space="preserve">quared </w:t>
      </w:r>
      <w:r w:rsidR="00972611">
        <w:rPr>
          <w:lang w:val="en-GB"/>
        </w:rPr>
        <w:t>sign</w:t>
      </w:r>
      <w:r w:rsidR="007C4EAA">
        <w:rPr>
          <w:lang w:val="en-GB"/>
        </w:rPr>
        <w:t xml:space="preserve"> corresponds to </w:t>
      </w:r>
      <w:r w:rsidR="00972611">
        <w:rPr>
          <w:lang w:val="en-GB"/>
        </w:rPr>
        <w:t>two</w:t>
      </w:r>
      <w:r w:rsidR="007C4EAA">
        <w:rPr>
          <w:lang w:val="en-GB"/>
        </w:rPr>
        <w:t xml:space="preserve"> OFDM symbol with CCE= 4REG and blue </w:t>
      </w:r>
      <w:r w:rsidR="00972611">
        <w:rPr>
          <w:lang w:val="en-GB"/>
        </w:rPr>
        <w:t xml:space="preserve">right-pointing </w:t>
      </w:r>
      <w:r w:rsidR="007C4EAA">
        <w:rPr>
          <w:lang w:val="en-GB"/>
        </w:rPr>
        <w:t xml:space="preserve">triangle denotes one symbol </w:t>
      </w:r>
      <w:r w:rsidR="007C4EAA">
        <w:rPr>
          <w:lang w:val="en-GB"/>
        </w:rPr>
        <w:lastRenderedPageBreak/>
        <w:t xml:space="preserve">with CCE=8REG. </w:t>
      </w:r>
      <w:r w:rsidR="00F561F8">
        <w:rPr>
          <w:lang w:val="en-GB"/>
        </w:rPr>
        <w:t>We can see from the figures that bloc</w:t>
      </w:r>
      <w:r w:rsidR="009A446F">
        <w:rPr>
          <w:lang w:val="en-GB"/>
        </w:rPr>
        <w:t>king probability is considerably</w:t>
      </w:r>
      <w:r w:rsidR="00F561F8">
        <w:rPr>
          <w:lang w:val="en-GB"/>
        </w:rPr>
        <w:t xml:space="preserve"> increased for NR-PDCCH design compared to legacy design. If we consider the fact that some REGs are configu</w:t>
      </w:r>
      <w:r w:rsidR="009A446F">
        <w:rPr>
          <w:lang w:val="en-GB"/>
        </w:rPr>
        <w:t>red</w:t>
      </w:r>
      <w:r w:rsidR="00F561F8">
        <w:rPr>
          <w:lang w:val="en-GB"/>
        </w:rPr>
        <w:t xml:space="preserve"> to be used </w:t>
      </w:r>
      <w:r w:rsidR="009A446F">
        <w:rPr>
          <w:lang w:val="en-GB"/>
        </w:rPr>
        <w:t xml:space="preserve">only </w:t>
      </w:r>
      <w:r w:rsidR="00F561F8">
        <w:rPr>
          <w:lang w:val="en-GB"/>
        </w:rPr>
        <w:t>for data</w:t>
      </w:r>
      <w:r w:rsidR="009A446F">
        <w:rPr>
          <w:lang w:val="en-GB"/>
        </w:rPr>
        <w:t xml:space="preserve"> transmission results for </w:t>
      </w:r>
      <w:r w:rsidR="007C4EAA">
        <w:rPr>
          <w:lang w:val="en-GB"/>
        </w:rPr>
        <w:t xml:space="preserve">NR-PDCCH </w:t>
      </w:r>
      <w:r w:rsidR="0048700C">
        <w:rPr>
          <w:lang w:val="en-GB"/>
        </w:rPr>
        <w:t xml:space="preserve">control channel will be </w:t>
      </w:r>
      <w:r w:rsidR="00F561F8">
        <w:rPr>
          <w:lang w:val="en-GB"/>
        </w:rPr>
        <w:t>e</w:t>
      </w:r>
      <w:r w:rsidR="0048700C">
        <w:rPr>
          <w:lang w:val="en-GB"/>
        </w:rPr>
        <w:t>ven</w:t>
      </w:r>
      <w:r w:rsidR="00F561F8">
        <w:rPr>
          <w:lang w:val="en-GB"/>
        </w:rPr>
        <w:t xml:space="preserve"> worse. </w:t>
      </w:r>
      <w:r w:rsidR="002D7FAF">
        <w:rPr>
          <w:lang w:val="en-GB"/>
        </w:rPr>
        <w:t>.</w:t>
      </w:r>
    </w:p>
    <w:p w:rsidR="007C4EAA" w:rsidRDefault="007C4EAA" w:rsidP="00B96451">
      <w:pPr>
        <w:rPr>
          <w:lang w:val="en-GB"/>
        </w:rPr>
      </w:pPr>
      <w:r>
        <w:rPr>
          <w:lang w:val="en-GB"/>
        </w:rPr>
        <w:t xml:space="preserve">We didn’t consider in the simulation the case corresponding to </w:t>
      </w:r>
      <w:r w:rsidR="00C21CC6">
        <w:rPr>
          <w:lang w:val="en-GB"/>
        </w:rPr>
        <w:t>spatial multiplexing of control channel CCEs</w:t>
      </w:r>
      <w:r>
        <w:rPr>
          <w:lang w:val="en-GB"/>
        </w:rPr>
        <w:t xml:space="preserve">. </w:t>
      </w:r>
    </w:p>
    <w:p w:rsidR="00B96451" w:rsidRDefault="00B96451" w:rsidP="00B96451"/>
    <w:tbl>
      <w:tblPr>
        <w:tblStyle w:val="TableGrid"/>
        <w:tblW w:w="0" w:type="auto"/>
        <w:jc w:val="center"/>
        <w:tblLook w:val="04A0"/>
      </w:tblPr>
      <w:tblGrid>
        <w:gridCol w:w="2052"/>
        <w:gridCol w:w="2018"/>
      </w:tblGrid>
      <w:tr w:rsidR="00B96451" w:rsidTr="00CA2310">
        <w:trPr>
          <w:trHeight w:val="257"/>
          <w:jc w:val="center"/>
        </w:trPr>
        <w:tc>
          <w:tcPr>
            <w:tcW w:w="2052" w:type="dxa"/>
          </w:tcPr>
          <w:p w:rsidR="00B96451" w:rsidRDefault="00B96451" w:rsidP="00CA2310">
            <w:pPr>
              <w:keepNext/>
              <w:spacing w:after="0"/>
              <w:jc w:val="center"/>
              <w:rPr>
                <w:b/>
                <w:lang w:val="en-GB"/>
              </w:rPr>
            </w:pPr>
            <w:r w:rsidRPr="00955147">
              <w:rPr>
                <w:b/>
                <w:lang w:val="en-GB"/>
              </w:rPr>
              <w:t>Aggregation level</w:t>
            </w:r>
          </w:p>
        </w:tc>
        <w:tc>
          <w:tcPr>
            <w:tcW w:w="2018" w:type="dxa"/>
          </w:tcPr>
          <w:p w:rsidR="00B96451" w:rsidRDefault="00B96451" w:rsidP="00CA2310">
            <w:pPr>
              <w:keepNext/>
              <w:spacing w:after="0"/>
              <w:jc w:val="center"/>
              <w:rPr>
                <w:b/>
                <w:lang w:val="en-GB"/>
              </w:rPr>
            </w:pPr>
            <w:r w:rsidRPr="00955147">
              <w:rPr>
                <w:b/>
                <w:lang w:val="en-GB"/>
              </w:rPr>
              <w:t>Probability</w:t>
            </w:r>
          </w:p>
        </w:tc>
      </w:tr>
      <w:tr w:rsidR="00B96451" w:rsidTr="00CA2310">
        <w:trPr>
          <w:trHeight w:val="257"/>
          <w:jc w:val="center"/>
        </w:trPr>
        <w:tc>
          <w:tcPr>
            <w:tcW w:w="2052" w:type="dxa"/>
          </w:tcPr>
          <w:p w:rsidR="00B96451" w:rsidRDefault="00B96451" w:rsidP="00CA2310">
            <w:pPr>
              <w:keepNext/>
              <w:spacing w:after="0"/>
              <w:jc w:val="center"/>
              <w:rPr>
                <w:lang w:val="en-GB"/>
              </w:rPr>
            </w:pPr>
            <w:r>
              <w:rPr>
                <w:lang w:val="en-GB"/>
              </w:rPr>
              <w:t>1</w:t>
            </w:r>
          </w:p>
        </w:tc>
        <w:tc>
          <w:tcPr>
            <w:tcW w:w="2018" w:type="dxa"/>
          </w:tcPr>
          <w:p w:rsidR="00B96451" w:rsidRDefault="00B96451" w:rsidP="00CA2310">
            <w:pPr>
              <w:keepNext/>
              <w:spacing w:after="0"/>
              <w:jc w:val="center"/>
              <w:rPr>
                <w:lang w:val="en-GB"/>
              </w:rPr>
            </w:pPr>
            <w:r>
              <w:rPr>
                <w:lang w:val="en-GB"/>
              </w:rPr>
              <w:t>0.6</w:t>
            </w:r>
          </w:p>
        </w:tc>
      </w:tr>
      <w:tr w:rsidR="00B96451" w:rsidTr="00CA2310">
        <w:trPr>
          <w:trHeight w:val="257"/>
          <w:jc w:val="center"/>
        </w:trPr>
        <w:tc>
          <w:tcPr>
            <w:tcW w:w="2052" w:type="dxa"/>
          </w:tcPr>
          <w:p w:rsidR="00B96451" w:rsidRDefault="00B96451" w:rsidP="00CA2310">
            <w:pPr>
              <w:keepNext/>
              <w:spacing w:after="0"/>
              <w:jc w:val="center"/>
              <w:rPr>
                <w:lang w:val="en-GB"/>
              </w:rPr>
            </w:pPr>
            <w:r>
              <w:rPr>
                <w:lang w:val="en-GB"/>
              </w:rPr>
              <w:t>2</w:t>
            </w:r>
          </w:p>
        </w:tc>
        <w:tc>
          <w:tcPr>
            <w:tcW w:w="2018" w:type="dxa"/>
          </w:tcPr>
          <w:p w:rsidR="00B96451" w:rsidRDefault="00B96451" w:rsidP="00CA2310">
            <w:pPr>
              <w:keepNext/>
              <w:spacing w:after="0"/>
              <w:jc w:val="center"/>
              <w:rPr>
                <w:lang w:val="en-GB"/>
              </w:rPr>
            </w:pPr>
            <w:r>
              <w:rPr>
                <w:lang w:val="en-GB"/>
              </w:rPr>
              <w:t>0.2</w:t>
            </w:r>
          </w:p>
        </w:tc>
      </w:tr>
      <w:tr w:rsidR="00B96451" w:rsidTr="00CA2310">
        <w:trPr>
          <w:trHeight w:val="266"/>
          <w:jc w:val="center"/>
        </w:trPr>
        <w:tc>
          <w:tcPr>
            <w:tcW w:w="2052" w:type="dxa"/>
          </w:tcPr>
          <w:p w:rsidR="00B96451" w:rsidRDefault="00B96451" w:rsidP="00CA2310">
            <w:pPr>
              <w:keepNext/>
              <w:spacing w:after="0"/>
              <w:jc w:val="center"/>
              <w:rPr>
                <w:lang w:val="en-GB"/>
              </w:rPr>
            </w:pPr>
            <w:r>
              <w:rPr>
                <w:lang w:val="en-GB"/>
              </w:rPr>
              <w:t>4</w:t>
            </w:r>
          </w:p>
        </w:tc>
        <w:tc>
          <w:tcPr>
            <w:tcW w:w="2018" w:type="dxa"/>
          </w:tcPr>
          <w:p w:rsidR="00B96451" w:rsidRDefault="00B96451" w:rsidP="00CA2310">
            <w:pPr>
              <w:keepNext/>
              <w:spacing w:after="0"/>
              <w:jc w:val="center"/>
              <w:rPr>
                <w:lang w:val="en-GB"/>
              </w:rPr>
            </w:pPr>
            <w:r>
              <w:rPr>
                <w:lang w:val="en-GB"/>
              </w:rPr>
              <w:t>0.15</w:t>
            </w:r>
          </w:p>
        </w:tc>
      </w:tr>
      <w:tr w:rsidR="00B96451" w:rsidTr="00CA2310">
        <w:trPr>
          <w:trHeight w:val="44"/>
          <w:jc w:val="center"/>
        </w:trPr>
        <w:tc>
          <w:tcPr>
            <w:tcW w:w="2052" w:type="dxa"/>
          </w:tcPr>
          <w:p w:rsidR="00B96451" w:rsidRDefault="00B96451" w:rsidP="00CA2310">
            <w:pPr>
              <w:keepNext/>
              <w:spacing w:after="0"/>
              <w:jc w:val="center"/>
              <w:rPr>
                <w:lang w:val="en-GB"/>
              </w:rPr>
            </w:pPr>
            <w:r>
              <w:rPr>
                <w:lang w:val="en-GB"/>
              </w:rPr>
              <w:t>8</w:t>
            </w:r>
          </w:p>
        </w:tc>
        <w:tc>
          <w:tcPr>
            <w:tcW w:w="2018" w:type="dxa"/>
          </w:tcPr>
          <w:p w:rsidR="00B96451" w:rsidRDefault="00B96451" w:rsidP="00CA2310">
            <w:pPr>
              <w:keepNext/>
              <w:spacing w:after="0"/>
              <w:jc w:val="center"/>
              <w:rPr>
                <w:lang w:val="en-GB"/>
              </w:rPr>
            </w:pPr>
            <w:r>
              <w:rPr>
                <w:lang w:val="en-GB"/>
              </w:rPr>
              <w:t>0.05</w:t>
            </w:r>
          </w:p>
        </w:tc>
      </w:tr>
    </w:tbl>
    <w:p w:rsidR="00B96451" w:rsidRPr="00262CFC" w:rsidRDefault="00B96451" w:rsidP="00B96451">
      <w:pPr>
        <w:pStyle w:val="Caption"/>
      </w:pPr>
      <w:bookmarkStart w:id="9" w:name="_Ref473035879"/>
      <w:r>
        <w:t xml:space="preserve">Table </w:t>
      </w:r>
      <w:r w:rsidR="002606CB">
        <w:fldChar w:fldCharType="begin"/>
      </w:r>
      <w:r>
        <w:instrText xml:space="preserve"> SEQ Table \* ARABIC </w:instrText>
      </w:r>
      <w:r w:rsidR="002606CB">
        <w:fldChar w:fldCharType="separate"/>
      </w:r>
      <w:r w:rsidR="0042427A">
        <w:rPr>
          <w:noProof/>
        </w:rPr>
        <w:t>1</w:t>
      </w:r>
      <w:r w:rsidR="002606CB">
        <w:fldChar w:fldCharType="end"/>
      </w:r>
      <w:bookmarkEnd w:id="9"/>
      <w:r>
        <w:t>: Distribution of aggregation levels</w:t>
      </w:r>
      <w:r w:rsidR="006D60C7">
        <w:t>.</w:t>
      </w:r>
    </w:p>
    <w:p w:rsidR="0015024E" w:rsidRDefault="00A15BA8">
      <w:pPr>
        <w:jc w:val="center"/>
      </w:pPr>
      <w:r>
        <w:rPr>
          <w:noProof/>
          <w:lang w:eastAsia="zh-CN"/>
        </w:rPr>
        <w:drawing>
          <wp:inline distT="0" distB="0" distL="0" distR="0">
            <wp:extent cx="5118100" cy="3848100"/>
            <wp:effectExtent l="19050" t="0" r="635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18100" cy="3848100"/>
                    </a:xfrm>
                    <a:prstGeom prst="rect">
                      <a:avLst/>
                    </a:prstGeom>
                    <a:noFill/>
                    <a:ln w="9525">
                      <a:noFill/>
                      <a:miter lim="800000"/>
                      <a:headEnd/>
                      <a:tailEnd/>
                    </a:ln>
                  </pic:spPr>
                </pic:pic>
              </a:graphicData>
            </a:graphic>
          </wp:inline>
        </w:drawing>
      </w:r>
      <w:bookmarkStart w:id="10" w:name="_Ref477100806"/>
    </w:p>
    <w:p w:rsidR="003A7D75" w:rsidRPr="006D60C7" w:rsidRDefault="00C22FF7">
      <w:pPr>
        <w:jc w:val="center"/>
        <w:rPr>
          <w:b/>
        </w:rPr>
      </w:pPr>
      <w:bookmarkStart w:id="11" w:name="_Ref478116484"/>
      <w:r w:rsidRPr="00C22FF7">
        <w:rPr>
          <w:b/>
        </w:rPr>
        <w:t xml:space="preserve">Figure </w:t>
      </w:r>
      <w:r w:rsidR="002606CB" w:rsidRPr="00C22FF7">
        <w:rPr>
          <w:b/>
        </w:rPr>
        <w:fldChar w:fldCharType="begin"/>
      </w:r>
      <w:r w:rsidRPr="00C22FF7">
        <w:rPr>
          <w:b/>
        </w:rPr>
        <w:instrText xml:space="preserve"> SEQ Figure \* ARABIC </w:instrText>
      </w:r>
      <w:r w:rsidR="002606CB" w:rsidRPr="00C22FF7">
        <w:rPr>
          <w:b/>
        </w:rPr>
        <w:fldChar w:fldCharType="separate"/>
      </w:r>
      <w:r w:rsidR="00A17904">
        <w:rPr>
          <w:b/>
          <w:noProof/>
        </w:rPr>
        <w:t>3</w:t>
      </w:r>
      <w:r w:rsidR="002606CB" w:rsidRPr="00C22FF7">
        <w:rPr>
          <w:b/>
          <w:noProof/>
        </w:rPr>
        <w:fldChar w:fldCharType="end"/>
      </w:r>
      <w:bookmarkEnd w:id="10"/>
      <w:bookmarkEnd w:id="11"/>
      <w:r w:rsidRPr="00C22FF7">
        <w:rPr>
          <w:b/>
        </w:rPr>
        <w:t>: Blocking probability.</w:t>
      </w:r>
    </w:p>
    <w:p w:rsidR="00375D03" w:rsidRPr="00375D03" w:rsidRDefault="00375D03" w:rsidP="00375D03">
      <w:pPr>
        <w:rPr>
          <w:lang w:val="en-GB" w:eastAsia="zh-CN"/>
        </w:rPr>
      </w:pPr>
    </w:p>
    <w:p w:rsidR="00375D03" w:rsidRDefault="00375D03" w:rsidP="00375D03">
      <w:pPr>
        <w:rPr>
          <w:lang w:val="en-GB" w:eastAsia="zh-CN"/>
        </w:rPr>
      </w:pPr>
      <w:r w:rsidRPr="00375D03">
        <w:rPr>
          <w:b/>
          <w:i/>
          <w:lang w:val="en-GB" w:eastAsia="zh-CN"/>
        </w:rPr>
        <w:t>Observation:</w:t>
      </w:r>
      <w:r>
        <w:rPr>
          <w:lang w:val="en-GB" w:eastAsia="zh-CN"/>
        </w:rPr>
        <w:t xml:space="preserve"> Resource sharing between control and data </w:t>
      </w:r>
      <w:r w:rsidR="00F9084B">
        <w:rPr>
          <w:lang w:val="en-GB" w:eastAsia="zh-CN"/>
        </w:rPr>
        <w:t xml:space="preserve">makes available more </w:t>
      </w:r>
      <w:r w:rsidR="00095B24">
        <w:rPr>
          <w:lang w:val="en-GB" w:eastAsia="zh-CN"/>
        </w:rPr>
        <w:t>REGs</w:t>
      </w:r>
      <w:r w:rsidR="00F9084B">
        <w:rPr>
          <w:lang w:val="en-GB" w:eastAsia="zh-CN"/>
        </w:rPr>
        <w:t xml:space="preserve"> for transmission of control information, therefore it </w:t>
      </w:r>
      <w:r>
        <w:rPr>
          <w:lang w:val="en-GB" w:eastAsia="zh-CN"/>
        </w:rPr>
        <w:t>reduce</w:t>
      </w:r>
      <w:r w:rsidR="00444592">
        <w:rPr>
          <w:lang w:val="en-GB" w:eastAsia="zh-CN"/>
        </w:rPr>
        <w:t>s</w:t>
      </w:r>
      <w:r>
        <w:rPr>
          <w:lang w:val="en-GB" w:eastAsia="zh-CN"/>
        </w:rPr>
        <w:t xml:space="preserve"> blocking probability.</w:t>
      </w:r>
    </w:p>
    <w:p w:rsidR="00143F8E" w:rsidRPr="00143F8E" w:rsidRDefault="00143F8E" w:rsidP="00375D03">
      <w:pPr>
        <w:rPr>
          <w:b/>
          <w:i/>
          <w:lang w:val="en-GB" w:eastAsia="zh-CN"/>
        </w:rPr>
      </w:pPr>
    </w:p>
    <w:p w:rsidR="00B06A12" w:rsidRPr="00B06A12" w:rsidRDefault="00B06A12" w:rsidP="00B06A12">
      <w:pPr>
        <w:pStyle w:val="Heading2"/>
        <w:rPr>
          <w:lang w:val="en-GB" w:eastAsia="zh-CN"/>
        </w:rPr>
      </w:pPr>
      <w:r>
        <w:rPr>
          <w:lang w:val="en-GB" w:eastAsia="zh-CN"/>
        </w:rPr>
        <w:t>Performance evaluation</w:t>
      </w:r>
    </w:p>
    <w:p w:rsidR="00EE16DA" w:rsidRDefault="00EE16DA" w:rsidP="00EE16DA">
      <w:r>
        <w:rPr>
          <w:lang w:val="en-GB" w:eastAsia="zh-CN"/>
        </w:rPr>
        <w:t xml:space="preserve">Link-level simulations have been used to evaluate the performance of the superposed control transmission schemes. Control/data transmission and reception are both performed according to </w:t>
      </w:r>
      <w:r w:rsidR="002606CB">
        <w:rPr>
          <w:lang w:val="en-GB" w:eastAsia="zh-CN"/>
        </w:rPr>
        <w:fldChar w:fldCharType="begin"/>
      </w:r>
      <w:r>
        <w:rPr>
          <w:lang w:val="en-GB" w:eastAsia="zh-CN"/>
        </w:rPr>
        <w:instrText xml:space="preserve"> REF _Ref476908703 \h </w:instrText>
      </w:r>
      <w:r w:rsidR="002606CB">
        <w:rPr>
          <w:lang w:val="en-GB" w:eastAsia="zh-CN"/>
        </w:rPr>
      </w:r>
      <w:r w:rsidR="002606CB">
        <w:rPr>
          <w:lang w:val="en-GB" w:eastAsia="zh-CN"/>
        </w:rPr>
        <w:fldChar w:fldCharType="separate"/>
      </w:r>
      <w:r w:rsidR="007B6E5F">
        <w:t xml:space="preserve">Figure </w:t>
      </w:r>
      <w:r w:rsidR="007B6E5F">
        <w:rPr>
          <w:noProof/>
        </w:rPr>
        <w:t>1</w:t>
      </w:r>
      <w:r w:rsidR="002606CB">
        <w:rPr>
          <w:lang w:val="en-GB" w:eastAsia="zh-CN"/>
        </w:rPr>
        <w:fldChar w:fldCharType="end"/>
      </w:r>
      <w:r>
        <w:rPr>
          <w:lang w:val="en-GB" w:eastAsia="zh-CN"/>
        </w:rPr>
        <w:t xml:space="preserve"> and Figure 2 of </w:t>
      </w:r>
      <w:r w:rsidR="002606CB">
        <w:rPr>
          <w:lang w:val="en-GB" w:eastAsia="zh-CN"/>
        </w:rPr>
        <w:fldChar w:fldCharType="begin"/>
      </w:r>
      <w:r>
        <w:rPr>
          <w:lang w:val="en-GB" w:eastAsia="zh-CN"/>
        </w:rPr>
        <w:instrText xml:space="preserve"> REF _Ref477075538 \r \h </w:instrText>
      </w:r>
      <w:r w:rsidR="002606CB">
        <w:rPr>
          <w:lang w:val="en-GB" w:eastAsia="zh-CN"/>
        </w:rPr>
      </w:r>
      <w:r w:rsidR="002606CB">
        <w:rPr>
          <w:lang w:val="en-GB" w:eastAsia="zh-CN"/>
        </w:rPr>
        <w:fldChar w:fldCharType="separate"/>
      </w:r>
      <w:r w:rsidR="0042427A">
        <w:rPr>
          <w:lang w:val="en-GB" w:eastAsia="zh-CN"/>
        </w:rPr>
        <w:t>[2]</w:t>
      </w:r>
      <w:r w:rsidR="002606CB">
        <w:rPr>
          <w:lang w:val="en-GB" w:eastAsia="zh-CN"/>
        </w:rPr>
        <w:fldChar w:fldCharType="end"/>
      </w:r>
      <w:r>
        <w:rPr>
          <w:lang w:val="en-GB" w:eastAsia="zh-CN"/>
        </w:rPr>
        <w:t xml:space="preserve"> respectively: Upon reception of the signal, the control channel is decoded after demodulation and data information interference is suppressed (we assume that the starting and ending position for decoding of control channel is known to the receiver). Data decoding is further performed only if the control channel is correctly decoded. Channel codes and corresponding rate matching blocks are implemented as in the LTE standard only for simplicity to motivate further considerations and study.</w:t>
      </w:r>
      <w:r w:rsidR="003D3EA1">
        <w:rPr>
          <w:lang w:val="en-GB" w:eastAsia="zh-CN"/>
        </w:rPr>
        <w:t xml:space="preserve"> </w:t>
      </w:r>
      <w:r w:rsidR="003D3EA1">
        <w:t>All the reported cases have the same transmission power in transmission time interval.</w:t>
      </w:r>
    </w:p>
    <w:p w:rsidR="00D81D9C" w:rsidRDefault="00D81D9C" w:rsidP="00D81D9C">
      <w:r w:rsidRPr="00711C2F">
        <w:rPr>
          <w:lang w:val="en-GB" w:eastAsia="zh-CN"/>
        </w:rPr>
        <w:lastRenderedPageBreak/>
        <w:t xml:space="preserve">For control channel we considered </w:t>
      </w:r>
      <w:r w:rsidR="00BA57C4">
        <w:rPr>
          <w:lang w:val="en-GB" w:eastAsia="zh-CN"/>
        </w:rPr>
        <w:t xml:space="preserve">some of those </w:t>
      </w:r>
      <w:r w:rsidRPr="00711C2F">
        <w:rPr>
          <w:lang w:val="en-GB" w:eastAsia="zh-CN"/>
        </w:rPr>
        <w:t>agreed simulation assumption</w:t>
      </w:r>
      <w:r>
        <w:rPr>
          <w:lang w:val="en-GB" w:eastAsia="zh-CN"/>
        </w:rPr>
        <w:t>s</w:t>
      </w:r>
      <w:r w:rsidRPr="00711C2F">
        <w:rPr>
          <w:lang w:val="en-GB" w:eastAsia="zh-CN"/>
        </w:rPr>
        <w:t xml:space="preserve">. </w:t>
      </w:r>
      <w:r w:rsidR="00BA57C4">
        <w:rPr>
          <w:lang w:val="en-GB" w:eastAsia="zh-CN"/>
        </w:rPr>
        <w:t>Namely, w</w:t>
      </w:r>
      <w:r>
        <w:rPr>
          <w:lang w:val="en-GB" w:eastAsia="zh-CN"/>
        </w:rPr>
        <w:t xml:space="preserve">e considered </w:t>
      </w:r>
      <w:r w:rsidRPr="00711C2F">
        <w:rPr>
          <w:lang w:val="en-GB" w:eastAsia="zh-CN"/>
        </w:rPr>
        <w:t xml:space="preserve">aggregation level </w:t>
      </w:r>
      <w:r w:rsidR="00935266">
        <w:rPr>
          <w:lang w:val="en-GB" w:eastAsia="zh-CN"/>
        </w:rPr>
        <w:t>AL=</w:t>
      </w:r>
      <w:r w:rsidR="00842C7E">
        <w:rPr>
          <w:lang w:val="en-GB" w:eastAsia="zh-CN"/>
        </w:rPr>
        <w:t xml:space="preserve">4 and </w:t>
      </w:r>
      <w:r w:rsidR="00935266">
        <w:rPr>
          <w:lang w:val="en-GB" w:eastAsia="zh-CN"/>
        </w:rPr>
        <w:t>AL=</w:t>
      </w:r>
      <w:r w:rsidR="00ED1BB0">
        <w:rPr>
          <w:lang w:val="en-GB" w:eastAsia="zh-CN"/>
        </w:rPr>
        <w:t>8</w:t>
      </w:r>
      <w:r w:rsidRPr="00711C2F">
        <w:rPr>
          <w:lang w:val="en-GB" w:eastAsia="zh-CN"/>
        </w:rPr>
        <w:t xml:space="preserve"> for NR-PDCCH, taking in to account that one CEE=4 REG and DCI size is 20+16=36 information bits</w:t>
      </w:r>
      <w:r w:rsidR="00C13FF1">
        <w:rPr>
          <w:lang w:val="en-GB" w:eastAsia="zh-CN"/>
        </w:rPr>
        <w:t xml:space="preserve"> (where we assume a 16 bit CRC appended to DCI)</w:t>
      </w:r>
      <w:r w:rsidRPr="00711C2F">
        <w:rPr>
          <w:lang w:val="en-GB" w:eastAsia="zh-CN"/>
        </w:rPr>
        <w:t>. For the ease of simulation, w</w:t>
      </w:r>
      <w:r w:rsidRPr="00E96B97">
        <w:t xml:space="preserve">e assumed that data transmission and control transmission in the slot is dedicated to one single user. </w:t>
      </w:r>
      <w:r>
        <w:t xml:space="preserve">We distinguish two cases </w:t>
      </w:r>
      <w:r w:rsidRPr="003D3EA1">
        <w:rPr>
          <w:i/>
        </w:rPr>
        <w:t>with resource sharing</w:t>
      </w:r>
      <w:r>
        <w:t xml:space="preserve"> and </w:t>
      </w:r>
      <w:r w:rsidRPr="003D3EA1">
        <w:rPr>
          <w:i/>
        </w:rPr>
        <w:t>without resource sharing</w:t>
      </w:r>
      <w:r w:rsidR="00BA57C4">
        <w:rPr>
          <w:i/>
        </w:rPr>
        <w:t>.</w:t>
      </w:r>
      <w:r w:rsidR="00BA57C4">
        <w:t xml:space="preserve"> </w:t>
      </w:r>
      <w:r>
        <w:t xml:space="preserve">The first one with resource sharing consists of sending both data and control information of the same user in the control region as shown in </w:t>
      </w:r>
      <w:r w:rsidR="002606CB">
        <w:fldChar w:fldCharType="begin"/>
      </w:r>
      <w:r>
        <w:instrText xml:space="preserve"> REF _Ref477550076 \h </w:instrText>
      </w:r>
      <w:r w:rsidR="002606CB">
        <w:fldChar w:fldCharType="separate"/>
      </w:r>
      <w:r w:rsidR="0042427A">
        <w:t xml:space="preserve">Figure </w:t>
      </w:r>
      <w:r w:rsidR="0042427A">
        <w:rPr>
          <w:noProof/>
        </w:rPr>
        <w:t>2</w:t>
      </w:r>
      <w:r w:rsidR="002606CB">
        <w:fldChar w:fldCharType="end"/>
      </w:r>
      <w:r>
        <w:t xml:space="preserve"> (b). Second case without resource sharing corresponds to the case where control and data are transmitted independently </w:t>
      </w:r>
      <w:r w:rsidR="002606CB">
        <w:fldChar w:fldCharType="begin"/>
      </w:r>
      <w:r>
        <w:instrText xml:space="preserve"> REF _Ref477550076 \h </w:instrText>
      </w:r>
      <w:r w:rsidR="002606CB">
        <w:fldChar w:fldCharType="separate"/>
      </w:r>
      <w:r w:rsidR="0042427A">
        <w:t xml:space="preserve">Figure </w:t>
      </w:r>
      <w:r w:rsidR="0042427A">
        <w:rPr>
          <w:noProof/>
        </w:rPr>
        <w:t>2</w:t>
      </w:r>
      <w:r w:rsidR="002606CB">
        <w:fldChar w:fldCharType="end"/>
      </w:r>
      <w:r>
        <w:t xml:space="preserve"> (a).</w:t>
      </w:r>
      <w:r w:rsidR="00BA57C4">
        <w:t xml:space="preserve"> More precisely, the amount of data to be used with resource sharing can be mapped in a straight forward manner to mini-slot case of aforementioned figure. It can also be mapped to the usage of slots where not all the data resource elements are occupied by only one user.</w:t>
      </w:r>
    </w:p>
    <w:p w:rsidR="00000000" w:rsidRDefault="00842C7E">
      <w:pPr>
        <w:pStyle w:val="Heading3"/>
      </w:pPr>
      <w:r>
        <w:t>Aggregation level 8</w:t>
      </w:r>
    </w:p>
    <w:p w:rsidR="00473D24" w:rsidRPr="006A0B9D" w:rsidRDefault="002606CB" w:rsidP="00473D24">
      <w:pPr>
        <w:rPr>
          <w:lang w:val="en-GB" w:eastAsia="zh-CN"/>
        </w:rPr>
      </w:pPr>
      <w:r>
        <w:rPr>
          <w:lang w:val="en-GB" w:eastAsia="zh-CN"/>
        </w:rPr>
        <w:fldChar w:fldCharType="begin"/>
      </w:r>
      <w:r w:rsidR="00782AFF">
        <w:rPr>
          <w:lang w:val="en-GB" w:eastAsia="zh-CN"/>
        </w:rPr>
        <w:instrText xml:space="preserve"> REF _Ref478118268 \h </w:instrText>
      </w:r>
      <w:r>
        <w:rPr>
          <w:lang w:val="en-GB" w:eastAsia="zh-CN"/>
        </w:rPr>
      </w:r>
      <w:r>
        <w:rPr>
          <w:lang w:val="en-GB" w:eastAsia="zh-CN"/>
        </w:rPr>
        <w:fldChar w:fldCharType="separate"/>
      </w:r>
      <w:r w:rsidR="0042427A">
        <w:t xml:space="preserve">Table </w:t>
      </w:r>
      <w:r w:rsidR="0042427A">
        <w:rPr>
          <w:noProof/>
        </w:rPr>
        <w:t>2</w:t>
      </w:r>
      <w:r>
        <w:rPr>
          <w:lang w:val="en-GB" w:eastAsia="zh-CN"/>
        </w:rPr>
        <w:fldChar w:fldCharType="end"/>
      </w:r>
      <w:r w:rsidR="00782AFF">
        <w:rPr>
          <w:lang w:val="en-GB" w:eastAsia="zh-CN"/>
        </w:rPr>
        <w:t xml:space="preserve"> </w:t>
      </w:r>
      <w:r w:rsidR="00810E52">
        <w:rPr>
          <w:lang w:val="en-GB" w:eastAsia="zh-CN"/>
        </w:rPr>
        <w:t xml:space="preserve">below presents detailed simulation assumptions for NR-PDCCH with aggregation level </w:t>
      </w:r>
      <w:r w:rsidR="00782AFF">
        <w:rPr>
          <w:lang w:val="en-GB" w:eastAsia="zh-CN"/>
        </w:rPr>
        <w:t>AL=</w:t>
      </w:r>
      <w:r w:rsidR="00810E52">
        <w:rPr>
          <w:lang w:val="en-GB" w:eastAsia="zh-CN"/>
        </w:rPr>
        <w:t xml:space="preserve">8. </w:t>
      </w:r>
    </w:p>
    <w:p w:rsidR="00143F8E" w:rsidRDefault="00143F8E">
      <w:pPr>
        <w:pStyle w:val="Caption"/>
        <w:keepNext/>
      </w:pP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5"/>
        <w:gridCol w:w="2414"/>
        <w:gridCol w:w="2233"/>
      </w:tblGrid>
      <w:tr w:rsidR="00473D24" w:rsidRPr="00874CD0" w:rsidTr="00782AFF">
        <w:trPr>
          <w:trHeight w:val="127"/>
          <w:jc w:val="center"/>
        </w:trPr>
        <w:tc>
          <w:tcPr>
            <w:tcW w:w="2295" w:type="dxa"/>
            <w:tcBorders>
              <w:top w:val="double" w:sz="2" w:space="0" w:color="auto"/>
              <w:left w:val="double" w:sz="2" w:space="0" w:color="auto"/>
              <w:right w:val="double" w:sz="2" w:space="0" w:color="auto"/>
            </w:tcBorders>
            <w:vAlign w:val="center"/>
          </w:tcPr>
          <w:p w:rsidR="00473D24" w:rsidRPr="007D50F9" w:rsidRDefault="00473D24" w:rsidP="00F01167">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473D24" w:rsidRDefault="00473D24" w:rsidP="00F01167">
            <w:pPr>
              <w:keepNext/>
              <w:spacing w:after="0"/>
              <w:jc w:val="center"/>
              <w:rPr>
                <w:b/>
                <w:sz w:val="20"/>
                <w:szCs w:val="20"/>
                <w:lang w:val="en-GB"/>
              </w:rPr>
            </w:pPr>
            <w:r w:rsidRPr="007D50F9">
              <w:rPr>
                <w:b/>
                <w:sz w:val="20"/>
                <w:szCs w:val="20"/>
                <w:lang w:val="en-GB"/>
              </w:rPr>
              <w:t>Reference</w:t>
            </w:r>
            <w:r w:rsidR="00782AFF">
              <w:rPr>
                <w:b/>
                <w:sz w:val="20"/>
                <w:szCs w:val="20"/>
                <w:lang w:val="en-GB"/>
              </w:rPr>
              <w:t>:</w:t>
            </w:r>
          </w:p>
          <w:p w:rsidR="00473D24" w:rsidRPr="007D50F9" w:rsidRDefault="00473D24" w:rsidP="00F01167">
            <w:pPr>
              <w:keepNext/>
              <w:spacing w:after="0"/>
              <w:jc w:val="center"/>
              <w:rPr>
                <w:b/>
                <w:sz w:val="20"/>
                <w:szCs w:val="20"/>
                <w:lang w:val="en-GB"/>
              </w:rPr>
            </w:pPr>
            <w:r>
              <w:rPr>
                <w:b/>
                <w:sz w:val="20"/>
                <w:szCs w:val="20"/>
                <w:lang w:val="en-GB"/>
              </w:rPr>
              <w:t>No resource sharing</w:t>
            </w:r>
            <w:r w:rsidR="00782AFF">
              <w:rPr>
                <w:b/>
                <w:sz w:val="20"/>
                <w:szCs w:val="20"/>
                <w:lang w:val="en-GB"/>
              </w:rPr>
              <w:t>,</w:t>
            </w:r>
            <w:r w:rsidRPr="007D50F9">
              <w:rPr>
                <w:b/>
                <w:sz w:val="20"/>
                <w:szCs w:val="20"/>
                <w:lang w:val="en-GB"/>
              </w:rPr>
              <w:t xml:space="preserve"> </w:t>
            </w:r>
          </w:p>
          <w:p w:rsidR="00473D24" w:rsidRPr="007D50F9" w:rsidRDefault="00473D24" w:rsidP="00F01167">
            <w:pPr>
              <w:keepNext/>
              <w:spacing w:after="0"/>
              <w:jc w:val="center"/>
              <w:rPr>
                <w:b/>
                <w:sz w:val="20"/>
                <w:szCs w:val="20"/>
                <w:lang w:val="en-GB"/>
              </w:rPr>
            </w:pPr>
            <w:r w:rsidRPr="007D50F9">
              <w:rPr>
                <w:b/>
                <w:sz w:val="20"/>
                <w:szCs w:val="20"/>
                <w:lang w:val="en-GB"/>
              </w:rPr>
              <w:t xml:space="preserve">Data code rate = </w:t>
            </w:r>
            <w:r w:rsidR="00F16095">
              <w:rPr>
                <w:b/>
                <w:sz w:val="20"/>
                <w:szCs w:val="20"/>
                <w:lang w:val="en-GB"/>
              </w:rPr>
              <w:t>0.</w:t>
            </w:r>
            <w:r w:rsidR="005D5C73">
              <w:rPr>
                <w:b/>
                <w:sz w:val="20"/>
                <w:szCs w:val="20"/>
                <w:lang w:val="en-GB"/>
              </w:rPr>
              <w:t>5625</w:t>
            </w:r>
          </w:p>
        </w:tc>
        <w:tc>
          <w:tcPr>
            <w:tcW w:w="2233" w:type="dxa"/>
            <w:tcBorders>
              <w:top w:val="double" w:sz="2" w:space="0" w:color="auto"/>
              <w:left w:val="double" w:sz="2" w:space="0" w:color="auto"/>
              <w:right w:val="double" w:sz="2" w:space="0" w:color="auto"/>
            </w:tcBorders>
            <w:vAlign w:val="center"/>
          </w:tcPr>
          <w:p w:rsidR="00473D24" w:rsidRPr="007D50F9" w:rsidRDefault="00473D24" w:rsidP="00F01167">
            <w:pPr>
              <w:keepNext/>
              <w:spacing w:after="0"/>
              <w:jc w:val="center"/>
              <w:rPr>
                <w:b/>
                <w:sz w:val="20"/>
                <w:szCs w:val="20"/>
                <w:lang w:val="en-GB"/>
              </w:rPr>
            </w:pPr>
            <w:r>
              <w:rPr>
                <w:b/>
                <w:sz w:val="20"/>
                <w:szCs w:val="20"/>
                <w:lang w:val="en-GB"/>
              </w:rPr>
              <w:t>Resources sharing</w:t>
            </w:r>
          </w:p>
          <w:p w:rsidR="00473D24" w:rsidRDefault="00473D24" w:rsidP="00F01167">
            <w:pPr>
              <w:keepNext/>
              <w:spacing w:after="0"/>
              <w:jc w:val="center"/>
              <w:rPr>
                <w:b/>
                <w:sz w:val="20"/>
                <w:szCs w:val="20"/>
                <w:lang w:val="en-GB"/>
              </w:rPr>
            </w:pPr>
            <w:r w:rsidRPr="007D50F9">
              <w:rPr>
                <w:b/>
                <w:sz w:val="20"/>
                <w:szCs w:val="20"/>
                <w:lang w:val="en-GB"/>
              </w:rPr>
              <w:t>Data code rate =</w:t>
            </w:r>
          </w:p>
          <w:p w:rsidR="00F16095" w:rsidRPr="007D50F9" w:rsidRDefault="00F16095" w:rsidP="00F01167">
            <w:pPr>
              <w:keepNext/>
              <w:spacing w:after="0"/>
              <w:jc w:val="center"/>
              <w:rPr>
                <w:b/>
                <w:sz w:val="20"/>
                <w:szCs w:val="20"/>
                <w:lang w:val="en-GB"/>
              </w:rPr>
            </w:pPr>
            <w:r>
              <w:rPr>
                <w:b/>
                <w:sz w:val="20"/>
                <w:szCs w:val="20"/>
                <w:lang w:val="en-GB"/>
              </w:rPr>
              <w:t>0.4387</w:t>
            </w:r>
          </w:p>
        </w:tc>
      </w:tr>
      <w:tr w:rsidR="00473D24" w:rsidRPr="00874CD0" w:rsidTr="00782AFF">
        <w:trPr>
          <w:trHeight w:val="499"/>
          <w:jc w:val="center"/>
        </w:trPr>
        <w:tc>
          <w:tcPr>
            <w:tcW w:w="2295" w:type="dxa"/>
            <w:tcBorders>
              <w:left w:val="double" w:sz="2" w:space="0" w:color="auto"/>
              <w:right w:val="double" w:sz="2" w:space="0" w:color="auto"/>
            </w:tcBorders>
            <w:vAlign w:val="center"/>
          </w:tcPr>
          <w:p w:rsidR="00473D24" w:rsidRPr="007D50F9" w:rsidRDefault="00092804" w:rsidP="00F01167">
            <w:pPr>
              <w:keepNext/>
              <w:spacing w:after="0"/>
              <w:jc w:val="center"/>
              <w:rPr>
                <w:sz w:val="20"/>
                <w:szCs w:val="20"/>
                <w:lang w:val="en-GB"/>
              </w:rPr>
            </w:pPr>
            <w:r>
              <w:rPr>
                <w:sz w:val="20"/>
                <w:szCs w:val="20"/>
                <w:lang w:val="en-GB"/>
              </w:rPr>
              <w:t xml:space="preserve">DCI </w:t>
            </w:r>
            <w:r w:rsidR="00473D24" w:rsidRPr="007D50F9">
              <w:rPr>
                <w:sz w:val="20"/>
                <w:szCs w:val="20"/>
                <w:lang w:val="en-GB"/>
              </w:rPr>
              <w:t>bit</w:t>
            </w:r>
            <w:r>
              <w:rPr>
                <w:sz w:val="20"/>
                <w:szCs w:val="20"/>
                <w:lang w:val="en-GB"/>
              </w:rPr>
              <w:t>s</w:t>
            </w:r>
            <w:r w:rsidR="003A5843">
              <w:rPr>
                <w:sz w:val="20"/>
                <w:szCs w:val="20"/>
                <w:lang w:val="en-GB"/>
              </w:rPr>
              <w:t xml:space="preserve"> (CRC</w:t>
            </w:r>
            <w:r w:rsidR="00C13FF1">
              <w:rPr>
                <w:sz w:val="20"/>
                <w:szCs w:val="20"/>
                <w:lang w:val="en-GB"/>
              </w:rPr>
              <w:t xml:space="preserve"> included</w:t>
            </w:r>
            <w:r w:rsidR="003A5843">
              <w:rPr>
                <w:sz w:val="20"/>
                <w:szCs w:val="20"/>
                <w:lang w:val="en-GB"/>
              </w:rPr>
              <w:t>)</w:t>
            </w:r>
          </w:p>
          <w:p w:rsidR="00473D24" w:rsidRPr="007D50F9" w:rsidRDefault="002606CB" w:rsidP="00F01167">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36</w:t>
            </w:r>
            <w:r w:rsidR="004B667E">
              <w:rPr>
                <w:sz w:val="20"/>
                <w:szCs w:val="20"/>
                <w:lang w:val="en-GB"/>
              </w:rPr>
              <w:t>/76</w:t>
            </w:r>
          </w:p>
        </w:tc>
        <w:tc>
          <w:tcPr>
            <w:tcW w:w="2233"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36</w:t>
            </w:r>
            <w:r w:rsidR="004B667E">
              <w:rPr>
                <w:sz w:val="20"/>
                <w:szCs w:val="20"/>
                <w:lang w:val="en-GB"/>
              </w:rPr>
              <w:t>/76</w:t>
            </w:r>
          </w:p>
        </w:tc>
      </w:tr>
      <w:tr w:rsidR="00473D24" w:rsidRPr="00874CD0" w:rsidTr="00782AFF">
        <w:trPr>
          <w:trHeight w:val="499"/>
          <w:jc w:val="center"/>
        </w:trPr>
        <w:tc>
          <w:tcPr>
            <w:tcW w:w="2295"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 xml:space="preserve">Coded </w:t>
            </w:r>
            <w:r w:rsidR="00092804">
              <w:rPr>
                <w:sz w:val="20"/>
                <w:szCs w:val="20"/>
                <w:lang w:val="en-GB"/>
              </w:rPr>
              <w:t xml:space="preserve">DCI </w:t>
            </w:r>
            <w:r w:rsidRPr="007D50F9">
              <w:rPr>
                <w:sz w:val="20"/>
                <w:szCs w:val="20"/>
                <w:lang w:val="en-GB"/>
              </w:rPr>
              <w:t>bits</w:t>
            </w:r>
          </w:p>
          <w:p w:rsidR="00473D24" w:rsidRPr="007D50F9" w:rsidRDefault="00473D24" w:rsidP="00F01167">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768</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768</w:t>
            </w:r>
          </w:p>
        </w:tc>
      </w:tr>
      <w:tr w:rsidR="00473D24" w:rsidRPr="00874CD0" w:rsidTr="00782AFF">
        <w:trPr>
          <w:trHeight w:val="632"/>
          <w:jc w:val="center"/>
        </w:trPr>
        <w:tc>
          <w:tcPr>
            <w:tcW w:w="2295" w:type="dxa"/>
            <w:tcBorders>
              <w:left w:val="double" w:sz="2" w:space="0" w:color="auto"/>
              <w:right w:val="double" w:sz="2" w:space="0" w:color="auto"/>
            </w:tcBorders>
            <w:vAlign w:val="center"/>
          </w:tcPr>
          <w:p w:rsidR="00092804" w:rsidRDefault="00092804" w:rsidP="00095B24">
            <w:pPr>
              <w:keepNext/>
              <w:spacing w:after="0"/>
              <w:jc w:val="center"/>
              <w:rPr>
                <w:sz w:val="20"/>
                <w:szCs w:val="20"/>
                <w:lang w:val="en-GB"/>
              </w:rPr>
            </w:pPr>
            <w:r>
              <w:rPr>
                <w:sz w:val="20"/>
                <w:szCs w:val="20"/>
                <w:lang w:val="en-GB"/>
              </w:rPr>
              <w:t>Data</w:t>
            </w:r>
            <w:r w:rsidR="00473D24" w:rsidRPr="007D50F9">
              <w:rPr>
                <w:sz w:val="20"/>
                <w:szCs w:val="20"/>
                <w:lang w:val="en-GB"/>
              </w:rPr>
              <w:t xml:space="preserve"> bits</w:t>
            </w:r>
          </w:p>
          <w:p w:rsidR="00473D24" w:rsidRPr="007D50F9" w:rsidRDefault="00473D24" w:rsidP="00102D8A">
            <w:pPr>
              <w:keepNext/>
              <w:spacing w:after="0"/>
              <w:jc w:val="center"/>
              <w:rPr>
                <w:sz w:val="20"/>
                <w:szCs w:val="20"/>
                <w:lang w:val="en-GB"/>
              </w:rPr>
            </w:pPr>
            <w:r w:rsidRPr="007D50F9">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1440</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1440</w:t>
            </w:r>
          </w:p>
        </w:tc>
      </w:tr>
      <w:tr w:rsidR="00473D24" w:rsidRPr="00874CD0" w:rsidTr="00782AFF">
        <w:trPr>
          <w:trHeight w:val="632"/>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jc w:val="center"/>
              <w:rPr>
                <w:sz w:val="20"/>
                <w:szCs w:val="20"/>
                <w:lang w:val="en-GB"/>
              </w:rPr>
            </w:pPr>
            <w:r w:rsidRPr="007D50F9">
              <w:rPr>
                <w:sz w:val="20"/>
                <w:szCs w:val="20"/>
                <w:lang w:val="en-GB"/>
              </w:rPr>
              <w:t>Coded</w:t>
            </w:r>
            <w:r w:rsidR="00092804">
              <w:rPr>
                <w:sz w:val="20"/>
                <w:szCs w:val="20"/>
                <w:lang w:val="en-GB"/>
              </w:rPr>
              <w:t xml:space="preserve"> data</w:t>
            </w:r>
            <w:r w:rsidRPr="007D50F9">
              <w:rPr>
                <w:sz w:val="20"/>
                <w:szCs w:val="20"/>
                <w:lang w:val="en-GB"/>
              </w:rPr>
              <w:t xml:space="preserve"> bits</w:t>
            </w:r>
          </w:p>
        </w:tc>
        <w:tc>
          <w:tcPr>
            <w:tcW w:w="2414" w:type="dxa"/>
            <w:tcBorders>
              <w:left w:val="double" w:sz="2" w:space="0" w:color="auto"/>
              <w:right w:val="double" w:sz="2" w:space="0" w:color="auto"/>
            </w:tcBorders>
            <w:vAlign w:val="center"/>
          </w:tcPr>
          <w:p w:rsidR="00473D24" w:rsidRPr="007D50F9" w:rsidRDefault="005D5C73" w:rsidP="00F01167">
            <w:pPr>
              <w:keepNext/>
              <w:spacing w:after="0"/>
              <w:jc w:val="center"/>
              <w:rPr>
                <w:sz w:val="20"/>
                <w:szCs w:val="20"/>
                <w:lang w:val="en-GB"/>
              </w:rPr>
            </w:pPr>
            <w:r>
              <w:rPr>
                <w:sz w:val="20"/>
                <w:szCs w:val="20"/>
                <w:lang w:val="en-GB"/>
              </w:rPr>
              <w:t>2560</w:t>
            </w:r>
          </w:p>
        </w:tc>
        <w:tc>
          <w:tcPr>
            <w:tcW w:w="2233" w:type="dxa"/>
            <w:tcBorders>
              <w:left w:val="double" w:sz="2" w:space="0" w:color="auto"/>
              <w:right w:val="double" w:sz="2" w:space="0" w:color="auto"/>
            </w:tcBorders>
            <w:vAlign w:val="center"/>
          </w:tcPr>
          <w:p w:rsidR="00473D24" w:rsidRPr="007D50F9" w:rsidRDefault="00F16095" w:rsidP="00F01167">
            <w:pPr>
              <w:keepNext/>
              <w:spacing w:after="0"/>
              <w:jc w:val="center"/>
              <w:rPr>
                <w:sz w:val="20"/>
                <w:szCs w:val="20"/>
                <w:lang w:val="en-GB"/>
              </w:rPr>
            </w:pPr>
            <w:r>
              <w:rPr>
                <w:sz w:val="20"/>
                <w:szCs w:val="20"/>
                <w:lang w:val="en-GB"/>
              </w:rPr>
              <w:t>3328</w:t>
            </w:r>
          </w:p>
        </w:tc>
      </w:tr>
      <w:tr w:rsidR="00473D24" w:rsidRPr="00874CD0" w:rsidTr="00782AFF">
        <w:trPr>
          <w:trHeight w:val="622"/>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jc w:val="center"/>
              <w:rPr>
                <w:sz w:val="20"/>
                <w:szCs w:val="20"/>
                <w:lang w:val="en-GB"/>
              </w:rPr>
            </w:pPr>
            <w:r w:rsidRPr="007D50F9">
              <w:rPr>
                <w:sz w:val="20"/>
                <w:szCs w:val="20"/>
                <w:lang w:val="en-GB"/>
              </w:rPr>
              <w:t>Number of REs in control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384</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384</w:t>
            </w:r>
          </w:p>
        </w:tc>
      </w:tr>
      <w:tr w:rsidR="00473D24" w:rsidRPr="00874CD0" w:rsidTr="00782AFF">
        <w:trPr>
          <w:trHeight w:val="286"/>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jc w:val="center"/>
              <w:rPr>
                <w:sz w:val="20"/>
                <w:szCs w:val="20"/>
                <w:lang w:val="en-GB"/>
              </w:rPr>
            </w:pPr>
            <w:r w:rsidRPr="007D50F9">
              <w:rPr>
                <w:sz w:val="20"/>
                <w:szCs w:val="20"/>
                <w:lang w:val="en-GB"/>
              </w:rPr>
              <w:t>Number of REs in data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640</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1024</w:t>
            </w:r>
          </w:p>
        </w:tc>
      </w:tr>
      <w:tr w:rsidR="00473D24" w:rsidRPr="00874CD0" w:rsidTr="00782AFF">
        <w:trPr>
          <w:trHeight w:val="286"/>
          <w:jc w:val="center"/>
        </w:trPr>
        <w:tc>
          <w:tcPr>
            <w:tcW w:w="2295"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473D24" w:rsidRDefault="00343C4F" w:rsidP="00F01167">
            <w:pPr>
              <w:keepNext/>
              <w:spacing w:after="0"/>
              <w:jc w:val="center"/>
              <w:rPr>
                <w:sz w:val="20"/>
                <w:szCs w:val="20"/>
                <w:lang w:val="en-GB"/>
              </w:rPr>
            </w:pPr>
            <w:r>
              <w:rPr>
                <w:sz w:val="20"/>
                <w:szCs w:val="20"/>
                <w:lang w:val="en-GB"/>
              </w:rPr>
              <w:t>1024</w:t>
            </w:r>
          </w:p>
        </w:tc>
        <w:tc>
          <w:tcPr>
            <w:tcW w:w="2233" w:type="dxa"/>
            <w:tcBorders>
              <w:left w:val="double" w:sz="2" w:space="0" w:color="auto"/>
              <w:right w:val="double" w:sz="2" w:space="0" w:color="auto"/>
            </w:tcBorders>
            <w:vAlign w:val="center"/>
          </w:tcPr>
          <w:p w:rsidR="00473D24" w:rsidRDefault="00343C4F" w:rsidP="00F01167">
            <w:pPr>
              <w:keepNext/>
              <w:spacing w:after="0"/>
              <w:jc w:val="center"/>
              <w:rPr>
                <w:sz w:val="20"/>
                <w:szCs w:val="20"/>
                <w:lang w:val="en-GB"/>
              </w:rPr>
            </w:pPr>
            <w:r>
              <w:rPr>
                <w:sz w:val="20"/>
                <w:szCs w:val="20"/>
                <w:lang w:val="en-GB"/>
              </w:rPr>
              <w:t>1024</w:t>
            </w:r>
          </w:p>
        </w:tc>
      </w:tr>
      <w:tr w:rsidR="00473D24" w:rsidRPr="00874CD0" w:rsidTr="00782AFF">
        <w:trPr>
          <w:trHeight w:val="286"/>
          <w:jc w:val="center"/>
        </w:trPr>
        <w:tc>
          <w:tcPr>
            <w:tcW w:w="2295"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 xml:space="preserve">Number of REs in </w:t>
            </w:r>
            <w:r w:rsidR="00092804">
              <w:rPr>
                <w:sz w:val="20"/>
                <w:szCs w:val="20"/>
                <w:lang w:val="en-GB"/>
              </w:rPr>
              <w:t xml:space="preserve">the </w:t>
            </w:r>
            <w:r w:rsidRPr="007D50F9">
              <w:rPr>
                <w:sz w:val="20"/>
                <w:szCs w:val="20"/>
                <w:lang w:val="en-GB"/>
              </w:rPr>
              <w:t>overlapping region</w:t>
            </w:r>
          </w:p>
        </w:tc>
        <w:tc>
          <w:tcPr>
            <w:tcW w:w="2414"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0</w:t>
            </w:r>
          </w:p>
        </w:tc>
        <w:tc>
          <w:tcPr>
            <w:tcW w:w="2233" w:type="dxa"/>
            <w:tcBorders>
              <w:left w:val="double" w:sz="2" w:space="0" w:color="auto"/>
              <w:right w:val="double" w:sz="2" w:space="0" w:color="auto"/>
            </w:tcBorders>
            <w:vAlign w:val="center"/>
          </w:tcPr>
          <w:p w:rsidR="00473D24" w:rsidRPr="007D50F9" w:rsidRDefault="00343C4F" w:rsidP="00F01167">
            <w:pPr>
              <w:keepNext/>
              <w:spacing w:after="0"/>
              <w:jc w:val="center"/>
              <w:rPr>
                <w:sz w:val="20"/>
                <w:szCs w:val="20"/>
                <w:lang w:val="en-GB"/>
              </w:rPr>
            </w:pPr>
            <w:r>
              <w:rPr>
                <w:sz w:val="20"/>
                <w:szCs w:val="20"/>
                <w:lang w:val="en-GB"/>
              </w:rPr>
              <w:t>384</w:t>
            </w:r>
          </w:p>
        </w:tc>
      </w:tr>
      <w:tr w:rsidR="00473D24" w:rsidRPr="00874CD0" w:rsidDel="000227AD" w:rsidTr="00782AFF">
        <w:trPr>
          <w:trHeight w:val="319"/>
          <w:jc w:val="center"/>
        </w:trPr>
        <w:tc>
          <w:tcPr>
            <w:tcW w:w="2295" w:type="dxa"/>
            <w:tcBorders>
              <w:left w:val="double" w:sz="2" w:space="0" w:color="auto"/>
              <w:right w:val="double" w:sz="2" w:space="0" w:color="auto"/>
            </w:tcBorders>
            <w:vAlign w:val="center"/>
          </w:tcPr>
          <w:p w:rsidR="00473D24" w:rsidRPr="007D50F9" w:rsidRDefault="00473D24" w:rsidP="00095B24">
            <w:pPr>
              <w:keepNext/>
              <w:spacing w:after="0"/>
              <w:ind w:left="-11"/>
              <w:jc w:val="center"/>
              <w:rPr>
                <w:sz w:val="20"/>
                <w:szCs w:val="20"/>
                <w:lang w:val="en-GB"/>
              </w:rPr>
            </w:pPr>
            <w:r w:rsidRPr="007D50F9">
              <w:rPr>
                <w:sz w:val="20"/>
                <w:szCs w:val="20"/>
                <w:lang w:val="en-GB"/>
              </w:rPr>
              <w:t xml:space="preserve">Number of </w:t>
            </w:r>
            <w:r w:rsidR="00092804">
              <w:rPr>
                <w:sz w:val="20"/>
                <w:szCs w:val="20"/>
                <w:lang w:val="en-GB"/>
              </w:rPr>
              <w:t xml:space="preserve">coded DCI </w:t>
            </w:r>
            <w:r w:rsidRPr="007D50F9">
              <w:rPr>
                <w:sz w:val="20"/>
                <w:szCs w:val="20"/>
                <w:lang w:val="en-GB"/>
              </w:rPr>
              <w:t xml:space="preserve">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2</w:t>
            </w:r>
          </w:p>
        </w:tc>
        <w:tc>
          <w:tcPr>
            <w:tcW w:w="2233" w:type="dxa"/>
            <w:tcBorders>
              <w:left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2 (overlapped part),</w:t>
            </w:r>
          </w:p>
          <w:p w:rsidR="00473D24" w:rsidRPr="007D50F9" w:rsidRDefault="00473D24" w:rsidP="00F01167">
            <w:pPr>
              <w:keepNext/>
              <w:spacing w:after="0"/>
              <w:jc w:val="center"/>
              <w:rPr>
                <w:sz w:val="20"/>
                <w:szCs w:val="20"/>
                <w:lang w:val="en-GB"/>
              </w:rPr>
            </w:pPr>
            <w:r w:rsidRPr="007D50F9">
              <w:rPr>
                <w:sz w:val="20"/>
                <w:szCs w:val="20"/>
                <w:lang w:val="en-GB"/>
              </w:rPr>
              <w:t>0 (non-overlapped part)</w:t>
            </w:r>
          </w:p>
        </w:tc>
      </w:tr>
      <w:tr w:rsidR="00473D24" w:rsidRPr="006564D4" w:rsidTr="00782AFF">
        <w:trPr>
          <w:trHeight w:val="355"/>
          <w:jc w:val="center"/>
        </w:trPr>
        <w:tc>
          <w:tcPr>
            <w:tcW w:w="2295" w:type="dxa"/>
            <w:tcBorders>
              <w:left w:val="double" w:sz="2" w:space="0" w:color="auto"/>
              <w:bottom w:val="double" w:sz="2" w:space="0" w:color="auto"/>
              <w:right w:val="double" w:sz="2" w:space="0" w:color="auto"/>
            </w:tcBorders>
            <w:vAlign w:val="center"/>
          </w:tcPr>
          <w:p w:rsidR="00473D24" w:rsidRPr="007D50F9" w:rsidRDefault="00473D24" w:rsidP="00F01167">
            <w:pPr>
              <w:keepNext/>
              <w:spacing w:after="0"/>
              <w:ind w:left="-11"/>
              <w:jc w:val="center"/>
              <w:rPr>
                <w:sz w:val="20"/>
                <w:szCs w:val="20"/>
                <w:lang w:val="en-GB"/>
              </w:rPr>
            </w:pPr>
            <w:r w:rsidRPr="007D50F9">
              <w:rPr>
                <w:sz w:val="20"/>
                <w:szCs w:val="20"/>
                <w:lang w:val="en-GB"/>
              </w:rPr>
              <w:t xml:space="preserve">Number of </w:t>
            </w:r>
            <w:r w:rsidR="00092804">
              <w:rPr>
                <w:sz w:val="20"/>
                <w:szCs w:val="20"/>
                <w:lang w:val="en-GB"/>
              </w:rPr>
              <w:t xml:space="preserve">coded </w:t>
            </w:r>
            <w:r w:rsidRPr="007D50F9">
              <w:rPr>
                <w:sz w:val="20"/>
                <w:szCs w:val="20"/>
                <w:lang w:val="en-GB"/>
              </w:rPr>
              <w:t xml:space="preserve">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Pr>
                <w:sz w:val="20"/>
                <w:szCs w:val="20"/>
                <w:lang w:val="en-GB"/>
              </w:rPr>
              <w:t>4</w:t>
            </w:r>
          </w:p>
        </w:tc>
        <w:tc>
          <w:tcPr>
            <w:tcW w:w="2233" w:type="dxa"/>
            <w:tcBorders>
              <w:left w:val="double" w:sz="2" w:space="0" w:color="auto"/>
              <w:bottom w:val="double" w:sz="2" w:space="0" w:color="auto"/>
              <w:right w:val="double" w:sz="2" w:space="0" w:color="auto"/>
            </w:tcBorders>
            <w:vAlign w:val="center"/>
          </w:tcPr>
          <w:p w:rsidR="00473D24" w:rsidRPr="007D50F9" w:rsidRDefault="00473D24" w:rsidP="00F01167">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473D24" w:rsidRDefault="00473D24" w:rsidP="004F51BB">
      <w:pPr>
        <w:pStyle w:val="Caption"/>
      </w:pPr>
      <w:r>
        <w:t xml:space="preserve"> </w:t>
      </w:r>
      <w:bookmarkStart w:id="12" w:name="_Ref478114562"/>
      <w:bookmarkStart w:id="13" w:name="_Ref478118268"/>
      <w:r w:rsidR="002335DB">
        <w:t>Table</w:t>
      </w:r>
      <w:bookmarkEnd w:id="12"/>
      <w:r w:rsidR="002335DB">
        <w:t xml:space="preserve"> </w:t>
      </w:r>
      <w:r w:rsidR="002606CB">
        <w:fldChar w:fldCharType="begin"/>
      </w:r>
      <w:r w:rsidR="002335DB">
        <w:instrText xml:space="preserve"> SEQ Table \* ARABIC </w:instrText>
      </w:r>
      <w:r w:rsidR="002606CB">
        <w:fldChar w:fldCharType="separate"/>
      </w:r>
      <w:r w:rsidR="0042427A">
        <w:rPr>
          <w:noProof/>
        </w:rPr>
        <w:t>2</w:t>
      </w:r>
      <w:r w:rsidR="002606CB">
        <w:fldChar w:fldCharType="end"/>
      </w:r>
      <w:bookmarkEnd w:id="13"/>
      <w:r>
        <w:t xml:space="preserve">: Simulation assumption with AL=8, </w:t>
      </w:r>
      <w:r w:rsidR="002335DB">
        <w:t xml:space="preserve">1 </w:t>
      </w:r>
      <w:r>
        <w:t>CCE</w:t>
      </w:r>
      <w:r w:rsidR="000D2F66">
        <w:t xml:space="preserve"> </w:t>
      </w:r>
      <w:r>
        <w:t>=</w:t>
      </w:r>
      <w:r w:rsidR="000D2F66">
        <w:t xml:space="preserve"> </w:t>
      </w:r>
      <w:r>
        <w:t>4</w:t>
      </w:r>
      <w:r w:rsidR="002335DB">
        <w:t xml:space="preserve"> </w:t>
      </w:r>
      <w:r>
        <w:t>REG</w:t>
      </w:r>
      <w:r w:rsidR="002335DB">
        <w:t>s</w:t>
      </w:r>
      <w:r w:rsidR="00CA7E08">
        <w:t>.</w:t>
      </w:r>
    </w:p>
    <w:p w:rsidR="00143F8E" w:rsidRPr="0015751D" w:rsidRDefault="00143F8E" w:rsidP="00143F8E">
      <w:pPr>
        <w:rPr>
          <w:lang w:eastAsia="zh-CN"/>
        </w:rPr>
      </w:pPr>
      <w:r>
        <w:rPr>
          <w:lang w:eastAsia="zh-CN"/>
        </w:rPr>
        <w:t xml:space="preserve">For the reference case (i.e., no resource sharing), reported in the </w:t>
      </w:r>
      <w:r w:rsidR="00782AFF">
        <w:rPr>
          <w:lang w:eastAsia="zh-CN"/>
        </w:rPr>
        <w:t xml:space="preserve">second </w:t>
      </w:r>
      <w:r>
        <w:rPr>
          <w:lang w:eastAsia="zh-CN"/>
        </w:rPr>
        <w:t xml:space="preserve">column of </w:t>
      </w:r>
      <w:r w:rsidR="002606CB">
        <w:rPr>
          <w:lang w:eastAsia="zh-CN"/>
        </w:rPr>
        <w:fldChar w:fldCharType="begin"/>
      </w:r>
      <w:r w:rsidR="003C04BF">
        <w:rPr>
          <w:lang w:eastAsia="zh-CN"/>
        </w:rPr>
        <w:instrText xml:space="preserve"> REF _Ref478118268 \h </w:instrText>
      </w:r>
      <w:r w:rsidR="002606CB">
        <w:rPr>
          <w:lang w:eastAsia="zh-CN"/>
        </w:rPr>
      </w:r>
      <w:r w:rsidR="002606CB">
        <w:rPr>
          <w:lang w:eastAsia="zh-CN"/>
        </w:rPr>
        <w:fldChar w:fldCharType="separate"/>
      </w:r>
      <w:r w:rsidR="0042427A">
        <w:t xml:space="preserve">Table </w:t>
      </w:r>
      <w:r w:rsidR="0042427A">
        <w:rPr>
          <w:noProof/>
        </w:rPr>
        <w:t>2</w:t>
      </w:r>
      <w:r w:rsidR="002606CB">
        <w:rPr>
          <w:lang w:eastAsia="zh-CN"/>
        </w:rPr>
        <w:fldChar w:fldCharType="end"/>
      </w:r>
      <w:fldSimple w:instr=" REF _Ref473035879 \h  \* MERGEFORMAT "/>
      <w:r>
        <w:rPr>
          <w:lang w:eastAsia="zh-CN"/>
        </w:rPr>
        <w:t xml:space="preserve">, we selected a data code rate of (0.5625). For the case with resource sharing reported in the </w:t>
      </w:r>
      <w:r w:rsidR="00782AFF">
        <w:rPr>
          <w:lang w:eastAsia="zh-CN"/>
        </w:rPr>
        <w:t xml:space="preserve">third </w:t>
      </w:r>
      <w:r>
        <w:rPr>
          <w:lang w:eastAsia="zh-CN"/>
        </w:rPr>
        <w:t xml:space="preserve">column of </w:t>
      </w:r>
      <w:fldSimple w:instr=" REF _Ref478113841 \h  \* MERGEFORMAT ">
        <w:r w:rsidRPr="003C04BF">
          <w:t>Table 2</w:t>
        </w:r>
      </w:fldSimple>
      <w:r w:rsidRPr="003C04BF">
        <w:rPr>
          <w:lang w:eastAsia="zh-CN"/>
        </w:rPr>
        <w:t>,</w:t>
      </w:r>
      <w:r>
        <w:rPr>
          <w:lang w:eastAsia="zh-CN"/>
        </w:rPr>
        <w:t xml:space="preserve"> we considered the same number of data information bits.</w:t>
      </w:r>
    </w:p>
    <w:p w:rsidR="00143F8E" w:rsidRDefault="00143F8E" w:rsidP="00143F8E">
      <w:pPr>
        <w:rPr>
          <w:lang w:eastAsia="zh-CN"/>
        </w:rPr>
      </w:pPr>
      <w:r>
        <w:rPr>
          <w:lang w:eastAsia="zh-CN"/>
        </w:rPr>
        <w:t xml:space="preserve">In these setups, the same number of control bits per 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is considered. With resource sharing, the resulted signal has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bits per RE. It implies that the number of data bits per RE is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=2)</m:t>
        </m:r>
      </m:oMath>
      <w:r w:rsidR="007D17C0">
        <w:rPr>
          <w:lang w:eastAsia="zh-CN"/>
        </w:rPr>
        <w:t xml:space="preserve"> in the overlapped REs (384</w:t>
      </w:r>
      <w:r>
        <w:rPr>
          <w:lang w:eastAsia="zh-CN"/>
        </w:rPr>
        <w:t xml:space="preserve"> REs) – where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The number of coded data bits in the overlapped region is computes as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oMath>
      <w:r w:rsidR="007D17C0">
        <w:rPr>
          <w:lang w:eastAsia="zh-CN"/>
        </w:rPr>
        <w:t>*384 = 768</w:t>
      </w:r>
      <w:r>
        <w:rPr>
          <w:lang w:eastAsia="zh-CN"/>
        </w:rPr>
        <w:t xml:space="preserve">. The number of data bits per RE is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w:t>
      </w:r>
      <w:r w:rsidR="007D17C0">
        <w:rPr>
          <w:lang w:eastAsia="zh-CN"/>
        </w:rPr>
        <w:t>in the non-overlapped region 1024-384=64</w:t>
      </w:r>
      <w:r>
        <w:rPr>
          <w:lang w:eastAsia="zh-CN"/>
        </w:rPr>
        <w:t xml:space="preserve">0 REs-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=0</m:t>
        </m:r>
      </m:oMath>
      <w:r>
        <w:rPr>
          <w:lang w:eastAsia="zh-CN"/>
        </w:rPr>
        <w:t xml:space="preserve">. The total number of coded data bits is the sum of the number of coded </w:t>
      </w:r>
      <w:r w:rsidR="007D17C0">
        <w:rPr>
          <w:lang w:eastAsia="zh-CN"/>
        </w:rPr>
        <w:t>data bits over both regions 3328</w:t>
      </w:r>
      <w:r>
        <w:rPr>
          <w:lang w:eastAsia="zh-CN"/>
        </w:rPr>
        <w:t>.</w:t>
      </w:r>
    </w:p>
    <w:p w:rsidR="00193237" w:rsidRPr="00193237" w:rsidRDefault="00143F8E" w:rsidP="00193237">
      <w:pPr>
        <w:rPr>
          <w:lang w:val="en-GB" w:eastAsia="zh-CN"/>
        </w:rPr>
      </w:pPr>
      <w:r>
        <w:rPr>
          <w:lang w:eastAsia="zh-CN"/>
        </w:rPr>
        <w:t>As the same number of data information bits are transmitted on the same number of REs, the maximum data spectral efficiency of both cases is the same.</w:t>
      </w:r>
    </w:p>
    <w:p w:rsidR="00473D24" w:rsidRPr="00473D24" w:rsidRDefault="002335DB" w:rsidP="00473D24">
      <w:pPr>
        <w:rPr>
          <w:highlight w:val="yellow"/>
          <w:lang w:val="en-GB" w:eastAsia="zh-CN"/>
        </w:rPr>
      </w:pPr>
      <w:r>
        <w:rPr>
          <w:lang w:val="en-GB" w:eastAsia="zh-CN"/>
        </w:rPr>
        <w:t>The d</w:t>
      </w:r>
      <w:r w:rsidR="004F51BB">
        <w:rPr>
          <w:lang w:val="en-GB" w:eastAsia="zh-CN"/>
        </w:rPr>
        <w:t xml:space="preserve">ata spectral efficiency is shown in </w:t>
      </w:r>
      <w:r w:rsidR="002606CB">
        <w:rPr>
          <w:lang w:val="en-GB" w:eastAsia="zh-CN"/>
        </w:rPr>
        <w:fldChar w:fldCharType="begin"/>
      </w:r>
      <w:r w:rsidR="004F51BB">
        <w:rPr>
          <w:lang w:val="en-GB" w:eastAsia="zh-CN"/>
        </w:rPr>
        <w:instrText xml:space="preserve"> REF _Ref477766400 \h </w:instrText>
      </w:r>
      <w:r w:rsidR="002606CB">
        <w:rPr>
          <w:lang w:val="en-GB" w:eastAsia="zh-CN"/>
        </w:rPr>
      </w:r>
      <w:r w:rsidR="002606CB">
        <w:rPr>
          <w:lang w:val="en-GB" w:eastAsia="zh-CN"/>
        </w:rPr>
        <w:fldChar w:fldCharType="separate"/>
      </w:r>
      <w:r w:rsidR="0042427A">
        <w:t xml:space="preserve">Figure </w:t>
      </w:r>
      <w:r w:rsidR="0042427A">
        <w:rPr>
          <w:noProof/>
        </w:rPr>
        <w:t>4</w:t>
      </w:r>
      <w:r w:rsidR="002606CB">
        <w:rPr>
          <w:lang w:val="en-GB" w:eastAsia="zh-CN"/>
        </w:rPr>
        <w:fldChar w:fldCharType="end"/>
      </w:r>
      <w:r>
        <w:rPr>
          <w:lang w:val="en-GB" w:eastAsia="zh-CN"/>
        </w:rPr>
        <w:t>(a)</w:t>
      </w:r>
      <w:r w:rsidR="004F51BB">
        <w:rPr>
          <w:lang w:val="en-GB" w:eastAsia="zh-CN"/>
        </w:rPr>
        <w:t>. We can see that a gain of 1.5 dB is obtained when resource sharing is considered</w:t>
      </w:r>
      <w:r w:rsidR="00193237">
        <w:rPr>
          <w:lang w:val="en-GB" w:eastAsia="zh-CN"/>
        </w:rPr>
        <w:t xml:space="preserve"> (blue coloured versus red coloured)</w:t>
      </w:r>
      <w:r w:rsidR="004F51BB">
        <w:rPr>
          <w:lang w:val="en-GB" w:eastAsia="zh-CN"/>
        </w:rPr>
        <w:t>.</w:t>
      </w:r>
    </w:p>
    <w:p w:rsidR="004750D9" w:rsidRDefault="004750D9" w:rsidP="00223C1F">
      <w:pPr>
        <w:jc w:val="center"/>
        <w:rPr>
          <w:lang w:val="en-GB" w:eastAsia="zh-CN"/>
        </w:rPr>
      </w:pPr>
      <w:bookmarkStart w:id="14" w:name="_Ref129681832"/>
      <w:bookmarkEnd w:id="3"/>
      <w:bookmarkEnd w:id="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4"/>
        <w:gridCol w:w="4739"/>
      </w:tblGrid>
      <w:tr w:rsidR="002335DB" w:rsidTr="002335DB">
        <w:tc>
          <w:tcPr>
            <w:tcW w:w="4766" w:type="dxa"/>
          </w:tcPr>
          <w:p w:rsidR="002335DB" w:rsidRDefault="003C04BF" w:rsidP="00223C1F">
            <w:pPr>
              <w:jc w:val="center"/>
              <w:rPr>
                <w:lang w:val="en-GB" w:eastAsia="zh-CN"/>
              </w:rPr>
            </w:pPr>
            <w:r>
              <w:rPr>
                <w:noProof/>
                <w:lang w:eastAsia="zh-CN"/>
              </w:rPr>
              <w:drawing>
                <wp:inline distT="0" distB="0" distL="0" distR="0">
                  <wp:extent cx="3157270" cy="2346960"/>
                  <wp:effectExtent l="19050" t="0" r="5030" b="0"/>
                  <wp:docPr id="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153981" cy="2344515"/>
                          </a:xfrm>
                          <a:prstGeom prst="rect">
                            <a:avLst/>
                          </a:prstGeom>
                          <a:noFill/>
                          <a:ln w="9525">
                            <a:noFill/>
                            <a:miter lim="800000"/>
                            <a:headEnd/>
                            <a:tailEnd/>
                          </a:ln>
                        </pic:spPr>
                      </pic:pic>
                    </a:graphicData>
                  </a:graphic>
                </wp:inline>
              </w:drawing>
            </w:r>
          </w:p>
        </w:tc>
        <w:tc>
          <w:tcPr>
            <w:tcW w:w="4767" w:type="dxa"/>
          </w:tcPr>
          <w:p w:rsidR="002335DB" w:rsidRDefault="003C04BF" w:rsidP="00223C1F">
            <w:pPr>
              <w:jc w:val="center"/>
              <w:rPr>
                <w:lang w:val="en-GB" w:eastAsia="zh-CN"/>
              </w:rPr>
            </w:pPr>
            <w:r w:rsidRPr="003C04BF">
              <w:rPr>
                <w:noProof/>
                <w:lang w:eastAsia="zh-CN"/>
              </w:rPr>
              <w:drawing>
                <wp:inline distT="0" distB="0" distL="0" distR="0">
                  <wp:extent cx="3116267" cy="2316480"/>
                  <wp:effectExtent l="19050" t="0" r="7933"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12610" cy="2313762"/>
                          </a:xfrm>
                          <a:prstGeom prst="rect">
                            <a:avLst/>
                          </a:prstGeom>
                          <a:noFill/>
                          <a:ln w="9525">
                            <a:noFill/>
                            <a:miter lim="800000"/>
                            <a:headEnd/>
                            <a:tailEnd/>
                          </a:ln>
                        </pic:spPr>
                      </pic:pic>
                    </a:graphicData>
                  </a:graphic>
                </wp:inline>
              </w:drawing>
            </w:r>
          </w:p>
        </w:tc>
      </w:tr>
      <w:tr w:rsidR="002335DB" w:rsidTr="002335DB">
        <w:tc>
          <w:tcPr>
            <w:tcW w:w="4766" w:type="dxa"/>
          </w:tcPr>
          <w:p w:rsidR="002335DB" w:rsidRDefault="002335DB" w:rsidP="00223C1F">
            <w:pPr>
              <w:jc w:val="center"/>
              <w:rPr>
                <w:lang w:val="en-GB" w:eastAsia="zh-CN"/>
              </w:rPr>
            </w:pPr>
            <w:r>
              <w:rPr>
                <w:lang w:val="en-GB" w:eastAsia="zh-CN"/>
              </w:rPr>
              <w:t>(a)</w:t>
            </w:r>
          </w:p>
        </w:tc>
        <w:tc>
          <w:tcPr>
            <w:tcW w:w="4767" w:type="dxa"/>
          </w:tcPr>
          <w:p w:rsidR="002335DB" w:rsidRDefault="002335DB" w:rsidP="00223C1F">
            <w:pPr>
              <w:jc w:val="center"/>
              <w:rPr>
                <w:lang w:val="en-GB" w:eastAsia="zh-CN"/>
              </w:rPr>
            </w:pPr>
            <w:r>
              <w:rPr>
                <w:lang w:val="en-GB" w:eastAsia="zh-CN"/>
              </w:rPr>
              <w:t>(b)</w:t>
            </w:r>
          </w:p>
        </w:tc>
      </w:tr>
    </w:tbl>
    <w:p w:rsidR="004F51BB" w:rsidRDefault="004F51BB" w:rsidP="004F51BB">
      <w:pPr>
        <w:pStyle w:val="Caption"/>
      </w:pPr>
      <w:bookmarkStart w:id="15" w:name="_Ref477766400"/>
      <w:r>
        <w:t xml:space="preserve">Figure </w:t>
      </w:r>
      <w:r w:rsidR="002606CB">
        <w:fldChar w:fldCharType="begin"/>
      </w:r>
      <w:r w:rsidR="002159E9">
        <w:instrText xml:space="preserve"> SEQ Figure \* ARABIC </w:instrText>
      </w:r>
      <w:r w:rsidR="002606CB">
        <w:fldChar w:fldCharType="separate"/>
      </w:r>
      <w:r w:rsidR="00A17904">
        <w:rPr>
          <w:noProof/>
        </w:rPr>
        <w:t>4</w:t>
      </w:r>
      <w:r w:rsidR="002606CB">
        <w:rPr>
          <w:noProof/>
        </w:rPr>
        <w:fldChar w:fldCharType="end"/>
      </w:r>
      <w:bookmarkEnd w:id="15"/>
      <w:r>
        <w:t xml:space="preserve">: </w:t>
      </w:r>
      <w:r w:rsidR="002335DB">
        <w:t xml:space="preserve">Data spectral efficiency (a) and control channel BLER (b) for the scenario in </w:t>
      </w:r>
      <w:r w:rsidR="002606CB">
        <w:fldChar w:fldCharType="begin"/>
      </w:r>
      <w:r w:rsidR="002335DB">
        <w:instrText xml:space="preserve"> REF _Ref478114562 \h </w:instrText>
      </w:r>
      <w:r w:rsidR="002606CB">
        <w:fldChar w:fldCharType="separate"/>
      </w:r>
      <w:r w:rsidR="0042427A">
        <w:t>Table</w:t>
      </w:r>
      <w:r w:rsidR="002606CB">
        <w:fldChar w:fldCharType="end"/>
      </w:r>
      <w:r w:rsidR="002335DB">
        <w:t xml:space="preserve"> </w:t>
      </w:r>
      <w:r w:rsidR="00A17904">
        <w:t xml:space="preserve">2 </w:t>
      </w:r>
      <w:r w:rsidR="00092804">
        <w:t xml:space="preserve">with 36 DCI bits. </w:t>
      </w:r>
    </w:p>
    <w:p w:rsidR="002335DB" w:rsidRDefault="002335DB" w:rsidP="00B7108D">
      <w:pPr>
        <w:rPr>
          <w:lang w:val="en-GB" w:eastAsia="zh-CN"/>
        </w:rPr>
      </w:pPr>
    </w:p>
    <w:p w:rsidR="00810E52" w:rsidRDefault="00810E52" w:rsidP="00810E52">
      <w:pPr>
        <w:rPr>
          <w:lang w:val="en-GB" w:eastAsia="zh-CN"/>
        </w:rPr>
      </w:pPr>
      <w:r>
        <w:rPr>
          <w:lang w:val="en-GB" w:eastAsia="zh-CN"/>
        </w:rPr>
        <w:t xml:space="preserve">The control channel BLER is </w:t>
      </w:r>
      <w:r w:rsidRPr="003C04BF">
        <w:rPr>
          <w:lang w:val="en-GB" w:eastAsia="zh-CN"/>
        </w:rPr>
        <w:t>reported in</w:t>
      </w:r>
      <w:r w:rsidR="003C04BF">
        <w:rPr>
          <w:lang w:val="en-GB" w:eastAsia="zh-CN"/>
        </w:rPr>
        <w:t xml:space="preserve"> </w:t>
      </w:r>
      <w:r w:rsidR="002606CB">
        <w:rPr>
          <w:highlight w:val="yellow"/>
          <w:lang w:val="en-GB" w:eastAsia="zh-CN"/>
        </w:rPr>
        <w:fldChar w:fldCharType="begin"/>
      </w:r>
      <w:r w:rsidR="003C04BF">
        <w:rPr>
          <w:lang w:val="en-GB" w:eastAsia="zh-CN"/>
        </w:rPr>
        <w:instrText xml:space="preserve"> REF _Ref477766400 \h </w:instrText>
      </w:r>
      <w:r w:rsidR="002606CB">
        <w:rPr>
          <w:highlight w:val="yellow"/>
          <w:lang w:val="en-GB" w:eastAsia="zh-CN"/>
        </w:rPr>
      </w:r>
      <w:r w:rsidR="002606CB">
        <w:rPr>
          <w:highlight w:val="yellow"/>
          <w:lang w:val="en-GB" w:eastAsia="zh-CN"/>
        </w:rPr>
        <w:fldChar w:fldCharType="separate"/>
      </w:r>
      <w:r w:rsidR="0042427A">
        <w:t xml:space="preserve">Figure </w:t>
      </w:r>
      <w:r w:rsidR="0042427A">
        <w:rPr>
          <w:noProof/>
        </w:rPr>
        <w:t>4</w:t>
      </w:r>
      <w:r w:rsidR="002606CB">
        <w:rPr>
          <w:highlight w:val="yellow"/>
          <w:lang w:val="en-GB" w:eastAsia="zh-CN"/>
        </w:rPr>
        <w:fldChar w:fldCharType="end"/>
      </w:r>
      <w:r w:rsidR="002606CB">
        <w:rPr>
          <w:lang w:eastAsia="zh-CN"/>
        </w:rPr>
        <w:fldChar w:fldCharType="begin"/>
      </w:r>
      <w:r>
        <w:rPr>
          <w:lang w:val="en-GB" w:eastAsia="zh-CN"/>
        </w:rPr>
        <w:instrText xml:space="preserve"> REF _Ref477764114 \h </w:instrText>
      </w:r>
      <w:r w:rsidR="002606CB">
        <w:rPr>
          <w:lang w:eastAsia="zh-CN"/>
        </w:rPr>
      </w:r>
      <w:r w:rsidR="002606CB">
        <w:rPr>
          <w:lang w:eastAsia="zh-CN"/>
        </w:rPr>
        <w:fldChar w:fldCharType="separate"/>
      </w:r>
      <w:r w:rsidR="002606CB">
        <w:rPr>
          <w:lang w:eastAsia="zh-CN"/>
        </w:rPr>
        <w:fldChar w:fldCharType="end"/>
      </w:r>
      <w:r w:rsidR="002606CB">
        <w:rPr>
          <w:lang w:eastAsia="zh-CN"/>
        </w:rPr>
        <w:fldChar w:fldCharType="begin"/>
      </w:r>
      <w:r>
        <w:rPr>
          <w:lang w:eastAsia="zh-CN"/>
        </w:rPr>
        <w:instrText xml:space="preserve"> REF _Ref477764114 \h </w:instrText>
      </w:r>
      <w:r w:rsidR="002606CB">
        <w:rPr>
          <w:lang w:eastAsia="zh-CN"/>
        </w:rPr>
      </w:r>
      <w:r w:rsidR="002606CB">
        <w:rPr>
          <w:lang w:eastAsia="zh-CN"/>
        </w:rPr>
        <w:fldChar w:fldCharType="separate"/>
      </w:r>
      <w:r w:rsidR="002606CB">
        <w:rPr>
          <w:lang w:eastAsia="zh-CN"/>
        </w:rPr>
        <w:fldChar w:fldCharType="end"/>
      </w:r>
      <w:r w:rsidR="002606CB">
        <w:rPr>
          <w:lang w:eastAsia="zh-CN"/>
        </w:rPr>
        <w:fldChar w:fldCharType="begin"/>
      </w:r>
      <w:r>
        <w:rPr>
          <w:lang w:eastAsia="zh-CN"/>
        </w:rPr>
        <w:instrText xml:space="preserve"> REF _Ref477764114 \h </w:instrText>
      </w:r>
      <w:r w:rsidR="002606CB">
        <w:rPr>
          <w:lang w:eastAsia="zh-CN"/>
        </w:rPr>
      </w:r>
      <w:r w:rsidR="002606CB">
        <w:rPr>
          <w:lang w:eastAsia="zh-CN"/>
        </w:rPr>
        <w:fldChar w:fldCharType="separate"/>
      </w:r>
      <w:r w:rsidR="002606CB">
        <w:rPr>
          <w:lang w:eastAsia="zh-CN"/>
        </w:rPr>
        <w:fldChar w:fldCharType="end"/>
      </w:r>
      <w:r w:rsidR="002606CB">
        <w:rPr>
          <w:lang w:eastAsia="zh-CN"/>
        </w:rPr>
        <w:fldChar w:fldCharType="begin"/>
      </w:r>
      <w:r>
        <w:rPr>
          <w:lang w:eastAsia="zh-CN"/>
        </w:rPr>
        <w:instrText xml:space="preserve"> REF _Ref477764114 \h </w:instrText>
      </w:r>
      <w:r w:rsidR="002606CB">
        <w:rPr>
          <w:lang w:eastAsia="zh-CN"/>
        </w:rPr>
      </w:r>
      <w:r w:rsidR="002606CB">
        <w:rPr>
          <w:lang w:eastAsia="zh-CN"/>
        </w:rPr>
        <w:fldChar w:fldCharType="separate"/>
      </w:r>
      <w:r w:rsidR="002606CB">
        <w:rPr>
          <w:lang w:eastAsia="zh-CN"/>
        </w:rPr>
        <w:fldChar w:fldCharType="end"/>
      </w:r>
      <w:r w:rsidR="002606CB">
        <w:rPr>
          <w:lang w:eastAsia="zh-CN"/>
        </w:rPr>
        <w:fldChar w:fldCharType="begin"/>
      </w:r>
      <w:r>
        <w:rPr>
          <w:lang w:eastAsia="zh-CN"/>
        </w:rPr>
        <w:instrText xml:space="preserve"> REF _Ref477764114 \h </w:instrText>
      </w:r>
      <w:r w:rsidR="002606CB">
        <w:rPr>
          <w:lang w:eastAsia="zh-CN"/>
        </w:rPr>
      </w:r>
      <w:r w:rsidR="002606CB">
        <w:rPr>
          <w:lang w:eastAsia="zh-CN"/>
        </w:rPr>
        <w:fldChar w:fldCharType="separate"/>
      </w:r>
      <w:r w:rsidR="002606CB">
        <w:rPr>
          <w:lang w:eastAsia="zh-CN"/>
        </w:rPr>
        <w:fldChar w:fldCharType="end"/>
      </w:r>
      <w:r>
        <w:rPr>
          <w:lang w:eastAsia="zh-CN"/>
        </w:rPr>
        <w:t>(b)</w:t>
      </w:r>
      <w:r w:rsidR="002606CB">
        <w:rPr>
          <w:lang w:val="en-GB" w:eastAsia="zh-CN"/>
        </w:rPr>
        <w:fldChar w:fldCharType="begin"/>
      </w:r>
      <w:r>
        <w:rPr>
          <w:lang w:val="en-GB" w:eastAsia="zh-CN"/>
        </w:rPr>
        <w:instrText xml:space="preserve"> REF _Ref477764114 \h </w:instrText>
      </w:r>
      <w:r w:rsidR="002606CB">
        <w:rPr>
          <w:lang w:val="en-GB" w:eastAsia="zh-CN"/>
        </w:rPr>
      </w:r>
      <w:r w:rsidR="002606CB">
        <w:rPr>
          <w:lang w:val="en-GB" w:eastAsia="zh-CN"/>
        </w:rPr>
        <w:fldChar w:fldCharType="separate"/>
      </w:r>
      <w:r w:rsidR="002606CB">
        <w:rPr>
          <w:lang w:val="en-GB" w:eastAsia="zh-CN"/>
        </w:rPr>
        <w:fldChar w:fldCharType="end"/>
      </w:r>
      <w:r>
        <w:rPr>
          <w:lang w:val="en-GB" w:eastAsia="zh-CN"/>
        </w:rPr>
        <w:t xml:space="preserve"> </w:t>
      </w:r>
      <w:r w:rsidR="003C04BF">
        <w:rPr>
          <w:lang w:val="en-GB" w:eastAsia="zh-CN"/>
        </w:rPr>
        <w:t>w</w:t>
      </w:r>
      <w:r>
        <w:rPr>
          <w:lang w:val="en-GB" w:eastAsia="zh-CN"/>
        </w:rPr>
        <w:t xml:space="preserve">ith resource sharing, there is a loss of 1.0 dB for BLER=0.01 compared to the case without resource sharing. This loss is compensated by adjusting the power of the transmitted signal in the control region in a way that the total transmitted energy in the TTI remains constant. More precisely, for the case of resource sharing, we have considered that the power of the transmitted signal is increased by a factor </w:t>
      </w:r>
      <m:oMath>
        <m:r>
          <w:rPr>
            <w:rFonts w:ascii="Cambria Math" w:hAnsi="Cambria Math"/>
            <w:lang w:val="en-GB" w:eastAsia="zh-CN"/>
          </w:rPr>
          <m:t>α=5/4</m:t>
        </m:r>
      </m:oMath>
      <w:r>
        <w:rPr>
          <w:lang w:val="en-GB" w:eastAsia="zh-CN"/>
        </w:rPr>
        <w:t>. The power of the data signal in the non-overlapping region is decreased accordingly in order to obtain the same total transmitted energy as in the reference case.</w:t>
      </w:r>
    </w:p>
    <w:p w:rsidR="00810E52" w:rsidRDefault="00810E52" w:rsidP="00B7108D">
      <w:pPr>
        <w:rPr>
          <w:lang w:val="en-GB" w:eastAsia="zh-CN"/>
        </w:rPr>
      </w:pPr>
      <w:r>
        <w:rPr>
          <w:lang w:val="en-GB" w:eastAsia="zh-CN"/>
        </w:rPr>
        <w:t xml:space="preserve">We observe that the loss of control channel BLER is fully compensated by power adjustment of 5/4. The data spectral efficiency with power adjustment is </w:t>
      </w:r>
      <w:r w:rsidRPr="003C04BF">
        <w:rPr>
          <w:lang w:val="en-GB" w:eastAsia="zh-CN"/>
        </w:rPr>
        <w:t>shown in</w:t>
      </w:r>
      <w:r w:rsidR="003C04BF" w:rsidRPr="003C04BF">
        <w:rPr>
          <w:lang w:val="en-GB" w:eastAsia="zh-CN"/>
        </w:rPr>
        <w:t xml:space="preserve"> </w:t>
      </w:r>
      <w:fldSimple w:instr=" REF _Ref477766400 \h  \* MERGEFORMAT ">
        <w:r w:rsidR="0042427A">
          <w:t>Figure 4</w:t>
        </w:r>
      </w:fldSimple>
      <w:r w:rsidR="003C04BF" w:rsidRPr="003C04BF">
        <w:rPr>
          <w:lang w:val="en-GB" w:eastAsia="zh-CN"/>
        </w:rPr>
        <w:t>(a)</w:t>
      </w:r>
      <w:r w:rsidRPr="003C04BF">
        <w:rPr>
          <w:lang w:val="en-GB" w:eastAsia="zh-CN"/>
        </w:rPr>
        <w:t xml:space="preserve"> (cyan coloured).</w:t>
      </w:r>
      <w:r>
        <w:rPr>
          <w:lang w:val="en-GB" w:eastAsia="zh-CN"/>
        </w:rPr>
        <w:t xml:space="preserve"> This power adjustment has gives </w:t>
      </w:r>
      <w:r w:rsidR="003C04BF">
        <w:rPr>
          <w:lang w:val="en-GB" w:eastAsia="zh-CN"/>
        </w:rPr>
        <w:t xml:space="preserve">still </w:t>
      </w:r>
      <w:r>
        <w:rPr>
          <w:lang w:val="en-GB" w:eastAsia="zh-CN"/>
        </w:rPr>
        <w:t>a gain of 1.5 dB for data spectral efficiency.</w:t>
      </w:r>
    </w:p>
    <w:p w:rsidR="000D2F66" w:rsidRDefault="002606CB" w:rsidP="000D2F66">
      <w:pPr>
        <w:rPr>
          <w:rStyle w:val="Strong"/>
          <w:b w:val="0"/>
        </w:rPr>
      </w:pPr>
      <w:r>
        <w:rPr>
          <w:rStyle w:val="Strong"/>
          <w:b w:val="0"/>
        </w:rPr>
        <w:fldChar w:fldCharType="begin"/>
      </w:r>
      <w:r w:rsidR="000D2F66">
        <w:rPr>
          <w:rStyle w:val="Strong"/>
          <w:b w:val="0"/>
        </w:rPr>
        <w:instrText xml:space="preserve"> REF _Ref478122582 \h </w:instrText>
      </w:r>
      <w:r>
        <w:rPr>
          <w:rStyle w:val="Strong"/>
          <w:b w:val="0"/>
        </w:rPr>
      </w:r>
      <w:r>
        <w:rPr>
          <w:rStyle w:val="Strong"/>
          <w:b w:val="0"/>
        </w:rPr>
        <w:fldChar w:fldCharType="separate"/>
      </w:r>
      <w:r w:rsidR="0042427A">
        <w:t xml:space="preserve">Figure </w:t>
      </w:r>
      <w:r w:rsidR="0042427A">
        <w:rPr>
          <w:noProof/>
        </w:rPr>
        <w:t>5</w:t>
      </w:r>
      <w:r>
        <w:rPr>
          <w:rStyle w:val="Strong"/>
          <w:b w:val="0"/>
        </w:rPr>
        <w:fldChar w:fldCharType="end"/>
      </w:r>
      <w:r w:rsidR="000D2F66">
        <w:rPr>
          <w:rStyle w:val="Strong"/>
          <w:b w:val="0"/>
        </w:rPr>
        <w:t xml:space="preserve"> </w:t>
      </w:r>
      <w:r w:rsidR="000D2F66" w:rsidRPr="002858EB">
        <w:rPr>
          <w:rStyle w:val="Strong"/>
          <w:b w:val="0"/>
        </w:rPr>
        <w:t xml:space="preserve">show the case </w:t>
      </w:r>
      <w:r w:rsidR="000D2F66">
        <w:rPr>
          <w:rStyle w:val="Strong"/>
          <w:b w:val="0"/>
        </w:rPr>
        <w:t xml:space="preserve">in </w:t>
      </w:r>
      <w:r>
        <w:fldChar w:fldCharType="begin"/>
      </w:r>
      <w:r w:rsidR="000D2F66">
        <w:instrText xml:space="preserve"> REF _Ref478114562 \h </w:instrText>
      </w:r>
      <w:r>
        <w:fldChar w:fldCharType="separate"/>
      </w:r>
      <w:r w:rsidR="0042427A">
        <w:t>Table</w:t>
      </w:r>
      <w:r>
        <w:fldChar w:fldCharType="end"/>
      </w:r>
      <w:r w:rsidR="000D2F66">
        <w:t xml:space="preserve"> 3 with 76 DCI bits</w:t>
      </w:r>
      <w:r w:rsidR="003A5843">
        <w:t xml:space="preserve"> (</w:t>
      </w:r>
      <w:r w:rsidR="00C13FF1">
        <w:t xml:space="preserve">16-bit </w:t>
      </w:r>
      <w:r w:rsidR="003A5843">
        <w:t>CRC included)</w:t>
      </w:r>
      <w:r w:rsidR="000D2F66">
        <w:rPr>
          <w:rStyle w:val="Strong"/>
          <w:b w:val="0"/>
        </w:rPr>
        <w:t xml:space="preserve">. </w:t>
      </w:r>
    </w:p>
    <w:p w:rsidR="000D2F66" w:rsidRDefault="000D2F66" w:rsidP="000D2F66">
      <w:pPr>
        <w:rPr>
          <w:rStyle w:val="Strong"/>
          <w:b w:val="0"/>
        </w:rPr>
      </w:pPr>
      <w:r>
        <w:rPr>
          <w:rStyle w:val="Strong"/>
          <w:b w:val="0"/>
        </w:rPr>
        <w:t xml:space="preserve">We can see that, for a power adjustment of 6/4, we have almost the same control channel </w:t>
      </w:r>
      <w:r w:rsidR="00092804">
        <w:rPr>
          <w:rStyle w:val="Strong"/>
          <w:b w:val="0"/>
        </w:rPr>
        <w:t xml:space="preserve">BLER as in the reference case </w:t>
      </w:r>
      <w:r>
        <w:rPr>
          <w:rStyle w:val="Strong"/>
          <w:b w:val="0"/>
        </w:rPr>
        <w:t xml:space="preserve">and at the same time, the data spectral efficiency gain is 0.5 dB.  </w:t>
      </w:r>
    </w:p>
    <w:p w:rsidR="000D2F66" w:rsidRDefault="000D2F66" w:rsidP="000D2F66">
      <w:pPr>
        <w:rPr>
          <w:rStyle w:val="Strong"/>
          <w:b w:val="0"/>
        </w:rPr>
      </w:pPr>
    </w:p>
    <w:p w:rsidR="000D2F66" w:rsidRDefault="000D2F66" w:rsidP="000D2F66">
      <w:pPr>
        <w:jc w:val="center"/>
        <w:rPr>
          <w:rStyle w:val="Strong"/>
          <w:b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0D2F66" w:rsidTr="00C22343">
        <w:tc>
          <w:tcPr>
            <w:tcW w:w="4786" w:type="dxa"/>
          </w:tcPr>
          <w:p w:rsidR="000D2F66" w:rsidRPr="00807915" w:rsidRDefault="00982CAF" w:rsidP="00C22343">
            <w:pPr>
              <w:jc w:val="center"/>
              <w:rPr>
                <w:bCs/>
              </w:rPr>
            </w:pPr>
            <w:r>
              <w:rPr>
                <w:bCs/>
                <w:noProof/>
                <w:lang w:eastAsia="zh-CN"/>
              </w:rPr>
              <w:drawing>
                <wp:inline distT="0" distB="0" distL="0" distR="0">
                  <wp:extent cx="2899410" cy="240792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03220" cy="2411084"/>
                          </a:xfrm>
                          <a:prstGeom prst="rect">
                            <a:avLst/>
                          </a:prstGeom>
                          <a:noFill/>
                          <a:ln w="9525">
                            <a:noFill/>
                            <a:miter lim="800000"/>
                            <a:headEnd/>
                            <a:tailEnd/>
                          </a:ln>
                        </pic:spPr>
                      </pic:pic>
                    </a:graphicData>
                  </a:graphic>
                </wp:inline>
              </w:drawing>
            </w:r>
          </w:p>
        </w:tc>
        <w:tc>
          <w:tcPr>
            <w:tcW w:w="4747" w:type="dxa"/>
          </w:tcPr>
          <w:p w:rsidR="000D2F66" w:rsidRDefault="00982CAF" w:rsidP="00C22343">
            <w:pPr>
              <w:jc w:val="center"/>
              <w:rPr>
                <w:rStyle w:val="Strong"/>
                <w:b w:val="0"/>
              </w:rPr>
            </w:pPr>
            <w:r>
              <w:rPr>
                <w:bCs/>
                <w:noProof/>
                <w:lang w:eastAsia="zh-CN"/>
              </w:rPr>
              <w:drawing>
                <wp:inline distT="0" distB="0" distL="0" distR="0">
                  <wp:extent cx="3242310" cy="2410175"/>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242310" cy="2410175"/>
                          </a:xfrm>
                          <a:prstGeom prst="rect">
                            <a:avLst/>
                          </a:prstGeom>
                          <a:noFill/>
                          <a:ln w="9525">
                            <a:noFill/>
                            <a:miter lim="800000"/>
                            <a:headEnd/>
                            <a:tailEnd/>
                          </a:ln>
                        </pic:spPr>
                      </pic:pic>
                    </a:graphicData>
                  </a:graphic>
                </wp:inline>
              </w:drawing>
            </w:r>
          </w:p>
        </w:tc>
      </w:tr>
      <w:tr w:rsidR="000D2F66" w:rsidTr="00C22343">
        <w:tc>
          <w:tcPr>
            <w:tcW w:w="4786" w:type="dxa"/>
          </w:tcPr>
          <w:p w:rsidR="000D2F66" w:rsidRDefault="000D2F66" w:rsidP="00C22343">
            <w:pPr>
              <w:jc w:val="center"/>
              <w:rPr>
                <w:rStyle w:val="Strong"/>
                <w:b w:val="0"/>
              </w:rPr>
            </w:pPr>
            <w:r>
              <w:rPr>
                <w:rStyle w:val="Strong"/>
                <w:b w:val="0"/>
              </w:rPr>
              <w:lastRenderedPageBreak/>
              <w:t>(a)</w:t>
            </w:r>
          </w:p>
        </w:tc>
        <w:tc>
          <w:tcPr>
            <w:tcW w:w="4747" w:type="dxa"/>
          </w:tcPr>
          <w:p w:rsidR="000D2F66" w:rsidRDefault="000D2F66" w:rsidP="00C22343">
            <w:pPr>
              <w:jc w:val="center"/>
              <w:rPr>
                <w:rStyle w:val="Strong"/>
                <w:b w:val="0"/>
              </w:rPr>
            </w:pPr>
            <w:r>
              <w:rPr>
                <w:rStyle w:val="Strong"/>
                <w:b w:val="0"/>
              </w:rPr>
              <w:t>(b)</w:t>
            </w:r>
          </w:p>
        </w:tc>
      </w:tr>
    </w:tbl>
    <w:p w:rsidR="000D2F66" w:rsidRDefault="000D2F66" w:rsidP="000D2F66">
      <w:pPr>
        <w:jc w:val="center"/>
        <w:rPr>
          <w:rStyle w:val="Strong"/>
          <w:b w:val="0"/>
        </w:rPr>
      </w:pPr>
    </w:p>
    <w:p w:rsidR="00092804" w:rsidRDefault="000D2F66" w:rsidP="00092804">
      <w:pPr>
        <w:pStyle w:val="Caption"/>
      </w:pPr>
      <w:bookmarkStart w:id="16" w:name="_Ref478122582"/>
      <w:r>
        <w:t xml:space="preserve">Figure </w:t>
      </w:r>
      <w:r w:rsidR="002606CB">
        <w:fldChar w:fldCharType="begin"/>
      </w:r>
      <w:r>
        <w:instrText xml:space="preserve"> SEQ Figure \* ARABIC </w:instrText>
      </w:r>
      <w:r w:rsidR="002606CB">
        <w:fldChar w:fldCharType="separate"/>
      </w:r>
      <w:r w:rsidR="00A17904">
        <w:rPr>
          <w:noProof/>
        </w:rPr>
        <w:t>5</w:t>
      </w:r>
      <w:r w:rsidR="002606CB">
        <w:rPr>
          <w:noProof/>
        </w:rPr>
        <w:fldChar w:fldCharType="end"/>
      </w:r>
      <w:bookmarkEnd w:id="16"/>
      <w:r>
        <w:t xml:space="preserve">: Data spectral efficiency (a) and control channel BLER (b) </w:t>
      </w:r>
      <w:r w:rsidR="00092804">
        <w:t xml:space="preserve">for the scenario in </w:t>
      </w:r>
      <w:r w:rsidR="002606CB">
        <w:fldChar w:fldCharType="begin"/>
      </w:r>
      <w:r w:rsidR="00092804">
        <w:instrText xml:space="preserve"> REF _Ref478114562 \h </w:instrText>
      </w:r>
      <w:r w:rsidR="002606CB">
        <w:fldChar w:fldCharType="separate"/>
      </w:r>
      <w:r w:rsidR="0042427A">
        <w:t>Table</w:t>
      </w:r>
      <w:r w:rsidR="002606CB">
        <w:fldChar w:fldCharType="end"/>
      </w:r>
      <w:r w:rsidR="00092804">
        <w:t xml:space="preserve"> </w:t>
      </w:r>
      <w:r w:rsidR="00A17904">
        <w:t xml:space="preserve">2 </w:t>
      </w:r>
      <w:r w:rsidR="00092804">
        <w:t xml:space="preserve">with 76 DCI bits. </w:t>
      </w:r>
    </w:p>
    <w:p w:rsidR="00092804" w:rsidRDefault="00092804" w:rsidP="00092804">
      <w:pPr>
        <w:pStyle w:val="Caption"/>
      </w:pPr>
    </w:p>
    <w:p w:rsidR="00000000" w:rsidRDefault="00A17904">
      <w:pPr>
        <w:pStyle w:val="Heading3"/>
      </w:pPr>
      <w:r>
        <w:rPr>
          <w:lang w:val="en-GB" w:eastAsia="zh-CN"/>
        </w:rPr>
        <w:t>Aggre</w:t>
      </w:r>
      <w:r w:rsidR="00842C7E">
        <w:rPr>
          <w:lang w:val="en-GB" w:eastAsia="zh-CN"/>
        </w:rPr>
        <w:t>gation level 4</w:t>
      </w:r>
    </w:p>
    <w:p w:rsidR="00842C7E" w:rsidRDefault="002606CB" w:rsidP="00842C7E">
      <w:pPr>
        <w:rPr>
          <w:lang w:val="en-GB" w:eastAsia="zh-CN"/>
        </w:rPr>
      </w:pPr>
      <w:r>
        <w:rPr>
          <w:lang w:val="en-GB" w:eastAsia="zh-CN"/>
        </w:rPr>
        <w:fldChar w:fldCharType="begin"/>
      </w:r>
      <w:r w:rsidR="00E67EAC">
        <w:rPr>
          <w:lang w:val="en-GB" w:eastAsia="zh-CN"/>
        </w:rPr>
        <w:instrText xml:space="preserve"> REF _Ref478565448 \h </w:instrText>
      </w:r>
      <w:r>
        <w:rPr>
          <w:lang w:val="en-GB" w:eastAsia="zh-CN"/>
        </w:rPr>
      </w:r>
      <w:r>
        <w:rPr>
          <w:lang w:val="en-GB" w:eastAsia="zh-CN"/>
        </w:rPr>
        <w:fldChar w:fldCharType="separate"/>
      </w:r>
      <w:r w:rsidR="00E67EAC">
        <w:t xml:space="preserve">Table </w:t>
      </w:r>
      <w:r w:rsidR="00E67EAC">
        <w:rPr>
          <w:noProof/>
        </w:rPr>
        <w:t>3</w:t>
      </w:r>
      <w:r>
        <w:rPr>
          <w:lang w:val="en-GB" w:eastAsia="zh-CN"/>
        </w:rPr>
        <w:fldChar w:fldCharType="end"/>
      </w:r>
      <w:r w:rsidR="00E67EAC">
        <w:rPr>
          <w:lang w:val="en-GB" w:eastAsia="zh-CN"/>
        </w:rPr>
        <w:t xml:space="preserve"> </w:t>
      </w:r>
      <w:r w:rsidR="00842C7E" w:rsidRPr="004035C3">
        <w:rPr>
          <w:lang w:val="en-GB" w:eastAsia="zh-CN"/>
        </w:rPr>
        <w:t xml:space="preserve">below presents </w:t>
      </w:r>
      <w:r w:rsidR="00842C7E">
        <w:rPr>
          <w:lang w:val="en-GB" w:eastAsia="zh-CN"/>
        </w:rPr>
        <w:t xml:space="preserve">detailed simulation assumption for </w:t>
      </w:r>
      <w:r w:rsidR="003A5843">
        <w:rPr>
          <w:lang w:val="en-GB" w:eastAsia="zh-CN"/>
        </w:rPr>
        <w:t xml:space="preserve">NR-PDCCH with </w:t>
      </w:r>
      <w:r w:rsidR="00842C7E">
        <w:rPr>
          <w:lang w:val="en-GB" w:eastAsia="zh-CN"/>
        </w:rPr>
        <w:t>aggregation level 4.</w:t>
      </w:r>
    </w:p>
    <w:p w:rsidR="00842C7E" w:rsidRDefault="00842C7E" w:rsidP="00842C7E">
      <w:pPr>
        <w:rPr>
          <w:lang w:val="en-GB" w:eastAsia="zh-CN"/>
        </w:rPr>
      </w:pP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95"/>
        <w:gridCol w:w="2414"/>
        <w:gridCol w:w="2047"/>
      </w:tblGrid>
      <w:tr w:rsidR="00842C7E" w:rsidRPr="00874CD0" w:rsidTr="003D4652">
        <w:trPr>
          <w:trHeight w:val="127"/>
          <w:jc w:val="center"/>
        </w:trPr>
        <w:tc>
          <w:tcPr>
            <w:tcW w:w="2295" w:type="dxa"/>
            <w:tcBorders>
              <w:top w:val="double" w:sz="2" w:space="0" w:color="auto"/>
              <w:left w:val="double" w:sz="2" w:space="0" w:color="auto"/>
              <w:right w:val="double" w:sz="2" w:space="0" w:color="auto"/>
            </w:tcBorders>
            <w:vAlign w:val="center"/>
          </w:tcPr>
          <w:p w:rsidR="00842C7E" w:rsidRPr="007D50F9" w:rsidRDefault="00842C7E" w:rsidP="003D4652">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842C7E" w:rsidRDefault="00842C7E" w:rsidP="003D4652">
            <w:pPr>
              <w:keepNext/>
              <w:spacing w:after="0"/>
              <w:jc w:val="center"/>
              <w:rPr>
                <w:b/>
                <w:sz w:val="20"/>
                <w:szCs w:val="20"/>
                <w:lang w:val="en-GB"/>
              </w:rPr>
            </w:pPr>
            <w:r w:rsidRPr="007D50F9">
              <w:rPr>
                <w:b/>
                <w:sz w:val="20"/>
                <w:szCs w:val="20"/>
                <w:lang w:val="en-GB"/>
              </w:rPr>
              <w:t>Reference</w:t>
            </w:r>
          </w:p>
          <w:p w:rsidR="00842C7E" w:rsidRPr="007D50F9" w:rsidRDefault="00842C7E" w:rsidP="003D4652">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842C7E" w:rsidRPr="007D50F9" w:rsidRDefault="00842C7E" w:rsidP="003D4652">
            <w:pPr>
              <w:keepNext/>
              <w:spacing w:after="0"/>
              <w:jc w:val="center"/>
              <w:rPr>
                <w:b/>
                <w:sz w:val="20"/>
                <w:szCs w:val="20"/>
                <w:lang w:val="en-GB"/>
              </w:rPr>
            </w:pPr>
            <w:r w:rsidRPr="007D50F9">
              <w:rPr>
                <w:b/>
                <w:sz w:val="20"/>
                <w:szCs w:val="20"/>
                <w:lang w:val="en-GB"/>
              </w:rPr>
              <w:t xml:space="preserve">Data code rate = </w:t>
            </w:r>
            <w:r>
              <w:rPr>
                <w:b/>
                <w:sz w:val="20"/>
                <w:szCs w:val="20"/>
                <w:lang w:val="en-GB"/>
              </w:rPr>
              <w:t>0.4750</w:t>
            </w:r>
          </w:p>
        </w:tc>
        <w:tc>
          <w:tcPr>
            <w:tcW w:w="2047" w:type="dxa"/>
            <w:tcBorders>
              <w:top w:val="double" w:sz="2" w:space="0" w:color="auto"/>
              <w:left w:val="double" w:sz="2" w:space="0" w:color="auto"/>
              <w:right w:val="double" w:sz="2" w:space="0" w:color="auto"/>
            </w:tcBorders>
            <w:vAlign w:val="center"/>
          </w:tcPr>
          <w:p w:rsidR="00842C7E" w:rsidRPr="007D50F9" w:rsidRDefault="00842C7E" w:rsidP="003D4652">
            <w:pPr>
              <w:keepNext/>
              <w:spacing w:after="0"/>
              <w:jc w:val="center"/>
              <w:rPr>
                <w:b/>
                <w:sz w:val="20"/>
                <w:szCs w:val="20"/>
                <w:lang w:val="en-GB"/>
              </w:rPr>
            </w:pPr>
            <w:r>
              <w:rPr>
                <w:b/>
                <w:sz w:val="20"/>
                <w:szCs w:val="20"/>
                <w:lang w:val="en-GB"/>
              </w:rPr>
              <w:t>Resources sharing</w:t>
            </w:r>
          </w:p>
          <w:p w:rsidR="00842C7E" w:rsidRPr="007D50F9" w:rsidRDefault="00842C7E" w:rsidP="003D4652">
            <w:pPr>
              <w:keepNext/>
              <w:spacing w:after="0"/>
              <w:jc w:val="center"/>
              <w:rPr>
                <w:b/>
                <w:sz w:val="20"/>
                <w:szCs w:val="20"/>
                <w:lang w:val="en-GB"/>
              </w:rPr>
            </w:pPr>
            <w:r w:rsidRPr="007D50F9">
              <w:rPr>
                <w:b/>
                <w:sz w:val="20"/>
                <w:szCs w:val="20"/>
                <w:lang w:val="en-GB"/>
              </w:rPr>
              <w:t>Data code rate =</w:t>
            </w:r>
            <w:r>
              <w:rPr>
                <w:b/>
                <w:sz w:val="20"/>
                <w:szCs w:val="20"/>
                <w:lang w:val="en-GB"/>
              </w:rPr>
              <w:t xml:space="preserve"> 0.3393</w:t>
            </w:r>
            <w:r w:rsidRPr="007D50F9">
              <w:rPr>
                <w:b/>
                <w:sz w:val="20"/>
                <w:szCs w:val="20"/>
                <w:lang w:val="en-GB"/>
              </w:rPr>
              <w:t xml:space="preserve"> </w:t>
            </w:r>
          </w:p>
        </w:tc>
      </w:tr>
      <w:tr w:rsidR="00842C7E" w:rsidRPr="00874CD0" w:rsidTr="003D4652">
        <w:trPr>
          <w:trHeight w:val="499"/>
          <w:jc w:val="center"/>
        </w:trPr>
        <w:tc>
          <w:tcPr>
            <w:tcW w:w="2295" w:type="dxa"/>
            <w:tcBorders>
              <w:left w:val="double" w:sz="2" w:space="0" w:color="auto"/>
              <w:right w:val="double" w:sz="2" w:space="0" w:color="auto"/>
            </w:tcBorders>
            <w:vAlign w:val="center"/>
          </w:tcPr>
          <w:p w:rsidR="003A5843" w:rsidRPr="007D50F9" w:rsidRDefault="003A5843" w:rsidP="003A5843">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w:t>
            </w:r>
            <w:r w:rsidR="00C13FF1">
              <w:rPr>
                <w:sz w:val="20"/>
                <w:szCs w:val="20"/>
                <w:lang w:val="en-GB"/>
              </w:rPr>
              <w:t xml:space="preserve"> included</w:t>
            </w:r>
            <w:r>
              <w:rPr>
                <w:sz w:val="20"/>
                <w:szCs w:val="20"/>
                <w:lang w:val="en-GB"/>
              </w:rPr>
              <w:t>)</w:t>
            </w:r>
          </w:p>
          <w:p w:rsidR="00842C7E" w:rsidRPr="007D50F9" w:rsidRDefault="002606CB" w:rsidP="003D4652">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36/76</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36/76</w:t>
            </w:r>
          </w:p>
        </w:tc>
      </w:tr>
      <w:tr w:rsidR="00842C7E" w:rsidRPr="00874CD0" w:rsidTr="003D4652">
        <w:trPr>
          <w:trHeight w:val="499"/>
          <w:jc w:val="center"/>
        </w:trPr>
        <w:tc>
          <w:tcPr>
            <w:tcW w:w="2295" w:type="dxa"/>
            <w:tcBorders>
              <w:left w:val="double" w:sz="2" w:space="0" w:color="auto"/>
              <w:right w:val="double" w:sz="2" w:space="0" w:color="auto"/>
            </w:tcBorders>
            <w:vAlign w:val="center"/>
          </w:tcPr>
          <w:p w:rsidR="003A5843" w:rsidRPr="007D50F9" w:rsidRDefault="003A5843" w:rsidP="003A5843">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842C7E" w:rsidRPr="007D50F9" w:rsidRDefault="00842C7E" w:rsidP="003D4652">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384</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384</w:t>
            </w:r>
          </w:p>
        </w:tc>
      </w:tr>
      <w:tr w:rsidR="00842C7E" w:rsidRPr="00874CD0" w:rsidTr="003D4652">
        <w:trPr>
          <w:trHeight w:val="632"/>
          <w:jc w:val="center"/>
        </w:trPr>
        <w:tc>
          <w:tcPr>
            <w:tcW w:w="2295" w:type="dxa"/>
            <w:tcBorders>
              <w:left w:val="double" w:sz="2" w:space="0" w:color="auto"/>
              <w:right w:val="double" w:sz="2" w:space="0" w:color="auto"/>
            </w:tcBorders>
            <w:vAlign w:val="center"/>
          </w:tcPr>
          <w:p w:rsidR="00842C7E" w:rsidRPr="007D50F9" w:rsidRDefault="003A5843" w:rsidP="003D4652">
            <w:pPr>
              <w:keepNext/>
              <w:spacing w:after="0"/>
              <w:jc w:val="center"/>
              <w:rPr>
                <w:sz w:val="20"/>
                <w:szCs w:val="20"/>
                <w:lang w:val="en-GB"/>
              </w:rPr>
            </w:pPr>
            <w:r>
              <w:rPr>
                <w:sz w:val="20"/>
                <w:szCs w:val="20"/>
                <w:lang w:val="en-GB"/>
              </w:rPr>
              <w:t xml:space="preserve">Data </w:t>
            </w:r>
            <w:r w:rsidR="00842C7E" w:rsidRPr="007D50F9">
              <w:rPr>
                <w:sz w:val="20"/>
                <w:szCs w:val="20"/>
                <w:lang w:val="en-GB"/>
              </w:rPr>
              <w:t xml:space="preserve"> bits </w:t>
            </w:r>
          </w:p>
          <w:p w:rsidR="00842C7E" w:rsidRPr="007D50F9" w:rsidRDefault="002606CB" w:rsidP="003D4652">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456</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456</w:t>
            </w:r>
          </w:p>
        </w:tc>
      </w:tr>
      <w:tr w:rsidR="00842C7E" w:rsidRPr="00874CD0" w:rsidTr="003D4652">
        <w:trPr>
          <w:trHeight w:val="632"/>
          <w:jc w:val="center"/>
        </w:trPr>
        <w:tc>
          <w:tcPr>
            <w:tcW w:w="2295" w:type="dxa"/>
            <w:tcBorders>
              <w:left w:val="double" w:sz="2" w:space="0" w:color="auto"/>
              <w:right w:val="double" w:sz="2" w:space="0" w:color="auto"/>
            </w:tcBorders>
            <w:vAlign w:val="center"/>
          </w:tcPr>
          <w:p w:rsidR="00842C7E" w:rsidRPr="007D50F9" w:rsidRDefault="00842C7E" w:rsidP="003A5843">
            <w:pPr>
              <w:keepNext/>
              <w:spacing w:after="0"/>
              <w:jc w:val="center"/>
              <w:rPr>
                <w:sz w:val="20"/>
                <w:szCs w:val="20"/>
                <w:lang w:val="en-GB"/>
              </w:rPr>
            </w:pPr>
            <w:r w:rsidRPr="007D50F9">
              <w:rPr>
                <w:sz w:val="20"/>
                <w:szCs w:val="20"/>
                <w:lang w:val="en-GB"/>
              </w:rPr>
              <w:t xml:space="preserve">Coded </w:t>
            </w:r>
            <w:r w:rsidR="003A5843">
              <w:rPr>
                <w:sz w:val="20"/>
                <w:szCs w:val="20"/>
                <w:lang w:val="en-GB"/>
              </w:rPr>
              <w:t xml:space="preserve">data </w:t>
            </w:r>
            <w:r w:rsidRPr="007D50F9">
              <w:rPr>
                <w:sz w:val="20"/>
                <w:szCs w:val="20"/>
                <w:lang w:val="en-GB"/>
              </w:rPr>
              <w:t xml:space="preserve">bits </w:t>
            </w:r>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960</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1344</w:t>
            </w:r>
          </w:p>
        </w:tc>
      </w:tr>
      <w:tr w:rsidR="00842C7E" w:rsidRPr="00874CD0" w:rsidTr="003D4652">
        <w:trPr>
          <w:trHeight w:val="622"/>
          <w:jc w:val="center"/>
        </w:trPr>
        <w:tc>
          <w:tcPr>
            <w:tcW w:w="2295"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Number of REs in control region</w:t>
            </w:r>
          </w:p>
          <w:p w:rsidR="00842C7E" w:rsidRPr="007D50F9" w:rsidRDefault="002606CB" w:rsidP="003D4652">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192</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192</w:t>
            </w:r>
          </w:p>
        </w:tc>
      </w:tr>
      <w:tr w:rsidR="00842C7E" w:rsidRPr="00874CD0" w:rsidTr="003D4652">
        <w:trPr>
          <w:trHeight w:val="286"/>
          <w:jc w:val="center"/>
        </w:trPr>
        <w:tc>
          <w:tcPr>
            <w:tcW w:w="2295"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Number of REs in data region</w:t>
            </w:r>
          </w:p>
          <w:p w:rsidR="00842C7E" w:rsidRPr="007D50F9" w:rsidRDefault="002606CB" w:rsidP="003D4652">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021D96">
              <w:rPr>
                <w:sz w:val="20"/>
                <w:szCs w:val="20"/>
                <w:lang w:val="en-GB"/>
              </w:rPr>
              <w:t>240</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021D96">
              <w:rPr>
                <w:sz w:val="20"/>
                <w:szCs w:val="20"/>
                <w:lang w:val="en-GB"/>
              </w:rPr>
              <w:t>432</w:t>
            </w:r>
          </w:p>
        </w:tc>
      </w:tr>
      <w:tr w:rsidR="00842C7E" w:rsidRPr="00874CD0" w:rsidTr="003D4652">
        <w:trPr>
          <w:trHeight w:val="286"/>
          <w:jc w:val="center"/>
        </w:trPr>
        <w:tc>
          <w:tcPr>
            <w:tcW w:w="2295"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842C7E" w:rsidRDefault="00842C7E" w:rsidP="003D4652">
            <w:pPr>
              <w:keepNext/>
              <w:spacing w:after="0"/>
              <w:jc w:val="center"/>
              <w:rPr>
                <w:sz w:val="20"/>
                <w:szCs w:val="20"/>
                <w:lang w:val="en-GB"/>
              </w:rPr>
            </w:pPr>
            <w:r>
              <w:rPr>
                <w:sz w:val="20"/>
                <w:szCs w:val="20"/>
                <w:lang w:val="en-GB"/>
              </w:rPr>
              <w:t>432</w:t>
            </w:r>
          </w:p>
        </w:tc>
        <w:tc>
          <w:tcPr>
            <w:tcW w:w="2047" w:type="dxa"/>
            <w:tcBorders>
              <w:left w:val="double" w:sz="2" w:space="0" w:color="auto"/>
              <w:right w:val="double" w:sz="2" w:space="0" w:color="auto"/>
            </w:tcBorders>
            <w:vAlign w:val="center"/>
          </w:tcPr>
          <w:p w:rsidR="00842C7E" w:rsidRDefault="00842C7E" w:rsidP="003D4652">
            <w:pPr>
              <w:keepNext/>
              <w:spacing w:after="0"/>
              <w:jc w:val="center"/>
              <w:rPr>
                <w:sz w:val="20"/>
                <w:szCs w:val="20"/>
                <w:lang w:val="en-GB"/>
              </w:rPr>
            </w:pPr>
            <w:r>
              <w:rPr>
                <w:sz w:val="20"/>
                <w:szCs w:val="20"/>
                <w:lang w:val="en-GB"/>
              </w:rPr>
              <w:t>432</w:t>
            </w:r>
          </w:p>
        </w:tc>
      </w:tr>
      <w:tr w:rsidR="00842C7E" w:rsidRPr="00874CD0" w:rsidTr="003D4652">
        <w:trPr>
          <w:trHeight w:val="286"/>
          <w:jc w:val="center"/>
        </w:trPr>
        <w:tc>
          <w:tcPr>
            <w:tcW w:w="2295"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Number of REs in overlapping region</w:t>
            </w:r>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0</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192</w:t>
            </w:r>
          </w:p>
        </w:tc>
      </w:tr>
      <w:tr w:rsidR="00842C7E" w:rsidRPr="00874CD0" w:rsidDel="000227AD" w:rsidTr="003D4652">
        <w:trPr>
          <w:trHeight w:val="319"/>
          <w:jc w:val="center"/>
        </w:trPr>
        <w:tc>
          <w:tcPr>
            <w:tcW w:w="2295" w:type="dxa"/>
            <w:tcBorders>
              <w:left w:val="double" w:sz="2" w:space="0" w:color="auto"/>
              <w:right w:val="double" w:sz="2" w:space="0" w:color="auto"/>
            </w:tcBorders>
            <w:vAlign w:val="center"/>
          </w:tcPr>
          <w:p w:rsidR="00842C7E" w:rsidRPr="007D50F9" w:rsidRDefault="00842C7E" w:rsidP="003D4652">
            <w:pPr>
              <w:keepNext/>
              <w:spacing w:after="0"/>
              <w:ind w:left="-11"/>
              <w:jc w:val="center"/>
              <w:rPr>
                <w:sz w:val="20"/>
                <w:szCs w:val="20"/>
                <w:lang w:val="en-GB"/>
              </w:rPr>
            </w:pPr>
            <w:r w:rsidRPr="007D50F9">
              <w:rPr>
                <w:sz w:val="20"/>
                <w:szCs w:val="20"/>
                <w:lang w:val="en-GB"/>
              </w:rPr>
              <w:t xml:space="preserve">Number of control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2</w:t>
            </w:r>
          </w:p>
        </w:tc>
        <w:tc>
          <w:tcPr>
            <w:tcW w:w="2047" w:type="dxa"/>
            <w:tcBorders>
              <w:left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2 (overlapped part),</w:t>
            </w:r>
          </w:p>
          <w:p w:rsidR="00842C7E" w:rsidRPr="007D50F9" w:rsidRDefault="00842C7E" w:rsidP="003D4652">
            <w:pPr>
              <w:keepNext/>
              <w:spacing w:after="0"/>
              <w:jc w:val="center"/>
              <w:rPr>
                <w:sz w:val="20"/>
                <w:szCs w:val="20"/>
                <w:lang w:val="en-GB"/>
              </w:rPr>
            </w:pPr>
            <w:r w:rsidRPr="007D50F9">
              <w:rPr>
                <w:sz w:val="20"/>
                <w:szCs w:val="20"/>
                <w:lang w:val="en-GB"/>
              </w:rPr>
              <w:t>0 (non-overlapped part)</w:t>
            </w:r>
          </w:p>
        </w:tc>
      </w:tr>
      <w:tr w:rsidR="00842C7E" w:rsidRPr="006564D4" w:rsidTr="003D4652">
        <w:trPr>
          <w:trHeight w:val="355"/>
          <w:jc w:val="center"/>
        </w:trPr>
        <w:tc>
          <w:tcPr>
            <w:tcW w:w="2295" w:type="dxa"/>
            <w:tcBorders>
              <w:left w:val="double" w:sz="2" w:space="0" w:color="auto"/>
              <w:bottom w:val="double" w:sz="2" w:space="0" w:color="auto"/>
              <w:right w:val="double" w:sz="2" w:space="0" w:color="auto"/>
            </w:tcBorders>
            <w:vAlign w:val="center"/>
          </w:tcPr>
          <w:p w:rsidR="00842C7E" w:rsidRPr="007D50F9" w:rsidRDefault="00842C7E" w:rsidP="003D4652">
            <w:pPr>
              <w:keepNext/>
              <w:spacing w:after="0"/>
              <w:ind w:left="-11"/>
              <w:jc w:val="center"/>
              <w:rPr>
                <w:sz w:val="20"/>
                <w:szCs w:val="20"/>
                <w:lang w:val="en-GB"/>
              </w:rPr>
            </w:pPr>
            <w:r w:rsidRPr="007D50F9">
              <w:rPr>
                <w:sz w:val="20"/>
                <w:szCs w:val="20"/>
                <w:lang w:val="en-GB"/>
              </w:rPr>
              <w:t xml:space="preserve">Number of 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Pr>
                <w:sz w:val="20"/>
                <w:szCs w:val="20"/>
                <w:lang w:val="en-GB"/>
              </w:rPr>
              <w:t>4</w:t>
            </w:r>
          </w:p>
        </w:tc>
        <w:tc>
          <w:tcPr>
            <w:tcW w:w="2047" w:type="dxa"/>
            <w:tcBorders>
              <w:left w:val="double" w:sz="2" w:space="0" w:color="auto"/>
              <w:bottom w:val="double" w:sz="2" w:space="0" w:color="auto"/>
              <w:right w:val="double" w:sz="2" w:space="0" w:color="auto"/>
            </w:tcBorders>
            <w:vAlign w:val="center"/>
          </w:tcPr>
          <w:p w:rsidR="00842C7E" w:rsidRPr="007D50F9" w:rsidRDefault="00842C7E" w:rsidP="003D4652">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842C7E" w:rsidRPr="0042427A" w:rsidRDefault="00842C7E" w:rsidP="00842C7E">
      <w:pPr>
        <w:pStyle w:val="Caption"/>
        <w:rPr>
          <w:lang w:val="en-US"/>
        </w:rPr>
      </w:pPr>
      <w:bookmarkStart w:id="17" w:name="_Ref478565448"/>
      <w:r>
        <w:t xml:space="preserve">Table </w:t>
      </w:r>
      <w:r w:rsidR="002606CB">
        <w:fldChar w:fldCharType="begin"/>
      </w:r>
      <w:r>
        <w:instrText xml:space="preserve"> SEQ Table \* ARABIC </w:instrText>
      </w:r>
      <w:r w:rsidR="002606CB">
        <w:fldChar w:fldCharType="separate"/>
      </w:r>
      <w:r>
        <w:rPr>
          <w:noProof/>
        </w:rPr>
        <w:t>3</w:t>
      </w:r>
      <w:r w:rsidR="002606CB">
        <w:fldChar w:fldCharType="end"/>
      </w:r>
      <w:bookmarkEnd w:id="17"/>
      <w:r>
        <w:t>: Simulation assumption with AL=4, 1</w:t>
      </w:r>
      <w:r w:rsidR="003A5843">
        <w:t xml:space="preserve"> </w:t>
      </w:r>
      <w:r>
        <w:t>CCE =4</w:t>
      </w:r>
      <w:r w:rsidR="003A5843">
        <w:t xml:space="preserve"> </w:t>
      </w:r>
      <w:r>
        <w:t xml:space="preserve">REG. </w:t>
      </w:r>
    </w:p>
    <w:p w:rsidR="00842C7E" w:rsidRDefault="00842C7E" w:rsidP="00842C7E">
      <w:pPr>
        <w:rPr>
          <w:lang w:val="en-GB" w:eastAsia="zh-CN"/>
        </w:rPr>
      </w:pPr>
      <w:r>
        <w:rPr>
          <w:lang w:val="en-GB" w:eastAsia="zh-CN"/>
        </w:rPr>
        <w:t xml:space="preserve"> </w:t>
      </w:r>
    </w:p>
    <w:p w:rsidR="00842C7E" w:rsidRDefault="002606CB" w:rsidP="00842C7E">
      <w:pPr>
        <w:rPr>
          <w:lang w:val="en-GB" w:eastAsia="zh-CN"/>
        </w:rPr>
      </w:pPr>
      <w:r>
        <w:rPr>
          <w:lang w:val="en-GB" w:eastAsia="zh-CN"/>
        </w:rPr>
        <w:fldChar w:fldCharType="begin"/>
      </w:r>
      <w:r w:rsidR="00A17904">
        <w:rPr>
          <w:lang w:val="en-GB" w:eastAsia="zh-CN"/>
        </w:rPr>
        <w:instrText xml:space="preserve"> REF _Ref478567533 \h </w:instrText>
      </w:r>
      <w:r>
        <w:rPr>
          <w:lang w:val="en-GB" w:eastAsia="zh-CN"/>
        </w:rPr>
      </w:r>
      <w:r>
        <w:rPr>
          <w:lang w:val="en-GB" w:eastAsia="zh-CN"/>
        </w:rPr>
        <w:fldChar w:fldCharType="separate"/>
      </w:r>
      <w:r w:rsidR="00A17904">
        <w:t xml:space="preserve">Figure </w:t>
      </w:r>
      <w:r w:rsidR="00A17904">
        <w:rPr>
          <w:noProof/>
        </w:rPr>
        <w:t>6</w:t>
      </w:r>
      <w:r>
        <w:rPr>
          <w:lang w:val="en-GB" w:eastAsia="zh-CN"/>
        </w:rPr>
        <w:fldChar w:fldCharType="end"/>
      </w:r>
      <w:r w:rsidR="00A17904">
        <w:rPr>
          <w:lang w:val="en-GB" w:eastAsia="zh-CN"/>
        </w:rPr>
        <w:t xml:space="preserve">(a) and </w:t>
      </w:r>
      <w:r>
        <w:rPr>
          <w:lang w:val="en-GB" w:eastAsia="zh-CN"/>
        </w:rPr>
        <w:fldChar w:fldCharType="begin"/>
      </w:r>
      <w:r w:rsidR="003A5843">
        <w:rPr>
          <w:lang w:val="en-GB" w:eastAsia="zh-CN"/>
        </w:rPr>
        <w:instrText xml:space="preserve"> REF _Ref478567533 \h </w:instrText>
      </w:r>
      <w:r>
        <w:rPr>
          <w:lang w:val="en-GB" w:eastAsia="zh-CN"/>
        </w:rPr>
      </w:r>
      <w:r>
        <w:rPr>
          <w:lang w:val="en-GB" w:eastAsia="zh-CN"/>
        </w:rPr>
        <w:fldChar w:fldCharType="separate"/>
      </w:r>
      <w:r w:rsidR="003A5843">
        <w:t xml:space="preserve">Figure </w:t>
      </w:r>
      <w:r w:rsidR="003A5843">
        <w:rPr>
          <w:noProof/>
        </w:rPr>
        <w:t>6</w:t>
      </w:r>
      <w:r>
        <w:rPr>
          <w:lang w:val="en-GB" w:eastAsia="zh-CN"/>
        </w:rPr>
        <w:fldChar w:fldCharType="end"/>
      </w:r>
      <w:r w:rsidR="00A17904">
        <w:rPr>
          <w:lang w:val="en-GB" w:eastAsia="zh-CN"/>
        </w:rPr>
        <w:t>(</w:t>
      </w:r>
      <w:proofErr w:type="spellStart"/>
      <w:r w:rsidR="00A17904">
        <w:rPr>
          <w:lang w:val="en-GB" w:eastAsia="zh-CN"/>
        </w:rPr>
        <w:t>b</w:t>
      </w:r>
      <w:proofErr w:type="spellEnd"/>
      <w:r w:rsidR="00A17904">
        <w:rPr>
          <w:lang w:val="en-GB" w:eastAsia="zh-CN"/>
        </w:rPr>
        <w:t xml:space="preserve">) </w:t>
      </w:r>
      <w:r w:rsidR="003A5843">
        <w:rPr>
          <w:lang w:val="en-GB" w:eastAsia="zh-CN"/>
        </w:rPr>
        <w:t xml:space="preserve">show </w:t>
      </w:r>
      <w:r w:rsidR="00A17904">
        <w:rPr>
          <w:lang w:val="en-GB" w:eastAsia="zh-CN"/>
        </w:rPr>
        <w:t>the data spectral efficiency and control channel BLER respectively for DCI payload of 36 bits</w:t>
      </w:r>
      <w:r w:rsidR="003A5843">
        <w:rPr>
          <w:lang w:val="en-GB" w:eastAsia="zh-CN"/>
        </w:rPr>
        <w:t xml:space="preserve"> (</w:t>
      </w:r>
      <w:r w:rsidR="00C13FF1">
        <w:rPr>
          <w:lang w:val="en-GB" w:eastAsia="zh-CN"/>
        </w:rPr>
        <w:t xml:space="preserve">16-bit </w:t>
      </w:r>
      <w:r w:rsidR="003A5843">
        <w:rPr>
          <w:lang w:val="en-GB" w:eastAsia="zh-CN"/>
        </w:rPr>
        <w:t>CRC</w:t>
      </w:r>
      <w:r w:rsidR="00C13FF1">
        <w:rPr>
          <w:lang w:val="en-GB" w:eastAsia="zh-CN"/>
        </w:rPr>
        <w:t xml:space="preserve"> inncluded</w:t>
      </w:r>
      <w:r w:rsidR="003A5843">
        <w:rPr>
          <w:lang w:val="en-GB" w:eastAsia="zh-CN"/>
        </w:rPr>
        <w:t>)</w:t>
      </w:r>
      <w:r w:rsidR="00A17904">
        <w:rPr>
          <w:lang w:val="en-GB" w:eastAsia="zh-CN"/>
        </w:rPr>
        <w:t xml:space="preserve">. We can see from figure that a power adjustment of 5/4 has </w:t>
      </w:r>
      <w:r w:rsidR="00C13FF1">
        <w:rPr>
          <w:lang w:val="en-GB" w:eastAsia="zh-CN"/>
        </w:rPr>
        <w:t xml:space="preserve">almost the same </w:t>
      </w:r>
      <w:r w:rsidR="00A17904">
        <w:rPr>
          <w:lang w:val="en-GB" w:eastAsia="zh-CN"/>
        </w:rPr>
        <w:t xml:space="preserve">control channel BLER </w:t>
      </w:r>
      <w:r w:rsidR="00C13FF1">
        <w:rPr>
          <w:lang w:val="en-GB" w:eastAsia="zh-CN"/>
        </w:rPr>
        <w:t xml:space="preserve">as </w:t>
      </w:r>
      <w:r w:rsidR="003A5843">
        <w:rPr>
          <w:lang w:val="en-GB" w:eastAsia="zh-CN"/>
        </w:rPr>
        <w:t xml:space="preserve">the </w:t>
      </w:r>
      <w:r w:rsidR="00A17904">
        <w:rPr>
          <w:lang w:val="en-GB" w:eastAsia="zh-CN"/>
        </w:rPr>
        <w:t>reference</w:t>
      </w:r>
      <w:r w:rsidR="003A5843">
        <w:rPr>
          <w:lang w:val="en-GB" w:eastAsia="zh-CN"/>
        </w:rPr>
        <w:t xml:space="preserve"> case</w:t>
      </w:r>
      <w:r w:rsidR="00A17904">
        <w:rPr>
          <w:lang w:val="en-GB" w:eastAsia="zh-CN"/>
        </w:rPr>
        <w:t xml:space="preserve">, while there is a data SE SNR gain of more than 1 dB.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842C7E" w:rsidTr="003D4652">
        <w:tc>
          <w:tcPr>
            <w:tcW w:w="4786" w:type="dxa"/>
          </w:tcPr>
          <w:p w:rsidR="00842C7E" w:rsidRPr="00807915" w:rsidRDefault="00021D96" w:rsidP="003D4652">
            <w:pPr>
              <w:jc w:val="center"/>
              <w:rPr>
                <w:bCs/>
              </w:rPr>
            </w:pPr>
            <w:r>
              <w:rPr>
                <w:bCs/>
                <w:noProof/>
                <w:lang w:eastAsia="zh-CN"/>
              </w:rPr>
              <w:lastRenderedPageBreak/>
              <w:drawing>
                <wp:inline distT="0" distB="0" distL="0" distR="0">
                  <wp:extent cx="2901950" cy="2425700"/>
                  <wp:effectExtent l="1905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901950" cy="2425700"/>
                          </a:xfrm>
                          <a:prstGeom prst="rect">
                            <a:avLst/>
                          </a:prstGeom>
                          <a:noFill/>
                          <a:ln w="9525">
                            <a:noFill/>
                            <a:miter lim="800000"/>
                            <a:headEnd/>
                            <a:tailEnd/>
                          </a:ln>
                        </pic:spPr>
                      </pic:pic>
                    </a:graphicData>
                  </a:graphic>
                </wp:inline>
              </w:drawing>
            </w:r>
          </w:p>
        </w:tc>
        <w:tc>
          <w:tcPr>
            <w:tcW w:w="4747" w:type="dxa"/>
          </w:tcPr>
          <w:p w:rsidR="00842C7E" w:rsidRDefault="00021D96" w:rsidP="003D4652">
            <w:pPr>
              <w:jc w:val="center"/>
              <w:rPr>
                <w:rStyle w:val="Strong"/>
                <w:b w:val="0"/>
              </w:rPr>
            </w:pPr>
            <w:r>
              <w:rPr>
                <w:bCs/>
                <w:noProof/>
                <w:lang w:eastAsia="zh-CN"/>
              </w:rPr>
              <w:drawing>
                <wp:inline distT="0" distB="0" distL="0" distR="0">
                  <wp:extent cx="2876550" cy="2393950"/>
                  <wp:effectExtent l="1905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876550" cy="2393950"/>
                          </a:xfrm>
                          <a:prstGeom prst="rect">
                            <a:avLst/>
                          </a:prstGeom>
                          <a:noFill/>
                          <a:ln w="9525">
                            <a:noFill/>
                            <a:miter lim="800000"/>
                            <a:headEnd/>
                            <a:tailEnd/>
                          </a:ln>
                        </pic:spPr>
                      </pic:pic>
                    </a:graphicData>
                  </a:graphic>
                </wp:inline>
              </w:drawing>
            </w:r>
          </w:p>
        </w:tc>
      </w:tr>
      <w:tr w:rsidR="00842C7E" w:rsidTr="003D4652">
        <w:tc>
          <w:tcPr>
            <w:tcW w:w="4786" w:type="dxa"/>
          </w:tcPr>
          <w:p w:rsidR="00842C7E" w:rsidRDefault="00842C7E" w:rsidP="003D4652">
            <w:pPr>
              <w:jc w:val="center"/>
              <w:rPr>
                <w:rStyle w:val="Strong"/>
                <w:b w:val="0"/>
              </w:rPr>
            </w:pPr>
            <w:r>
              <w:rPr>
                <w:rStyle w:val="Strong"/>
                <w:b w:val="0"/>
              </w:rPr>
              <w:t>(a)</w:t>
            </w:r>
          </w:p>
        </w:tc>
        <w:tc>
          <w:tcPr>
            <w:tcW w:w="4747" w:type="dxa"/>
          </w:tcPr>
          <w:p w:rsidR="00842C7E" w:rsidRDefault="00842C7E" w:rsidP="003D4652">
            <w:pPr>
              <w:jc w:val="center"/>
              <w:rPr>
                <w:rStyle w:val="Strong"/>
                <w:b w:val="0"/>
              </w:rPr>
            </w:pPr>
            <w:r>
              <w:rPr>
                <w:rStyle w:val="Strong"/>
                <w:b w:val="0"/>
              </w:rPr>
              <w:t>(b)</w:t>
            </w:r>
          </w:p>
        </w:tc>
      </w:tr>
    </w:tbl>
    <w:p w:rsidR="00000000" w:rsidRDefault="00A17904">
      <w:pPr>
        <w:pStyle w:val="Caption"/>
      </w:pPr>
      <w:bookmarkStart w:id="18" w:name="_Ref478567533"/>
      <w:r>
        <w:t xml:space="preserve">Figure </w:t>
      </w:r>
      <w:r w:rsidR="002606CB">
        <w:fldChar w:fldCharType="begin"/>
      </w:r>
      <w:r>
        <w:instrText xml:space="preserve"> SEQ Figure \* ARABIC </w:instrText>
      </w:r>
      <w:r w:rsidR="002606CB">
        <w:fldChar w:fldCharType="separate"/>
      </w:r>
      <w:r>
        <w:rPr>
          <w:noProof/>
        </w:rPr>
        <w:t>6</w:t>
      </w:r>
      <w:r w:rsidR="002606CB">
        <w:fldChar w:fldCharType="end"/>
      </w:r>
      <w:bookmarkEnd w:id="18"/>
      <w:r>
        <w:t>: Data spectral efficiency (a) and control channel BLER (b) for scenario in Table3 with DCI 36 bits.</w:t>
      </w:r>
    </w:p>
    <w:p w:rsidR="00BE3474" w:rsidRDefault="002606CB" w:rsidP="00BE3474">
      <w:pPr>
        <w:rPr>
          <w:lang w:val="en-GB" w:eastAsia="zh-CN"/>
        </w:rPr>
      </w:pPr>
      <w:r>
        <w:rPr>
          <w:lang w:val="en-GB" w:eastAsia="zh-CN"/>
        </w:rPr>
        <w:fldChar w:fldCharType="begin"/>
      </w:r>
      <w:r w:rsidR="00BE3474">
        <w:rPr>
          <w:lang w:val="en-GB" w:eastAsia="zh-CN"/>
        </w:rPr>
        <w:instrText xml:space="preserve"> REF _Ref478567748 \h </w:instrText>
      </w:r>
      <w:r>
        <w:rPr>
          <w:lang w:val="en-GB" w:eastAsia="zh-CN"/>
        </w:rPr>
      </w:r>
      <w:r>
        <w:rPr>
          <w:lang w:val="en-GB" w:eastAsia="zh-CN"/>
        </w:rPr>
        <w:fldChar w:fldCharType="separate"/>
      </w:r>
      <w:r w:rsidR="00BE3474">
        <w:t xml:space="preserve">Figure </w:t>
      </w:r>
      <w:r w:rsidR="00BE3474">
        <w:rPr>
          <w:noProof/>
        </w:rPr>
        <w:t>7</w:t>
      </w:r>
      <w:r>
        <w:rPr>
          <w:lang w:val="en-GB" w:eastAsia="zh-CN"/>
        </w:rPr>
        <w:fldChar w:fldCharType="end"/>
      </w:r>
      <w:r w:rsidR="00BE3474">
        <w:rPr>
          <w:lang w:val="en-GB" w:eastAsia="zh-CN"/>
        </w:rPr>
        <w:t xml:space="preserve">(a) and </w:t>
      </w:r>
      <w:r>
        <w:rPr>
          <w:lang w:val="en-GB" w:eastAsia="zh-CN"/>
        </w:rPr>
        <w:fldChar w:fldCharType="begin"/>
      </w:r>
      <w:r w:rsidR="003A5843">
        <w:rPr>
          <w:lang w:val="en-GB" w:eastAsia="zh-CN"/>
        </w:rPr>
        <w:instrText xml:space="preserve"> REF _Ref478567748 \h </w:instrText>
      </w:r>
      <w:r>
        <w:rPr>
          <w:lang w:val="en-GB" w:eastAsia="zh-CN"/>
        </w:rPr>
      </w:r>
      <w:r>
        <w:rPr>
          <w:lang w:val="en-GB" w:eastAsia="zh-CN"/>
        </w:rPr>
        <w:fldChar w:fldCharType="separate"/>
      </w:r>
      <w:r w:rsidR="003A5843">
        <w:t xml:space="preserve">Figure </w:t>
      </w:r>
      <w:r w:rsidR="003A5843">
        <w:rPr>
          <w:noProof/>
        </w:rPr>
        <w:t>7</w:t>
      </w:r>
      <w:r>
        <w:rPr>
          <w:lang w:val="en-GB" w:eastAsia="zh-CN"/>
        </w:rPr>
        <w:fldChar w:fldCharType="end"/>
      </w:r>
      <w:r w:rsidR="00BE3474">
        <w:rPr>
          <w:lang w:val="en-GB" w:eastAsia="zh-CN"/>
        </w:rPr>
        <w:t>(</w:t>
      </w:r>
      <w:proofErr w:type="spellStart"/>
      <w:r w:rsidR="00BE3474">
        <w:rPr>
          <w:lang w:val="en-GB" w:eastAsia="zh-CN"/>
        </w:rPr>
        <w:t>b</w:t>
      </w:r>
      <w:proofErr w:type="spellEnd"/>
      <w:r w:rsidR="00BE3474">
        <w:rPr>
          <w:lang w:val="en-GB" w:eastAsia="zh-CN"/>
        </w:rPr>
        <w:t>) present the data spectral efficiency and control channel BLER respectively for DCI payload of 76 bits</w:t>
      </w:r>
      <w:r w:rsidR="003A5843">
        <w:rPr>
          <w:lang w:val="en-GB" w:eastAsia="zh-CN"/>
        </w:rPr>
        <w:t xml:space="preserve"> (</w:t>
      </w:r>
      <w:r w:rsidR="00C13FF1">
        <w:rPr>
          <w:lang w:val="en-GB" w:eastAsia="zh-CN"/>
        </w:rPr>
        <w:t xml:space="preserve">16-bit </w:t>
      </w:r>
      <w:r w:rsidR="003A5843">
        <w:rPr>
          <w:lang w:val="en-GB" w:eastAsia="zh-CN"/>
        </w:rPr>
        <w:t>CRC</w:t>
      </w:r>
      <w:r w:rsidR="006747DA">
        <w:rPr>
          <w:lang w:val="en-GB" w:eastAsia="zh-CN"/>
        </w:rPr>
        <w:t xml:space="preserve"> included</w:t>
      </w:r>
      <w:r w:rsidR="003A5843">
        <w:rPr>
          <w:lang w:val="en-GB" w:eastAsia="zh-CN"/>
        </w:rPr>
        <w:t>)</w:t>
      </w:r>
      <w:r w:rsidR="00BE3474">
        <w:rPr>
          <w:lang w:val="en-GB" w:eastAsia="zh-CN"/>
        </w:rPr>
        <w:t xml:space="preserve">. We can see from figure that a power adjustment of 6/4 has the same  control channel BLER as in reference for BLER =0.01, while there is still a data SE SNR gain of slightly less than 1 dB for this value of power adjustment. </w:t>
      </w:r>
    </w:p>
    <w:p w:rsidR="00842C7E" w:rsidRPr="00BE3474" w:rsidRDefault="00842C7E" w:rsidP="00842C7E">
      <w:pPr>
        <w:jc w:val="center"/>
        <w:rPr>
          <w:rStyle w:val="Strong"/>
          <w:b w:val="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4747"/>
      </w:tblGrid>
      <w:tr w:rsidR="00842C7E" w:rsidTr="003D4652">
        <w:tc>
          <w:tcPr>
            <w:tcW w:w="4786" w:type="dxa"/>
          </w:tcPr>
          <w:p w:rsidR="00842C7E" w:rsidRPr="00807915" w:rsidRDefault="00021D96" w:rsidP="003D4652">
            <w:pPr>
              <w:jc w:val="center"/>
              <w:rPr>
                <w:bCs/>
              </w:rPr>
            </w:pPr>
            <w:r>
              <w:rPr>
                <w:bCs/>
                <w:noProof/>
                <w:lang w:eastAsia="zh-CN"/>
              </w:rPr>
              <w:drawing>
                <wp:inline distT="0" distB="0" distL="0" distR="0">
                  <wp:extent cx="2901950" cy="2152650"/>
                  <wp:effectExtent l="1905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901950" cy="2152650"/>
                          </a:xfrm>
                          <a:prstGeom prst="rect">
                            <a:avLst/>
                          </a:prstGeom>
                          <a:noFill/>
                          <a:ln w="9525">
                            <a:noFill/>
                            <a:miter lim="800000"/>
                            <a:headEnd/>
                            <a:tailEnd/>
                          </a:ln>
                        </pic:spPr>
                      </pic:pic>
                    </a:graphicData>
                  </a:graphic>
                </wp:inline>
              </w:drawing>
            </w:r>
          </w:p>
        </w:tc>
        <w:tc>
          <w:tcPr>
            <w:tcW w:w="4747" w:type="dxa"/>
          </w:tcPr>
          <w:p w:rsidR="00842C7E" w:rsidRDefault="00021D96" w:rsidP="003D4652">
            <w:pPr>
              <w:jc w:val="center"/>
              <w:rPr>
                <w:rStyle w:val="Strong"/>
                <w:b w:val="0"/>
              </w:rPr>
            </w:pPr>
            <w:r>
              <w:rPr>
                <w:bCs/>
                <w:noProof/>
                <w:lang w:eastAsia="zh-CN"/>
              </w:rPr>
              <w:drawing>
                <wp:inline distT="0" distB="0" distL="0" distR="0">
                  <wp:extent cx="2863850" cy="2127250"/>
                  <wp:effectExtent l="1905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2863850" cy="2127250"/>
                          </a:xfrm>
                          <a:prstGeom prst="rect">
                            <a:avLst/>
                          </a:prstGeom>
                          <a:noFill/>
                          <a:ln w="9525">
                            <a:noFill/>
                            <a:miter lim="800000"/>
                            <a:headEnd/>
                            <a:tailEnd/>
                          </a:ln>
                        </pic:spPr>
                      </pic:pic>
                    </a:graphicData>
                  </a:graphic>
                </wp:inline>
              </w:drawing>
            </w:r>
          </w:p>
        </w:tc>
      </w:tr>
      <w:tr w:rsidR="00842C7E" w:rsidTr="003D4652">
        <w:tc>
          <w:tcPr>
            <w:tcW w:w="4786" w:type="dxa"/>
          </w:tcPr>
          <w:p w:rsidR="00842C7E" w:rsidRDefault="00842C7E" w:rsidP="003D4652">
            <w:pPr>
              <w:jc w:val="center"/>
              <w:rPr>
                <w:rStyle w:val="Strong"/>
                <w:b w:val="0"/>
              </w:rPr>
            </w:pPr>
            <w:r>
              <w:rPr>
                <w:rStyle w:val="Strong"/>
                <w:b w:val="0"/>
              </w:rPr>
              <w:t>(a)</w:t>
            </w:r>
          </w:p>
        </w:tc>
        <w:tc>
          <w:tcPr>
            <w:tcW w:w="4747" w:type="dxa"/>
          </w:tcPr>
          <w:p w:rsidR="00842C7E" w:rsidRDefault="00842C7E" w:rsidP="003D4652">
            <w:pPr>
              <w:jc w:val="center"/>
              <w:rPr>
                <w:rStyle w:val="Strong"/>
                <w:b w:val="0"/>
              </w:rPr>
            </w:pPr>
            <w:r>
              <w:rPr>
                <w:rStyle w:val="Strong"/>
                <w:b w:val="0"/>
              </w:rPr>
              <w:t>(b)</w:t>
            </w:r>
          </w:p>
        </w:tc>
      </w:tr>
    </w:tbl>
    <w:p w:rsidR="00842C7E" w:rsidRDefault="00842C7E" w:rsidP="00842C7E">
      <w:pPr>
        <w:pStyle w:val="Caption"/>
        <w:rPr>
          <w:rStyle w:val="Strong"/>
          <w:b/>
        </w:rPr>
      </w:pPr>
      <w:bookmarkStart w:id="19" w:name="_Ref478567748"/>
      <w:r>
        <w:t xml:space="preserve">Figure </w:t>
      </w:r>
      <w:r w:rsidR="002606CB">
        <w:fldChar w:fldCharType="begin"/>
      </w:r>
      <w:r>
        <w:instrText xml:space="preserve"> SEQ Figure \* ARABIC </w:instrText>
      </w:r>
      <w:r w:rsidR="002606CB">
        <w:fldChar w:fldCharType="separate"/>
      </w:r>
      <w:r w:rsidR="00A17904">
        <w:rPr>
          <w:noProof/>
        </w:rPr>
        <w:t>7</w:t>
      </w:r>
      <w:r w:rsidR="002606CB">
        <w:fldChar w:fldCharType="end"/>
      </w:r>
      <w:bookmarkEnd w:id="19"/>
      <w:r>
        <w:t>: Data spectral efficiency (a) and control channel BLER (b) for scenario in Table 3 with 76 DCI bits.</w:t>
      </w:r>
    </w:p>
    <w:p w:rsidR="00000000" w:rsidRDefault="00021D96"/>
    <w:p w:rsidR="007C7E29" w:rsidRDefault="00B7108D" w:rsidP="00B7108D">
      <w:pPr>
        <w:rPr>
          <w:lang w:val="en-GB" w:eastAsia="zh-CN"/>
        </w:rPr>
      </w:pPr>
      <w:r>
        <w:rPr>
          <w:lang w:val="en-GB" w:eastAsia="zh-CN"/>
        </w:rPr>
        <w:t xml:space="preserve">Based on </w:t>
      </w:r>
      <w:r w:rsidR="00A359AF">
        <w:rPr>
          <w:lang w:val="en-GB" w:eastAsia="zh-CN"/>
        </w:rPr>
        <w:t xml:space="preserve">the </w:t>
      </w:r>
      <w:r>
        <w:rPr>
          <w:lang w:val="en-GB" w:eastAsia="zh-CN"/>
        </w:rPr>
        <w:t>simulation</w:t>
      </w:r>
      <w:r w:rsidR="00A359AF">
        <w:rPr>
          <w:lang w:val="en-GB" w:eastAsia="zh-CN"/>
        </w:rPr>
        <w:t>s</w:t>
      </w:r>
      <w:r>
        <w:rPr>
          <w:lang w:val="en-GB" w:eastAsia="zh-CN"/>
        </w:rPr>
        <w:t xml:space="preserve"> performed on different scenarios, and different aggregation level</w:t>
      </w:r>
      <w:r w:rsidR="00BE3474">
        <w:rPr>
          <w:lang w:val="en-GB" w:eastAsia="zh-CN"/>
        </w:rPr>
        <w:t>s</w:t>
      </w:r>
      <w:r>
        <w:rPr>
          <w:lang w:val="en-GB" w:eastAsia="zh-CN"/>
        </w:rPr>
        <w:t xml:space="preserve"> we can see that resource sharing between control and data provide</w:t>
      </w:r>
      <w:r w:rsidR="00C13FF1">
        <w:rPr>
          <w:lang w:val="en-GB" w:eastAsia="zh-CN"/>
        </w:rPr>
        <w:t>s</w:t>
      </w:r>
      <w:r>
        <w:rPr>
          <w:lang w:val="en-GB" w:eastAsia="zh-CN"/>
        </w:rPr>
        <w:t xml:space="preserve"> gain for data transmission </w:t>
      </w:r>
      <w:r w:rsidR="00A359AF">
        <w:rPr>
          <w:lang w:val="en-GB" w:eastAsia="zh-CN"/>
        </w:rPr>
        <w:t xml:space="preserve">when </w:t>
      </w:r>
      <w:r w:rsidR="00AF3D44">
        <w:rPr>
          <w:lang w:val="en-GB" w:eastAsia="zh-CN"/>
        </w:rPr>
        <w:t>powe</w:t>
      </w:r>
      <w:r w:rsidR="00A359AF">
        <w:rPr>
          <w:lang w:val="en-GB" w:eastAsia="zh-CN"/>
        </w:rPr>
        <w:t>r</w:t>
      </w:r>
      <w:r w:rsidR="00AF3D44">
        <w:rPr>
          <w:lang w:val="en-GB" w:eastAsia="zh-CN"/>
        </w:rPr>
        <w:t xml:space="preserve"> adjustment is applied </w:t>
      </w:r>
      <w:r>
        <w:rPr>
          <w:lang w:val="en-GB" w:eastAsia="zh-CN"/>
        </w:rPr>
        <w:t xml:space="preserve">with </w:t>
      </w:r>
      <w:r w:rsidR="00A359AF">
        <w:rPr>
          <w:lang w:val="en-GB" w:eastAsia="zh-CN"/>
        </w:rPr>
        <w:t xml:space="preserve">no </w:t>
      </w:r>
      <w:r>
        <w:rPr>
          <w:lang w:val="en-GB" w:eastAsia="zh-CN"/>
        </w:rPr>
        <w:t>loss in control channel performance.</w:t>
      </w:r>
    </w:p>
    <w:p w:rsidR="00B7108D" w:rsidRPr="00B7108D" w:rsidRDefault="004750D9" w:rsidP="00B7108D">
      <w:pPr>
        <w:rPr>
          <w:lang w:val="en-GB" w:eastAsia="zh-CN"/>
        </w:rPr>
      </w:pPr>
      <w:r>
        <w:rPr>
          <w:lang w:val="en-GB" w:eastAsia="zh-CN"/>
        </w:rPr>
        <w:t xml:space="preserve"> </w:t>
      </w:r>
      <w:r w:rsidR="00B7108D">
        <w:rPr>
          <w:lang w:val="en-GB" w:eastAsia="zh-CN"/>
        </w:rPr>
        <w:t xml:space="preserve">  </w:t>
      </w:r>
    </w:p>
    <w:p w:rsidR="00782AFF" w:rsidRDefault="004F51BB" w:rsidP="004F51BB">
      <w:pPr>
        <w:rPr>
          <w:b/>
          <w:lang w:val="en-GB" w:eastAsia="zh-CN"/>
        </w:rPr>
      </w:pPr>
      <w:r w:rsidRPr="004F211A">
        <w:rPr>
          <w:b/>
          <w:i/>
          <w:lang w:val="en-GB" w:eastAsia="zh-CN"/>
        </w:rPr>
        <w:t>Observation</w:t>
      </w:r>
      <w:r w:rsidRPr="004F51BB">
        <w:rPr>
          <w:i/>
          <w:lang w:val="en-GB" w:eastAsia="zh-CN"/>
        </w:rPr>
        <w:t xml:space="preserve">: </w:t>
      </w:r>
      <w:r w:rsidRPr="004F51BB">
        <w:rPr>
          <w:lang w:val="en-GB" w:eastAsia="zh-CN"/>
        </w:rPr>
        <w:t xml:space="preserve">Resource sharing between control and data </w:t>
      </w:r>
      <w:r w:rsidR="00782AFF">
        <w:rPr>
          <w:lang w:val="en-GB" w:eastAsia="zh-CN"/>
        </w:rPr>
        <w:t>provides</w:t>
      </w:r>
      <w:r w:rsidR="00782AFF" w:rsidRPr="004F51BB">
        <w:rPr>
          <w:lang w:val="en-GB" w:eastAsia="zh-CN"/>
        </w:rPr>
        <w:t xml:space="preserve"> </w:t>
      </w:r>
      <w:r w:rsidRPr="004F51BB">
        <w:rPr>
          <w:lang w:val="en-GB" w:eastAsia="zh-CN"/>
        </w:rPr>
        <w:t>SNR gain</w:t>
      </w:r>
      <w:r w:rsidR="00782AFF">
        <w:rPr>
          <w:lang w:val="en-GB" w:eastAsia="zh-CN"/>
        </w:rPr>
        <w:t>s</w:t>
      </w:r>
      <w:r w:rsidRPr="004F51BB">
        <w:rPr>
          <w:lang w:val="en-GB" w:eastAsia="zh-CN"/>
        </w:rPr>
        <w:t xml:space="preserve"> compared to the case of non –resource sharing with negligible impact on control channel BLER.</w:t>
      </w:r>
    </w:p>
    <w:p w:rsidR="004F51BB" w:rsidRPr="004F51BB" w:rsidRDefault="004F51BB" w:rsidP="004F51BB">
      <w:pPr>
        <w:rPr>
          <w:lang w:val="en-GB" w:eastAsia="zh-CN"/>
        </w:rPr>
      </w:pPr>
    </w:p>
    <w:p w:rsidR="00782AFF" w:rsidRDefault="00782AFF" w:rsidP="00782AFF">
      <w:pPr>
        <w:rPr>
          <w:lang w:val="en-GB" w:eastAsia="zh-CN"/>
        </w:rPr>
      </w:pPr>
      <w:r>
        <w:rPr>
          <w:lang w:val="en-GB" w:eastAsia="zh-CN"/>
        </w:rPr>
        <w:t xml:space="preserve">Based on the above performance evaluations and observations, we have the following proposal: </w:t>
      </w:r>
    </w:p>
    <w:p w:rsidR="00782AFF" w:rsidRPr="00854AF7" w:rsidRDefault="00782AFF" w:rsidP="00782AFF">
      <w:pPr>
        <w:rPr>
          <w:lang w:val="en-GB" w:eastAsia="zh-CN"/>
        </w:rPr>
      </w:pPr>
      <w:r w:rsidRPr="00854AF7">
        <w:rPr>
          <w:b/>
          <w:i/>
          <w:lang w:val="en-GB" w:eastAsia="zh-CN"/>
        </w:rPr>
        <w:t xml:space="preserve">Proposal: </w:t>
      </w:r>
      <w:r w:rsidRPr="00854AF7">
        <w:rPr>
          <w:lang w:val="en-GB" w:eastAsia="zh-CN"/>
        </w:rPr>
        <w:t>eMBB data and NR-PDCCH control channel can be mapped to the same REs in new radio.</w:t>
      </w:r>
    </w:p>
    <w:p w:rsidR="004F51BB" w:rsidRPr="004F51BB" w:rsidRDefault="004F51BB" w:rsidP="004F51BB">
      <w:pPr>
        <w:rPr>
          <w:lang w:val="en-GB" w:eastAsia="zh-CN"/>
        </w:rPr>
      </w:pPr>
    </w:p>
    <w:p w:rsidR="00157FC3" w:rsidRPr="003E7A5A" w:rsidRDefault="009C2B1D" w:rsidP="00CF195E">
      <w:pPr>
        <w:pStyle w:val="Heading1"/>
      </w:pPr>
      <w:r w:rsidRPr="003E7A5A">
        <w:t>C</w:t>
      </w:r>
      <w:r w:rsidR="00747F48" w:rsidRPr="003E7A5A">
        <w:t>onclusion</w:t>
      </w:r>
    </w:p>
    <w:p w:rsidR="004F211A" w:rsidRDefault="00782AFF" w:rsidP="004F7280">
      <w:pPr>
        <w:rPr>
          <w:lang w:val="en-GB" w:eastAsia="zh-CN"/>
        </w:rPr>
      </w:pPr>
      <w:r>
        <w:rPr>
          <w:lang w:val="en-GB" w:eastAsia="zh-CN"/>
        </w:rPr>
        <w:t>A d</w:t>
      </w:r>
      <w:r w:rsidR="00832FD2" w:rsidRPr="00832FD2">
        <w:rPr>
          <w:lang w:val="en-GB" w:eastAsia="zh-CN"/>
        </w:rPr>
        <w:t>etailed design of NR-PDCCH when resource sharing between control and data is allowed is described in this contribution and evaluations are pe</w:t>
      </w:r>
      <w:r w:rsidR="00CC5464">
        <w:rPr>
          <w:lang w:val="en-GB" w:eastAsia="zh-CN"/>
        </w:rPr>
        <w:t>rformed to assess performanc</w:t>
      </w:r>
      <w:r w:rsidR="00832FD2" w:rsidRPr="00832FD2">
        <w:rPr>
          <w:lang w:val="en-GB" w:eastAsia="zh-CN"/>
        </w:rPr>
        <w:t>e</w:t>
      </w:r>
      <w:r w:rsidR="00CC5464">
        <w:rPr>
          <w:lang w:val="en-GB" w:eastAsia="zh-CN"/>
        </w:rPr>
        <w:t>.</w:t>
      </w:r>
      <w:r w:rsidR="00832FD2" w:rsidRPr="00832FD2">
        <w:rPr>
          <w:lang w:val="en-GB" w:eastAsia="zh-CN"/>
        </w:rPr>
        <w:t xml:space="preserve"> </w:t>
      </w:r>
    </w:p>
    <w:p w:rsidR="00CC5464" w:rsidRDefault="00CC5464" w:rsidP="004F7280">
      <w:pPr>
        <w:rPr>
          <w:lang w:val="en-GB" w:eastAsia="zh-CN"/>
        </w:rPr>
      </w:pPr>
      <w:r>
        <w:rPr>
          <w:lang w:val="en-GB" w:eastAsia="zh-CN"/>
        </w:rPr>
        <w:t xml:space="preserve">Form </w:t>
      </w:r>
      <w:r w:rsidR="00782AFF">
        <w:rPr>
          <w:lang w:val="en-GB" w:eastAsia="zh-CN"/>
        </w:rPr>
        <w:t xml:space="preserve">the </w:t>
      </w:r>
      <w:r>
        <w:rPr>
          <w:lang w:val="en-GB" w:eastAsia="zh-CN"/>
        </w:rPr>
        <w:t>obtained results</w:t>
      </w:r>
      <w:r w:rsidR="00782AFF">
        <w:rPr>
          <w:lang w:val="en-GB" w:eastAsia="zh-CN"/>
        </w:rPr>
        <w:t>,</w:t>
      </w:r>
      <w:r>
        <w:rPr>
          <w:lang w:val="en-GB" w:eastAsia="zh-CN"/>
        </w:rPr>
        <w:t xml:space="preserve"> we derive the following observations: </w:t>
      </w:r>
    </w:p>
    <w:p w:rsidR="00CC5464" w:rsidRPr="004F211A" w:rsidRDefault="00CC5464" w:rsidP="00CC5464">
      <w:pPr>
        <w:rPr>
          <w:lang w:val="en-GB" w:eastAsia="zh-CN"/>
        </w:rPr>
      </w:pPr>
      <w:r w:rsidRPr="00375D03">
        <w:rPr>
          <w:b/>
          <w:i/>
          <w:lang w:val="en-GB" w:eastAsia="zh-CN"/>
        </w:rPr>
        <w:t>Observation:</w:t>
      </w:r>
      <w:r>
        <w:rPr>
          <w:lang w:val="en-GB" w:eastAsia="zh-CN"/>
        </w:rPr>
        <w:t xml:space="preserve"> Resource sharing between control and data </w:t>
      </w:r>
      <w:r w:rsidR="00782AFF">
        <w:rPr>
          <w:lang w:val="en-GB" w:eastAsia="zh-CN"/>
        </w:rPr>
        <w:t>makes available more REGs for transmission of control information, therefore it reduces blocking probability</w:t>
      </w:r>
      <w:r>
        <w:rPr>
          <w:lang w:val="en-GB" w:eastAsia="zh-CN"/>
        </w:rPr>
        <w:t>.</w:t>
      </w:r>
    </w:p>
    <w:p w:rsidR="00CC5464" w:rsidRPr="004F51BB" w:rsidRDefault="00CC5464" w:rsidP="00CC5464">
      <w:pPr>
        <w:rPr>
          <w:lang w:val="en-GB" w:eastAsia="zh-CN"/>
        </w:rPr>
      </w:pPr>
      <w:r w:rsidRPr="004F211A">
        <w:rPr>
          <w:b/>
          <w:i/>
          <w:lang w:val="en-GB" w:eastAsia="zh-CN"/>
        </w:rPr>
        <w:t>Observation</w:t>
      </w:r>
      <w:r w:rsidRPr="004F51BB">
        <w:rPr>
          <w:i/>
          <w:lang w:val="en-GB" w:eastAsia="zh-CN"/>
        </w:rPr>
        <w:t xml:space="preserve">: </w:t>
      </w:r>
      <w:r w:rsidR="004F51BB" w:rsidRPr="004F51BB">
        <w:rPr>
          <w:lang w:val="en-GB" w:eastAsia="zh-CN"/>
        </w:rPr>
        <w:t xml:space="preserve">Resource sharing between control and data </w:t>
      </w:r>
      <w:r w:rsidR="00782AFF">
        <w:rPr>
          <w:lang w:val="en-GB" w:eastAsia="zh-CN"/>
        </w:rPr>
        <w:t>provides</w:t>
      </w:r>
      <w:r w:rsidR="00782AFF" w:rsidRPr="004F51BB">
        <w:rPr>
          <w:lang w:val="en-GB" w:eastAsia="zh-CN"/>
        </w:rPr>
        <w:t xml:space="preserve"> </w:t>
      </w:r>
      <w:r w:rsidR="004F51BB" w:rsidRPr="004F51BB">
        <w:rPr>
          <w:lang w:val="en-GB" w:eastAsia="zh-CN"/>
        </w:rPr>
        <w:t>SNR gain</w:t>
      </w:r>
      <w:r w:rsidR="00782AFF">
        <w:rPr>
          <w:lang w:val="en-GB" w:eastAsia="zh-CN"/>
        </w:rPr>
        <w:t>s</w:t>
      </w:r>
      <w:r w:rsidR="004F51BB" w:rsidRPr="004F51BB">
        <w:rPr>
          <w:lang w:val="en-GB" w:eastAsia="zh-CN"/>
        </w:rPr>
        <w:t xml:space="preserve"> compared to the case of non –resource sharing with negligible impact on control channel BLER.</w:t>
      </w:r>
      <w:r w:rsidR="004F51BB">
        <w:rPr>
          <w:b/>
          <w:lang w:val="en-GB" w:eastAsia="zh-CN"/>
        </w:rPr>
        <w:t xml:space="preserve"> </w:t>
      </w:r>
    </w:p>
    <w:p w:rsidR="00CC5464" w:rsidRDefault="00CC5464" w:rsidP="004F7280">
      <w:pPr>
        <w:rPr>
          <w:lang w:val="en-GB" w:eastAsia="zh-CN"/>
        </w:rPr>
      </w:pPr>
      <w:r>
        <w:rPr>
          <w:lang w:val="en-GB" w:eastAsia="zh-CN"/>
        </w:rPr>
        <w:t xml:space="preserve">Based on the above observation we propose to have: </w:t>
      </w:r>
    </w:p>
    <w:p w:rsidR="003C04BF" w:rsidRDefault="003C04BF" w:rsidP="004F7280">
      <w:pPr>
        <w:rPr>
          <w:lang w:val="en-GB" w:eastAsia="zh-CN"/>
        </w:rPr>
      </w:pPr>
      <w:r w:rsidRPr="00854AF7">
        <w:rPr>
          <w:b/>
          <w:i/>
          <w:lang w:val="en-GB" w:eastAsia="zh-CN"/>
        </w:rPr>
        <w:t xml:space="preserve">Proposal: </w:t>
      </w:r>
      <w:r w:rsidRPr="00854AF7">
        <w:rPr>
          <w:lang w:val="en-GB" w:eastAsia="zh-CN"/>
        </w:rPr>
        <w:t>eMBB data and NR-PDCCH control channel can be mapped to the same REs in new radio.</w:t>
      </w:r>
    </w:p>
    <w:p w:rsidR="004035C3" w:rsidRDefault="004035C3" w:rsidP="004F7280">
      <w:pPr>
        <w:rPr>
          <w:lang w:val="en-GB" w:eastAsia="zh-CN"/>
        </w:rPr>
      </w:pPr>
    </w:p>
    <w:p w:rsidR="00666835" w:rsidRDefault="00666835" w:rsidP="00CF195E">
      <w:pPr>
        <w:pStyle w:val="Heading1"/>
        <w:numPr>
          <w:ilvl w:val="0"/>
          <w:numId w:val="0"/>
        </w:numPr>
        <w:ind w:left="432" w:hanging="432"/>
      </w:pPr>
      <w:bookmarkStart w:id="20" w:name="_Ref124589665"/>
      <w:bookmarkStart w:id="21" w:name="_Ref71620620"/>
      <w:bookmarkStart w:id="22" w:name="_Ref124671424"/>
    </w:p>
    <w:p w:rsidR="001D780E" w:rsidRPr="00CF195E" w:rsidRDefault="001D780E" w:rsidP="00CF195E">
      <w:pPr>
        <w:pStyle w:val="Heading1"/>
        <w:numPr>
          <w:ilvl w:val="0"/>
          <w:numId w:val="0"/>
        </w:numPr>
        <w:ind w:left="432" w:hanging="432"/>
      </w:pPr>
      <w:r w:rsidRPr="00CF195E">
        <w:t>References</w:t>
      </w:r>
    </w:p>
    <w:p w:rsidR="00800D96" w:rsidRDefault="0053626D" w:rsidP="00B51FDE">
      <w:pPr>
        <w:pStyle w:val="References"/>
        <w:rPr>
          <w:sz w:val="22"/>
          <w:szCs w:val="22"/>
        </w:rPr>
      </w:pPr>
      <w:bookmarkStart w:id="23" w:name="_Ref476911689"/>
      <w:bookmarkStart w:id="24" w:name="_Ref445992580"/>
      <w:bookmarkStart w:id="25" w:name="_Ref449537936"/>
      <w:bookmarkEnd w:id="14"/>
      <w:bookmarkEnd w:id="20"/>
      <w:bookmarkEnd w:id="21"/>
      <w:bookmarkEnd w:id="22"/>
      <w:r>
        <w:rPr>
          <w:sz w:val="22"/>
          <w:szCs w:val="22"/>
        </w:rPr>
        <w:t>3GPP MUST CR to 36.211.</w:t>
      </w:r>
      <w:bookmarkEnd w:id="23"/>
      <w:r>
        <w:rPr>
          <w:sz w:val="22"/>
          <w:szCs w:val="22"/>
        </w:rPr>
        <w:t xml:space="preserve"> </w:t>
      </w:r>
    </w:p>
    <w:p w:rsidR="002B45B2" w:rsidRDefault="002B45B2" w:rsidP="00B51FDE">
      <w:pPr>
        <w:pStyle w:val="References"/>
        <w:rPr>
          <w:sz w:val="22"/>
          <w:szCs w:val="22"/>
        </w:rPr>
      </w:pPr>
      <w:bookmarkStart w:id="26" w:name="_Ref477075538"/>
      <w:r>
        <w:rPr>
          <w:sz w:val="22"/>
          <w:szCs w:val="22"/>
        </w:rPr>
        <w:t>R1-1703334, Discussion on PRB sharing between NR-PDCCH and eMBB data, Huawei, Hisilicon.</w:t>
      </w:r>
      <w:bookmarkEnd w:id="26"/>
    </w:p>
    <w:p w:rsidR="002B45B2" w:rsidRDefault="002B45B2" w:rsidP="00B51FDE">
      <w:pPr>
        <w:pStyle w:val="References"/>
        <w:rPr>
          <w:sz w:val="22"/>
          <w:szCs w:val="22"/>
        </w:rPr>
      </w:pPr>
      <w:r>
        <w:rPr>
          <w:sz w:val="22"/>
          <w:szCs w:val="22"/>
        </w:rPr>
        <w:t>R1-1703860, WF on resource sharing between NR-PDCCH and eMBB data, Huawei, Hisilicon, Interdigital.</w:t>
      </w:r>
    </w:p>
    <w:p w:rsidR="00242E3C" w:rsidRPr="00921E4F" w:rsidRDefault="00B47F9B" w:rsidP="00E72041">
      <w:pPr>
        <w:pStyle w:val="References"/>
        <w:rPr>
          <w:b/>
          <w:kern w:val="2"/>
          <w:sz w:val="28"/>
          <w:szCs w:val="28"/>
          <w:lang w:eastAsia="zh-CN"/>
        </w:rPr>
      </w:pPr>
      <w:bookmarkStart w:id="27" w:name="_Ref473035641"/>
      <w:r w:rsidRPr="00E72041">
        <w:rPr>
          <w:sz w:val="22"/>
          <w:szCs w:val="22"/>
        </w:rPr>
        <w:t>3GPP TS 36.213, Technical specification group radio access network, E-UTRA, Physical layer procedures.</w:t>
      </w:r>
      <w:bookmarkEnd w:id="27"/>
      <w:r w:rsidR="00E72041" w:rsidRPr="00E72041" w:rsidDel="00E72041">
        <w:rPr>
          <w:sz w:val="22"/>
          <w:szCs w:val="22"/>
        </w:rPr>
        <w:t xml:space="preserve"> </w:t>
      </w:r>
      <w:bookmarkEnd w:id="24"/>
      <w:bookmarkEnd w:id="25"/>
    </w:p>
    <w:p w:rsidR="002B233A" w:rsidRPr="00E72041" w:rsidRDefault="002B233A" w:rsidP="000717CB">
      <w:pPr>
        <w:pStyle w:val="References"/>
        <w:numPr>
          <w:ilvl w:val="0"/>
          <w:numId w:val="0"/>
        </w:numPr>
        <w:ind w:left="360"/>
        <w:rPr>
          <w:b/>
          <w:kern w:val="2"/>
          <w:sz w:val="28"/>
          <w:szCs w:val="28"/>
          <w:lang w:eastAsia="zh-CN"/>
        </w:rPr>
      </w:pPr>
    </w:p>
    <w:sectPr w:rsidR="002B233A" w:rsidRPr="00E72041" w:rsidSect="001E677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081" w:rsidRDefault="00A36081">
      <w:r>
        <w:separator/>
      </w:r>
    </w:p>
  </w:endnote>
  <w:endnote w:type="continuationSeparator" w:id="0">
    <w:p w:rsidR="00A36081" w:rsidRDefault="00A3608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081" w:rsidRDefault="00A36081">
      <w:r>
        <w:separator/>
      </w:r>
    </w:p>
  </w:footnote>
  <w:footnote w:type="continuationSeparator" w:id="0">
    <w:p w:rsidR="00A36081" w:rsidRDefault="00A360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F394E"/>
    <w:multiLevelType w:val="hybridMultilevel"/>
    <w:tmpl w:val="198C98A6"/>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nsid w:val="33B557C1"/>
    <w:multiLevelType w:val="multilevel"/>
    <w:tmpl w:val="53A44C5E"/>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0CDC9928"/>
    <w:lvl w:ilvl="0">
      <w:start w:val="1"/>
      <w:numFmt w:val="decimal"/>
      <w:pStyle w:val="References"/>
      <w:lvlText w:val="[%1]"/>
      <w:lvlJc w:val="left"/>
      <w:pPr>
        <w:tabs>
          <w:tab w:val="num" w:pos="360"/>
        </w:tabs>
        <w:ind w:left="360" w:hanging="360"/>
      </w:pPr>
      <w:rPr>
        <w:b w:val="0"/>
        <w:sz w:val="22"/>
        <w:szCs w:val="22"/>
      </w:rPr>
    </w:lvl>
  </w:abstractNum>
  <w:abstractNum w:abstractNumId="3">
    <w:nsid w:val="53496A8A"/>
    <w:multiLevelType w:val="hybridMultilevel"/>
    <w:tmpl w:val="E020CC90"/>
    <w:lvl w:ilvl="0" w:tplc="4372DEAE">
      <w:start w:val="1"/>
      <w:numFmt w:val="bullet"/>
      <w:lvlText w:val="•"/>
      <w:lvlJc w:val="left"/>
      <w:pPr>
        <w:tabs>
          <w:tab w:val="num" w:pos="360"/>
        </w:tabs>
        <w:ind w:left="360" w:hanging="360"/>
      </w:pPr>
      <w:rPr>
        <w:rFonts w:ascii="Arial" w:hAnsi="Arial" w:hint="default"/>
      </w:rPr>
    </w:lvl>
    <w:lvl w:ilvl="1" w:tplc="7DC8DC42">
      <w:start w:val="1"/>
      <w:numFmt w:val="bullet"/>
      <w:lvlText w:val="•"/>
      <w:lvlJc w:val="left"/>
      <w:pPr>
        <w:tabs>
          <w:tab w:val="num" w:pos="1080"/>
        </w:tabs>
        <w:ind w:left="1080" w:hanging="360"/>
      </w:pPr>
      <w:rPr>
        <w:rFonts w:ascii="Arial" w:hAnsi="Arial" w:hint="default"/>
      </w:rPr>
    </w:lvl>
    <w:lvl w:ilvl="2" w:tplc="6B7601BE" w:tentative="1">
      <w:start w:val="1"/>
      <w:numFmt w:val="bullet"/>
      <w:lvlText w:val="•"/>
      <w:lvlJc w:val="left"/>
      <w:pPr>
        <w:tabs>
          <w:tab w:val="num" w:pos="1800"/>
        </w:tabs>
        <w:ind w:left="1800" w:hanging="360"/>
      </w:pPr>
      <w:rPr>
        <w:rFonts w:ascii="Arial" w:hAnsi="Arial" w:hint="default"/>
      </w:rPr>
    </w:lvl>
    <w:lvl w:ilvl="3" w:tplc="3AB0EACE" w:tentative="1">
      <w:start w:val="1"/>
      <w:numFmt w:val="bullet"/>
      <w:lvlText w:val="•"/>
      <w:lvlJc w:val="left"/>
      <w:pPr>
        <w:tabs>
          <w:tab w:val="num" w:pos="2520"/>
        </w:tabs>
        <w:ind w:left="2520" w:hanging="360"/>
      </w:pPr>
      <w:rPr>
        <w:rFonts w:ascii="Arial" w:hAnsi="Arial" w:hint="default"/>
      </w:rPr>
    </w:lvl>
    <w:lvl w:ilvl="4" w:tplc="8E223A68" w:tentative="1">
      <w:start w:val="1"/>
      <w:numFmt w:val="bullet"/>
      <w:lvlText w:val="•"/>
      <w:lvlJc w:val="left"/>
      <w:pPr>
        <w:tabs>
          <w:tab w:val="num" w:pos="3240"/>
        </w:tabs>
        <w:ind w:left="3240" w:hanging="360"/>
      </w:pPr>
      <w:rPr>
        <w:rFonts w:ascii="Arial" w:hAnsi="Arial" w:hint="default"/>
      </w:rPr>
    </w:lvl>
    <w:lvl w:ilvl="5" w:tplc="0C66216C" w:tentative="1">
      <w:start w:val="1"/>
      <w:numFmt w:val="bullet"/>
      <w:lvlText w:val="•"/>
      <w:lvlJc w:val="left"/>
      <w:pPr>
        <w:tabs>
          <w:tab w:val="num" w:pos="3960"/>
        </w:tabs>
        <w:ind w:left="3960" w:hanging="360"/>
      </w:pPr>
      <w:rPr>
        <w:rFonts w:ascii="Arial" w:hAnsi="Arial" w:hint="default"/>
      </w:rPr>
    </w:lvl>
    <w:lvl w:ilvl="6" w:tplc="A216AEB4" w:tentative="1">
      <w:start w:val="1"/>
      <w:numFmt w:val="bullet"/>
      <w:lvlText w:val="•"/>
      <w:lvlJc w:val="left"/>
      <w:pPr>
        <w:tabs>
          <w:tab w:val="num" w:pos="4680"/>
        </w:tabs>
        <w:ind w:left="4680" w:hanging="360"/>
      </w:pPr>
      <w:rPr>
        <w:rFonts w:ascii="Arial" w:hAnsi="Arial" w:hint="default"/>
      </w:rPr>
    </w:lvl>
    <w:lvl w:ilvl="7" w:tplc="9F9EEA10" w:tentative="1">
      <w:start w:val="1"/>
      <w:numFmt w:val="bullet"/>
      <w:lvlText w:val="•"/>
      <w:lvlJc w:val="left"/>
      <w:pPr>
        <w:tabs>
          <w:tab w:val="num" w:pos="5400"/>
        </w:tabs>
        <w:ind w:left="5400" w:hanging="360"/>
      </w:pPr>
      <w:rPr>
        <w:rFonts w:ascii="Arial" w:hAnsi="Arial" w:hint="default"/>
      </w:rPr>
    </w:lvl>
    <w:lvl w:ilvl="8" w:tplc="15CEDCEE"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berto Giuseppe Perotti">
    <w15:presenceInfo w15:providerId="AD" w15:userId="S-1-5-21-147214757-305610072-1517763936-208668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1"/>
  </w:hdrShapeDefaults>
  <w:footnotePr>
    <w:footnote w:id="-1"/>
    <w:footnote w:id="0"/>
  </w:footnotePr>
  <w:endnotePr>
    <w:endnote w:id="-1"/>
    <w:endnote w:id="0"/>
  </w:endnotePr>
  <w:compat>
    <w:useFELayout/>
  </w:compat>
  <w:rsids>
    <w:rsidRoot w:val="00CF5263"/>
    <w:rsid w:val="000005E3"/>
    <w:rsid w:val="00000D04"/>
    <w:rsid w:val="00000DB2"/>
    <w:rsid w:val="00002893"/>
    <w:rsid w:val="00003031"/>
    <w:rsid w:val="000033A3"/>
    <w:rsid w:val="00003605"/>
    <w:rsid w:val="00003A67"/>
    <w:rsid w:val="00003A7C"/>
    <w:rsid w:val="00003C43"/>
    <w:rsid w:val="00003C56"/>
    <w:rsid w:val="00003EC2"/>
    <w:rsid w:val="00004012"/>
    <w:rsid w:val="000040A9"/>
    <w:rsid w:val="00004326"/>
    <w:rsid w:val="0000458E"/>
    <w:rsid w:val="00004DEC"/>
    <w:rsid w:val="00004E70"/>
    <w:rsid w:val="0000656D"/>
    <w:rsid w:val="00006578"/>
    <w:rsid w:val="00006C85"/>
    <w:rsid w:val="000072B6"/>
    <w:rsid w:val="000074A2"/>
    <w:rsid w:val="00007813"/>
    <w:rsid w:val="00010268"/>
    <w:rsid w:val="000109A5"/>
    <w:rsid w:val="000109E6"/>
    <w:rsid w:val="00011369"/>
    <w:rsid w:val="00011F67"/>
    <w:rsid w:val="00011FAB"/>
    <w:rsid w:val="00012862"/>
    <w:rsid w:val="000128E6"/>
    <w:rsid w:val="00012B26"/>
    <w:rsid w:val="00014A9F"/>
    <w:rsid w:val="00015784"/>
    <w:rsid w:val="000157CB"/>
    <w:rsid w:val="00015841"/>
    <w:rsid w:val="00015EFB"/>
    <w:rsid w:val="000165E2"/>
    <w:rsid w:val="000172BE"/>
    <w:rsid w:val="00017D8A"/>
    <w:rsid w:val="000209CE"/>
    <w:rsid w:val="00021CCD"/>
    <w:rsid w:val="00021D96"/>
    <w:rsid w:val="00022779"/>
    <w:rsid w:val="00023243"/>
    <w:rsid w:val="00023388"/>
    <w:rsid w:val="00023425"/>
    <w:rsid w:val="000241BE"/>
    <w:rsid w:val="000242F2"/>
    <w:rsid w:val="00026803"/>
    <w:rsid w:val="00026D4B"/>
    <w:rsid w:val="00026DAD"/>
    <w:rsid w:val="00027002"/>
    <w:rsid w:val="000270A1"/>
    <w:rsid w:val="000275C6"/>
    <w:rsid w:val="00027AD6"/>
    <w:rsid w:val="00027C50"/>
    <w:rsid w:val="0003024C"/>
    <w:rsid w:val="00030FA0"/>
    <w:rsid w:val="00031496"/>
    <w:rsid w:val="00031ADB"/>
    <w:rsid w:val="00032056"/>
    <w:rsid w:val="000328CA"/>
    <w:rsid w:val="00032E40"/>
    <w:rsid w:val="0003376B"/>
    <w:rsid w:val="00034441"/>
    <w:rsid w:val="00034676"/>
    <w:rsid w:val="000346E6"/>
    <w:rsid w:val="000352B3"/>
    <w:rsid w:val="00035C05"/>
    <w:rsid w:val="0003609B"/>
    <w:rsid w:val="0003737F"/>
    <w:rsid w:val="000378D3"/>
    <w:rsid w:val="0004014E"/>
    <w:rsid w:val="0004023E"/>
    <w:rsid w:val="0004024B"/>
    <w:rsid w:val="00041C57"/>
    <w:rsid w:val="00041C9D"/>
    <w:rsid w:val="000434B7"/>
    <w:rsid w:val="000435E4"/>
    <w:rsid w:val="00044622"/>
    <w:rsid w:val="000446CE"/>
    <w:rsid w:val="00044B77"/>
    <w:rsid w:val="00046796"/>
    <w:rsid w:val="000467FD"/>
    <w:rsid w:val="00046AAF"/>
    <w:rsid w:val="00046DA4"/>
    <w:rsid w:val="00047225"/>
    <w:rsid w:val="00047E60"/>
    <w:rsid w:val="000507BD"/>
    <w:rsid w:val="00051F05"/>
    <w:rsid w:val="00052AD2"/>
    <w:rsid w:val="000530DF"/>
    <w:rsid w:val="00053AC5"/>
    <w:rsid w:val="00054E0C"/>
    <w:rsid w:val="0005541D"/>
    <w:rsid w:val="000557E5"/>
    <w:rsid w:val="00055C67"/>
    <w:rsid w:val="000565C8"/>
    <w:rsid w:val="000571FD"/>
    <w:rsid w:val="00057818"/>
    <w:rsid w:val="00057DC8"/>
    <w:rsid w:val="000612E1"/>
    <w:rsid w:val="000614FE"/>
    <w:rsid w:val="00064A94"/>
    <w:rsid w:val="00064D73"/>
    <w:rsid w:val="00065D38"/>
    <w:rsid w:val="000663AC"/>
    <w:rsid w:val="00067803"/>
    <w:rsid w:val="00067DD1"/>
    <w:rsid w:val="00067F66"/>
    <w:rsid w:val="00070447"/>
    <w:rsid w:val="000705BF"/>
    <w:rsid w:val="000706E7"/>
    <w:rsid w:val="00070EF8"/>
    <w:rsid w:val="00071192"/>
    <w:rsid w:val="000713A7"/>
    <w:rsid w:val="000717CB"/>
    <w:rsid w:val="00071F71"/>
    <w:rsid w:val="00072A80"/>
    <w:rsid w:val="000731A0"/>
    <w:rsid w:val="000736C1"/>
    <w:rsid w:val="00073797"/>
    <w:rsid w:val="00073DEC"/>
    <w:rsid w:val="000745AA"/>
    <w:rsid w:val="00074B63"/>
    <w:rsid w:val="00074E86"/>
    <w:rsid w:val="00076097"/>
    <w:rsid w:val="00076436"/>
    <w:rsid w:val="00076541"/>
    <w:rsid w:val="00076561"/>
    <w:rsid w:val="000772F4"/>
    <w:rsid w:val="000772F7"/>
    <w:rsid w:val="000776EB"/>
    <w:rsid w:val="00077E99"/>
    <w:rsid w:val="000810AB"/>
    <w:rsid w:val="00081A5A"/>
    <w:rsid w:val="00081EEF"/>
    <w:rsid w:val="000823B0"/>
    <w:rsid w:val="00082560"/>
    <w:rsid w:val="00082791"/>
    <w:rsid w:val="0008279D"/>
    <w:rsid w:val="0008335B"/>
    <w:rsid w:val="00083379"/>
    <w:rsid w:val="00083587"/>
    <w:rsid w:val="00083838"/>
    <w:rsid w:val="00083B6A"/>
    <w:rsid w:val="00085E04"/>
    <w:rsid w:val="00086800"/>
    <w:rsid w:val="00086CF8"/>
    <w:rsid w:val="00087913"/>
    <w:rsid w:val="00087E37"/>
    <w:rsid w:val="00090061"/>
    <w:rsid w:val="000902DC"/>
    <w:rsid w:val="00090833"/>
    <w:rsid w:val="000911AE"/>
    <w:rsid w:val="00091C28"/>
    <w:rsid w:val="00092804"/>
    <w:rsid w:val="0009289E"/>
    <w:rsid w:val="00092F04"/>
    <w:rsid w:val="00093697"/>
    <w:rsid w:val="00093D42"/>
    <w:rsid w:val="00093DD0"/>
    <w:rsid w:val="00094A16"/>
    <w:rsid w:val="00094DE6"/>
    <w:rsid w:val="000957F7"/>
    <w:rsid w:val="00095B24"/>
    <w:rsid w:val="00096356"/>
    <w:rsid w:val="00097C99"/>
    <w:rsid w:val="00097E8F"/>
    <w:rsid w:val="000A0C80"/>
    <w:rsid w:val="000A0F14"/>
    <w:rsid w:val="000A1441"/>
    <w:rsid w:val="000A1A06"/>
    <w:rsid w:val="000A1B60"/>
    <w:rsid w:val="000A21B4"/>
    <w:rsid w:val="000A2CC7"/>
    <w:rsid w:val="000A2ED6"/>
    <w:rsid w:val="000A411E"/>
    <w:rsid w:val="000A4205"/>
    <w:rsid w:val="000A4A19"/>
    <w:rsid w:val="000A543D"/>
    <w:rsid w:val="000A5445"/>
    <w:rsid w:val="000A6351"/>
    <w:rsid w:val="000A63D6"/>
    <w:rsid w:val="000A7B38"/>
    <w:rsid w:val="000A7E4C"/>
    <w:rsid w:val="000B0343"/>
    <w:rsid w:val="000B10D2"/>
    <w:rsid w:val="000B13A1"/>
    <w:rsid w:val="000B2726"/>
    <w:rsid w:val="000B2985"/>
    <w:rsid w:val="000B2C88"/>
    <w:rsid w:val="000B3342"/>
    <w:rsid w:val="000B41F7"/>
    <w:rsid w:val="000B479E"/>
    <w:rsid w:val="000B51FA"/>
    <w:rsid w:val="000B5905"/>
    <w:rsid w:val="000B5975"/>
    <w:rsid w:val="000B6E2C"/>
    <w:rsid w:val="000B7662"/>
    <w:rsid w:val="000B76C5"/>
    <w:rsid w:val="000B7A10"/>
    <w:rsid w:val="000C115D"/>
    <w:rsid w:val="000C13A5"/>
    <w:rsid w:val="000C1535"/>
    <w:rsid w:val="000C252B"/>
    <w:rsid w:val="000C2FBD"/>
    <w:rsid w:val="000C3B0C"/>
    <w:rsid w:val="000C3DCB"/>
    <w:rsid w:val="000C422D"/>
    <w:rsid w:val="000C58F5"/>
    <w:rsid w:val="000C5C09"/>
    <w:rsid w:val="000C5DCB"/>
    <w:rsid w:val="000C5F91"/>
    <w:rsid w:val="000C6025"/>
    <w:rsid w:val="000D0565"/>
    <w:rsid w:val="000D0E4E"/>
    <w:rsid w:val="000D113C"/>
    <w:rsid w:val="000D12D1"/>
    <w:rsid w:val="000D159A"/>
    <w:rsid w:val="000D1796"/>
    <w:rsid w:val="000D19F2"/>
    <w:rsid w:val="000D22CC"/>
    <w:rsid w:val="000D2732"/>
    <w:rsid w:val="000D2F66"/>
    <w:rsid w:val="000D36AE"/>
    <w:rsid w:val="000D38A1"/>
    <w:rsid w:val="000D3BF0"/>
    <w:rsid w:val="000D4385"/>
    <w:rsid w:val="000D4C4E"/>
    <w:rsid w:val="000D5077"/>
    <w:rsid w:val="000D5362"/>
    <w:rsid w:val="000D57F8"/>
    <w:rsid w:val="000D5851"/>
    <w:rsid w:val="000D5C60"/>
    <w:rsid w:val="000D71E2"/>
    <w:rsid w:val="000D73A5"/>
    <w:rsid w:val="000E07D6"/>
    <w:rsid w:val="000E1380"/>
    <w:rsid w:val="000E18DF"/>
    <w:rsid w:val="000E1EEA"/>
    <w:rsid w:val="000E30A1"/>
    <w:rsid w:val="000E42DC"/>
    <w:rsid w:val="000E59A0"/>
    <w:rsid w:val="000E6602"/>
    <w:rsid w:val="000E7A84"/>
    <w:rsid w:val="000F02AB"/>
    <w:rsid w:val="000F055F"/>
    <w:rsid w:val="000F0F10"/>
    <w:rsid w:val="000F15BC"/>
    <w:rsid w:val="000F15CA"/>
    <w:rsid w:val="000F180A"/>
    <w:rsid w:val="000F1AC1"/>
    <w:rsid w:val="000F1C92"/>
    <w:rsid w:val="000F2865"/>
    <w:rsid w:val="000F29EE"/>
    <w:rsid w:val="000F2EEE"/>
    <w:rsid w:val="000F33DB"/>
    <w:rsid w:val="000F3697"/>
    <w:rsid w:val="000F7F16"/>
    <w:rsid w:val="000F7F58"/>
    <w:rsid w:val="00100128"/>
    <w:rsid w:val="00100FF3"/>
    <w:rsid w:val="001026CA"/>
    <w:rsid w:val="001027AE"/>
    <w:rsid w:val="00102AE5"/>
    <w:rsid w:val="00102D8A"/>
    <w:rsid w:val="001043C2"/>
    <w:rsid w:val="001043E1"/>
    <w:rsid w:val="00104D00"/>
    <w:rsid w:val="0010505A"/>
    <w:rsid w:val="0010576C"/>
    <w:rsid w:val="00105CC7"/>
    <w:rsid w:val="00107779"/>
    <w:rsid w:val="001078C2"/>
    <w:rsid w:val="00107E1C"/>
    <w:rsid w:val="00110243"/>
    <w:rsid w:val="00110510"/>
    <w:rsid w:val="00111002"/>
    <w:rsid w:val="001112C4"/>
    <w:rsid w:val="00111444"/>
    <w:rsid w:val="001116AF"/>
    <w:rsid w:val="00111723"/>
    <w:rsid w:val="001129B5"/>
    <w:rsid w:val="00112EA8"/>
    <w:rsid w:val="00113310"/>
    <w:rsid w:val="001141E3"/>
    <w:rsid w:val="001144DF"/>
    <w:rsid w:val="0011557B"/>
    <w:rsid w:val="001156BA"/>
    <w:rsid w:val="00116818"/>
    <w:rsid w:val="00117C85"/>
    <w:rsid w:val="00120B13"/>
    <w:rsid w:val="00121598"/>
    <w:rsid w:val="00121D68"/>
    <w:rsid w:val="00121ECB"/>
    <w:rsid w:val="00121F41"/>
    <w:rsid w:val="00122731"/>
    <w:rsid w:val="00122DAC"/>
    <w:rsid w:val="00124D84"/>
    <w:rsid w:val="001250DD"/>
    <w:rsid w:val="00125733"/>
    <w:rsid w:val="00125BD5"/>
    <w:rsid w:val="001263AA"/>
    <w:rsid w:val="001279C6"/>
    <w:rsid w:val="00130779"/>
    <w:rsid w:val="001307A1"/>
    <w:rsid w:val="001321D3"/>
    <w:rsid w:val="00133599"/>
    <w:rsid w:val="00133BF7"/>
    <w:rsid w:val="00134242"/>
    <w:rsid w:val="00134B88"/>
    <w:rsid w:val="00135E3F"/>
    <w:rsid w:val="00136A23"/>
    <w:rsid w:val="00136B99"/>
    <w:rsid w:val="0014063E"/>
    <w:rsid w:val="0014087D"/>
    <w:rsid w:val="00140F74"/>
    <w:rsid w:val="00141191"/>
    <w:rsid w:val="0014159C"/>
    <w:rsid w:val="001418B3"/>
    <w:rsid w:val="00142665"/>
    <w:rsid w:val="0014384A"/>
    <w:rsid w:val="00143F8E"/>
    <w:rsid w:val="0014450F"/>
    <w:rsid w:val="00144D8F"/>
    <w:rsid w:val="00144FFF"/>
    <w:rsid w:val="00145C74"/>
    <w:rsid w:val="001462E9"/>
    <w:rsid w:val="00146439"/>
    <w:rsid w:val="00146E32"/>
    <w:rsid w:val="00147254"/>
    <w:rsid w:val="00147D85"/>
    <w:rsid w:val="0015024E"/>
    <w:rsid w:val="00150B1C"/>
    <w:rsid w:val="00151263"/>
    <w:rsid w:val="0015160B"/>
    <w:rsid w:val="00151619"/>
    <w:rsid w:val="00152835"/>
    <w:rsid w:val="001559FA"/>
    <w:rsid w:val="00156374"/>
    <w:rsid w:val="00156894"/>
    <w:rsid w:val="00156918"/>
    <w:rsid w:val="00156CD6"/>
    <w:rsid w:val="00156ED0"/>
    <w:rsid w:val="00156FBB"/>
    <w:rsid w:val="0015751D"/>
    <w:rsid w:val="001577D8"/>
    <w:rsid w:val="00157E33"/>
    <w:rsid w:val="00157FC3"/>
    <w:rsid w:val="00160739"/>
    <w:rsid w:val="0016087A"/>
    <w:rsid w:val="00162550"/>
    <w:rsid w:val="0016271E"/>
    <w:rsid w:val="00162D7A"/>
    <w:rsid w:val="0016405E"/>
    <w:rsid w:val="00164092"/>
    <w:rsid w:val="00164377"/>
    <w:rsid w:val="00164DAB"/>
    <w:rsid w:val="00165BBB"/>
    <w:rsid w:val="00165F9D"/>
    <w:rsid w:val="0016613F"/>
    <w:rsid w:val="00166215"/>
    <w:rsid w:val="00166591"/>
    <w:rsid w:val="00166864"/>
    <w:rsid w:val="001669C7"/>
    <w:rsid w:val="00166B1C"/>
    <w:rsid w:val="0017055D"/>
    <w:rsid w:val="00170AFC"/>
    <w:rsid w:val="00171143"/>
    <w:rsid w:val="001714BE"/>
    <w:rsid w:val="00172864"/>
    <w:rsid w:val="00172B82"/>
    <w:rsid w:val="00172D81"/>
    <w:rsid w:val="00172EFA"/>
    <w:rsid w:val="001731A8"/>
    <w:rsid w:val="001732CE"/>
    <w:rsid w:val="00173608"/>
    <w:rsid w:val="00173D43"/>
    <w:rsid w:val="001745EC"/>
    <w:rsid w:val="001747B7"/>
    <w:rsid w:val="00175BFE"/>
    <w:rsid w:val="00175C30"/>
    <w:rsid w:val="00177033"/>
    <w:rsid w:val="00177069"/>
    <w:rsid w:val="001778B1"/>
    <w:rsid w:val="00177FC1"/>
    <w:rsid w:val="001815A2"/>
    <w:rsid w:val="00181FC1"/>
    <w:rsid w:val="00183034"/>
    <w:rsid w:val="001830F7"/>
    <w:rsid w:val="00183A75"/>
    <w:rsid w:val="00183EE6"/>
    <w:rsid w:val="00184400"/>
    <w:rsid w:val="00184B74"/>
    <w:rsid w:val="0018588A"/>
    <w:rsid w:val="00185912"/>
    <w:rsid w:val="00185C3B"/>
    <w:rsid w:val="00187252"/>
    <w:rsid w:val="0019040F"/>
    <w:rsid w:val="0019089D"/>
    <w:rsid w:val="001917D2"/>
    <w:rsid w:val="0019191B"/>
    <w:rsid w:val="00191C91"/>
    <w:rsid w:val="00192DD9"/>
    <w:rsid w:val="00192F56"/>
    <w:rsid w:val="00193237"/>
    <w:rsid w:val="00193D4E"/>
    <w:rsid w:val="00194339"/>
    <w:rsid w:val="00194848"/>
    <w:rsid w:val="00195039"/>
    <w:rsid w:val="001958EA"/>
    <w:rsid w:val="00195E0E"/>
    <w:rsid w:val="00195EAD"/>
    <w:rsid w:val="00196237"/>
    <w:rsid w:val="00197798"/>
    <w:rsid w:val="00197997"/>
    <w:rsid w:val="001A1049"/>
    <w:rsid w:val="001A180D"/>
    <w:rsid w:val="001A1AEB"/>
    <w:rsid w:val="001A1BAC"/>
    <w:rsid w:val="001A23CE"/>
    <w:rsid w:val="001A2C89"/>
    <w:rsid w:val="001A2DF5"/>
    <w:rsid w:val="001A3061"/>
    <w:rsid w:val="001A33AB"/>
    <w:rsid w:val="001A3875"/>
    <w:rsid w:val="001A46B6"/>
    <w:rsid w:val="001A4F63"/>
    <w:rsid w:val="001A673E"/>
    <w:rsid w:val="001A7763"/>
    <w:rsid w:val="001B04C9"/>
    <w:rsid w:val="001B0571"/>
    <w:rsid w:val="001B057A"/>
    <w:rsid w:val="001B1328"/>
    <w:rsid w:val="001B26DE"/>
    <w:rsid w:val="001B27F5"/>
    <w:rsid w:val="001B2FF0"/>
    <w:rsid w:val="001B379B"/>
    <w:rsid w:val="001B3964"/>
    <w:rsid w:val="001B4452"/>
    <w:rsid w:val="001B466C"/>
    <w:rsid w:val="001B4F34"/>
    <w:rsid w:val="001B52EC"/>
    <w:rsid w:val="001B5539"/>
    <w:rsid w:val="001B554A"/>
    <w:rsid w:val="001B5A25"/>
    <w:rsid w:val="001B5B3D"/>
    <w:rsid w:val="001B6564"/>
    <w:rsid w:val="001B691A"/>
    <w:rsid w:val="001B6928"/>
    <w:rsid w:val="001B7A39"/>
    <w:rsid w:val="001C02D8"/>
    <w:rsid w:val="001C04E3"/>
    <w:rsid w:val="001C114F"/>
    <w:rsid w:val="001C17FE"/>
    <w:rsid w:val="001C2378"/>
    <w:rsid w:val="001C2AD2"/>
    <w:rsid w:val="001C3EE9"/>
    <w:rsid w:val="001C3FA4"/>
    <w:rsid w:val="001C40F9"/>
    <w:rsid w:val="001C458B"/>
    <w:rsid w:val="001C4984"/>
    <w:rsid w:val="001C5A11"/>
    <w:rsid w:val="001C5D4F"/>
    <w:rsid w:val="001C636A"/>
    <w:rsid w:val="001C64C0"/>
    <w:rsid w:val="001C69DA"/>
    <w:rsid w:val="001C6F06"/>
    <w:rsid w:val="001C701C"/>
    <w:rsid w:val="001D2360"/>
    <w:rsid w:val="001D2859"/>
    <w:rsid w:val="001D2AE1"/>
    <w:rsid w:val="001D3109"/>
    <w:rsid w:val="001D332E"/>
    <w:rsid w:val="001D333E"/>
    <w:rsid w:val="001D3F0F"/>
    <w:rsid w:val="001D4B15"/>
    <w:rsid w:val="001D5033"/>
    <w:rsid w:val="001D5C88"/>
    <w:rsid w:val="001D6567"/>
    <w:rsid w:val="001D695C"/>
    <w:rsid w:val="001D6FD9"/>
    <w:rsid w:val="001D780E"/>
    <w:rsid w:val="001D7A63"/>
    <w:rsid w:val="001E05C3"/>
    <w:rsid w:val="001E06CA"/>
    <w:rsid w:val="001E0AD3"/>
    <w:rsid w:val="001E27FC"/>
    <w:rsid w:val="001E3237"/>
    <w:rsid w:val="001E36E4"/>
    <w:rsid w:val="001E379D"/>
    <w:rsid w:val="001E3A3C"/>
    <w:rsid w:val="001E40C4"/>
    <w:rsid w:val="001E42A5"/>
    <w:rsid w:val="001E5419"/>
    <w:rsid w:val="001E5C23"/>
    <w:rsid w:val="001E6772"/>
    <w:rsid w:val="001E7504"/>
    <w:rsid w:val="001E756A"/>
    <w:rsid w:val="001E76DF"/>
    <w:rsid w:val="001E7D0C"/>
    <w:rsid w:val="001F1308"/>
    <w:rsid w:val="001F1525"/>
    <w:rsid w:val="001F1E35"/>
    <w:rsid w:val="001F1E87"/>
    <w:rsid w:val="001F1EB6"/>
    <w:rsid w:val="001F2E23"/>
    <w:rsid w:val="001F341F"/>
    <w:rsid w:val="001F3911"/>
    <w:rsid w:val="001F3A92"/>
    <w:rsid w:val="001F3F1A"/>
    <w:rsid w:val="001F4CBD"/>
    <w:rsid w:val="001F5545"/>
    <w:rsid w:val="001F5777"/>
    <w:rsid w:val="001F591E"/>
    <w:rsid w:val="001F5937"/>
    <w:rsid w:val="001F59E3"/>
    <w:rsid w:val="001F59ED"/>
    <w:rsid w:val="001F6AEF"/>
    <w:rsid w:val="001F7121"/>
    <w:rsid w:val="001F7E68"/>
    <w:rsid w:val="002007A1"/>
    <w:rsid w:val="00200D2C"/>
    <w:rsid w:val="002019D8"/>
    <w:rsid w:val="00201AF8"/>
    <w:rsid w:val="00201EC7"/>
    <w:rsid w:val="002026AD"/>
    <w:rsid w:val="00202A26"/>
    <w:rsid w:val="0020349A"/>
    <w:rsid w:val="002034B4"/>
    <w:rsid w:val="00204032"/>
    <w:rsid w:val="00204BAD"/>
    <w:rsid w:val="00204D60"/>
    <w:rsid w:val="00205627"/>
    <w:rsid w:val="002056D0"/>
    <w:rsid w:val="002061C6"/>
    <w:rsid w:val="00206945"/>
    <w:rsid w:val="00210860"/>
    <w:rsid w:val="00210B6A"/>
    <w:rsid w:val="00211AF2"/>
    <w:rsid w:val="00211FFB"/>
    <w:rsid w:val="00212CB6"/>
    <w:rsid w:val="00212E37"/>
    <w:rsid w:val="0021302B"/>
    <w:rsid w:val="002140FF"/>
    <w:rsid w:val="00215194"/>
    <w:rsid w:val="002159E9"/>
    <w:rsid w:val="0021745D"/>
    <w:rsid w:val="00217D54"/>
    <w:rsid w:val="00220894"/>
    <w:rsid w:val="00221093"/>
    <w:rsid w:val="0022229E"/>
    <w:rsid w:val="00222600"/>
    <w:rsid w:val="00222867"/>
    <w:rsid w:val="00222AD3"/>
    <w:rsid w:val="0022364A"/>
    <w:rsid w:val="002239F4"/>
    <w:rsid w:val="00223C1F"/>
    <w:rsid w:val="00224952"/>
    <w:rsid w:val="00224BA1"/>
    <w:rsid w:val="00224DD2"/>
    <w:rsid w:val="00225A6A"/>
    <w:rsid w:val="00225AC7"/>
    <w:rsid w:val="00225ACC"/>
    <w:rsid w:val="00225E14"/>
    <w:rsid w:val="00226E9B"/>
    <w:rsid w:val="00231C25"/>
    <w:rsid w:val="00231C6F"/>
    <w:rsid w:val="00232A90"/>
    <w:rsid w:val="002335DB"/>
    <w:rsid w:val="00233CE4"/>
    <w:rsid w:val="00234151"/>
    <w:rsid w:val="002345DE"/>
    <w:rsid w:val="00234F8C"/>
    <w:rsid w:val="00235542"/>
    <w:rsid w:val="00235814"/>
    <w:rsid w:val="0023594A"/>
    <w:rsid w:val="002369B0"/>
    <w:rsid w:val="00236AD8"/>
    <w:rsid w:val="002401F5"/>
    <w:rsid w:val="00240E54"/>
    <w:rsid w:val="00241CD2"/>
    <w:rsid w:val="00242214"/>
    <w:rsid w:val="00242E3C"/>
    <w:rsid w:val="0024481B"/>
    <w:rsid w:val="002451C5"/>
    <w:rsid w:val="00245F1F"/>
    <w:rsid w:val="0024663B"/>
    <w:rsid w:val="00246D5E"/>
    <w:rsid w:val="00247103"/>
    <w:rsid w:val="00250067"/>
    <w:rsid w:val="002508EC"/>
    <w:rsid w:val="002516DE"/>
    <w:rsid w:val="0025195D"/>
    <w:rsid w:val="00251F81"/>
    <w:rsid w:val="00252987"/>
    <w:rsid w:val="00252BE0"/>
    <w:rsid w:val="002532F2"/>
    <w:rsid w:val="00253588"/>
    <w:rsid w:val="00253680"/>
    <w:rsid w:val="00253802"/>
    <w:rsid w:val="0025395D"/>
    <w:rsid w:val="002546F4"/>
    <w:rsid w:val="002551D0"/>
    <w:rsid w:val="00255374"/>
    <w:rsid w:val="00256A07"/>
    <w:rsid w:val="00256DD1"/>
    <w:rsid w:val="00256E3D"/>
    <w:rsid w:val="00257BF4"/>
    <w:rsid w:val="00260003"/>
    <w:rsid w:val="0026035D"/>
    <w:rsid w:val="002606CB"/>
    <w:rsid w:val="002606D6"/>
    <w:rsid w:val="00261C98"/>
    <w:rsid w:val="00261D36"/>
    <w:rsid w:val="0026248E"/>
    <w:rsid w:val="00262914"/>
    <w:rsid w:val="00262A7C"/>
    <w:rsid w:val="00262CFC"/>
    <w:rsid w:val="00262D9E"/>
    <w:rsid w:val="0026404B"/>
    <w:rsid w:val="002645B9"/>
    <w:rsid w:val="002647BF"/>
    <w:rsid w:val="002647D5"/>
    <w:rsid w:val="00265032"/>
    <w:rsid w:val="002651FB"/>
    <w:rsid w:val="0026538C"/>
    <w:rsid w:val="00265781"/>
    <w:rsid w:val="00266B13"/>
    <w:rsid w:val="00266FCC"/>
    <w:rsid w:val="00270728"/>
    <w:rsid w:val="00270D42"/>
    <w:rsid w:val="0027195D"/>
    <w:rsid w:val="00272B03"/>
    <w:rsid w:val="002733E2"/>
    <w:rsid w:val="002740B0"/>
    <w:rsid w:val="0027446C"/>
    <w:rsid w:val="00275082"/>
    <w:rsid w:val="002750B1"/>
    <w:rsid w:val="00275BFF"/>
    <w:rsid w:val="00275FD5"/>
    <w:rsid w:val="00276062"/>
    <w:rsid w:val="00276A35"/>
    <w:rsid w:val="00277835"/>
    <w:rsid w:val="00277F42"/>
    <w:rsid w:val="002801D4"/>
    <w:rsid w:val="00280282"/>
    <w:rsid w:val="00280AB1"/>
    <w:rsid w:val="00281AE6"/>
    <w:rsid w:val="002828D7"/>
    <w:rsid w:val="002834A1"/>
    <w:rsid w:val="002836F9"/>
    <w:rsid w:val="00284719"/>
    <w:rsid w:val="00284A20"/>
    <w:rsid w:val="00284BAE"/>
    <w:rsid w:val="0028509F"/>
    <w:rsid w:val="002858EB"/>
    <w:rsid w:val="002859AF"/>
    <w:rsid w:val="00286AE7"/>
    <w:rsid w:val="00287243"/>
    <w:rsid w:val="00290647"/>
    <w:rsid w:val="00291385"/>
    <w:rsid w:val="00291422"/>
    <w:rsid w:val="0029237F"/>
    <w:rsid w:val="00292715"/>
    <w:rsid w:val="002933B8"/>
    <w:rsid w:val="00293E57"/>
    <w:rsid w:val="0029461B"/>
    <w:rsid w:val="002947D1"/>
    <w:rsid w:val="002948DF"/>
    <w:rsid w:val="00294D90"/>
    <w:rsid w:val="0029555F"/>
    <w:rsid w:val="00295B36"/>
    <w:rsid w:val="00296ED9"/>
    <w:rsid w:val="002A05D5"/>
    <w:rsid w:val="002A1157"/>
    <w:rsid w:val="002A1AC3"/>
    <w:rsid w:val="002A1C08"/>
    <w:rsid w:val="002A1E92"/>
    <w:rsid w:val="002A204D"/>
    <w:rsid w:val="002A2616"/>
    <w:rsid w:val="002A26E1"/>
    <w:rsid w:val="002A298C"/>
    <w:rsid w:val="002A2CB0"/>
    <w:rsid w:val="002A368A"/>
    <w:rsid w:val="002A4065"/>
    <w:rsid w:val="002A4B18"/>
    <w:rsid w:val="002A4DC0"/>
    <w:rsid w:val="002A59F0"/>
    <w:rsid w:val="002A5B2D"/>
    <w:rsid w:val="002A6432"/>
    <w:rsid w:val="002A6F25"/>
    <w:rsid w:val="002A6FD3"/>
    <w:rsid w:val="002A7006"/>
    <w:rsid w:val="002A71ED"/>
    <w:rsid w:val="002B0480"/>
    <w:rsid w:val="002B0A7D"/>
    <w:rsid w:val="002B15AC"/>
    <w:rsid w:val="002B1A69"/>
    <w:rsid w:val="002B1B6A"/>
    <w:rsid w:val="002B233A"/>
    <w:rsid w:val="002B2723"/>
    <w:rsid w:val="002B303A"/>
    <w:rsid w:val="002B39A1"/>
    <w:rsid w:val="002B3A02"/>
    <w:rsid w:val="002B45B2"/>
    <w:rsid w:val="002B46A7"/>
    <w:rsid w:val="002B538E"/>
    <w:rsid w:val="002B5DCA"/>
    <w:rsid w:val="002B6BDC"/>
    <w:rsid w:val="002B6FEF"/>
    <w:rsid w:val="002B75B0"/>
    <w:rsid w:val="002B7EAF"/>
    <w:rsid w:val="002C099C"/>
    <w:rsid w:val="002C0B74"/>
    <w:rsid w:val="002C0C8B"/>
    <w:rsid w:val="002C0CBB"/>
    <w:rsid w:val="002C1201"/>
    <w:rsid w:val="002C1460"/>
    <w:rsid w:val="002C1E0C"/>
    <w:rsid w:val="002C20F2"/>
    <w:rsid w:val="002C38B2"/>
    <w:rsid w:val="002C3F9C"/>
    <w:rsid w:val="002C42A1"/>
    <w:rsid w:val="002C526D"/>
    <w:rsid w:val="002C58F6"/>
    <w:rsid w:val="002C5AFA"/>
    <w:rsid w:val="002C63DE"/>
    <w:rsid w:val="002C7BFF"/>
    <w:rsid w:val="002D0439"/>
    <w:rsid w:val="002D11B7"/>
    <w:rsid w:val="002D12B9"/>
    <w:rsid w:val="002D29A3"/>
    <w:rsid w:val="002D3BBC"/>
    <w:rsid w:val="002D438A"/>
    <w:rsid w:val="002D4CAE"/>
    <w:rsid w:val="002D56A1"/>
    <w:rsid w:val="002D5738"/>
    <w:rsid w:val="002D5E53"/>
    <w:rsid w:val="002D7098"/>
    <w:rsid w:val="002D7A3B"/>
    <w:rsid w:val="002D7FAF"/>
    <w:rsid w:val="002E0319"/>
    <w:rsid w:val="002E048D"/>
    <w:rsid w:val="002E0F1E"/>
    <w:rsid w:val="002E10FF"/>
    <w:rsid w:val="002E179B"/>
    <w:rsid w:val="002E1C9E"/>
    <w:rsid w:val="002E257B"/>
    <w:rsid w:val="002E3C65"/>
    <w:rsid w:val="002E3F5B"/>
    <w:rsid w:val="002E4362"/>
    <w:rsid w:val="002E63D9"/>
    <w:rsid w:val="002E640E"/>
    <w:rsid w:val="002F0C28"/>
    <w:rsid w:val="002F138E"/>
    <w:rsid w:val="002F2323"/>
    <w:rsid w:val="002F30BC"/>
    <w:rsid w:val="002F3797"/>
    <w:rsid w:val="002F3CDE"/>
    <w:rsid w:val="002F4195"/>
    <w:rsid w:val="002F533B"/>
    <w:rsid w:val="002F5DD6"/>
    <w:rsid w:val="002F5FEA"/>
    <w:rsid w:val="002F63E7"/>
    <w:rsid w:val="002F7726"/>
    <w:rsid w:val="002F7BE3"/>
    <w:rsid w:val="002F7E6A"/>
    <w:rsid w:val="00300165"/>
    <w:rsid w:val="003010CF"/>
    <w:rsid w:val="00303440"/>
    <w:rsid w:val="00304D9B"/>
    <w:rsid w:val="00305FF9"/>
    <w:rsid w:val="003067CC"/>
    <w:rsid w:val="00306E6B"/>
    <w:rsid w:val="003100C8"/>
    <w:rsid w:val="00311161"/>
    <w:rsid w:val="00311EE0"/>
    <w:rsid w:val="00312400"/>
    <w:rsid w:val="00312664"/>
    <w:rsid w:val="00312739"/>
    <w:rsid w:val="00312D10"/>
    <w:rsid w:val="00313D60"/>
    <w:rsid w:val="0031558B"/>
    <w:rsid w:val="0031591B"/>
    <w:rsid w:val="0031671F"/>
    <w:rsid w:val="003178DA"/>
    <w:rsid w:val="00317935"/>
    <w:rsid w:val="00317DB8"/>
    <w:rsid w:val="00317DFF"/>
    <w:rsid w:val="00320618"/>
    <w:rsid w:val="0032100B"/>
    <w:rsid w:val="003215F5"/>
    <w:rsid w:val="00321BD7"/>
    <w:rsid w:val="00322248"/>
    <w:rsid w:val="003222E0"/>
    <w:rsid w:val="0032260F"/>
    <w:rsid w:val="003228DA"/>
    <w:rsid w:val="003233E3"/>
    <w:rsid w:val="00323886"/>
    <w:rsid w:val="00323D6B"/>
    <w:rsid w:val="003241D6"/>
    <w:rsid w:val="0032427A"/>
    <w:rsid w:val="00326957"/>
    <w:rsid w:val="00326AE2"/>
    <w:rsid w:val="003305AF"/>
    <w:rsid w:val="00330BCC"/>
    <w:rsid w:val="00331426"/>
    <w:rsid w:val="0033171D"/>
    <w:rsid w:val="00331FC3"/>
    <w:rsid w:val="0033263A"/>
    <w:rsid w:val="0033267F"/>
    <w:rsid w:val="00332727"/>
    <w:rsid w:val="00332B85"/>
    <w:rsid w:val="003336B3"/>
    <w:rsid w:val="0033472A"/>
    <w:rsid w:val="00334864"/>
    <w:rsid w:val="00335B75"/>
    <w:rsid w:val="00335D8C"/>
    <w:rsid w:val="0033601F"/>
    <w:rsid w:val="00336072"/>
    <w:rsid w:val="003363A1"/>
    <w:rsid w:val="00340A88"/>
    <w:rsid w:val="0034226D"/>
    <w:rsid w:val="003427FA"/>
    <w:rsid w:val="00342972"/>
    <w:rsid w:val="00342A7C"/>
    <w:rsid w:val="00342FDD"/>
    <w:rsid w:val="00343C4F"/>
    <w:rsid w:val="0034429B"/>
    <w:rsid w:val="00344363"/>
    <w:rsid w:val="00344866"/>
    <w:rsid w:val="0034488F"/>
    <w:rsid w:val="003459FD"/>
    <w:rsid w:val="0034638C"/>
    <w:rsid w:val="00346EF7"/>
    <w:rsid w:val="00346F7F"/>
    <w:rsid w:val="00347847"/>
    <w:rsid w:val="00350108"/>
    <w:rsid w:val="00350762"/>
    <w:rsid w:val="003507C4"/>
    <w:rsid w:val="00351733"/>
    <w:rsid w:val="003519A1"/>
    <w:rsid w:val="00352480"/>
    <w:rsid w:val="0035291E"/>
    <w:rsid w:val="00352DDB"/>
    <w:rsid w:val="003530D2"/>
    <w:rsid w:val="0035331A"/>
    <w:rsid w:val="003534E1"/>
    <w:rsid w:val="003539E3"/>
    <w:rsid w:val="003548D8"/>
    <w:rsid w:val="00354A72"/>
    <w:rsid w:val="003554CA"/>
    <w:rsid w:val="00356409"/>
    <w:rsid w:val="00357140"/>
    <w:rsid w:val="003572CB"/>
    <w:rsid w:val="00360232"/>
    <w:rsid w:val="003602E0"/>
    <w:rsid w:val="00360901"/>
    <w:rsid w:val="0036093D"/>
    <w:rsid w:val="00360D01"/>
    <w:rsid w:val="00361B92"/>
    <w:rsid w:val="00362569"/>
    <w:rsid w:val="00362B4C"/>
    <w:rsid w:val="003636CD"/>
    <w:rsid w:val="0036487C"/>
    <w:rsid w:val="00365102"/>
    <w:rsid w:val="003652AE"/>
    <w:rsid w:val="00365411"/>
    <w:rsid w:val="00365450"/>
    <w:rsid w:val="00365FA2"/>
    <w:rsid w:val="00366C69"/>
    <w:rsid w:val="00366D8A"/>
    <w:rsid w:val="00366E28"/>
    <w:rsid w:val="00367307"/>
    <w:rsid w:val="00367441"/>
    <w:rsid w:val="00367B1D"/>
    <w:rsid w:val="00367FBA"/>
    <w:rsid w:val="00370E4F"/>
    <w:rsid w:val="00371215"/>
    <w:rsid w:val="00372F0D"/>
    <w:rsid w:val="00374059"/>
    <w:rsid w:val="0037535B"/>
    <w:rsid w:val="0037552D"/>
    <w:rsid w:val="003756DB"/>
    <w:rsid w:val="003758AC"/>
    <w:rsid w:val="00375986"/>
    <w:rsid w:val="00375D03"/>
    <w:rsid w:val="00375EFA"/>
    <w:rsid w:val="003766CA"/>
    <w:rsid w:val="003770BB"/>
    <w:rsid w:val="0037771A"/>
    <w:rsid w:val="003802DC"/>
    <w:rsid w:val="00380D9C"/>
    <w:rsid w:val="00380E4E"/>
    <w:rsid w:val="00380FBF"/>
    <w:rsid w:val="00381439"/>
    <w:rsid w:val="00381461"/>
    <w:rsid w:val="0038214D"/>
    <w:rsid w:val="00382A43"/>
    <w:rsid w:val="00382D60"/>
    <w:rsid w:val="00382F29"/>
    <w:rsid w:val="003837F2"/>
    <w:rsid w:val="00383C8D"/>
    <w:rsid w:val="00384BC3"/>
    <w:rsid w:val="003852FB"/>
    <w:rsid w:val="0038534F"/>
    <w:rsid w:val="00385429"/>
    <w:rsid w:val="00385A64"/>
    <w:rsid w:val="00385B05"/>
    <w:rsid w:val="00386382"/>
    <w:rsid w:val="003865EF"/>
    <w:rsid w:val="00386BA9"/>
    <w:rsid w:val="00387EC2"/>
    <w:rsid w:val="00390017"/>
    <w:rsid w:val="003901A3"/>
    <w:rsid w:val="0039072F"/>
    <w:rsid w:val="00392FDF"/>
    <w:rsid w:val="003936F0"/>
    <w:rsid w:val="003940CE"/>
    <w:rsid w:val="0039514D"/>
    <w:rsid w:val="00396ED9"/>
    <w:rsid w:val="0039798F"/>
    <w:rsid w:val="00397C1D"/>
    <w:rsid w:val="00397FDB"/>
    <w:rsid w:val="003A180F"/>
    <w:rsid w:val="003A18DD"/>
    <w:rsid w:val="003A1DCF"/>
    <w:rsid w:val="003A20C8"/>
    <w:rsid w:val="003A2C29"/>
    <w:rsid w:val="003A2EC3"/>
    <w:rsid w:val="003A329B"/>
    <w:rsid w:val="003A36F2"/>
    <w:rsid w:val="003A3D39"/>
    <w:rsid w:val="003A3EC7"/>
    <w:rsid w:val="003A40B4"/>
    <w:rsid w:val="003A42F1"/>
    <w:rsid w:val="003A4F88"/>
    <w:rsid w:val="003A5374"/>
    <w:rsid w:val="003A5843"/>
    <w:rsid w:val="003A684E"/>
    <w:rsid w:val="003A703D"/>
    <w:rsid w:val="003A7834"/>
    <w:rsid w:val="003A7D75"/>
    <w:rsid w:val="003A7D77"/>
    <w:rsid w:val="003B0B54"/>
    <w:rsid w:val="003B0B5B"/>
    <w:rsid w:val="003B0E79"/>
    <w:rsid w:val="003B1894"/>
    <w:rsid w:val="003B29BF"/>
    <w:rsid w:val="003B32DA"/>
    <w:rsid w:val="003B34A2"/>
    <w:rsid w:val="003B3575"/>
    <w:rsid w:val="003B50BC"/>
    <w:rsid w:val="003B5B5C"/>
    <w:rsid w:val="003B5D97"/>
    <w:rsid w:val="003B5DBE"/>
    <w:rsid w:val="003B63A4"/>
    <w:rsid w:val="003B68FE"/>
    <w:rsid w:val="003B6D7D"/>
    <w:rsid w:val="003B7C50"/>
    <w:rsid w:val="003B7D7E"/>
    <w:rsid w:val="003C04BF"/>
    <w:rsid w:val="003C0DDF"/>
    <w:rsid w:val="003C1012"/>
    <w:rsid w:val="003C11C9"/>
    <w:rsid w:val="003C1229"/>
    <w:rsid w:val="003C1FD4"/>
    <w:rsid w:val="003C213D"/>
    <w:rsid w:val="003C25AD"/>
    <w:rsid w:val="003C2D21"/>
    <w:rsid w:val="003C3814"/>
    <w:rsid w:val="003C5E6B"/>
    <w:rsid w:val="003C6D9B"/>
    <w:rsid w:val="003C7AD7"/>
    <w:rsid w:val="003D0FC3"/>
    <w:rsid w:val="003D2C1D"/>
    <w:rsid w:val="003D2C34"/>
    <w:rsid w:val="003D36B1"/>
    <w:rsid w:val="003D381B"/>
    <w:rsid w:val="003D3A0C"/>
    <w:rsid w:val="003D3DDD"/>
    <w:rsid w:val="003D3EA1"/>
    <w:rsid w:val="003D4A95"/>
    <w:rsid w:val="003D59DE"/>
    <w:rsid w:val="003D5CBF"/>
    <w:rsid w:val="003D66D2"/>
    <w:rsid w:val="003D67CF"/>
    <w:rsid w:val="003D755A"/>
    <w:rsid w:val="003D7D94"/>
    <w:rsid w:val="003E07AE"/>
    <w:rsid w:val="003E14B5"/>
    <w:rsid w:val="003E14FC"/>
    <w:rsid w:val="003E1F2D"/>
    <w:rsid w:val="003E2976"/>
    <w:rsid w:val="003E2B19"/>
    <w:rsid w:val="003E3F5D"/>
    <w:rsid w:val="003E402C"/>
    <w:rsid w:val="003E4858"/>
    <w:rsid w:val="003E6316"/>
    <w:rsid w:val="003E6799"/>
    <w:rsid w:val="003E6884"/>
    <w:rsid w:val="003E6AC5"/>
    <w:rsid w:val="003E7A5A"/>
    <w:rsid w:val="003F0096"/>
    <w:rsid w:val="003F0850"/>
    <w:rsid w:val="003F0D12"/>
    <w:rsid w:val="003F160C"/>
    <w:rsid w:val="003F1DA2"/>
    <w:rsid w:val="003F324F"/>
    <w:rsid w:val="003F33BC"/>
    <w:rsid w:val="003F3D4E"/>
    <w:rsid w:val="003F477E"/>
    <w:rsid w:val="003F58D3"/>
    <w:rsid w:val="003F6194"/>
    <w:rsid w:val="003F6CC6"/>
    <w:rsid w:val="003F6CD2"/>
    <w:rsid w:val="003F7842"/>
    <w:rsid w:val="003F788D"/>
    <w:rsid w:val="0040009A"/>
    <w:rsid w:val="0040126E"/>
    <w:rsid w:val="004020D4"/>
    <w:rsid w:val="004021B6"/>
    <w:rsid w:val="004035C3"/>
    <w:rsid w:val="004047C4"/>
    <w:rsid w:val="00405428"/>
    <w:rsid w:val="0040570B"/>
    <w:rsid w:val="00405EDB"/>
    <w:rsid w:val="00405FB1"/>
    <w:rsid w:val="00406460"/>
    <w:rsid w:val="00406908"/>
    <w:rsid w:val="00406A6A"/>
    <w:rsid w:val="00406E35"/>
    <w:rsid w:val="004072C4"/>
    <w:rsid w:val="0041223C"/>
    <w:rsid w:val="00412461"/>
    <w:rsid w:val="00412546"/>
    <w:rsid w:val="00413053"/>
    <w:rsid w:val="0041319C"/>
    <w:rsid w:val="004137B6"/>
    <w:rsid w:val="00413A54"/>
    <w:rsid w:val="00413C10"/>
    <w:rsid w:val="00413CD9"/>
    <w:rsid w:val="00413F9A"/>
    <w:rsid w:val="004140CA"/>
    <w:rsid w:val="00414C65"/>
    <w:rsid w:val="00415943"/>
    <w:rsid w:val="00415D76"/>
    <w:rsid w:val="00415EAE"/>
    <w:rsid w:val="00416665"/>
    <w:rsid w:val="00416A67"/>
    <w:rsid w:val="00416ACB"/>
    <w:rsid w:val="00421245"/>
    <w:rsid w:val="00421C73"/>
    <w:rsid w:val="00421DCF"/>
    <w:rsid w:val="00422341"/>
    <w:rsid w:val="00423641"/>
    <w:rsid w:val="0042427A"/>
    <w:rsid w:val="00425EC6"/>
    <w:rsid w:val="00426266"/>
    <w:rsid w:val="004265FD"/>
    <w:rsid w:val="00426D75"/>
    <w:rsid w:val="00427960"/>
    <w:rsid w:val="00427C3F"/>
    <w:rsid w:val="00427E66"/>
    <w:rsid w:val="00430031"/>
    <w:rsid w:val="00430A2D"/>
    <w:rsid w:val="00431505"/>
    <w:rsid w:val="00431AF0"/>
    <w:rsid w:val="00431ED1"/>
    <w:rsid w:val="0043213A"/>
    <w:rsid w:val="00432291"/>
    <w:rsid w:val="004322D6"/>
    <w:rsid w:val="004330F4"/>
    <w:rsid w:val="00433590"/>
    <w:rsid w:val="0043393D"/>
    <w:rsid w:val="00433C39"/>
    <w:rsid w:val="00433EB5"/>
    <w:rsid w:val="00433F0E"/>
    <w:rsid w:val="00433FC5"/>
    <w:rsid w:val="004344C7"/>
    <w:rsid w:val="00435274"/>
    <w:rsid w:val="004352AD"/>
    <w:rsid w:val="0043545D"/>
    <w:rsid w:val="00435FE2"/>
    <w:rsid w:val="004361F5"/>
    <w:rsid w:val="00436E2F"/>
    <w:rsid w:val="00436EAB"/>
    <w:rsid w:val="004372CF"/>
    <w:rsid w:val="00441823"/>
    <w:rsid w:val="00444592"/>
    <w:rsid w:val="004445DB"/>
    <w:rsid w:val="004461D9"/>
    <w:rsid w:val="00446AC6"/>
    <w:rsid w:val="0044743A"/>
    <w:rsid w:val="0044759B"/>
    <w:rsid w:val="00447F54"/>
    <w:rsid w:val="00450B7E"/>
    <w:rsid w:val="00450B9E"/>
    <w:rsid w:val="0045136B"/>
    <w:rsid w:val="00451C7E"/>
    <w:rsid w:val="00452966"/>
    <w:rsid w:val="00452F67"/>
    <w:rsid w:val="00453BB6"/>
    <w:rsid w:val="00453CAA"/>
    <w:rsid w:val="00454352"/>
    <w:rsid w:val="00455113"/>
    <w:rsid w:val="00456421"/>
    <w:rsid w:val="00456D05"/>
    <w:rsid w:val="00456DAB"/>
    <w:rsid w:val="00460509"/>
    <w:rsid w:val="00460CC3"/>
    <w:rsid w:val="00460E86"/>
    <w:rsid w:val="00462085"/>
    <w:rsid w:val="004646B4"/>
    <w:rsid w:val="00464A88"/>
    <w:rsid w:val="0046506D"/>
    <w:rsid w:val="004651A0"/>
    <w:rsid w:val="00465202"/>
    <w:rsid w:val="00465AA2"/>
    <w:rsid w:val="00466532"/>
    <w:rsid w:val="00466F8C"/>
    <w:rsid w:val="00467410"/>
    <w:rsid w:val="00467488"/>
    <w:rsid w:val="004676E8"/>
    <w:rsid w:val="0047008C"/>
    <w:rsid w:val="00470523"/>
    <w:rsid w:val="00470784"/>
    <w:rsid w:val="0047083E"/>
    <w:rsid w:val="00470EB5"/>
    <w:rsid w:val="0047286B"/>
    <w:rsid w:val="00472E27"/>
    <w:rsid w:val="00473057"/>
    <w:rsid w:val="004731D2"/>
    <w:rsid w:val="00473412"/>
    <w:rsid w:val="004739CE"/>
    <w:rsid w:val="00473D24"/>
    <w:rsid w:val="00474220"/>
    <w:rsid w:val="004746E7"/>
    <w:rsid w:val="004750D9"/>
    <w:rsid w:val="004752D3"/>
    <w:rsid w:val="004754E1"/>
    <w:rsid w:val="00475CE0"/>
    <w:rsid w:val="00476473"/>
    <w:rsid w:val="00476827"/>
    <w:rsid w:val="00476BD4"/>
    <w:rsid w:val="00477C35"/>
    <w:rsid w:val="004802D4"/>
    <w:rsid w:val="00480398"/>
    <w:rsid w:val="00480988"/>
    <w:rsid w:val="00480B40"/>
    <w:rsid w:val="00480E05"/>
    <w:rsid w:val="00482BBE"/>
    <w:rsid w:val="00483687"/>
    <w:rsid w:val="00483A12"/>
    <w:rsid w:val="00483DB6"/>
    <w:rsid w:val="00484A77"/>
    <w:rsid w:val="0048540F"/>
    <w:rsid w:val="004854A2"/>
    <w:rsid w:val="00485970"/>
    <w:rsid w:val="00485C0D"/>
    <w:rsid w:val="00486575"/>
    <w:rsid w:val="004866D0"/>
    <w:rsid w:val="0048700C"/>
    <w:rsid w:val="004875FF"/>
    <w:rsid w:val="00487AB6"/>
    <w:rsid w:val="004915DD"/>
    <w:rsid w:val="004925EE"/>
    <w:rsid w:val="00494242"/>
    <w:rsid w:val="00494E8E"/>
    <w:rsid w:val="004955BC"/>
    <w:rsid w:val="00495B63"/>
    <w:rsid w:val="00495D63"/>
    <w:rsid w:val="0049648F"/>
    <w:rsid w:val="00496606"/>
    <w:rsid w:val="00496F05"/>
    <w:rsid w:val="00497370"/>
    <w:rsid w:val="004974DB"/>
    <w:rsid w:val="004A0F39"/>
    <w:rsid w:val="004A1234"/>
    <w:rsid w:val="004A251F"/>
    <w:rsid w:val="004A286A"/>
    <w:rsid w:val="004A31B3"/>
    <w:rsid w:val="004A3BF1"/>
    <w:rsid w:val="004A3E42"/>
    <w:rsid w:val="004A43FF"/>
    <w:rsid w:val="004A44BD"/>
    <w:rsid w:val="004A4715"/>
    <w:rsid w:val="004A48A5"/>
    <w:rsid w:val="004A5046"/>
    <w:rsid w:val="004A5083"/>
    <w:rsid w:val="004A51C1"/>
    <w:rsid w:val="004A565E"/>
    <w:rsid w:val="004A58E5"/>
    <w:rsid w:val="004A5DF3"/>
    <w:rsid w:val="004A6134"/>
    <w:rsid w:val="004A6AF6"/>
    <w:rsid w:val="004A6F5B"/>
    <w:rsid w:val="004A7092"/>
    <w:rsid w:val="004A7CCD"/>
    <w:rsid w:val="004B008C"/>
    <w:rsid w:val="004B09CB"/>
    <w:rsid w:val="004B0A57"/>
    <w:rsid w:val="004B0BE1"/>
    <w:rsid w:val="004B411B"/>
    <w:rsid w:val="004B49E6"/>
    <w:rsid w:val="004B4AEF"/>
    <w:rsid w:val="004B4D55"/>
    <w:rsid w:val="004B4D69"/>
    <w:rsid w:val="004B5AF1"/>
    <w:rsid w:val="004B667E"/>
    <w:rsid w:val="004B6E2F"/>
    <w:rsid w:val="004C01A8"/>
    <w:rsid w:val="004C0865"/>
    <w:rsid w:val="004C0C01"/>
    <w:rsid w:val="004C0CBB"/>
    <w:rsid w:val="004C1840"/>
    <w:rsid w:val="004C24C9"/>
    <w:rsid w:val="004C2662"/>
    <w:rsid w:val="004C31B6"/>
    <w:rsid w:val="004C345E"/>
    <w:rsid w:val="004C34A9"/>
    <w:rsid w:val="004C50A3"/>
    <w:rsid w:val="004C5319"/>
    <w:rsid w:val="004C621F"/>
    <w:rsid w:val="004C6661"/>
    <w:rsid w:val="004C6A18"/>
    <w:rsid w:val="004C6AC7"/>
    <w:rsid w:val="004C7948"/>
    <w:rsid w:val="004C7BB8"/>
    <w:rsid w:val="004C7C60"/>
    <w:rsid w:val="004D0B7B"/>
    <w:rsid w:val="004D0C2C"/>
    <w:rsid w:val="004D0DFE"/>
    <w:rsid w:val="004D1D91"/>
    <w:rsid w:val="004D22C3"/>
    <w:rsid w:val="004D3EE0"/>
    <w:rsid w:val="004D4596"/>
    <w:rsid w:val="004D503F"/>
    <w:rsid w:val="004D53B0"/>
    <w:rsid w:val="004D548C"/>
    <w:rsid w:val="004D5C66"/>
    <w:rsid w:val="004D6F4D"/>
    <w:rsid w:val="004D6F95"/>
    <w:rsid w:val="004D72FE"/>
    <w:rsid w:val="004D7924"/>
    <w:rsid w:val="004D7E91"/>
    <w:rsid w:val="004E003A"/>
    <w:rsid w:val="004E003C"/>
    <w:rsid w:val="004E0768"/>
    <w:rsid w:val="004E0CE3"/>
    <w:rsid w:val="004E1A31"/>
    <w:rsid w:val="004E1A69"/>
    <w:rsid w:val="004E1CAD"/>
    <w:rsid w:val="004E2DE0"/>
    <w:rsid w:val="004E39FA"/>
    <w:rsid w:val="004E4060"/>
    <w:rsid w:val="004E409A"/>
    <w:rsid w:val="004E42F7"/>
    <w:rsid w:val="004E5C7A"/>
    <w:rsid w:val="004F03C9"/>
    <w:rsid w:val="004F0FB9"/>
    <w:rsid w:val="004F211A"/>
    <w:rsid w:val="004F2F7E"/>
    <w:rsid w:val="004F32B5"/>
    <w:rsid w:val="004F407E"/>
    <w:rsid w:val="004F51BB"/>
    <w:rsid w:val="004F5479"/>
    <w:rsid w:val="004F6418"/>
    <w:rsid w:val="004F7280"/>
    <w:rsid w:val="004F7528"/>
    <w:rsid w:val="004F7BCA"/>
    <w:rsid w:val="004F7D89"/>
    <w:rsid w:val="0050093D"/>
    <w:rsid w:val="0050186B"/>
    <w:rsid w:val="00501981"/>
    <w:rsid w:val="00501A85"/>
    <w:rsid w:val="00501BB3"/>
    <w:rsid w:val="005021DD"/>
    <w:rsid w:val="005026CA"/>
    <w:rsid w:val="00502719"/>
    <w:rsid w:val="00502B72"/>
    <w:rsid w:val="00503B1D"/>
    <w:rsid w:val="00504BC1"/>
    <w:rsid w:val="00505134"/>
    <w:rsid w:val="00505756"/>
    <w:rsid w:val="00505812"/>
    <w:rsid w:val="00505C04"/>
    <w:rsid w:val="00510037"/>
    <w:rsid w:val="0051014B"/>
    <w:rsid w:val="00510442"/>
    <w:rsid w:val="0051060A"/>
    <w:rsid w:val="00511F15"/>
    <w:rsid w:val="0051318C"/>
    <w:rsid w:val="005139F3"/>
    <w:rsid w:val="005142CD"/>
    <w:rsid w:val="005143C9"/>
    <w:rsid w:val="00514DFE"/>
    <w:rsid w:val="005157A9"/>
    <w:rsid w:val="00516D99"/>
    <w:rsid w:val="0051720D"/>
    <w:rsid w:val="005173A7"/>
    <w:rsid w:val="005177E1"/>
    <w:rsid w:val="00520C0A"/>
    <w:rsid w:val="00520CBB"/>
    <w:rsid w:val="0052117B"/>
    <w:rsid w:val="005218B6"/>
    <w:rsid w:val="00522589"/>
    <w:rsid w:val="00522D3F"/>
    <w:rsid w:val="005232D3"/>
    <w:rsid w:val="00523635"/>
    <w:rsid w:val="00524545"/>
    <w:rsid w:val="0052508C"/>
    <w:rsid w:val="00525264"/>
    <w:rsid w:val="005255BF"/>
    <w:rsid w:val="005257DE"/>
    <w:rsid w:val="00527200"/>
    <w:rsid w:val="00527612"/>
    <w:rsid w:val="00530157"/>
    <w:rsid w:val="0053034B"/>
    <w:rsid w:val="0053075F"/>
    <w:rsid w:val="00531EBE"/>
    <w:rsid w:val="00532F8B"/>
    <w:rsid w:val="00533737"/>
    <w:rsid w:val="0053396F"/>
    <w:rsid w:val="00534A02"/>
    <w:rsid w:val="00535B79"/>
    <w:rsid w:val="00535D7C"/>
    <w:rsid w:val="0053608B"/>
    <w:rsid w:val="005360B5"/>
    <w:rsid w:val="0053626D"/>
    <w:rsid w:val="0053639D"/>
    <w:rsid w:val="00536579"/>
    <w:rsid w:val="00536C1E"/>
    <w:rsid w:val="00537BF6"/>
    <w:rsid w:val="005407B5"/>
    <w:rsid w:val="00540B4E"/>
    <w:rsid w:val="00541E00"/>
    <w:rsid w:val="0054343A"/>
    <w:rsid w:val="00543974"/>
    <w:rsid w:val="00543BA9"/>
    <w:rsid w:val="00543C7C"/>
    <w:rsid w:val="00543EBF"/>
    <w:rsid w:val="00544ABA"/>
    <w:rsid w:val="0054516A"/>
    <w:rsid w:val="0054593A"/>
    <w:rsid w:val="005459EC"/>
    <w:rsid w:val="005467FB"/>
    <w:rsid w:val="00546AE9"/>
    <w:rsid w:val="005474E1"/>
    <w:rsid w:val="00547989"/>
    <w:rsid w:val="005505EB"/>
    <w:rsid w:val="00551224"/>
    <w:rsid w:val="00551320"/>
    <w:rsid w:val="005516CE"/>
    <w:rsid w:val="005518A4"/>
    <w:rsid w:val="00552768"/>
    <w:rsid w:val="00552935"/>
    <w:rsid w:val="00553127"/>
    <w:rsid w:val="005537D5"/>
    <w:rsid w:val="00554BE7"/>
    <w:rsid w:val="005565CE"/>
    <w:rsid w:val="00556C15"/>
    <w:rsid w:val="00556D68"/>
    <w:rsid w:val="00556FE9"/>
    <w:rsid w:val="00557173"/>
    <w:rsid w:val="005576A1"/>
    <w:rsid w:val="00557A64"/>
    <w:rsid w:val="005605C0"/>
    <w:rsid w:val="0056073F"/>
    <w:rsid w:val="00560D23"/>
    <w:rsid w:val="005615D8"/>
    <w:rsid w:val="00562054"/>
    <w:rsid w:val="00562091"/>
    <w:rsid w:val="005626D6"/>
    <w:rsid w:val="0056350A"/>
    <w:rsid w:val="005638D4"/>
    <w:rsid w:val="005648BC"/>
    <w:rsid w:val="005656ED"/>
    <w:rsid w:val="005663FB"/>
    <w:rsid w:val="00566544"/>
    <w:rsid w:val="00566608"/>
    <w:rsid w:val="00566C83"/>
    <w:rsid w:val="0056713E"/>
    <w:rsid w:val="00567895"/>
    <w:rsid w:val="005700FE"/>
    <w:rsid w:val="00570AE7"/>
    <w:rsid w:val="00570C6B"/>
    <w:rsid w:val="00570E24"/>
    <w:rsid w:val="00572760"/>
    <w:rsid w:val="00572A81"/>
    <w:rsid w:val="00572D8D"/>
    <w:rsid w:val="0057352D"/>
    <w:rsid w:val="00573FA9"/>
    <w:rsid w:val="005743DE"/>
    <w:rsid w:val="00574AEC"/>
    <w:rsid w:val="00574BC8"/>
    <w:rsid w:val="00574F3F"/>
    <w:rsid w:val="0057562C"/>
    <w:rsid w:val="005759F6"/>
    <w:rsid w:val="00575E3E"/>
    <w:rsid w:val="005765F5"/>
    <w:rsid w:val="00576828"/>
    <w:rsid w:val="00576C20"/>
    <w:rsid w:val="00576D6C"/>
    <w:rsid w:val="00577A2E"/>
    <w:rsid w:val="00580E48"/>
    <w:rsid w:val="00580F0A"/>
    <w:rsid w:val="005811FB"/>
    <w:rsid w:val="00581246"/>
    <w:rsid w:val="0058236B"/>
    <w:rsid w:val="00582A0F"/>
    <w:rsid w:val="00582C3A"/>
    <w:rsid w:val="00582E1A"/>
    <w:rsid w:val="00583147"/>
    <w:rsid w:val="00583546"/>
    <w:rsid w:val="00584416"/>
    <w:rsid w:val="00584B39"/>
    <w:rsid w:val="00584B94"/>
    <w:rsid w:val="00585028"/>
    <w:rsid w:val="005854D1"/>
    <w:rsid w:val="00585F5B"/>
    <w:rsid w:val="00586200"/>
    <w:rsid w:val="0058620A"/>
    <w:rsid w:val="00587710"/>
    <w:rsid w:val="00587FC0"/>
    <w:rsid w:val="005906AD"/>
    <w:rsid w:val="00590DA6"/>
    <w:rsid w:val="0059106A"/>
    <w:rsid w:val="0059161D"/>
    <w:rsid w:val="00591C7D"/>
    <w:rsid w:val="00592B03"/>
    <w:rsid w:val="005931CC"/>
    <w:rsid w:val="00593432"/>
    <w:rsid w:val="00593472"/>
    <w:rsid w:val="00593AB9"/>
    <w:rsid w:val="00594ABB"/>
    <w:rsid w:val="00594D1C"/>
    <w:rsid w:val="00594E36"/>
    <w:rsid w:val="00594F0A"/>
    <w:rsid w:val="0059525E"/>
    <w:rsid w:val="00595887"/>
    <w:rsid w:val="005961F7"/>
    <w:rsid w:val="00596B9C"/>
    <w:rsid w:val="00597DBD"/>
    <w:rsid w:val="005A052C"/>
    <w:rsid w:val="005A054D"/>
    <w:rsid w:val="005A065A"/>
    <w:rsid w:val="005A0A46"/>
    <w:rsid w:val="005A0E2E"/>
    <w:rsid w:val="005A10B9"/>
    <w:rsid w:val="005A11EA"/>
    <w:rsid w:val="005A16AE"/>
    <w:rsid w:val="005A269F"/>
    <w:rsid w:val="005A2DA4"/>
    <w:rsid w:val="005A305E"/>
    <w:rsid w:val="005A30BB"/>
    <w:rsid w:val="005A3887"/>
    <w:rsid w:val="005A396F"/>
    <w:rsid w:val="005A5120"/>
    <w:rsid w:val="005A7FBF"/>
    <w:rsid w:val="005B0542"/>
    <w:rsid w:val="005B0ACD"/>
    <w:rsid w:val="005B1029"/>
    <w:rsid w:val="005B2225"/>
    <w:rsid w:val="005B2620"/>
    <w:rsid w:val="005B2799"/>
    <w:rsid w:val="005B2809"/>
    <w:rsid w:val="005B28A3"/>
    <w:rsid w:val="005B2B77"/>
    <w:rsid w:val="005B3D4A"/>
    <w:rsid w:val="005B47CE"/>
    <w:rsid w:val="005B4D87"/>
    <w:rsid w:val="005B579A"/>
    <w:rsid w:val="005B6665"/>
    <w:rsid w:val="005B6808"/>
    <w:rsid w:val="005B7DD1"/>
    <w:rsid w:val="005C008B"/>
    <w:rsid w:val="005C00A0"/>
    <w:rsid w:val="005C035E"/>
    <w:rsid w:val="005C0F36"/>
    <w:rsid w:val="005C14D1"/>
    <w:rsid w:val="005C28FA"/>
    <w:rsid w:val="005C40F4"/>
    <w:rsid w:val="005C43BE"/>
    <w:rsid w:val="005C43FA"/>
    <w:rsid w:val="005C44F3"/>
    <w:rsid w:val="005C712D"/>
    <w:rsid w:val="005C74E9"/>
    <w:rsid w:val="005C7854"/>
    <w:rsid w:val="005C7900"/>
    <w:rsid w:val="005C7C75"/>
    <w:rsid w:val="005D0E4F"/>
    <w:rsid w:val="005D0F1B"/>
    <w:rsid w:val="005D1E32"/>
    <w:rsid w:val="005D206B"/>
    <w:rsid w:val="005D22B7"/>
    <w:rsid w:val="005D2BDE"/>
    <w:rsid w:val="005D2C30"/>
    <w:rsid w:val="005D3D76"/>
    <w:rsid w:val="005D4578"/>
    <w:rsid w:val="005D45DD"/>
    <w:rsid w:val="005D4EFA"/>
    <w:rsid w:val="005D55BA"/>
    <w:rsid w:val="005D5ADB"/>
    <w:rsid w:val="005D5C73"/>
    <w:rsid w:val="005D648A"/>
    <w:rsid w:val="005D6F81"/>
    <w:rsid w:val="005D729E"/>
    <w:rsid w:val="005D7B18"/>
    <w:rsid w:val="005D7DE7"/>
    <w:rsid w:val="005D7E0D"/>
    <w:rsid w:val="005E0920"/>
    <w:rsid w:val="005E234A"/>
    <w:rsid w:val="005E35CC"/>
    <w:rsid w:val="005E371E"/>
    <w:rsid w:val="005E53F9"/>
    <w:rsid w:val="005E5717"/>
    <w:rsid w:val="005E5A38"/>
    <w:rsid w:val="005E775D"/>
    <w:rsid w:val="005E7E0E"/>
    <w:rsid w:val="005F0A43"/>
    <w:rsid w:val="005F2199"/>
    <w:rsid w:val="005F22B0"/>
    <w:rsid w:val="005F2573"/>
    <w:rsid w:val="005F27BF"/>
    <w:rsid w:val="005F392E"/>
    <w:rsid w:val="005F4171"/>
    <w:rsid w:val="005F46D6"/>
    <w:rsid w:val="005F4DD6"/>
    <w:rsid w:val="005F50D8"/>
    <w:rsid w:val="005F5118"/>
    <w:rsid w:val="005F53A1"/>
    <w:rsid w:val="005F67DE"/>
    <w:rsid w:val="005F6B77"/>
    <w:rsid w:val="005F6D04"/>
    <w:rsid w:val="005F7487"/>
    <w:rsid w:val="006002C7"/>
    <w:rsid w:val="00600709"/>
    <w:rsid w:val="00600F95"/>
    <w:rsid w:val="00601839"/>
    <w:rsid w:val="00602759"/>
    <w:rsid w:val="0060277A"/>
    <w:rsid w:val="006027AF"/>
    <w:rsid w:val="00602B7C"/>
    <w:rsid w:val="00603312"/>
    <w:rsid w:val="00603A03"/>
    <w:rsid w:val="00604C1A"/>
    <w:rsid w:val="00604DC7"/>
    <w:rsid w:val="00604E47"/>
    <w:rsid w:val="00605441"/>
    <w:rsid w:val="00605A68"/>
    <w:rsid w:val="00606970"/>
    <w:rsid w:val="00606A20"/>
    <w:rsid w:val="00607227"/>
    <w:rsid w:val="006072C6"/>
    <w:rsid w:val="00607A2E"/>
    <w:rsid w:val="00610357"/>
    <w:rsid w:val="00611301"/>
    <w:rsid w:val="00611444"/>
    <w:rsid w:val="006118D9"/>
    <w:rsid w:val="00611914"/>
    <w:rsid w:val="006130F7"/>
    <w:rsid w:val="006138FF"/>
    <w:rsid w:val="00613AF8"/>
    <w:rsid w:val="00613D09"/>
    <w:rsid w:val="00613D8E"/>
    <w:rsid w:val="006142E0"/>
    <w:rsid w:val="00615379"/>
    <w:rsid w:val="00616112"/>
    <w:rsid w:val="006205CA"/>
    <w:rsid w:val="00620666"/>
    <w:rsid w:val="00620E73"/>
    <w:rsid w:val="006218A0"/>
    <w:rsid w:val="00621F53"/>
    <w:rsid w:val="00622ABB"/>
    <w:rsid w:val="00622E2A"/>
    <w:rsid w:val="00622E3F"/>
    <w:rsid w:val="00623089"/>
    <w:rsid w:val="0062308E"/>
    <w:rsid w:val="006234C4"/>
    <w:rsid w:val="00623576"/>
    <w:rsid w:val="006244C9"/>
    <w:rsid w:val="006245F6"/>
    <w:rsid w:val="0062475D"/>
    <w:rsid w:val="0062495F"/>
    <w:rsid w:val="0062660B"/>
    <w:rsid w:val="00626AD1"/>
    <w:rsid w:val="006304BC"/>
    <w:rsid w:val="006309A3"/>
    <w:rsid w:val="00630DCE"/>
    <w:rsid w:val="0063120A"/>
    <w:rsid w:val="0063150B"/>
    <w:rsid w:val="00631585"/>
    <w:rsid w:val="00631999"/>
    <w:rsid w:val="00631ED4"/>
    <w:rsid w:val="00632E69"/>
    <w:rsid w:val="00634ACF"/>
    <w:rsid w:val="00634FE0"/>
    <w:rsid w:val="00635035"/>
    <w:rsid w:val="0063580D"/>
    <w:rsid w:val="00635CAE"/>
    <w:rsid w:val="006361BD"/>
    <w:rsid w:val="00636B02"/>
    <w:rsid w:val="00637240"/>
    <w:rsid w:val="00640A35"/>
    <w:rsid w:val="006420FA"/>
    <w:rsid w:val="00643660"/>
    <w:rsid w:val="006440B4"/>
    <w:rsid w:val="00644B42"/>
    <w:rsid w:val="006456E0"/>
    <w:rsid w:val="00645743"/>
    <w:rsid w:val="00645E49"/>
    <w:rsid w:val="006475EC"/>
    <w:rsid w:val="00647F45"/>
    <w:rsid w:val="00650139"/>
    <w:rsid w:val="00652705"/>
    <w:rsid w:val="00652756"/>
    <w:rsid w:val="00652AD8"/>
    <w:rsid w:val="00652B79"/>
    <w:rsid w:val="006533C3"/>
    <w:rsid w:val="00654068"/>
    <w:rsid w:val="00654A82"/>
    <w:rsid w:val="00654B38"/>
    <w:rsid w:val="00654B83"/>
    <w:rsid w:val="00654E1B"/>
    <w:rsid w:val="00655061"/>
    <w:rsid w:val="0065510C"/>
    <w:rsid w:val="00655B63"/>
    <w:rsid w:val="006564D4"/>
    <w:rsid w:val="0065710E"/>
    <w:rsid w:val="00657190"/>
    <w:rsid w:val="006571F6"/>
    <w:rsid w:val="00660D45"/>
    <w:rsid w:val="006618CC"/>
    <w:rsid w:val="00661D41"/>
    <w:rsid w:val="00662111"/>
    <w:rsid w:val="00662118"/>
    <w:rsid w:val="0066232E"/>
    <w:rsid w:val="006625E9"/>
    <w:rsid w:val="00662AFF"/>
    <w:rsid w:val="006638AD"/>
    <w:rsid w:val="00663A9F"/>
    <w:rsid w:val="006658F4"/>
    <w:rsid w:val="00666527"/>
    <w:rsid w:val="00666706"/>
    <w:rsid w:val="00666835"/>
    <w:rsid w:val="00666B38"/>
    <w:rsid w:val="00666FC3"/>
    <w:rsid w:val="0066732C"/>
    <w:rsid w:val="006679F5"/>
    <w:rsid w:val="00667B77"/>
    <w:rsid w:val="00670053"/>
    <w:rsid w:val="006707A8"/>
    <w:rsid w:val="00670968"/>
    <w:rsid w:val="006716DA"/>
    <w:rsid w:val="006728ED"/>
    <w:rsid w:val="006732B1"/>
    <w:rsid w:val="006735D2"/>
    <w:rsid w:val="0067397B"/>
    <w:rsid w:val="0067446F"/>
    <w:rsid w:val="006746A4"/>
    <w:rsid w:val="006747DA"/>
    <w:rsid w:val="00675558"/>
    <w:rsid w:val="00675611"/>
    <w:rsid w:val="00675A60"/>
    <w:rsid w:val="0067697E"/>
    <w:rsid w:val="00677443"/>
    <w:rsid w:val="0067769A"/>
    <w:rsid w:val="00677FD5"/>
    <w:rsid w:val="006806A3"/>
    <w:rsid w:val="006806A6"/>
    <w:rsid w:val="00681211"/>
    <w:rsid w:val="0068184B"/>
    <w:rsid w:val="00681912"/>
    <w:rsid w:val="00681A54"/>
    <w:rsid w:val="00681B36"/>
    <w:rsid w:val="00681F5A"/>
    <w:rsid w:val="00682541"/>
    <w:rsid w:val="00682E14"/>
    <w:rsid w:val="0068436C"/>
    <w:rsid w:val="006848F3"/>
    <w:rsid w:val="00684DB7"/>
    <w:rsid w:val="0068545E"/>
    <w:rsid w:val="00685FD4"/>
    <w:rsid w:val="00686612"/>
    <w:rsid w:val="0068661E"/>
    <w:rsid w:val="00687DAC"/>
    <w:rsid w:val="00687DD3"/>
    <w:rsid w:val="00687F0A"/>
    <w:rsid w:val="00690090"/>
    <w:rsid w:val="006908EF"/>
    <w:rsid w:val="00690A49"/>
    <w:rsid w:val="00690BB6"/>
    <w:rsid w:val="00691A48"/>
    <w:rsid w:val="00691B30"/>
    <w:rsid w:val="00693E1F"/>
    <w:rsid w:val="00693ECB"/>
    <w:rsid w:val="00694253"/>
    <w:rsid w:val="00694797"/>
    <w:rsid w:val="00695638"/>
    <w:rsid w:val="00695887"/>
    <w:rsid w:val="00695BBB"/>
    <w:rsid w:val="006964EE"/>
    <w:rsid w:val="00697733"/>
    <w:rsid w:val="006A068D"/>
    <w:rsid w:val="006A0961"/>
    <w:rsid w:val="006A0B9D"/>
    <w:rsid w:val="006A16C5"/>
    <w:rsid w:val="006A254E"/>
    <w:rsid w:val="006A27B3"/>
    <w:rsid w:val="006A2BF6"/>
    <w:rsid w:val="006A2C30"/>
    <w:rsid w:val="006A301C"/>
    <w:rsid w:val="006A36DF"/>
    <w:rsid w:val="006A3E2B"/>
    <w:rsid w:val="006A429E"/>
    <w:rsid w:val="006A6384"/>
    <w:rsid w:val="006A6E17"/>
    <w:rsid w:val="006A7BDD"/>
    <w:rsid w:val="006B0312"/>
    <w:rsid w:val="006B120D"/>
    <w:rsid w:val="006B17E7"/>
    <w:rsid w:val="006B19E8"/>
    <w:rsid w:val="006B1A8A"/>
    <w:rsid w:val="006B1FD5"/>
    <w:rsid w:val="006B2C33"/>
    <w:rsid w:val="006B2F20"/>
    <w:rsid w:val="006B45B9"/>
    <w:rsid w:val="006B46D8"/>
    <w:rsid w:val="006B555A"/>
    <w:rsid w:val="006B5E63"/>
    <w:rsid w:val="006B600A"/>
    <w:rsid w:val="006B6635"/>
    <w:rsid w:val="006B7D22"/>
    <w:rsid w:val="006B7D2C"/>
    <w:rsid w:val="006C069F"/>
    <w:rsid w:val="006C1019"/>
    <w:rsid w:val="006C213B"/>
    <w:rsid w:val="006C2261"/>
    <w:rsid w:val="006C2BB5"/>
    <w:rsid w:val="006C2BEE"/>
    <w:rsid w:val="006C369A"/>
    <w:rsid w:val="006C3AD8"/>
    <w:rsid w:val="006C44EC"/>
    <w:rsid w:val="006C4516"/>
    <w:rsid w:val="006C455E"/>
    <w:rsid w:val="006C4ADC"/>
    <w:rsid w:val="006C5958"/>
    <w:rsid w:val="006C5B4F"/>
    <w:rsid w:val="006C61E4"/>
    <w:rsid w:val="006C62AA"/>
    <w:rsid w:val="006C643C"/>
    <w:rsid w:val="006C6E3A"/>
    <w:rsid w:val="006C6FD7"/>
    <w:rsid w:val="006C7271"/>
    <w:rsid w:val="006C7FCF"/>
    <w:rsid w:val="006D00DB"/>
    <w:rsid w:val="006D0361"/>
    <w:rsid w:val="006D144D"/>
    <w:rsid w:val="006D16B0"/>
    <w:rsid w:val="006D2182"/>
    <w:rsid w:val="006D2444"/>
    <w:rsid w:val="006D254B"/>
    <w:rsid w:val="006D289B"/>
    <w:rsid w:val="006D3BE1"/>
    <w:rsid w:val="006D4778"/>
    <w:rsid w:val="006D48FC"/>
    <w:rsid w:val="006D4DFE"/>
    <w:rsid w:val="006D54F6"/>
    <w:rsid w:val="006D5D06"/>
    <w:rsid w:val="006D60C7"/>
    <w:rsid w:val="006D6115"/>
    <w:rsid w:val="006D62BC"/>
    <w:rsid w:val="006D6450"/>
    <w:rsid w:val="006D6939"/>
    <w:rsid w:val="006D7EB0"/>
    <w:rsid w:val="006E00CF"/>
    <w:rsid w:val="006E0138"/>
    <w:rsid w:val="006E077F"/>
    <w:rsid w:val="006E0BB0"/>
    <w:rsid w:val="006E0EE2"/>
    <w:rsid w:val="006E12C3"/>
    <w:rsid w:val="006E17E4"/>
    <w:rsid w:val="006E2529"/>
    <w:rsid w:val="006E2958"/>
    <w:rsid w:val="006E346D"/>
    <w:rsid w:val="006E3E42"/>
    <w:rsid w:val="006E429A"/>
    <w:rsid w:val="006E45F3"/>
    <w:rsid w:val="006E4A2F"/>
    <w:rsid w:val="006E4ED4"/>
    <w:rsid w:val="006E5AA5"/>
    <w:rsid w:val="006E5E19"/>
    <w:rsid w:val="006E6196"/>
    <w:rsid w:val="006E61C3"/>
    <w:rsid w:val="006E6851"/>
    <w:rsid w:val="006E6DCD"/>
    <w:rsid w:val="006E799D"/>
    <w:rsid w:val="006F0593"/>
    <w:rsid w:val="006F1064"/>
    <w:rsid w:val="006F1EB7"/>
    <w:rsid w:val="006F3220"/>
    <w:rsid w:val="006F52E5"/>
    <w:rsid w:val="006F57BD"/>
    <w:rsid w:val="006F6066"/>
    <w:rsid w:val="006F6850"/>
    <w:rsid w:val="006F707E"/>
    <w:rsid w:val="006F7BB6"/>
    <w:rsid w:val="007001DC"/>
    <w:rsid w:val="00700E57"/>
    <w:rsid w:val="00701204"/>
    <w:rsid w:val="007013B6"/>
    <w:rsid w:val="00701601"/>
    <w:rsid w:val="007025CB"/>
    <w:rsid w:val="007034AA"/>
    <w:rsid w:val="00703C9D"/>
    <w:rsid w:val="0070490C"/>
    <w:rsid w:val="00704BD3"/>
    <w:rsid w:val="0070559D"/>
    <w:rsid w:val="00705C38"/>
    <w:rsid w:val="00706465"/>
    <w:rsid w:val="0070695A"/>
    <w:rsid w:val="0070782D"/>
    <w:rsid w:val="007109C2"/>
    <w:rsid w:val="00711340"/>
    <w:rsid w:val="007113B7"/>
    <w:rsid w:val="00711BAC"/>
    <w:rsid w:val="00711C2F"/>
    <w:rsid w:val="00711C6C"/>
    <w:rsid w:val="00712C42"/>
    <w:rsid w:val="00713DE4"/>
    <w:rsid w:val="007145DC"/>
    <w:rsid w:val="0071474A"/>
    <w:rsid w:val="00714C47"/>
    <w:rsid w:val="00714E19"/>
    <w:rsid w:val="00716462"/>
    <w:rsid w:val="00717187"/>
    <w:rsid w:val="00717B28"/>
    <w:rsid w:val="00717C67"/>
    <w:rsid w:val="00721084"/>
    <w:rsid w:val="00721262"/>
    <w:rsid w:val="007212F5"/>
    <w:rsid w:val="00721D9B"/>
    <w:rsid w:val="00722121"/>
    <w:rsid w:val="00722366"/>
    <w:rsid w:val="007224B9"/>
    <w:rsid w:val="007225F4"/>
    <w:rsid w:val="007226CF"/>
    <w:rsid w:val="00722F94"/>
    <w:rsid w:val="00723428"/>
    <w:rsid w:val="00723AA7"/>
    <w:rsid w:val="0072432E"/>
    <w:rsid w:val="0072453A"/>
    <w:rsid w:val="00724B2F"/>
    <w:rsid w:val="00724D2E"/>
    <w:rsid w:val="007256A4"/>
    <w:rsid w:val="00725F10"/>
    <w:rsid w:val="00726036"/>
    <w:rsid w:val="00726279"/>
    <w:rsid w:val="00726A9B"/>
    <w:rsid w:val="00727530"/>
    <w:rsid w:val="00730A5F"/>
    <w:rsid w:val="007310DA"/>
    <w:rsid w:val="00731E7C"/>
    <w:rsid w:val="00732925"/>
    <w:rsid w:val="007329EF"/>
    <w:rsid w:val="00732FB1"/>
    <w:rsid w:val="0073327A"/>
    <w:rsid w:val="00734390"/>
    <w:rsid w:val="00734EBE"/>
    <w:rsid w:val="00735F11"/>
    <w:rsid w:val="00736874"/>
    <w:rsid w:val="00736DD8"/>
    <w:rsid w:val="00737E43"/>
    <w:rsid w:val="0074076A"/>
    <w:rsid w:val="00740C76"/>
    <w:rsid w:val="00741AF4"/>
    <w:rsid w:val="00741DCC"/>
    <w:rsid w:val="00741F9B"/>
    <w:rsid w:val="0074203A"/>
    <w:rsid w:val="00742317"/>
    <w:rsid w:val="007427B5"/>
    <w:rsid w:val="00742865"/>
    <w:rsid w:val="0074296C"/>
    <w:rsid w:val="00742C83"/>
    <w:rsid w:val="00742DE4"/>
    <w:rsid w:val="0074334F"/>
    <w:rsid w:val="0074360F"/>
    <w:rsid w:val="00743D9B"/>
    <w:rsid w:val="00744A64"/>
    <w:rsid w:val="00744D47"/>
    <w:rsid w:val="00744EA0"/>
    <w:rsid w:val="0074638D"/>
    <w:rsid w:val="00746484"/>
    <w:rsid w:val="0074704F"/>
    <w:rsid w:val="00747A13"/>
    <w:rsid w:val="00747A3E"/>
    <w:rsid w:val="00747AFB"/>
    <w:rsid w:val="00747F48"/>
    <w:rsid w:val="00747F4C"/>
    <w:rsid w:val="0075027C"/>
    <w:rsid w:val="00750EC8"/>
    <w:rsid w:val="00751091"/>
    <w:rsid w:val="00751B83"/>
    <w:rsid w:val="007522CB"/>
    <w:rsid w:val="007531AF"/>
    <w:rsid w:val="00754359"/>
    <w:rsid w:val="00754411"/>
    <w:rsid w:val="00754BD9"/>
    <w:rsid w:val="00754E7A"/>
    <w:rsid w:val="0075540C"/>
    <w:rsid w:val="007557B7"/>
    <w:rsid w:val="00755DB1"/>
    <w:rsid w:val="007574FC"/>
    <w:rsid w:val="00757A7B"/>
    <w:rsid w:val="0076059C"/>
    <w:rsid w:val="00760975"/>
    <w:rsid w:val="00760979"/>
    <w:rsid w:val="00761999"/>
    <w:rsid w:val="00761EAB"/>
    <w:rsid w:val="00761FDA"/>
    <w:rsid w:val="007621FF"/>
    <w:rsid w:val="00762471"/>
    <w:rsid w:val="00762ACC"/>
    <w:rsid w:val="00762B07"/>
    <w:rsid w:val="007634E3"/>
    <w:rsid w:val="00763651"/>
    <w:rsid w:val="00764194"/>
    <w:rsid w:val="00765ED3"/>
    <w:rsid w:val="00766782"/>
    <w:rsid w:val="0076681D"/>
    <w:rsid w:val="00766A65"/>
    <w:rsid w:val="00766D2E"/>
    <w:rsid w:val="007671F5"/>
    <w:rsid w:val="0076748A"/>
    <w:rsid w:val="007676B8"/>
    <w:rsid w:val="00770D57"/>
    <w:rsid w:val="0077156F"/>
    <w:rsid w:val="0077175C"/>
    <w:rsid w:val="00771870"/>
    <w:rsid w:val="00771BF9"/>
    <w:rsid w:val="00772653"/>
    <w:rsid w:val="00772F8A"/>
    <w:rsid w:val="007739C6"/>
    <w:rsid w:val="007742DF"/>
    <w:rsid w:val="00774889"/>
    <w:rsid w:val="00774FF5"/>
    <w:rsid w:val="007750B3"/>
    <w:rsid w:val="00775F76"/>
    <w:rsid w:val="007767B5"/>
    <w:rsid w:val="00776853"/>
    <w:rsid w:val="00776AEA"/>
    <w:rsid w:val="00777485"/>
    <w:rsid w:val="00777BA0"/>
    <w:rsid w:val="00777DBD"/>
    <w:rsid w:val="007803BD"/>
    <w:rsid w:val="00780C62"/>
    <w:rsid w:val="007811DC"/>
    <w:rsid w:val="007820FA"/>
    <w:rsid w:val="0078285F"/>
    <w:rsid w:val="00782910"/>
    <w:rsid w:val="00782AFF"/>
    <w:rsid w:val="00783207"/>
    <w:rsid w:val="007833DC"/>
    <w:rsid w:val="00783D00"/>
    <w:rsid w:val="00783E1D"/>
    <w:rsid w:val="00784597"/>
    <w:rsid w:val="0078483B"/>
    <w:rsid w:val="00784C05"/>
    <w:rsid w:val="00784EED"/>
    <w:rsid w:val="0078546E"/>
    <w:rsid w:val="00785900"/>
    <w:rsid w:val="00786958"/>
    <w:rsid w:val="00786E71"/>
    <w:rsid w:val="007873C7"/>
    <w:rsid w:val="0079028F"/>
    <w:rsid w:val="0079162F"/>
    <w:rsid w:val="007934A4"/>
    <w:rsid w:val="007948D3"/>
    <w:rsid w:val="00794924"/>
    <w:rsid w:val="0079612D"/>
    <w:rsid w:val="0079719E"/>
    <w:rsid w:val="007A0BC2"/>
    <w:rsid w:val="007A15D4"/>
    <w:rsid w:val="007A179C"/>
    <w:rsid w:val="007A1F44"/>
    <w:rsid w:val="007A23FF"/>
    <w:rsid w:val="007A295B"/>
    <w:rsid w:val="007A3424"/>
    <w:rsid w:val="007A35EF"/>
    <w:rsid w:val="007A38C8"/>
    <w:rsid w:val="007A43A2"/>
    <w:rsid w:val="007A4D04"/>
    <w:rsid w:val="007A7A96"/>
    <w:rsid w:val="007A7DEB"/>
    <w:rsid w:val="007B0191"/>
    <w:rsid w:val="007B03AF"/>
    <w:rsid w:val="007B140D"/>
    <w:rsid w:val="007B1543"/>
    <w:rsid w:val="007B1AC0"/>
    <w:rsid w:val="007B270A"/>
    <w:rsid w:val="007B2D3B"/>
    <w:rsid w:val="007B362A"/>
    <w:rsid w:val="007B3FFF"/>
    <w:rsid w:val="007B52CD"/>
    <w:rsid w:val="007B5E5A"/>
    <w:rsid w:val="007B608A"/>
    <w:rsid w:val="007B61E7"/>
    <w:rsid w:val="007B69E6"/>
    <w:rsid w:val="007B6E5F"/>
    <w:rsid w:val="007B7431"/>
    <w:rsid w:val="007B7868"/>
    <w:rsid w:val="007B7DC1"/>
    <w:rsid w:val="007B7EDB"/>
    <w:rsid w:val="007C1523"/>
    <w:rsid w:val="007C19AD"/>
    <w:rsid w:val="007C19AE"/>
    <w:rsid w:val="007C1FC3"/>
    <w:rsid w:val="007C2781"/>
    <w:rsid w:val="007C3598"/>
    <w:rsid w:val="007C381F"/>
    <w:rsid w:val="007C3FA8"/>
    <w:rsid w:val="007C4795"/>
    <w:rsid w:val="007C4CF8"/>
    <w:rsid w:val="007C4EAA"/>
    <w:rsid w:val="007C6055"/>
    <w:rsid w:val="007C68DA"/>
    <w:rsid w:val="007C6CE6"/>
    <w:rsid w:val="007C7E29"/>
    <w:rsid w:val="007D17C0"/>
    <w:rsid w:val="007D229A"/>
    <w:rsid w:val="007D2F44"/>
    <w:rsid w:val="007D2F4D"/>
    <w:rsid w:val="007D4178"/>
    <w:rsid w:val="007D4D33"/>
    <w:rsid w:val="007D6244"/>
    <w:rsid w:val="007D6FE6"/>
    <w:rsid w:val="007D7175"/>
    <w:rsid w:val="007D7259"/>
    <w:rsid w:val="007D7A62"/>
    <w:rsid w:val="007E056B"/>
    <w:rsid w:val="007E1369"/>
    <w:rsid w:val="007E1570"/>
    <w:rsid w:val="007E1A1B"/>
    <w:rsid w:val="007E1A88"/>
    <w:rsid w:val="007E2792"/>
    <w:rsid w:val="007E4C88"/>
    <w:rsid w:val="007E585E"/>
    <w:rsid w:val="007E692F"/>
    <w:rsid w:val="007E7DDF"/>
    <w:rsid w:val="007F11C8"/>
    <w:rsid w:val="007F1CFB"/>
    <w:rsid w:val="007F1E47"/>
    <w:rsid w:val="007F220B"/>
    <w:rsid w:val="007F27DD"/>
    <w:rsid w:val="007F2C3B"/>
    <w:rsid w:val="007F331A"/>
    <w:rsid w:val="007F3E40"/>
    <w:rsid w:val="007F62E9"/>
    <w:rsid w:val="007F6880"/>
    <w:rsid w:val="007F76B4"/>
    <w:rsid w:val="007F782F"/>
    <w:rsid w:val="007F7CDC"/>
    <w:rsid w:val="00800013"/>
    <w:rsid w:val="008001B4"/>
    <w:rsid w:val="00800769"/>
    <w:rsid w:val="00800D96"/>
    <w:rsid w:val="00800ED2"/>
    <w:rsid w:val="00802923"/>
    <w:rsid w:val="00802E74"/>
    <w:rsid w:val="0080307C"/>
    <w:rsid w:val="0080334A"/>
    <w:rsid w:val="00804198"/>
    <w:rsid w:val="00804B92"/>
    <w:rsid w:val="00804E21"/>
    <w:rsid w:val="00804F5C"/>
    <w:rsid w:val="00805092"/>
    <w:rsid w:val="008055F7"/>
    <w:rsid w:val="00805DEB"/>
    <w:rsid w:val="00805F25"/>
    <w:rsid w:val="00805FEB"/>
    <w:rsid w:val="008063C2"/>
    <w:rsid w:val="00806AAF"/>
    <w:rsid w:val="008070AC"/>
    <w:rsid w:val="00807915"/>
    <w:rsid w:val="008101FD"/>
    <w:rsid w:val="00810595"/>
    <w:rsid w:val="008106FF"/>
    <w:rsid w:val="00810D8D"/>
    <w:rsid w:val="00810D95"/>
    <w:rsid w:val="00810E52"/>
    <w:rsid w:val="00811835"/>
    <w:rsid w:val="00811DE2"/>
    <w:rsid w:val="00812EDE"/>
    <w:rsid w:val="00814DA5"/>
    <w:rsid w:val="0081581D"/>
    <w:rsid w:val="00815C0A"/>
    <w:rsid w:val="008164CF"/>
    <w:rsid w:val="00816FAE"/>
    <w:rsid w:val="008172BE"/>
    <w:rsid w:val="00817B71"/>
    <w:rsid w:val="00820244"/>
    <w:rsid w:val="00822070"/>
    <w:rsid w:val="008221B3"/>
    <w:rsid w:val="0082248E"/>
    <w:rsid w:val="008243D4"/>
    <w:rsid w:val="008246C5"/>
    <w:rsid w:val="00824D48"/>
    <w:rsid w:val="00824FDF"/>
    <w:rsid w:val="00825125"/>
    <w:rsid w:val="00825493"/>
    <w:rsid w:val="008257CC"/>
    <w:rsid w:val="00825D28"/>
    <w:rsid w:val="00826872"/>
    <w:rsid w:val="008272CA"/>
    <w:rsid w:val="008274BF"/>
    <w:rsid w:val="00827758"/>
    <w:rsid w:val="00827B32"/>
    <w:rsid w:val="00827D3F"/>
    <w:rsid w:val="00830DC3"/>
    <w:rsid w:val="00831555"/>
    <w:rsid w:val="00831DBA"/>
    <w:rsid w:val="00831F52"/>
    <w:rsid w:val="0083213A"/>
    <w:rsid w:val="00832154"/>
    <w:rsid w:val="00832C64"/>
    <w:rsid w:val="00832D1A"/>
    <w:rsid w:val="00832ECA"/>
    <w:rsid w:val="00832F5C"/>
    <w:rsid w:val="00832FD2"/>
    <w:rsid w:val="00834B60"/>
    <w:rsid w:val="00834BD0"/>
    <w:rsid w:val="008359E0"/>
    <w:rsid w:val="008367F5"/>
    <w:rsid w:val="008376F6"/>
    <w:rsid w:val="00837D5B"/>
    <w:rsid w:val="00840607"/>
    <w:rsid w:val="0084090D"/>
    <w:rsid w:val="00841CD2"/>
    <w:rsid w:val="00842B77"/>
    <w:rsid w:val="00842C7E"/>
    <w:rsid w:val="0084309F"/>
    <w:rsid w:val="008444FD"/>
    <w:rsid w:val="008445E5"/>
    <w:rsid w:val="00844E99"/>
    <w:rsid w:val="00845C12"/>
    <w:rsid w:val="008469D9"/>
    <w:rsid w:val="00846DC0"/>
    <w:rsid w:val="008474A7"/>
    <w:rsid w:val="008506B6"/>
    <w:rsid w:val="008506C3"/>
    <w:rsid w:val="0085086E"/>
    <w:rsid w:val="00850AE0"/>
    <w:rsid w:val="008520ED"/>
    <w:rsid w:val="008524D2"/>
    <w:rsid w:val="00852E19"/>
    <w:rsid w:val="00853255"/>
    <w:rsid w:val="00853BD3"/>
    <w:rsid w:val="00854AF7"/>
    <w:rsid w:val="00855319"/>
    <w:rsid w:val="00855D4F"/>
    <w:rsid w:val="0085645C"/>
    <w:rsid w:val="00856833"/>
    <w:rsid w:val="00856840"/>
    <w:rsid w:val="0085689D"/>
    <w:rsid w:val="008572A4"/>
    <w:rsid w:val="00857C58"/>
    <w:rsid w:val="0086087C"/>
    <w:rsid w:val="00860D8E"/>
    <w:rsid w:val="0086275E"/>
    <w:rsid w:val="00863DA7"/>
    <w:rsid w:val="00864440"/>
    <w:rsid w:val="00864D76"/>
    <w:rsid w:val="008650FC"/>
    <w:rsid w:val="008660EE"/>
    <w:rsid w:val="00866B6B"/>
    <w:rsid w:val="00866EB3"/>
    <w:rsid w:val="0086701A"/>
    <w:rsid w:val="00867BD2"/>
    <w:rsid w:val="00870524"/>
    <w:rsid w:val="00870C49"/>
    <w:rsid w:val="008712FD"/>
    <w:rsid w:val="008716A1"/>
    <w:rsid w:val="00872D3F"/>
    <w:rsid w:val="008733E4"/>
    <w:rsid w:val="00873E80"/>
    <w:rsid w:val="00873F15"/>
    <w:rsid w:val="00874096"/>
    <w:rsid w:val="00874CD0"/>
    <w:rsid w:val="008753D8"/>
    <w:rsid w:val="008756A4"/>
    <w:rsid w:val="00875AEE"/>
    <w:rsid w:val="00875F73"/>
    <w:rsid w:val="00876685"/>
    <w:rsid w:val="00880F30"/>
    <w:rsid w:val="0088161B"/>
    <w:rsid w:val="00882429"/>
    <w:rsid w:val="00882F91"/>
    <w:rsid w:val="008833E8"/>
    <w:rsid w:val="0088652B"/>
    <w:rsid w:val="0088772D"/>
    <w:rsid w:val="00887B48"/>
    <w:rsid w:val="00887BAE"/>
    <w:rsid w:val="00887CB0"/>
    <w:rsid w:val="00887FE2"/>
    <w:rsid w:val="00890700"/>
    <w:rsid w:val="00890DDF"/>
    <w:rsid w:val="0089171B"/>
    <w:rsid w:val="0089176E"/>
    <w:rsid w:val="008917E0"/>
    <w:rsid w:val="00892365"/>
    <w:rsid w:val="00892BE5"/>
    <w:rsid w:val="0089387C"/>
    <w:rsid w:val="00893DFF"/>
    <w:rsid w:val="0089444E"/>
    <w:rsid w:val="008949DF"/>
    <w:rsid w:val="008951DB"/>
    <w:rsid w:val="00896C81"/>
    <w:rsid w:val="00896D83"/>
    <w:rsid w:val="00897551"/>
    <w:rsid w:val="008979BD"/>
    <w:rsid w:val="00897D80"/>
    <w:rsid w:val="008A0AB2"/>
    <w:rsid w:val="008A0CFC"/>
    <w:rsid w:val="008A0F0B"/>
    <w:rsid w:val="008A12FE"/>
    <w:rsid w:val="008A130A"/>
    <w:rsid w:val="008A28B6"/>
    <w:rsid w:val="008A2BB1"/>
    <w:rsid w:val="008A3466"/>
    <w:rsid w:val="008A389F"/>
    <w:rsid w:val="008A3D02"/>
    <w:rsid w:val="008A42B4"/>
    <w:rsid w:val="008A4E95"/>
    <w:rsid w:val="008A5940"/>
    <w:rsid w:val="008A6DA2"/>
    <w:rsid w:val="008A6EAB"/>
    <w:rsid w:val="008A73B2"/>
    <w:rsid w:val="008A79C4"/>
    <w:rsid w:val="008A7F99"/>
    <w:rsid w:val="008B043F"/>
    <w:rsid w:val="008B075B"/>
    <w:rsid w:val="008B0808"/>
    <w:rsid w:val="008B0A0D"/>
    <w:rsid w:val="008B0ABB"/>
    <w:rsid w:val="008B0AEC"/>
    <w:rsid w:val="008B1E53"/>
    <w:rsid w:val="008B1E5B"/>
    <w:rsid w:val="008B28AC"/>
    <w:rsid w:val="008B389D"/>
    <w:rsid w:val="008B3C5C"/>
    <w:rsid w:val="008B40A1"/>
    <w:rsid w:val="008B513C"/>
    <w:rsid w:val="008B5299"/>
    <w:rsid w:val="008B5A5F"/>
    <w:rsid w:val="008B5AB0"/>
    <w:rsid w:val="008B6054"/>
    <w:rsid w:val="008B69CE"/>
    <w:rsid w:val="008B7B08"/>
    <w:rsid w:val="008C0306"/>
    <w:rsid w:val="008C13F0"/>
    <w:rsid w:val="008C18A7"/>
    <w:rsid w:val="008C1F26"/>
    <w:rsid w:val="008C28AC"/>
    <w:rsid w:val="008C2A3A"/>
    <w:rsid w:val="008C3DFA"/>
    <w:rsid w:val="008C4437"/>
    <w:rsid w:val="008C4504"/>
    <w:rsid w:val="008C4C7E"/>
    <w:rsid w:val="008C586C"/>
    <w:rsid w:val="008C5C46"/>
    <w:rsid w:val="008C6184"/>
    <w:rsid w:val="008C785E"/>
    <w:rsid w:val="008C7C04"/>
    <w:rsid w:val="008D035A"/>
    <w:rsid w:val="008D04D4"/>
    <w:rsid w:val="008D0AFB"/>
    <w:rsid w:val="008D10D0"/>
    <w:rsid w:val="008D1511"/>
    <w:rsid w:val="008D2498"/>
    <w:rsid w:val="008D32DF"/>
    <w:rsid w:val="008D35E9"/>
    <w:rsid w:val="008D3959"/>
    <w:rsid w:val="008D3966"/>
    <w:rsid w:val="008D4352"/>
    <w:rsid w:val="008D5EB2"/>
    <w:rsid w:val="008D60BC"/>
    <w:rsid w:val="008D648D"/>
    <w:rsid w:val="008D6ABC"/>
    <w:rsid w:val="008D6D7B"/>
    <w:rsid w:val="008D7EB7"/>
    <w:rsid w:val="008E09A3"/>
    <w:rsid w:val="008E0CFE"/>
    <w:rsid w:val="008E0EB8"/>
    <w:rsid w:val="008E10A6"/>
    <w:rsid w:val="008E1271"/>
    <w:rsid w:val="008E2251"/>
    <w:rsid w:val="008E24B3"/>
    <w:rsid w:val="008E24CA"/>
    <w:rsid w:val="008E2881"/>
    <w:rsid w:val="008E2E03"/>
    <w:rsid w:val="008E2F6E"/>
    <w:rsid w:val="008E3511"/>
    <w:rsid w:val="008E38AD"/>
    <w:rsid w:val="008E393C"/>
    <w:rsid w:val="008E3942"/>
    <w:rsid w:val="008E3EEC"/>
    <w:rsid w:val="008E5BF2"/>
    <w:rsid w:val="008E5C81"/>
    <w:rsid w:val="008E5FFA"/>
    <w:rsid w:val="008E6778"/>
    <w:rsid w:val="008E7552"/>
    <w:rsid w:val="008F05CE"/>
    <w:rsid w:val="008F0A38"/>
    <w:rsid w:val="008F0F84"/>
    <w:rsid w:val="008F1014"/>
    <w:rsid w:val="008F11C9"/>
    <w:rsid w:val="008F18FB"/>
    <w:rsid w:val="008F1D5F"/>
    <w:rsid w:val="008F236D"/>
    <w:rsid w:val="008F23D8"/>
    <w:rsid w:val="008F2FD5"/>
    <w:rsid w:val="008F37E5"/>
    <w:rsid w:val="008F48C2"/>
    <w:rsid w:val="008F5840"/>
    <w:rsid w:val="008F5EEF"/>
    <w:rsid w:val="008F6152"/>
    <w:rsid w:val="008F636E"/>
    <w:rsid w:val="008F66FE"/>
    <w:rsid w:val="008F7218"/>
    <w:rsid w:val="008F72CC"/>
    <w:rsid w:val="008F72CD"/>
    <w:rsid w:val="00900006"/>
    <w:rsid w:val="00900578"/>
    <w:rsid w:val="00901442"/>
    <w:rsid w:val="0090305F"/>
    <w:rsid w:val="00903802"/>
    <w:rsid w:val="0090696D"/>
    <w:rsid w:val="00906CD6"/>
    <w:rsid w:val="00906E4D"/>
    <w:rsid w:val="00906F31"/>
    <w:rsid w:val="0090716A"/>
    <w:rsid w:val="009078B3"/>
    <w:rsid w:val="00907A77"/>
    <w:rsid w:val="00907E00"/>
    <w:rsid w:val="0091088D"/>
    <w:rsid w:val="009108E8"/>
    <w:rsid w:val="00910C11"/>
    <w:rsid w:val="00910FC9"/>
    <w:rsid w:val="00911C99"/>
    <w:rsid w:val="00912171"/>
    <w:rsid w:val="0091291A"/>
    <w:rsid w:val="00913612"/>
    <w:rsid w:val="0091366A"/>
    <w:rsid w:val="00913824"/>
    <w:rsid w:val="00914BD6"/>
    <w:rsid w:val="00915041"/>
    <w:rsid w:val="00915231"/>
    <w:rsid w:val="00915757"/>
    <w:rsid w:val="009159B3"/>
    <w:rsid w:val="00916181"/>
    <w:rsid w:val="0091636C"/>
    <w:rsid w:val="00917484"/>
    <w:rsid w:val="009204C5"/>
    <w:rsid w:val="0092180D"/>
    <w:rsid w:val="00921E4F"/>
    <w:rsid w:val="00922BFC"/>
    <w:rsid w:val="009232C9"/>
    <w:rsid w:val="00923608"/>
    <w:rsid w:val="009238E5"/>
    <w:rsid w:val="00923A68"/>
    <w:rsid w:val="00923F12"/>
    <w:rsid w:val="00924E41"/>
    <w:rsid w:val="00924FF8"/>
    <w:rsid w:val="00925BA8"/>
    <w:rsid w:val="00926DA7"/>
    <w:rsid w:val="00927F8B"/>
    <w:rsid w:val="00930410"/>
    <w:rsid w:val="0093094D"/>
    <w:rsid w:val="00931A8F"/>
    <w:rsid w:val="009328C7"/>
    <w:rsid w:val="00932C99"/>
    <w:rsid w:val="00932CE1"/>
    <w:rsid w:val="009336EC"/>
    <w:rsid w:val="00933F56"/>
    <w:rsid w:val="0093450B"/>
    <w:rsid w:val="00934C13"/>
    <w:rsid w:val="00935228"/>
    <w:rsid w:val="00935266"/>
    <w:rsid w:val="009355A2"/>
    <w:rsid w:val="00935F9E"/>
    <w:rsid w:val="00936648"/>
    <w:rsid w:val="00936D98"/>
    <w:rsid w:val="009373A8"/>
    <w:rsid w:val="00940C6A"/>
    <w:rsid w:val="00942C80"/>
    <w:rsid w:val="00942F2E"/>
    <w:rsid w:val="009430B3"/>
    <w:rsid w:val="00943197"/>
    <w:rsid w:val="009435F2"/>
    <w:rsid w:val="00945180"/>
    <w:rsid w:val="0094590C"/>
    <w:rsid w:val="00946355"/>
    <w:rsid w:val="009468B7"/>
    <w:rsid w:val="0094724E"/>
    <w:rsid w:val="00947BE6"/>
    <w:rsid w:val="0095048D"/>
    <w:rsid w:val="00951ADB"/>
    <w:rsid w:val="00951FDA"/>
    <w:rsid w:val="009527B0"/>
    <w:rsid w:val="00952B08"/>
    <w:rsid w:val="0095380C"/>
    <w:rsid w:val="00954353"/>
    <w:rsid w:val="00954556"/>
    <w:rsid w:val="00955AB5"/>
    <w:rsid w:val="00955C0A"/>
    <w:rsid w:val="00955C4F"/>
    <w:rsid w:val="009564FE"/>
    <w:rsid w:val="00957F25"/>
    <w:rsid w:val="00960DC1"/>
    <w:rsid w:val="009617DE"/>
    <w:rsid w:val="00962F6F"/>
    <w:rsid w:val="009657F1"/>
    <w:rsid w:val="00965940"/>
    <w:rsid w:val="009659DF"/>
    <w:rsid w:val="0096625D"/>
    <w:rsid w:val="009666B9"/>
    <w:rsid w:val="0096788A"/>
    <w:rsid w:val="009709F8"/>
    <w:rsid w:val="00970B61"/>
    <w:rsid w:val="00970C64"/>
    <w:rsid w:val="009725FF"/>
    <w:rsid w:val="00972611"/>
    <w:rsid w:val="00972929"/>
    <w:rsid w:val="00972F91"/>
    <w:rsid w:val="009733D8"/>
    <w:rsid w:val="00973827"/>
    <w:rsid w:val="009742D3"/>
    <w:rsid w:val="00974851"/>
    <w:rsid w:val="00975185"/>
    <w:rsid w:val="00976630"/>
    <w:rsid w:val="00977BA7"/>
    <w:rsid w:val="00977F11"/>
    <w:rsid w:val="009806D0"/>
    <w:rsid w:val="0098194F"/>
    <w:rsid w:val="009826C8"/>
    <w:rsid w:val="00982CAF"/>
    <w:rsid w:val="00982DAE"/>
    <w:rsid w:val="009836E4"/>
    <w:rsid w:val="00983D2E"/>
    <w:rsid w:val="0098412F"/>
    <w:rsid w:val="00984560"/>
    <w:rsid w:val="0098458E"/>
    <w:rsid w:val="00984E0D"/>
    <w:rsid w:val="00985C42"/>
    <w:rsid w:val="00985F28"/>
    <w:rsid w:val="00986149"/>
    <w:rsid w:val="00986176"/>
    <w:rsid w:val="00986E7F"/>
    <w:rsid w:val="00987015"/>
    <w:rsid w:val="00987536"/>
    <w:rsid w:val="00990BD5"/>
    <w:rsid w:val="00990BDE"/>
    <w:rsid w:val="00990EA1"/>
    <w:rsid w:val="009912B7"/>
    <w:rsid w:val="0099196F"/>
    <w:rsid w:val="009923FD"/>
    <w:rsid w:val="00992B98"/>
    <w:rsid w:val="00992E09"/>
    <w:rsid w:val="0099359F"/>
    <w:rsid w:val="0099465F"/>
    <w:rsid w:val="00994871"/>
    <w:rsid w:val="00994E08"/>
    <w:rsid w:val="009951F9"/>
    <w:rsid w:val="00995320"/>
    <w:rsid w:val="0099567D"/>
    <w:rsid w:val="00995C95"/>
    <w:rsid w:val="00995E85"/>
    <w:rsid w:val="00996468"/>
    <w:rsid w:val="0099672B"/>
    <w:rsid w:val="00996876"/>
    <w:rsid w:val="00996FFA"/>
    <w:rsid w:val="009973F1"/>
    <w:rsid w:val="009973F3"/>
    <w:rsid w:val="00997AE4"/>
    <w:rsid w:val="009A010D"/>
    <w:rsid w:val="009A0C43"/>
    <w:rsid w:val="009A0C6F"/>
    <w:rsid w:val="009A14EF"/>
    <w:rsid w:val="009A17C0"/>
    <w:rsid w:val="009A2DF9"/>
    <w:rsid w:val="009A317A"/>
    <w:rsid w:val="009A3A86"/>
    <w:rsid w:val="009A446F"/>
    <w:rsid w:val="009A44A9"/>
    <w:rsid w:val="009A4869"/>
    <w:rsid w:val="009A4BDF"/>
    <w:rsid w:val="009A4EDC"/>
    <w:rsid w:val="009A63E5"/>
    <w:rsid w:val="009A6A6B"/>
    <w:rsid w:val="009A75CB"/>
    <w:rsid w:val="009A7CD2"/>
    <w:rsid w:val="009B0742"/>
    <w:rsid w:val="009B1117"/>
    <w:rsid w:val="009B1720"/>
    <w:rsid w:val="009B1EF9"/>
    <w:rsid w:val="009B26AC"/>
    <w:rsid w:val="009B26E1"/>
    <w:rsid w:val="009B3295"/>
    <w:rsid w:val="009B37E2"/>
    <w:rsid w:val="009B4519"/>
    <w:rsid w:val="009B4883"/>
    <w:rsid w:val="009B506B"/>
    <w:rsid w:val="009B57EF"/>
    <w:rsid w:val="009B5B85"/>
    <w:rsid w:val="009B7044"/>
    <w:rsid w:val="009B7204"/>
    <w:rsid w:val="009B76A7"/>
    <w:rsid w:val="009C0074"/>
    <w:rsid w:val="009C0564"/>
    <w:rsid w:val="009C2685"/>
    <w:rsid w:val="009C2B1D"/>
    <w:rsid w:val="009C2BC8"/>
    <w:rsid w:val="009C39BC"/>
    <w:rsid w:val="009C3B99"/>
    <w:rsid w:val="009C486B"/>
    <w:rsid w:val="009C4A30"/>
    <w:rsid w:val="009C4BC2"/>
    <w:rsid w:val="009C4D22"/>
    <w:rsid w:val="009C5072"/>
    <w:rsid w:val="009C5E91"/>
    <w:rsid w:val="009C6326"/>
    <w:rsid w:val="009C7041"/>
    <w:rsid w:val="009C7320"/>
    <w:rsid w:val="009D0729"/>
    <w:rsid w:val="009D072B"/>
    <w:rsid w:val="009D0F66"/>
    <w:rsid w:val="009D1306"/>
    <w:rsid w:val="009D1A06"/>
    <w:rsid w:val="009D1BA4"/>
    <w:rsid w:val="009D22E4"/>
    <w:rsid w:val="009D22F7"/>
    <w:rsid w:val="009D248D"/>
    <w:rsid w:val="009D319C"/>
    <w:rsid w:val="009D3A4E"/>
    <w:rsid w:val="009D5292"/>
    <w:rsid w:val="009D5BAB"/>
    <w:rsid w:val="009D650C"/>
    <w:rsid w:val="009D6A0A"/>
    <w:rsid w:val="009E0531"/>
    <w:rsid w:val="009E058F"/>
    <w:rsid w:val="009E0A9E"/>
    <w:rsid w:val="009E0B19"/>
    <w:rsid w:val="009E0BF1"/>
    <w:rsid w:val="009E19A2"/>
    <w:rsid w:val="009E2B83"/>
    <w:rsid w:val="009E2DCF"/>
    <w:rsid w:val="009E2EF6"/>
    <w:rsid w:val="009E3AFD"/>
    <w:rsid w:val="009E3CDD"/>
    <w:rsid w:val="009E4B16"/>
    <w:rsid w:val="009E5C60"/>
    <w:rsid w:val="009E64DB"/>
    <w:rsid w:val="009E6794"/>
    <w:rsid w:val="009E7044"/>
    <w:rsid w:val="009E7189"/>
    <w:rsid w:val="009E7E46"/>
    <w:rsid w:val="009E7FC1"/>
    <w:rsid w:val="009F01E1"/>
    <w:rsid w:val="009F0B4D"/>
    <w:rsid w:val="009F0EDE"/>
    <w:rsid w:val="009F1096"/>
    <w:rsid w:val="009F1281"/>
    <w:rsid w:val="009F150E"/>
    <w:rsid w:val="009F27AD"/>
    <w:rsid w:val="009F3B1F"/>
    <w:rsid w:val="009F3FB5"/>
    <w:rsid w:val="009F424B"/>
    <w:rsid w:val="009F4B55"/>
    <w:rsid w:val="009F521F"/>
    <w:rsid w:val="009F553C"/>
    <w:rsid w:val="009F59F8"/>
    <w:rsid w:val="009F6625"/>
    <w:rsid w:val="009F69CB"/>
    <w:rsid w:val="00A005B0"/>
    <w:rsid w:val="00A00B64"/>
    <w:rsid w:val="00A01F17"/>
    <w:rsid w:val="00A022A5"/>
    <w:rsid w:val="00A033AD"/>
    <w:rsid w:val="00A036F0"/>
    <w:rsid w:val="00A038ED"/>
    <w:rsid w:val="00A03A22"/>
    <w:rsid w:val="00A04634"/>
    <w:rsid w:val="00A05315"/>
    <w:rsid w:val="00A06119"/>
    <w:rsid w:val="00A06D99"/>
    <w:rsid w:val="00A07A48"/>
    <w:rsid w:val="00A07E02"/>
    <w:rsid w:val="00A108EE"/>
    <w:rsid w:val="00A10BB8"/>
    <w:rsid w:val="00A1200D"/>
    <w:rsid w:val="00A1286D"/>
    <w:rsid w:val="00A12D18"/>
    <w:rsid w:val="00A137E4"/>
    <w:rsid w:val="00A14275"/>
    <w:rsid w:val="00A1440F"/>
    <w:rsid w:val="00A14813"/>
    <w:rsid w:val="00A14E69"/>
    <w:rsid w:val="00A1566A"/>
    <w:rsid w:val="00A15BA8"/>
    <w:rsid w:val="00A165BF"/>
    <w:rsid w:val="00A16B82"/>
    <w:rsid w:val="00A16B8E"/>
    <w:rsid w:val="00A172E8"/>
    <w:rsid w:val="00A17904"/>
    <w:rsid w:val="00A179FF"/>
    <w:rsid w:val="00A21299"/>
    <w:rsid w:val="00A2139B"/>
    <w:rsid w:val="00A21523"/>
    <w:rsid w:val="00A215BA"/>
    <w:rsid w:val="00A218CD"/>
    <w:rsid w:val="00A21A36"/>
    <w:rsid w:val="00A2297E"/>
    <w:rsid w:val="00A243C3"/>
    <w:rsid w:val="00A24873"/>
    <w:rsid w:val="00A25294"/>
    <w:rsid w:val="00A254EE"/>
    <w:rsid w:val="00A256D9"/>
    <w:rsid w:val="00A25BE7"/>
    <w:rsid w:val="00A26AF6"/>
    <w:rsid w:val="00A26E24"/>
    <w:rsid w:val="00A27008"/>
    <w:rsid w:val="00A27CDF"/>
    <w:rsid w:val="00A309C6"/>
    <w:rsid w:val="00A30D13"/>
    <w:rsid w:val="00A31039"/>
    <w:rsid w:val="00A3115C"/>
    <w:rsid w:val="00A314F9"/>
    <w:rsid w:val="00A3157B"/>
    <w:rsid w:val="00A319D0"/>
    <w:rsid w:val="00A32316"/>
    <w:rsid w:val="00A3286A"/>
    <w:rsid w:val="00A32DBA"/>
    <w:rsid w:val="00A33172"/>
    <w:rsid w:val="00A33873"/>
    <w:rsid w:val="00A33CE5"/>
    <w:rsid w:val="00A3432B"/>
    <w:rsid w:val="00A346A8"/>
    <w:rsid w:val="00A346BA"/>
    <w:rsid w:val="00A348D3"/>
    <w:rsid w:val="00A34C67"/>
    <w:rsid w:val="00A34D62"/>
    <w:rsid w:val="00A355B4"/>
    <w:rsid w:val="00A359AF"/>
    <w:rsid w:val="00A35BCD"/>
    <w:rsid w:val="00A36081"/>
    <w:rsid w:val="00A3611D"/>
    <w:rsid w:val="00A36339"/>
    <w:rsid w:val="00A366E4"/>
    <w:rsid w:val="00A40110"/>
    <w:rsid w:val="00A40118"/>
    <w:rsid w:val="00A40A56"/>
    <w:rsid w:val="00A42EA9"/>
    <w:rsid w:val="00A4376F"/>
    <w:rsid w:val="00A44E81"/>
    <w:rsid w:val="00A4549F"/>
    <w:rsid w:val="00A45798"/>
    <w:rsid w:val="00A45B9B"/>
    <w:rsid w:val="00A45C0C"/>
    <w:rsid w:val="00A462FE"/>
    <w:rsid w:val="00A47534"/>
    <w:rsid w:val="00A47AD3"/>
    <w:rsid w:val="00A501C9"/>
    <w:rsid w:val="00A50506"/>
    <w:rsid w:val="00A51950"/>
    <w:rsid w:val="00A51AB0"/>
    <w:rsid w:val="00A52208"/>
    <w:rsid w:val="00A52B99"/>
    <w:rsid w:val="00A52DCF"/>
    <w:rsid w:val="00A53F55"/>
    <w:rsid w:val="00A5417B"/>
    <w:rsid w:val="00A541A7"/>
    <w:rsid w:val="00A54599"/>
    <w:rsid w:val="00A54B82"/>
    <w:rsid w:val="00A569D4"/>
    <w:rsid w:val="00A56F3A"/>
    <w:rsid w:val="00A57135"/>
    <w:rsid w:val="00A57335"/>
    <w:rsid w:val="00A57EF7"/>
    <w:rsid w:val="00A57F1A"/>
    <w:rsid w:val="00A60163"/>
    <w:rsid w:val="00A6038D"/>
    <w:rsid w:val="00A60CC9"/>
    <w:rsid w:val="00A60CF0"/>
    <w:rsid w:val="00A612F0"/>
    <w:rsid w:val="00A61429"/>
    <w:rsid w:val="00A61514"/>
    <w:rsid w:val="00A61645"/>
    <w:rsid w:val="00A62080"/>
    <w:rsid w:val="00A630A2"/>
    <w:rsid w:val="00A632B8"/>
    <w:rsid w:val="00A63BF3"/>
    <w:rsid w:val="00A64942"/>
    <w:rsid w:val="00A65911"/>
    <w:rsid w:val="00A65FF4"/>
    <w:rsid w:val="00A6643C"/>
    <w:rsid w:val="00A66561"/>
    <w:rsid w:val="00A669F7"/>
    <w:rsid w:val="00A67544"/>
    <w:rsid w:val="00A67A8A"/>
    <w:rsid w:val="00A7075B"/>
    <w:rsid w:val="00A717BD"/>
    <w:rsid w:val="00A71CE6"/>
    <w:rsid w:val="00A71D23"/>
    <w:rsid w:val="00A72422"/>
    <w:rsid w:val="00A72AEB"/>
    <w:rsid w:val="00A72D78"/>
    <w:rsid w:val="00A7333A"/>
    <w:rsid w:val="00A73CC2"/>
    <w:rsid w:val="00A73D0D"/>
    <w:rsid w:val="00A74A92"/>
    <w:rsid w:val="00A75CC1"/>
    <w:rsid w:val="00A75E88"/>
    <w:rsid w:val="00A763E0"/>
    <w:rsid w:val="00A769BD"/>
    <w:rsid w:val="00A76B2F"/>
    <w:rsid w:val="00A76F32"/>
    <w:rsid w:val="00A7794F"/>
    <w:rsid w:val="00A800B5"/>
    <w:rsid w:val="00A801D6"/>
    <w:rsid w:val="00A8056E"/>
    <w:rsid w:val="00A810F2"/>
    <w:rsid w:val="00A81DB5"/>
    <w:rsid w:val="00A82969"/>
    <w:rsid w:val="00A82D58"/>
    <w:rsid w:val="00A8399D"/>
    <w:rsid w:val="00A83E3D"/>
    <w:rsid w:val="00A8443A"/>
    <w:rsid w:val="00A84786"/>
    <w:rsid w:val="00A8479C"/>
    <w:rsid w:val="00A84E63"/>
    <w:rsid w:val="00A8557B"/>
    <w:rsid w:val="00A85A05"/>
    <w:rsid w:val="00A86D63"/>
    <w:rsid w:val="00A87797"/>
    <w:rsid w:val="00A877D6"/>
    <w:rsid w:val="00A87FA2"/>
    <w:rsid w:val="00A90A45"/>
    <w:rsid w:val="00A90E72"/>
    <w:rsid w:val="00A922A2"/>
    <w:rsid w:val="00A9327B"/>
    <w:rsid w:val="00A933CE"/>
    <w:rsid w:val="00A93B69"/>
    <w:rsid w:val="00A93BF2"/>
    <w:rsid w:val="00A9409E"/>
    <w:rsid w:val="00A9437D"/>
    <w:rsid w:val="00A963C7"/>
    <w:rsid w:val="00A97350"/>
    <w:rsid w:val="00A97C4B"/>
    <w:rsid w:val="00AA0E51"/>
    <w:rsid w:val="00AA1626"/>
    <w:rsid w:val="00AA1C25"/>
    <w:rsid w:val="00AA1E66"/>
    <w:rsid w:val="00AA2308"/>
    <w:rsid w:val="00AA264E"/>
    <w:rsid w:val="00AA3BA8"/>
    <w:rsid w:val="00AA3C52"/>
    <w:rsid w:val="00AA3DB7"/>
    <w:rsid w:val="00AA51F5"/>
    <w:rsid w:val="00AA59EF"/>
    <w:rsid w:val="00AA5E3B"/>
    <w:rsid w:val="00AA68B4"/>
    <w:rsid w:val="00AA794A"/>
    <w:rsid w:val="00AA7FE6"/>
    <w:rsid w:val="00AB0543"/>
    <w:rsid w:val="00AB0730"/>
    <w:rsid w:val="00AB0AC9"/>
    <w:rsid w:val="00AB1057"/>
    <w:rsid w:val="00AB185A"/>
    <w:rsid w:val="00AB1BA7"/>
    <w:rsid w:val="00AB1BEE"/>
    <w:rsid w:val="00AB1E04"/>
    <w:rsid w:val="00AB29CF"/>
    <w:rsid w:val="00AB3113"/>
    <w:rsid w:val="00AB348A"/>
    <w:rsid w:val="00AB3F38"/>
    <w:rsid w:val="00AB43EC"/>
    <w:rsid w:val="00AB4640"/>
    <w:rsid w:val="00AB4BF4"/>
    <w:rsid w:val="00AB5ADF"/>
    <w:rsid w:val="00AB5E57"/>
    <w:rsid w:val="00AB621C"/>
    <w:rsid w:val="00AB6D42"/>
    <w:rsid w:val="00AB725F"/>
    <w:rsid w:val="00AC0690"/>
    <w:rsid w:val="00AC0705"/>
    <w:rsid w:val="00AC109B"/>
    <w:rsid w:val="00AC25C6"/>
    <w:rsid w:val="00AC26E3"/>
    <w:rsid w:val="00AC4773"/>
    <w:rsid w:val="00AC687E"/>
    <w:rsid w:val="00AC6A98"/>
    <w:rsid w:val="00AC6FD3"/>
    <w:rsid w:val="00AC74DA"/>
    <w:rsid w:val="00AC7A2B"/>
    <w:rsid w:val="00AC7C25"/>
    <w:rsid w:val="00AD0A51"/>
    <w:rsid w:val="00AD0AE4"/>
    <w:rsid w:val="00AD0B37"/>
    <w:rsid w:val="00AD11F7"/>
    <w:rsid w:val="00AD1321"/>
    <w:rsid w:val="00AD1DB7"/>
    <w:rsid w:val="00AD2628"/>
    <w:rsid w:val="00AD2852"/>
    <w:rsid w:val="00AD2FF2"/>
    <w:rsid w:val="00AD31A7"/>
    <w:rsid w:val="00AD3976"/>
    <w:rsid w:val="00AD426E"/>
    <w:rsid w:val="00AD4C44"/>
    <w:rsid w:val="00AD4D2A"/>
    <w:rsid w:val="00AD542F"/>
    <w:rsid w:val="00AD7305"/>
    <w:rsid w:val="00AD75FD"/>
    <w:rsid w:val="00AD7E64"/>
    <w:rsid w:val="00AE003C"/>
    <w:rsid w:val="00AE0A1E"/>
    <w:rsid w:val="00AE0C56"/>
    <w:rsid w:val="00AE1451"/>
    <w:rsid w:val="00AE149E"/>
    <w:rsid w:val="00AE22F2"/>
    <w:rsid w:val="00AE2591"/>
    <w:rsid w:val="00AE29FC"/>
    <w:rsid w:val="00AE2A3D"/>
    <w:rsid w:val="00AE2F3F"/>
    <w:rsid w:val="00AE34F5"/>
    <w:rsid w:val="00AE38D6"/>
    <w:rsid w:val="00AE3B4E"/>
    <w:rsid w:val="00AE441A"/>
    <w:rsid w:val="00AE59EC"/>
    <w:rsid w:val="00AE5B69"/>
    <w:rsid w:val="00AE5C8C"/>
    <w:rsid w:val="00AE67B3"/>
    <w:rsid w:val="00AE6AAE"/>
    <w:rsid w:val="00AE6D53"/>
    <w:rsid w:val="00AE7140"/>
    <w:rsid w:val="00AE7864"/>
    <w:rsid w:val="00AE7949"/>
    <w:rsid w:val="00AF019F"/>
    <w:rsid w:val="00AF02CC"/>
    <w:rsid w:val="00AF0AA8"/>
    <w:rsid w:val="00AF0D18"/>
    <w:rsid w:val="00AF1C0A"/>
    <w:rsid w:val="00AF25D5"/>
    <w:rsid w:val="00AF2EAB"/>
    <w:rsid w:val="00AF3D44"/>
    <w:rsid w:val="00AF3DBB"/>
    <w:rsid w:val="00AF4BB6"/>
    <w:rsid w:val="00AF5194"/>
    <w:rsid w:val="00AF53EF"/>
    <w:rsid w:val="00AF6B2D"/>
    <w:rsid w:val="00AF6BBD"/>
    <w:rsid w:val="00AF73C3"/>
    <w:rsid w:val="00AF7796"/>
    <w:rsid w:val="00AF795C"/>
    <w:rsid w:val="00B00752"/>
    <w:rsid w:val="00B0134B"/>
    <w:rsid w:val="00B01A31"/>
    <w:rsid w:val="00B01CBF"/>
    <w:rsid w:val="00B026C1"/>
    <w:rsid w:val="00B02B9C"/>
    <w:rsid w:val="00B03045"/>
    <w:rsid w:val="00B0335E"/>
    <w:rsid w:val="00B0353B"/>
    <w:rsid w:val="00B03B7C"/>
    <w:rsid w:val="00B03BCE"/>
    <w:rsid w:val="00B040B2"/>
    <w:rsid w:val="00B04586"/>
    <w:rsid w:val="00B050A0"/>
    <w:rsid w:val="00B06A12"/>
    <w:rsid w:val="00B07478"/>
    <w:rsid w:val="00B078B9"/>
    <w:rsid w:val="00B1012E"/>
    <w:rsid w:val="00B10558"/>
    <w:rsid w:val="00B1210A"/>
    <w:rsid w:val="00B13FBB"/>
    <w:rsid w:val="00B142C7"/>
    <w:rsid w:val="00B15396"/>
    <w:rsid w:val="00B156A9"/>
    <w:rsid w:val="00B15F83"/>
    <w:rsid w:val="00B160FF"/>
    <w:rsid w:val="00B16322"/>
    <w:rsid w:val="00B1662E"/>
    <w:rsid w:val="00B16A6F"/>
    <w:rsid w:val="00B176FA"/>
    <w:rsid w:val="00B20326"/>
    <w:rsid w:val="00B203E5"/>
    <w:rsid w:val="00B20460"/>
    <w:rsid w:val="00B218F1"/>
    <w:rsid w:val="00B22789"/>
    <w:rsid w:val="00B22C0D"/>
    <w:rsid w:val="00B22EF8"/>
    <w:rsid w:val="00B23AF4"/>
    <w:rsid w:val="00B23C15"/>
    <w:rsid w:val="00B24F4D"/>
    <w:rsid w:val="00B25762"/>
    <w:rsid w:val="00B25B40"/>
    <w:rsid w:val="00B25FDE"/>
    <w:rsid w:val="00B267E2"/>
    <w:rsid w:val="00B26955"/>
    <w:rsid w:val="00B26AB0"/>
    <w:rsid w:val="00B26AD2"/>
    <w:rsid w:val="00B26CA2"/>
    <w:rsid w:val="00B30803"/>
    <w:rsid w:val="00B30B4E"/>
    <w:rsid w:val="00B31246"/>
    <w:rsid w:val="00B326FF"/>
    <w:rsid w:val="00B340AA"/>
    <w:rsid w:val="00B34A9F"/>
    <w:rsid w:val="00B34B80"/>
    <w:rsid w:val="00B3561F"/>
    <w:rsid w:val="00B35CDA"/>
    <w:rsid w:val="00B37D97"/>
    <w:rsid w:val="00B40668"/>
    <w:rsid w:val="00B411BD"/>
    <w:rsid w:val="00B41559"/>
    <w:rsid w:val="00B418E8"/>
    <w:rsid w:val="00B42285"/>
    <w:rsid w:val="00B4274B"/>
    <w:rsid w:val="00B435B1"/>
    <w:rsid w:val="00B4367F"/>
    <w:rsid w:val="00B438BA"/>
    <w:rsid w:val="00B441CA"/>
    <w:rsid w:val="00B44C1A"/>
    <w:rsid w:val="00B44F99"/>
    <w:rsid w:val="00B4521B"/>
    <w:rsid w:val="00B45329"/>
    <w:rsid w:val="00B457EC"/>
    <w:rsid w:val="00B45876"/>
    <w:rsid w:val="00B460B8"/>
    <w:rsid w:val="00B47292"/>
    <w:rsid w:val="00B47F9B"/>
    <w:rsid w:val="00B504F8"/>
    <w:rsid w:val="00B50899"/>
    <w:rsid w:val="00B51542"/>
    <w:rsid w:val="00B51D1D"/>
    <w:rsid w:val="00B51FDE"/>
    <w:rsid w:val="00B52740"/>
    <w:rsid w:val="00B5310E"/>
    <w:rsid w:val="00B53CDD"/>
    <w:rsid w:val="00B54ACC"/>
    <w:rsid w:val="00B54C5E"/>
    <w:rsid w:val="00B54DCB"/>
    <w:rsid w:val="00B54F5D"/>
    <w:rsid w:val="00B55526"/>
    <w:rsid w:val="00B555CC"/>
    <w:rsid w:val="00B55AC2"/>
    <w:rsid w:val="00B560C9"/>
    <w:rsid w:val="00B56533"/>
    <w:rsid w:val="00B56CFC"/>
    <w:rsid w:val="00B572DB"/>
    <w:rsid w:val="00B57777"/>
    <w:rsid w:val="00B578E9"/>
    <w:rsid w:val="00B57A17"/>
    <w:rsid w:val="00B6155A"/>
    <w:rsid w:val="00B61BE2"/>
    <w:rsid w:val="00B625BA"/>
    <w:rsid w:val="00B6266F"/>
    <w:rsid w:val="00B62E0B"/>
    <w:rsid w:val="00B6383E"/>
    <w:rsid w:val="00B63C32"/>
    <w:rsid w:val="00B63CD8"/>
    <w:rsid w:val="00B63D7C"/>
    <w:rsid w:val="00B64434"/>
    <w:rsid w:val="00B64CEF"/>
    <w:rsid w:val="00B64DE4"/>
    <w:rsid w:val="00B7108D"/>
    <w:rsid w:val="00B711CE"/>
    <w:rsid w:val="00B71315"/>
    <w:rsid w:val="00B71DC8"/>
    <w:rsid w:val="00B731F2"/>
    <w:rsid w:val="00B73B1A"/>
    <w:rsid w:val="00B746C6"/>
    <w:rsid w:val="00B74FFA"/>
    <w:rsid w:val="00B7604C"/>
    <w:rsid w:val="00B7652C"/>
    <w:rsid w:val="00B766BF"/>
    <w:rsid w:val="00B76FA6"/>
    <w:rsid w:val="00B77510"/>
    <w:rsid w:val="00B77BF0"/>
    <w:rsid w:val="00B80910"/>
    <w:rsid w:val="00B80A1D"/>
    <w:rsid w:val="00B818F4"/>
    <w:rsid w:val="00B81BC9"/>
    <w:rsid w:val="00B8222F"/>
    <w:rsid w:val="00B82615"/>
    <w:rsid w:val="00B83444"/>
    <w:rsid w:val="00B836ED"/>
    <w:rsid w:val="00B853BE"/>
    <w:rsid w:val="00B85599"/>
    <w:rsid w:val="00B856C7"/>
    <w:rsid w:val="00B861FC"/>
    <w:rsid w:val="00B86476"/>
    <w:rsid w:val="00B86687"/>
    <w:rsid w:val="00B86A3D"/>
    <w:rsid w:val="00B87538"/>
    <w:rsid w:val="00B875C7"/>
    <w:rsid w:val="00B8788E"/>
    <w:rsid w:val="00B90D10"/>
    <w:rsid w:val="00B90FE5"/>
    <w:rsid w:val="00B919AD"/>
    <w:rsid w:val="00B91A2B"/>
    <w:rsid w:val="00B928A0"/>
    <w:rsid w:val="00B92A1D"/>
    <w:rsid w:val="00B93204"/>
    <w:rsid w:val="00B93F25"/>
    <w:rsid w:val="00B94E17"/>
    <w:rsid w:val="00B94F90"/>
    <w:rsid w:val="00B9562B"/>
    <w:rsid w:val="00B957FE"/>
    <w:rsid w:val="00B95F02"/>
    <w:rsid w:val="00B96451"/>
    <w:rsid w:val="00B968AB"/>
    <w:rsid w:val="00B96A96"/>
    <w:rsid w:val="00B96BEF"/>
    <w:rsid w:val="00B96FC0"/>
    <w:rsid w:val="00B97260"/>
    <w:rsid w:val="00B97A69"/>
    <w:rsid w:val="00B97E09"/>
    <w:rsid w:val="00BA0632"/>
    <w:rsid w:val="00BA0AAA"/>
    <w:rsid w:val="00BA0DFB"/>
    <w:rsid w:val="00BA2493"/>
    <w:rsid w:val="00BA2905"/>
    <w:rsid w:val="00BA2FEF"/>
    <w:rsid w:val="00BA33B7"/>
    <w:rsid w:val="00BA4733"/>
    <w:rsid w:val="00BA48A2"/>
    <w:rsid w:val="00BA4BEB"/>
    <w:rsid w:val="00BA57C4"/>
    <w:rsid w:val="00BA5936"/>
    <w:rsid w:val="00BA5D36"/>
    <w:rsid w:val="00BA609A"/>
    <w:rsid w:val="00BA60AB"/>
    <w:rsid w:val="00BA6AFE"/>
    <w:rsid w:val="00BB08B2"/>
    <w:rsid w:val="00BB1548"/>
    <w:rsid w:val="00BB1CE7"/>
    <w:rsid w:val="00BB25D0"/>
    <w:rsid w:val="00BB2FD3"/>
    <w:rsid w:val="00BB2FDF"/>
    <w:rsid w:val="00BB2FFF"/>
    <w:rsid w:val="00BB5042"/>
    <w:rsid w:val="00BB5FCB"/>
    <w:rsid w:val="00BB604B"/>
    <w:rsid w:val="00BB6B6F"/>
    <w:rsid w:val="00BC00EC"/>
    <w:rsid w:val="00BC01AA"/>
    <w:rsid w:val="00BC08C5"/>
    <w:rsid w:val="00BC103C"/>
    <w:rsid w:val="00BC108E"/>
    <w:rsid w:val="00BC12FB"/>
    <w:rsid w:val="00BC1C3C"/>
    <w:rsid w:val="00BC307F"/>
    <w:rsid w:val="00BC3159"/>
    <w:rsid w:val="00BC3257"/>
    <w:rsid w:val="00BC39DB"/>
    <w:rsid w:val="00BC3A32"/>
    <w:rsid w:val="00BC3E63"/>
    <w:rsid w:val="00BC46EF"/>
    <w:rsid w:val="00BC5209"/>
    <w:rsid w:val="00BC664D"/>
    <w:rsid w:val="00BC6FD6"/>
    <w:rsid w:val="00BC7270"/>
    <w:rsid w:val="00BD008E"/>
    <w:rsid w:val="00BD2F3B"/>
    <w:rsid w:val="00BD3372"/>
    <w:rsid w:val="00BD3A8A"/>
    <w:rsid w:val="00BD42BF"/>
    <w:rsid w:val="00BD4507"/>
    <w:rsid w:val="00BD50AA"/>
    <w:rsid w:val="00BD5135"/>
    <w:rsid w:val="00BD65AA"/>
    <w:rsid w:val="00BD7291"/>
    <w:rsid w:val="00BD7EA3"/>
    <w:rsid w:val="00BD7FE2"/>
    <w:rsid w:val="00BE0465"/>
    <w:rsid w:val="00BE0A4E"/>
    <w:rsid w:val="00BE0B19"/>
    <w:rsid w:val="00BE0DD8"/>
    <w:rsid w:val="00BE1D82"/>
    <w:rsid w:val="00BE1EE4"/>
    <w:rsid w:val="00BE1F8B"/>
    <w:rsid w:val="00BE2B4F"/>
    <w:rsid w:val="00BE2F39"/>
    <w:rsid w:val="00BE332D"/>
    <w:rsid w:val="00BE3474"/>
    <w:rsid w:val="00BE3CF1"/>
    <w:rsid w:val="00BE48D8"/>
    <w:rsid w:val="00BE4B20"/>
    <w:rsid w:val="00BE4E05"/>
    <w:rsid w:val="00BE5624"/>
    <w:rsid w:val="00BE5FC4"/>
    <w:rsid w:val="00BE6F4C"/>
    <w:rsid w:val="00BE7C4D"/>
    <w:rsid w:val="00BE7F6A"/>
    <w:rsid w:val="00BF0274"/>
    <w:rsid w:val="00BF08C4"/>
    <w:rsid w:val="00BF0BAF"/>
    <w:rsid w:val="00BF19CE"/>
    <w:rsid w:val="00BF2231"/>
    <w:rsid w:val="00BF2B6F"/>
    <w:rsid w:val="00BF351A"/>
    <w:rsid w:val="00BF3914"/>
    <w:rsid w:val="00BF43A0"/>
    <w:rsid w:val="00BF47D4"/>
    <w:rsid w:val="00BF49B1"/>
    <w:rsid w:val="00BF5552"/>
    <w:rsid w:val="00BF6F63"/>
    <w:rsid w:val="00BF73F2"/>
    <w:rsid w:val="00C004AB"/>
    <w:rsid w:val="00C01671"/>
    <w:rsid w:val="00C01B9A"/>
    <w:rsid w:val="00C02419"/>
    <w:rsid w:val="00C02766"/>
    <w:rsid w:val="00C031C1"/>
    <w:rsid w:val="00C032D4"/>
    <w:rsid w:val="00C03EE8"/>
    <w:rsid w:val="00C04529"/>
    <w:rsid w:val="00C04CF0"/>
    <w:rsid w:val="00C04E20"/>
    <w:rsid w:val="00C05537"/>
    <w:rsid w:val="00C05BEC"/>
    <w:rsid w:val="00C06866"/>
    <w:rsid w:val="00C06E7D"/>
    <w:rsid w:val="00C101F1"/>
    <w:rsid w:val="00C10AF3"/>
    <w:rsid w:val="00C11114"/>
    <w:rsid w:val="00C1112B"/>
    <w:rsid w:val="00C1139C"/>
    <w:rsid w:val="00C11A88"/>
    <w:rsid w:val="00C12012"/>
    <w:rsid w:val="00C12781"/>
    <w:rsid w:val="00C12874"/>
    <w:rsid w:val="00C128D7"/>
    <w:rsid w:val="00C12BC1"/>
    <w:rsid w:val="00C13BDA"/>
    <w:rsid w:val="00C13FF1"/>
    <w:rsid w:val="00C13FFD"/>
    <w:rsid w:val="00C1457A"/>
    <w:rsid w:val="00C14632"/>
    <w:rsid w:val="00C15C66"/>
    <w:rsid w:val="00C161B5"/>
    <w:rsid w:val="00C16511"/>
    <w:rsid w:val="00C16C30"/>
    <w:rsid w:val="00C17546"/>
    <w:rsid w:val="00C1787A"/>
    <w:rsid w:val="00C20A00"/>
    <w:rsid w:val="00C20D27"/>
    <w:rsid w:val="00C21673"/>
    <w:rsid w:val="00C21C7A"/>
    <w:rsid w:val="00C21CC6"/>
    <w:rsid w:val="00C22384"/>
    <w:rsid w:val="00C22FF7"/>
    <w:rsid w:val="00C23130"/>
    <w:rsid w:val="00C236B1"/>
    <w:rsid w:val="00C23BFE"/>
    <w:rsid w:val="00C2496D"/>
    <w:rsid w:val="00C255A5"/>
    <w:rsid w:val="00C2584B"/>
    <w:rsid w:val="00C25942"/>
    <w:rsid w:val="00C25DD9"/>
    <w:rsid w:val="00C25F48"/>
    <w:rsid w:val="00C25F6F"/>
    <w:rsid w:val="00C2608F"/>
    <w:rsid w:val="00C2663F"/>
    <w:rsid w:val="00C26DB8"/>
    <w:rsid w:val="00C30086"/>
    <w:rsid w:val="00C314C1"/>
    <w:rsid w:val="00C338B7"/>
    <w:rsid w:val="00C3400F"/>
    <w:rsid w:val="00C34B64"/>
    <w:rsid w:val="00C34C36"/>
    <w:rsid w:val="00C352B3"/>
    <w:rsid w:val="00C356C9"/>
    <w:rsid w:val="00C3654C"/>
    <w:rsid w:val="00C36665"/>
    <w:rsid w:val="00C36BF5"/>
    <w:rsid w:val="00C36DBC"/>
    <w:rsid w:val="00C376BA"/>
    <w:rsid w:val="00C40373"/>
    <w:rsid w:val="00C4082D"/>
    <w:rsid w:val="00C40AE6"/>
    <w:rsid w:val="00C411AF"/>
    <w:rsid w:val="00C4138D"/>
    <w:rsid w:val="00C41E3A"/>
    <w:rsid w:val="00C42034"/>
    <w:rsid w:val="00C4251E"/>
    <w:rsid w:val="00C42C17"/>
    <w:rsid w:val="00C4304C"/>
    <w:rsid w:val="00C43315"/>
    <w:rsid w:val="00C43538"/>
    <w:rsid w:val="00C43FED"/>
    <w:rsid w:val="00C44639"/>
    <w:rsid w:val="00C449ED"/>
    <w:rsid w:val="00C452F5"/>
    <w:rsid w:val="00C46555"/>
    <w:rsid w:val="00C46B15"/>
    <w:rsid w:val="00C46F7D"/>
    <w:rsid w:val="00C47347"/>
    <w:rsid w:val="00C479B5"/>
    <w:rsid w:val="00C47BCF"/>
    <w:rsid w:val="00C47CF4"/>
    <w:rsid w:val="00C50242"/>
    <w:rsid w:val="00C5034D"/>
    <w:rsid w:val="00C5050E"/>
    <w:rsid w:val="00C50CB0"/>
    <w:rsid w:val="00C50E99"/>
    <w:rsid w:val="00C52037"/>
    <w:rsid w:val="00C52744"/>
    <w:rsid w:val="00C53019"/>
    <w:rsid w:val="00C5318B"/>
    <w:rsid w:val="00C53EB3"/>
    <w:rsid w:val="00C54031"/>
    <w:rsid w:val="00C542D4"/>
    <w:rsid w:val="00C54D71"/>
    <w:rsid w:val="00C5622F"/>
    <w:rsid w:val="00C563F5"/>
    <w:rsid w:val="00C570F7"/>
    <w:rsid w:val="00C606CF"/>
    <w:rsid w:val="00C6075A"/>
    <w:rsid w:val="00C60FEB"/>
    <w:rsid w:val="00C62CD5"/>
    <w:rsid w:val="00C636E6"/>
    <w:rsid w:val="00C639D6"/>
    <w:rsid w:val="00C63F8E"/>
    <w:rsid w:val="00C647FB"/>
    <w:rsid w:val="00C654E0"/>
    <w:rsid w:val="00C67DD3"/>
    <w:rsid w:val="00C67EAB"/>
    <w:rsid w:val="00C70DFF"/>
    <w:rsid w:val="00C711B4"/>
    <w:rsid w:val="00C73BC4"/>
    <w:rsid w:val="00C743A4"/>
    <w:rsid w:val="00C75A6B"/>
    <w:rsid w:val="00C763B6"/>
    <w:rsid w:val="00C7644F"/>
    <w:rsid w:val="00C76738"/>
    <w:rsid w:val="00C7679A"/>
    <w:rsid w:val="00C768F6"/>
    <w:rsid w:val="00C76C3A"/>
    <w:rsid w:val="00C777FC"/>
    <w:rsid w:val="00C80073"/>
    <w:rsid w:val="00C808CA"/>
    <w:rsid w:val="00C80DEA"/>
    <w:rsid w:val="00C81099"/>
    <w:rsid w:val="00C832DC"/>
    <w:rsid w:val="00C8377F"/>
    <w:rsid w:val="00C8401B"/>
    <w:rsid w:val="00C8646D"/>
    <w:rsid w:val="00C86C14"/>
    <w:rsid w:val="00C87241"/>
    <w:rsid w:val="00C90168"/>
    <w:rsid w:val="00C90DA4"/>
    <w:rsid w:val="00C91DE3"/>
    <w:rsid w:val="00C92434"/>
    <w:rsid w:val="00C92C7F"/>
    <w:rsid w:val="00C9340D"/>
    <w:rsid w:val="00C9369D"/>
    <w:rsid w:val="00C93C86"/>
    <w:rsid w:val="00C942DF"/>
    <w:rsid w:val="00C944FA"/>
    <w:rsid w:val="00C95854"/>
    <w:rsid w:val="00C95EFF"/>
    <w:rsid w:val="00C96D26"/>
    <w:rsid w:val="00C96E6F"/>
    <w:rsid w:val="00C96F3C"/>
    <w:rsid w:val="00C970F5"/>
    <w:rsid w:val="00C9713D"/>
    <w:rsid w:val="00C97872"/>
    <w:rsid w:val="00C97C4B"/>
    <w:rsid w:val="00CA00B9"/>
    <w:rsid w:val="00CA044E"/>
    <w:rsid w:val="00CA0532"/>
    <w:rsid w:val="00CA21EC"/>
    <w:rsid w:val="00CA2241"/>
    <w:rsid w:val="00CA2310"/>
    <w:rsid w:val="00CA2680"/>
    <w:rsid w:val="00CA3CDD"/>
    <w:rsid w:val="00CA403B"/>
    <w:rsid w:val="00CA4272"/>
    <w:rsid w:val="00CA4BFE"/>
    <w:rsid w:val="00CA505A"/>
    <w:rsid w:val="00CA59DD"/>
    <w:rsid w:val="00CA64FC"/>
    <w:rsid w:val="00CA756E"/>
    <w:rsid w:val="00CA79CC"/>
    <w:rsid w:val="00CA7E08"/>
    <w:rsid w:val="00CB008E"/>
    <w:rsid w:val="00CB01FA"/>
    <w:rsid w:val="00CB0737"/>
    <w:rsid w:val="00CB097A"/>
    <w:rsid w:val="00CB26EC"/>
    <w:rsid w:val="00CB2BAF"/>
    <w:rsid w:val="00CB2D2A"/>
    <w:rsid w:val="00CB2D85"/>
    <w:rsid w:val="00CB3073"/>
    <w:rsid w:val="00CB3632"/>
    <w:rsid w:val="00CB5B1E"/>
    <w:rsid w:val="00CB5D3F"/>
    <w:rsid w:val="00CB6433"/>
    <w:rsid w:val="00CB6D6B"/>
    <w:rsid w:val="00CB6D89"/>
    <w:rsid w:val="00CB787A"/>
    <w:rsid w:val="00CB7B07"/>
    <w:rsid w:val="00CC015C"/>
    <w:rsid w:val="00CC0C4A"/>
    <w:rsid w:val="00CC17F0"/>
    <w:rsid w:val="00CC1853"/>
    <w:rsid w:val="00CC1FAE"/>
    <w:rsid w:val="00CC218F"/>
    <w:rsid w:val="00CC2360"/>
    <w:rsid w:val="00CC3473"/>
    <w:rsid w:val="00CC34A4"/>
    <w:rsid w:val="00CC3A23"/>
    <w:rsid w:val="00CC48D0"/>
    <w:rsid w:val="00CC5464"/>
    <w:rsid w:val="00CC5C43"/>
    <w:rsid w:val="00CC7009"/>
    <w:rsid w:val="00CC7319"/>
    <w:rsid w:val="00CC737C"/>
    <w:rsid w:val="00CD087D"/>
    <w:rsid w:val="00CD0F5D"/>
    <w:rsid w:val="00CD137D"/>
    <w:rsid w:val="00CD1C0B"/>
    <w:rsid w:val="00CD239A"/>
    <w:rsid w:val="00CD2AE4"/>
    <w:rsid w:val="00CD3FA6"/>
    <w:rsid w:val="00CD40C0"/>
    <w:rsid w:val="00CD41ED"/>
    <w:rsid w:val="00CD5512"/>
    <w:rsid w:val="00CD6090"/>
    <w:rsid w:val="00CD6E3D"/>
    <w:rsid w:val="00CD71AB"/>
    <w:rsid w:val="00CE0109"/>
    <w:rsid w:val="00CE1781"/>
    <w:rsid w:val="00CE1FC5"/>
    <w:rsid w:val="00CE3875"/>
    <w:rsid w:val="00CE45B7"/>
    <w:rsid w:val="00CE46E5"/>
    <w:rsid w:val="00CE4848"/>
    <w:rsid w:val="00CE485A"/>
    <w:rsid w:val="00CE5279"/>
    <w:rsid w:val="00CE55E7"/>
    <w:rsid w:val="00CE5A78"/>
    <w:rsid w:val="00CE70C0"/>
    <w:rsid w:val="00CE78AE"/>
    <w:rsid w:val="00CE7E62"/>
    <w:rsid w:val="00CF04EA"/>
    <w:rsid w:val="00CF195E"/>
    <w:rsid w:val="00CF19DA"/>
    <w:rsid w:val="00CF1C7F"/>
    <w:rsid w:val="00CF1CC0"/>
    <w:rsid w:val="00CF24F8"/>
    <w:rsid w:val="00CF2653"/>
    <w:rsid w:val="00CF4247"/>
    <w:rsid w:val="00CF5263"/>
    <w:rsid w:val="00CF551D"/>
    <w:rsid w:val="00CF56D6"/>
    <w:rsid w:val="00CF5958"/>
    <w:rsid w:val="00CF5C24"/>
    <w:rsid w:val="00CF5DD9"/>
    <w:rsid w:val="00CF5EB2"/>
    <w:rsid w:val="00CF60B5"/>
    <w:rsid w:val="00CF7B5B"/>
    <w:rsid w:val="00D004FA"/>
    <w:rsid w:val="00D01321"/>
    <w:rsid w:val="00D01B21"/>
    <w:rsid w:val="00D01E2F"/>
    <w:rsid w:val="00D01EF2"/>
    <w:rsid w:val="00D01FFD"/>
    <w:rsid w:val="00D028DC"/>
    <w:rsid w:val="00D02C9E"/>
    <w:rsid w:val="00D03102"/>
    <w:rsid w:val="00D03442"/>
    <w:rsid w:val="00D0349F"/>
    <w:rsid w:val="00D03727"/>
    <w:rsid w:val="00D0378A"/>
    <w:rsid w:val="00D05132"/>
    <w:rsid w:val="00D05EA9"/>
    <w:rsid w:val="00D0670D"/>
    <w:rsid w:val="00D071F8"/>
    <w:rsid w:val="00D07252"/>
    <w:rsid w:val="00D074F4"/>
    <w:rsid w:val="00D07631"/>
    <w:rsid w:val="00D07CE1"/>
    <w:rsid w:val="00D1026A"/>
    <w:rsid w:val="00D107CF"/>
    <w:rsid w:val="00D11B0B"/>
    <w:rsid w:val="00D12293"/>
    <w:rsid w:val="00D14236"/>
    <w:rsid w:val="00D14553"/>
    <w:rsid w:val="00D14C6A"/>
    <w:rsid w:val="00D14DB1"/>
    <w:rsid w:val="00D15F43"/>
    <w:rsid w:val="00D16E87"/>
    <w:rsid w:val="00D20B8B"/>
    <w:rsid w:val="00D2162C"/>
    <w:rsid w:val="00D21A3C"/>
    <w:rsid w:val="00D21BEA"/>
    <w:rsid w:val="00D22C21"/>
    <w:rsid w:val="00D233F1"/>
    <w:rsid w:val="00D23654"/>
    <w:rsid w:val="00D23F47"/>
    <w:rsid w:val="00D249FF"/>
    <w:rsid w:val="00D24C43"/>
    <w:rsid w:val="00D25515"/>
    <w:rsid w:val="00D256F8"/>
    <w:rsid w:val="00D25D19"/>
    <w:rsid w:val="00D267BD"/>
    <w:rsid w:val="00D2685C"/>
    <w:rsid w:val="00D26A3B"/>
    <w:rsid w:val="00D26AA5"/>
    <w:rsid w:val="00D26D91"/>
    <w:rsid w:val="00D27022"/>
    <w:rsid w:val="00D27D93"/>
    <w:rsid w:val="00D302FD"/>
    <w:rsid w:val="00D3038A"/>
    <w:rsid w:val="00D3098D"/>
    <w:rsid w:val="00D30CD0"/>
    <w:rsid w:val="00D30ED1"/>
    <w:rsid w:val="00D318CC"/>
    <w:rsid w:val="00D31A02"/>
    <w:rsid w:val="00D32636"/>
    <w:rsid w:val="00D32C4F"/>
    <w:rsid w:val="00D3323C"/>
    <w:rsid w:val="00D33456"/>
    <w:rsid w:val="00D33871"/>
    <w:rsid w:val="00D3396F"/>
    <w:rsid w:val="00D33D4D"/>
    <w:rsid w:val="00D34150"/>
    <w:rsid w:val="00D3415E"/>
    <w:rsid w:val="00D34A0B"/>
    <w:rsid w:val="00D35198"/>
    <w:rsid w:val="00D35510"/>
    <w:rsid w:val="00D36234"/>
    <w:rsid w:val="00D36371"/>
    <w:rsid w:val="00D3663B"/>
    <w:rsid w:val="00D41B63"/>
    <w:rsid w:val="00D42B21"/>
    <w:rsid w:val="00D436E0"/>
    <w:rsid w:val="00D437D8"/>
    <w:rsid w:val="00D43823"/>
    <w:rsid w:val="00D43934"/>
    <w:rsid w:val="00D44908"/>
    <w:rsid w:val="00D44994"/>
    <w:rsid w:val="00D44B88"/>
    <w:rsid w:val="00D45069"/>
    <w:rsid w:val="00D45DF3"/>
    <w:rsid w:val="00D46174"/>
    <w:rsid w:val="00D46AA1"/>
    <w:rsid w:val="00D4702F"/>
    <w:rsid w:val="00D4741B"/>
    <w:rsid w:val="00D4767C"/>
    <w:rsid w:val="00D47DD0"/>
    <w:rsid w:val="00D50183"/>
    <w:rsid w:val="00D50236"/>
    <w:rsid w:val="00D50A8E"/>
    <w:rsid w:val="00D51D12"/>
    <w:rsid w:val="00D51E66"/>
    <w:rsid w:val="00D529A5"/>
    <w:rsid w:val="00D52E35"/>
    <w:rsid w:val="00D5362B"/>
    <w:rsid w:val="00D55072"/>
    <w:rsid w:val="00D551B5"/>
    <w:rsid w:val="00D558C7"/>
    <w:rsid w:val="00D55E40"/>
    <w:rsid w:val="00D56DB2"/>
    <w:rsid w:val="00D5747F"/>
    <w:rsid w:val="00D57495"/>
    <w:rsid w:val="00D574FA"/>
    <w:rsid w:val="00D60079"/>
    <w:rsid w:val="00D60931"/>
    <w:rsid w:val="00D60C8D"/>
    <w:rsid w:val="00D60E73"/>
    <w:rsid w:val="00D61374"/>
    <w:rsid w:val="00D615CF"/>
    <w:rsid w:val="00D6168A"/>
    <w:rsid w:val="00D616A5"/>
    <w:rsid w:val="00D61FF0"/>
    <w:rsid w:val="00D6211D"/>
    <w:rsid w:val="00D62C97"/>
    <w:rsid w:val="00D63517"/>
    <w:rsid w:val="00D63B75"/>
    <w:rsid w:val="00D64201"/>
    <w:rsid w:val="00D659B1"/>
    <w:rsid w:val="00D6646D"/>
    <w:rsid w:val="00D66E18"/>
    <w:rsid w:val="00D6734D"/>
    <w:rsid w:val="00D6772D"/>
    <w:rsid w:val="00D6785A"/>
    <w:rsid w:val="00D679CF"/>
    <w:rsid w:val="00D679D3"/>
    <w:rsid w:val="00D71D90"/>
    <w:rsid w:val="00D7264B"/>
    <w:rsid w:val="00D72B83"/>
    <w:rsid w:val="00D7356F"/>
    <w:rsid w:val="00D73587"/>
    <w:rsid w:val="00D73EBB"/>
    <w:rsid w:val="00D742EC"/>
    <w:rsid w:val="00D74E2D"/>
    <w:rsid w:val="00D751FB"/>
    <w:rsid w:val="00D752A0"/>
    <w:rsid w:val="00D754D6"/>
    <w:rsid w:val="00D761AA"/>
    <w:rsid w:val="00D76E7A"/>
    <w:rsid w:val="00D76FAE"/>
    <w:rsid w:val="00D770AF"/>
    <w:rsid w:val="00D773BE"/>
    <w:rsid w:val="00D777D7"/>
    <w:rsid w:val="00D77B68"/>
    <w:rsid w:val="00D8072C"/>
    <w:rsid w:val="00D80AB8"/>
    <w:rsid w:val="00D81792"/>
    <w:rsid w:val="00D819B1"/>
    <w:rsid w:val="00D81D9C"/>
    <w:rsid w:val="00D81FFC"/>
    <w:rsid w:val="00D82494"/>
    <w:rsid w:val="00D82B9E"/>
    <w:rsid w:val="00D83AE9"/>
    <w:rsid w:val="00D84CA2"/>
    <w:rsid w:val="00D84D5D"/>
    <w:rsid w:val="00D8577D"/>
    <w:rsid w:val="00D857B8"/>
    <w:rsid w:val="00D85A25"/>
    <w:rsid w:val="00D866C8"/>
    <w:rsid w:val="00D87175"/>
    <w:rsid w:val="00D87ABF"/>
    <w:rsid w:val="00D9013D"/>
    <w:rsid w:val="00D90CD3"/>
    <w:rsid w:val="00D91922"/>
    <w:rsid w:val="00D919E6"/>
    <w:rsid w:val="00D91BE1"/>
    <w:rsid w:val="00D92C29"/>
    <w:rsid w:val="00D9319F"/>
    <w:rsid w:val="00D936E2"/>
    <w:rsid w:val="00D95104"/>
    <w:rsid w:val="00D95600"/>
    <w:rsid w:val="00D95EDF"/>
    <w:rsid w:val="00D96646"/>
    <w:rsid w:val="00D9683C"/>
    <w:rsid w:val="00D96D1D"/>
    <w:rsid w:val="00D97884"/>
    <w:rsid w:val="00DA0A7F"/>
    <w:rsid w:val="00DA1C31"/>
    <w:rsid w:val="00DA1D7E"/>
    <w:rsid w:val="00DA20BC"/>
    <w:rsid w:val="00DA2154"/>
    <w:rsid w:val="00DA2913"/>
    <w:rsid w:val="00DA2ED7"/>
    <w:rsid w:val="00DA3BD8"/>
    <w:rsid w:val="00DA3E7A"/>
    <w:rsid w:val="00DA430C"/>
    <w:rsid w:val="00DA4B71"/>
    <w:rsid w:val="00DA5AFD"/>
    <w:rsid w:val="00DA615D"/>
    <w:rsid w:val="00DA6598"/>
    <w:rsid w:val="00DA6C0F"/>
    <w:rsid w:val="00DA702F"/>
    <w:rsid w:val="00DA74FD"/>
    <w:rsid w:val="00DA7F8A"/>
    <w:rsid w:val="00DB00DD"/>
    <w:rsid w:val="00DB0176"/>
    <w:rsid w:val="00DB0404"/>
    <w:rsid w:val="00DB0803"/>
    <w:rsid w:val="00DB11F8"/>
    <w:rsid w:val="00DB1316"/>
    <w:rsid w:val="00DB1375"/>
    <w:rsid w:val="00DB18F8"/>
    <w:rsid w:val="00DB1D79"/>
    <w:rsid w:val="00DB1F2A"/>
    <w:rsid w:val="00DB297F"/>
    <w:rsid w:val="00DB3153"/>
    <w:rsid w:val="00DB317A"/>
    <w:rsid w:val="00DB38B2"/>
    <w:rsid w:val="00DB3B82"/>
    <w:rsid w:val="00DB46E8"/>
    <w:rsid w:val="00DB485D"/>
    <w:rsid w:val="00DB4DA0"/>
    <w:rsid w:val="00DB5826"/>
    <w:rsid w:val="00DC1327"/>
    <w:rsid w:val="00DC1350"/>
    <w:rsid w:val="00DC3237"/>
    <w:rsid w:val="00DC41A4"/>
    <w:rsid w:val="00DC42C7"/>
    <w:rsid w:val="00DC43ED"/>
    <w:rsid w:val="00DC5672"/>
    <w:rsid w:val="00DC60A2"/>
    <w:rsid w:val="00DC6600"/>
    <w:rsid w:val="00DC67BD"/>
    <w:rsid w:val="00DC6924"/>
    <w:rsid w:val="00DC71F2"/>
    <w:rsid w:val="00DC7A8F"/>
    <w:rsid w:val="00DC7AF9"/>
    <w:rsid w:val="00DD1FD6"/>
    <w:rsid w:val="00DD2025"/>
    <w:rsid w:val="00DD22EA"/>
    <w:rsid w:val="00DD23A0"/>
    <w:rsid w:val="00DD31E2"/>
    <w:rsid w:val="00DD3700"/>
    <w:rsid w:val="00DD3EF5"/>
    <w:rsid w:val="00DD4AF0"/>
    <w:rsid w:val="00DD53FA"/>
    <w:rsid w:val="00DD5F42"/>
    <w:rsid w:val="00DD617B"/>
    <w:rsid w:val="00DD6E11"/>
    <w:rsid w:val="00DE04FD"/>
    <w:rsid w:val="00DE0E59"/>
    <w:rsid w:val="00DE0F6C"/>
    <w:rsid w:val="00DE1724"/>
    <w:rsid w:val="00DE1DC5"/>
    <w:rsid w:val="00DE212E"/>
    <w:rsid w:val="00DE219B"/>
    <w:rsid w:val="00DE3EDA"/>
    <w:rsid w:val="00DE4821"/>
    <w:rsid w:val="00DE52E3"/>
    <w:rsid w:val="00DE56FF"/>
    <w:rsid w:val="00DE6EDB"/>
    <w:rsid w:val="00DE7C00"/>
    <w:rsid w:val="00DE7F0A"/>
    <w:rsid w:val="00DF0296"/>
    <w:rsid w:val="00DF03E9"/>
    <w:rsid w:val="00DF03ED"/>
    <w:rsid w:val="00DF04EE"/>
    <w:rsid w:val="00DF0BF4"/>
    <w:rsid w:val="00DF179D"/>
    <w:rsid w:val="00DF1E9C"/>
    <w:rsid w:val="00DF4572"/>
    <w:rsid w:val="00DF4658"/>
    <w:rsid w:val="00DF6C44"/>
    <w:rsid w:val="00DF6C8B"/>
    <w:rsid w:val="00DF6F17"/>
    <w:rsid w:val="00DF701F"/>
    <w:rsid w:val="00DF78FA"/>
    <w:rsid w:val="00E0005F"/>
    <w:rsid w:val="00E002F1"/>
    <w:rsid w:val="00E0082C"/>
    <w:rsid w:val="00E00967"/>
    <w:rsid w:val="00E011A0"/>
    <w:rsid w:val="00E01DAA"/>
    <w:rsid w:val="00E023E5"/>
    <w:rsid w:val="00E02432"/>
    <w:rsid w:val="00E02A24"/>
    <w:rsid w:val="00E03406"/>
    <w:rsid w:val="00E04022"/>
    <w:rsid w:val="00E04D82"/>
    <w:rsid w:val="00E0728F"/>
    <w:rsid w:val="00E07420"/>
    <w:rsid w:val="00E0755C"/>
    <w:rsid w:val="00E07DB8"/>
    <w:rsid w:val="00E114BC"/>
    <w:rsid w:val="00E1290F"/>
    <w:rsid w:val="00E14412"/>
    <w:rsid w:val="00E14A7E"/>
    <w:rsid w:val="00E14D93"/>
    <w:rsid w:val="00E151E1"/>
    <w:rsid w:val="00E15676"/>
    <w:rsid w:val="00E168F6"/>
    <w:rsid w:val="00E16EC5"/>
    <w:rsid w:val="00E17619"/>
    <w:rsid w:val="00E17805"/>
    <w:rsid w:val="00E178C9"/>
    <w:rsid w:val="00E20368"/>
    <w:rsid w:val="00E20F79"/>
    <w:rsid w:val="00E21070"/>
    <w:rsid w:val="00E21278"/>
    <w:rsid w:val="00E21864"/>
    <w:rsid w:val="00E22CCD"/>
    <w:rsid w:val="00E23A11"/>
    <w:rsid w:val="00E23FB7"/>
    <w:rsid w:val="00E24A27"/>
    <w:rsid w:val="00E24E5D"/>
    <w:rsid w:val="00E24F9A"/>
    <w:rsid w:val="00E25E38"/>
    <w:rsid w:val="00E25F89"/>
    <w:rsid w:val="00E27EA7"/>
    <w:rsid w:val="00E27F26"/>
    <w:rsid w:val="00E314F3"/>
    <w:rsid w:val="00E31B4F"/>
    <w:rsid w:val="00E31D3A"/>
    <w:rsid w:val="00E3291D"/>
    <w:rsid w:val="00E32D62"/>
    <w:rsid w:val="00E3397C"/>
    <w:rsid w:val="00E339DC"/>
    <w:rsid w:val="00E33E15"/>
    <w:rsid w:val="00E346AF"/>
    <w:rsid w:val="00E351B9"/>
    <w:rsid w:val="00E354C8"/>
    <w:rsid w:val="00E355FA"/>
    <w:rsid w:val="00E361B8"/>
    <w:rsid w:val="00E36A1B"/>
    <w:rsid w:val="00E36DE9"/>
    <w:rsid w:val="00E3761E"/>
    <w:rsid w:val="00E378A7"/>
    <w:rsid w:val="00E40EEF"/>
    <w:rsid w:val="00E425C0"/>
    <w:rsid w:val="00E429ED"/>
    <w:rsid w:val="00E42B4E"/>
    <w:rsid w:val="00E43F37"/>
    <w:rsid w:val="00E443A4"/>
    <w:rsid w:val="00E445B0"/>
    <w:rsid w:val="00E450ED"/>
    <w:rsid w:val="00E458E4"/>
    <w:rsid w:val="00E45E84"/>
    <w:rsid w:val="00E461AD"/>
    <w:rsid w:val="00E46C3B"/>
    <w:rsid w:val="00E4791B"/>
    <w:rsid w:val="00E47E31"/>
    <w:rsid w:val="00E50AC6"/>
    <w:rsid w:val="00E50C28"/>
    <w:rsid w:val="00E51DDD"/>
    <w:rsid w:val="00E51FDD"/>
    <w:rsid w:val="00E52111"/>
    <w:rsid w:val="00E52435"/>
    <w:rsid w:val="00E52466"/>
    <w:rsid w:val="00E52A50"/>
    <w:rsid w:val="00E53122"/>
    <w:rsid w:val="00E5351B"/>
    <w:rsid w:val="00E53FA9"/>
    <w:rsid w:val="00E5414C"/>
    <w:rsid w:val="00E547B3"/>
    <w:rsid w:val="00E55CA4"/>
    <w:rsid w:val="00E5733D"/>
    <w:rsid w:val="00E60E88"/>
    <w:rsid w:val="00E61CC0"/>
    <w:rsid w:val="00E6277B"/>
    <w:rsid w:val="00E64424"/>
    <w:rsid w:val="00E64566"/>
    <w:rsid w:val="00E645EE"/>
    <w:rsid w:val="00E64C99"/>
    <w:rsid w:val="00E64CD3"/>
    <w:rsid w:val="00E6562D"/>
    <w:rsid w:val="00E65BB3"/>
    <w:rsid w:val="00E667D6"/>
    <w:rsid w:val="00E671C9"/>
    <w:rsid w:val="00E6738C"/>
    <w:rsid w:val="00E6743F"/>
    <w:rsid w:val="00E6758E"/>
    <w:rsid w:val="00E67E23"/>
    <w:rsid w:val="00E67EAC"/>
    <w:rsid w:val="00E70016"/>
    <w:rsid w:val="00E70BC7"/>
    <w:rsid w:val="00E70FBC"/>
    <w:rsid w:val="00E70FCB"/>
    <w:rsid w:val="00E71B48"/>
    <w:rsid w:val="00E72041"/>
    <w:rsid w:val="00E72182"/>
    <w:rsid w:val="00E723D8"/>
    <w:rsid w:val="00E7257D"/>
    <w:rsid w:val="00E72C01"/>
    <w:rsid w:val="00E7310C"/>
    <w:rsid w:val="00E741AC"/>
    <w:rsid w:val="00E75174"/>
    <w:rsid w:val="00E75EBA"/>
    <w:rsid w:val="00E763B4"/>
    <w:rsid w:val="00E77848"/>
    <w:rsid w:val="00E80514"/>
    <w:rsid w:val="00E80B12"/>
    <w:rsid w:val="00E80DBC"/>
    <w:rsid w:val="00E80E5B"/>
    <w:rsid w:val="00E816C5"/>
    <w:rsid w:val="00E818C9"/>
    <w:rsid w:val="00E81CE0"/>
    <w:rsid w:val="00E81E7C"/>
    <w:rsid w:val="00E8224D"/>
    <w:rsid w:val="00E82D29"/>
    <w:rsid w:val="00E82D4C"/>
    <w:rsid w:val="00E82EC1"/>
    <w:rsid w:val="00E832E9"/>
    <w:rsid w:val="00E83485"/>
    <w:rsid w:val="00E8519F"/>
    <w:rsid w:val="00E85CC3"/>
    <w:rsid w:val="00E8644A"/>
    <w:rsid w:val="00E86468"/>
    <w:rsid w:val="00E86528"/>
    <w:rsid w:val="00E8676E"/>
    <w:rsid w:val="00E8676F"/>
    <w:rsid w:val="00E90244"/>
    <w:rsid w:val="00E90279"/>
    <w:rsid w:val="00E90635"/>
    <w:rsid w:val="00E907BF"/>
    <w:rsid w:val="00E907DB"/>
    <w:rsid w:val="00E909A1"/>
    <w:rsid w:val="00E90BFF"/>
    <w:rsid w:val="00E915BA"/>
    <w:rsid w:val="00E91F04"/>
    <w:rsid w:val="00E91F05"/>
    <w:rsid w:val="00E91F35"/>
    <w:rsid w:val="00E92066"/>
    <w:rsid w:val="00E920BC"/>
    <w:rsid w:val="00E95BA6"/>
    <w:rsid w:val="00E97648"/>
    <w:rsid w:val="00E97B1E"/>
    <w:rsid w:val="00E97C68"/>
    <w:rsid w:val="00E97F71"/>
    <w:rsid w:val="00EA0E4A"/>
    <w:rsid w:val="00EA1A54"/>
    <w:rsid w:val="00EA2226"/>
    <w:rsid w:val="00EA26FC"/>
    <w:rsid w:val="00EA3B5A"/>
    <w:rsid w:val="00EA3D63"/>
    <w:rsid w:val="00EA410E"/>
    <w:rsid w:val="00EA4698"/>
    <w:rsid w:val="00EA469D"/>
    <w:rsid w:val="00EA4FD1"/>
    <w:rsid w:val="00EA53C2"/>
    <w:rsid w:val="00EA5695"/>
    <w:rsid w:val="00EA5B0A"/>
    <w:rsid w:val="00EA65AD"/>
    <w:rsid w:val="00EA6C06"/>
    <w:rsid w:val="00EA7F11"/>
    <w:rsid w:val="00EA7FCF"/>
    <w:rsid w:val="00EB0CA3"/>
    <w:rsid w:val="00EB104F"/>
    <w:rsid w:val="00EB1B27"/>
    <w:rsid w:val="00EB1DA8"/>
    <w:rsid w:val="00EB4CFF"/>
    <w:rsid w:val="00EB4EC7"/>
    <w:rsid w:val="00EB5476"/>
    <w:rsid w:val="00EB70B0"/>
    <w:rsid w:val="00EB7633"/>
    <w:rsid w:val="00EB7736"/>
    <w:rsid w:val="00EC0345"/>
    <w:rsid w:val="00EC08D5"/>
    <w:rsid w:val="00EC26D4"/>
    <w:rsid w:val="00EC2B1E"/>
    <w:rsid w:val="00EC2E2D"/>
    <w:rsid w:val="00EC320A"/>
    <w:rsid w:val="00EC3523"/>
    <w:rsid w:val="00EC462B"/>
    <w:rsid w:val="00EC4723"/>
    <w:rsid w:val="00EC56E0"/>
    <w:rsid w:val="00EC6057"/>
    <w:rsid w:val="00EC6847"/>
    <w:rsid w:val="00EC76A4"/>
    <w:rsid w:val="00EC7B3F"/>
    <w:rsid w:val="00EC7B63"/>
    <w:rsid w:val="00EC7DB6"/>
    <w:rsid w:val="00ED162F"/>
    <w:rsid w:val="00ED1BB0"/>
    <w:rsid w:val="00ED1D59"/>
    <w:rsid w:val="00ED2E52"/>
    <w:rsid w:val="00ED3024"/>
    <w:rsid w:val="00ED312E"/>
    <w:rsid w:val="00ED3200"/>
    <w:rsid w:val="00ED338D"/>
    <w:rsid w:val="00ED5FE4"/>
    <w:rsid w:val="00ED64D4"/>
    <w:rsid w:val="00ED6FB4"/>
    <w:rsid w:val="00ED71C5"/>
    <w:rsid w:val="00ED7313"/>
    <w:rsid w:val="00ED77B7"/>
    <w:rsid w:val="00EE16DA"/>
    <w:rsid w:val="00EE16FA"/>
    <w:rsid w:val="00EE2A1C"/>
    <w:rsid w:val="00EE3C42"/>
    <w:rsid w:val="00EE3D4F"/>
    <w:rsid w:val="00EE4D2A"/>
    <w:rsid w:val="00EE4D61"/>
    <w:rsid w:val="00EE4F13"/>
    <w:rsid w:val="00EE534D"/>
    <w:rsid w:val="00EE5560"/>
    <w:rsid w:val="00EE68C0"/>
    <w:rsid w:val="00EE6A86"/>
    <w:rsid w:val="00EE6F1E"/>
    <w:rsid w:val="00EF0348"/>
    <w:rsid w:val="00EF1F9C"/>
    <w:rsid w:val="00EF3228"/>
    <w:rsid w:val="00EF340B"/>
    <w:rsid w:val="00EF4366"/>
    <w:rsid w:val="00EF4CD6"/>
    <w:rsid w:val="00EF4E42"/>
    <w:rsid w:val="00EF4FA9"/>
    <w:rsid w:val="00EF55A0"/>
    <w:rsid w:val="00EF63D1"/>
    <w:rsid w:val="00EF6513"/>
    <w:rsid w:val="00EF6683"/>
    <w:rsid w:val="00EF67AA"/>
    <w:rsid w:val="00EF7002"/>
    <w:rsid w:val="00EF769B"/>
    <w:rsid w:val="00F0034B"/>
    <w:rsid w:val="00F01167"/>
    <w:rsid w:val="00F01A93"/>
    <w:rsid w:val="00F027BA"/>
    <w:rsid w:val="00F02A5B"/>
    <w:rsid w:val="00F02AAB"/>
    <w:rsid w:val="00F03E79"/>
    <w:rsid w:val="00F054AD"/>
    <w:rsid w:val="00F0628D"/>
    <w:rsid w:val="00F06651"/>
    <w:rsid w:val="00F0743D"/>
    <w:rsid w:val="00F07DE6"/>
    <w:rsid w:val="00F07E2F"/>
    <w:rsid w:val="00F07FE2"/>
    <w:rsid w:val="00F1056C"/>
    <w:rsid w:val="00F107F1"/>
    <w:rsid w:val="00F10FC1"/>
    <w:rsid w:val="00F112FD"/>
    <w:rsid w:val="00F1227A"/>
    <w:rsid w:val="00F133A1"/>
    <w:rsid w:val="00F13ECD"/>
    <w:rsid w:val="00F14BB7"/>
    <w:rsid w:val="00F1523A"/>
    <w:rsid w:val="00F155CE"/>
    <w:rsid w:val="00F15A2B"/>
    <w:rsid w:val="00F15F46"/>
    <w:rsid w:val="00F16095"/>
    <w:rsid w:val="00F16598"/>
    <w:rsid w:val="00F167EE"/>
    <w:rsid w:val="00F17EAE"/>
    <w:rsid w:val="00F209F6"/>
    <w:rsid w:val="00F217C9"/>
    <w:rsid w:val="00F218D4"/>
    <w:rsid w:val="00F2250A"/>
    <w:rsid w:val="00F22B68"/>
    <w:rsid w:val="00F236A2"/>
    <w:rsid w:val="00F24788"/>
    <w:rsid w:val="00F24F38"/>
    <w:rsid w:val="00F25077"/>
    <w:rsid w:val="00F25E97"/>
    <w:rsid w:val="00F2640F"/>
    <w:rsid w:val="00F27C34"/>
    <w:rsid w:val="00F27E46"/>
    <w:rsid w:val="00F301C2"/>
    <w:rsid w:val="00F302E1"/>
    <w:rsid w:val="00F3109D"/>
    <w:rsid w:val="00F31B22"/>
    <w:rsid w:val="00F31B49"/>
    <w:rsid w:val="00F3250A"/>
    <w:rsid w:val="00F32F56"/>
    <w:rsid w:val="00F33D4F"/>
    <w:rsid w:val="00F34CD6"/>
    <w:rsid w:val="00F35477"/>
    <w:rsid w:val="00F35578"/>
    <w:rsid w:val="00F35873"/>
    <w:rsid w:val="00F35920"/>
    <w:rsid w:val="00F366A5"/>
    <w:rsid w:val="00F36B93"/>
    <w:rsid w:val="00F36C5F"/>
    <w:rsid w:val="00F37259"/>
    <w:rsid w:val="00F37CF2"/>
    <w:rsid w:val="00F405A4"/>
    <w:rsid w:val="00F40D67"/>
    <w:rsid w:val="00F41557"/>
    <w:rsid w:val="00F41F05"/>
    <w:rsid w:val="00F42B07"/>
    <w:rsid w:val="00F433BD"/>
    <w:rsid w:val="00F436DB"/>
    <w:rsid w:val="00F44EC5"/>
    <w:rsid w:val="00F450C3"/>
    <w:rsid w:val="00F460B4"/>
    <w:rsid w:val="00F46A52"/>
    <w:rsid w:val="00F47498"/>
    <w:rsid w:val="00F477A1"/>
    <w:rsid w:val="00F47C80"/>
    <w:rsid w:val="00F47D9D"/>
    <w:rsid w:val="00F47F70"/>
    <w:rsid w:val="00F502DB"/>
    <w:rsid w:val="00F512B2"/>
    <w:rsid w:val="00F5283D"/>
    <w:rsid w:val="00F52ABA"/>
    <w:rsid w:val="00F52AE3"/>
    <w:rsid w:val="00F52BC7"/>
    <w:rsid w:val="00F53BF4"/>
    <w:rsid w:val="00F54266"/>
    <w:rsid w:val="00F55043"/>
    <w:rsid w:val="00F561F8"/>
    <w:rsid w:val="00F56DCF"/>
    <w:rsid w:val="00F57034"/>
    <w:rsid w:val="00F571B0"/>
    <w:rsid w:val="00F60BE9"/>
    <w:rsid w:val="00F61FD8"/>
    <w:rsid w:val="00F62169"/>
    <w:rsid w:val="00F62383"/>
    <w:rsid w:val="00F62A41"/>
    <w:rsid w:val="00F62DBF"/>
    <w:rsid w:val="00F63601"/>
    <w:rsid w:val="00F641FC"/>
    <w:rsid w:val="00F647F7"/>
    <w:rsid w:val="00F6583C"/>
    <w:rsid w:val="00F6589A"/>
    <w:rsid w:val="00F6672B"/>
    <w:rsid w:val="00F6783E"/>
    <w:rsid w:val="00F67947"/>
    <w:rsid w:val="00F7054B"/>
    <w:rsid w:val="00F70DBE"/>
    <w:rsid w:val="00F70EED"/>
    <w:rsid w:val="00F71124"/>
    <w:rsid w:val="00F715EC"/>
    <w:rsid w:val="00F71888"/>
    <w:rsid w:val="00F719CD"/>
    <w:rsid w:val="00F71BB8"/>
    <w:rsid w:val="00F71EC0"/>
    <w:rsid w:val="00F72584"/>
    <w:rsid w:val="00F7290D"/>
    <w:rsid w:val="00F7302F"/>
    <w:rsid w:val="00F732EC"/>
    <w:rsid w:val="00F73D08"/>
    <w:rsid w:val="00F748EA"/>
    <w:rsid w:val="00F7586B"/>
    <w:rsid w:val="00F75F2F"/>
    <w:rsid w:val="00F76445"/>
    <w:rsid w:val="00F76DF5"/>
    <w:rsid w:val="00F76ECC"/>
    <w:rsid w:val="00F7791C"/>
    <w:rsid w:val="00F80399"/>
    <w:rsid w:val="00F80EDB"/>
    <w:rsid w:val="00F812C8"/>
    <w:rsid w:val="00F8132D"/>
    <w:rsid w:val="00F818AE"/>
    <w:rsid w:val="00F81B40"/>
    <w:rsid w:val="00F81E20"/>
    <w:rsid w:val="00F820C4"/>
    <w:rsid w:val="00F83059"/>
    <w:rsid w:val="00F8323C"/>
    <w:rsid w:val="00F83829"/>
    <w:rsid w:val="00F83C56"/>
    <w:rsid w:val="00F84069"/>
    <w:rsid w:val="00F843D7"/>
    <w:rsid w:val="00F84DE5"/>
    <w:rsid w:val="00F85536"/>
    <w:rsid w:val="00F85B64"/>
    <w:rsid w:val="00F85EED"/>
    <w:rsid w:val="00F8657A"/>
    <w:rsid w:val="00F86619"/>
    <w:rsid w:val="00F8679A"/>
    <w:rsid w:val="00F86E04"/>
    <w:rsid w:val="00F87117"/>
    <w:rsid w:val="00F8736C"/>
    <w:rsid w:val="00F9030E"/>
    <w:rsid w:val="00F9084B"/>
    <w:rsid w:val="00F90ADB"/>
    <w:rsid w:val="00F90E78"/>
    <w:rsid w:val="00F91209"/>
    <w:rsid w:val="00F9221F"/>
    <w:rsid w:val="00F922C9"/>
    <w:rsid w:val="00F931C7"/>
    <w:rsid w:val="00F93559"/>
    <w:rsid w:val="00F93D72"/>
    <w:rsid w:val="00F93E65"/>
    <w:rsid w:val="00F94070"/>
    <w:rsid w:val="00F950B5"/>
    <w:rsid w:val="00F9513F"/>
    <w:rsid w:val="00F968C0"/>
    <w:rsid w:val="00F97908"/>
    <w:rsid w:val="00F97B43"/>
    <w:rsid w:val="00FA07F8"/>
    <w:rsid w:val="00FA105C"/>
    <w:rsid w:val="00FA1475"/>
    <w:rsid w:val="00FA148A"/>
    <w:rsid w:val="00FA149D"/>
    <w:rsid w:val="00FA1DB3"/>
    <w:rsid w:val="00FA2257"/>
    <w:rsid w:val="00FA27C8"/>
    <w:rsid w:val="00FA31EC"/>
    <w:rsid w:val="00FA3B76"/>
    <w:rsid w:val="00FA4BA6"/>
    <w:rsid w:val="00FA4D66"/>
    <w:rsid w:val="00FA5A4E"/>
    <w:rsid w:val="00FA6338"/>
    <w:rsid w:val="00FB0082"/>
    <w:rsid w:val="00FB0243"/>
    <w:rsid w:val="00FB0576"/>
    <w:rsid w:val="00FB1527"/>
    <w:rsid w:val="00FB15E8"/>
    <w:rsid w:val="00FB2537"/>
    <w:rsid w:val="00FB33DC"/>
    <w:rsid w:val="00FB3735"/>
    <w:rsid w:val="00FB4338"/>
    <w:rsid w:val="00FB477E"/>
    <w:rsid w:val="00FB4C9C"/>
    <w:rsid w:val="00FB4D9A"/>
    <w:rsid w:val="00FB4FC0"/>
    <w:rsid w:val="00FB6165"/>
    <w:rsid w:val="00FB7629"/>
    <w:rsid w:val="00FB7786"/>
    <w:rsid w:val="00FB7827"/>
    <w:rsid w:val="00FC0150"/>
    <w:rsid w:val="00FC03AB"/>
    <w:rsid w:val="00FC1434"/>
    <w:rsid w:val="00FC24CC"/>
    <w:rsid w:val="00FC2B9B"/>
    <w:rsid w:val="00FC2EAA"/>
    <w:rsid w:val="00FC3ABA"/>
    <w:rsid w:val="00FC3EED"/>
    <w:rsid w:val="00FC3F57"/>
    <w:rsid w:val="00FC4729"/>
    <w:rsid w:val="00FC4A8C"/>
    <w:rsid w:val="00FC4B6C"/>
    <w:rsid w:val="00FC52DB"/>
    <w:rsid w:val="00FC53DB"/>
    <w:rsid w:val="00FC5BE6"/>
    <w:rsid w:val="00FC5FC2"/>
    <w:rsid w:val="00FC6177"/>
    <w:rsid w:val="00FC63D1"/>
    <w:rsid w:val="00FC7528"/>
    <w:rsid w:val="00FD00AE"/>
    <w:rsid w:val="00FD0572"/>
    <w:rsid w:val="00FD1914"/>
    <w:rsid w:val="00FD1A97"/>
    <w:rsid w:val="00FD1B07"/>
    <w:rsid w:val="00FD2883"/>
    <w:rsid w:val="00FD2D7B"/>
    <w:rsid w:val="00FD37F6"/>
    <w:rsid w:val="00FD40FE"/>
    <w:rsid w:val="00FD4589"/>
    <w:rsid w:val="00FD473E"/>
    <w:rsid w:val="00FD5425"/>
    <w:rsid w:val="00FD694B"/>
    <w:rsid w:val="00FD6AE2"/>
    <w:rsid w:val="00FD6E11"/>
    <w:rsid w:val="00FD6E9C"/>
    <w:rsid w:val="00FD6F7B"/>
    <w:rsid w:val="00FD7DF9"/>
    <w:rsid w:val="00FE0B51"/>
    <w:rsid w:val="00FE0B78"/>
    <w:rsid w:val="00FE0ED4"/>
    <w:rsid w:val="00FE1294"/>
    <w:rsid w:val="00FE1BCC"/>
    <w:rsid w:val="00FE1EAB"/>
    <w:rsid w:val="00FE22A9"/>
    <w:rsid w:val="00FE33EC"/>
    <w:rsid w:val="00FE3465"/>
    <w:rsid w:val="00FE511C"/>
    <w:rsid w:val="00FE640B"/>
    <w:rsid w:val="00FE6591"/>
    <w:rsid w:val="00FE67CF"/>
    <w:rsid w:val="00FE6D20"/>
    <w:rsid w:val="00FE6FB9"/>
    <w:rsid w:val="00FE7549"/>
    <w:rsid w:val="00FE78F0"/>
    <w:rsid w:val="00FE7BCC"/>
    <w:rsid w:val="00FF1014"/>
    <w:rsid w:val="00FF126D"/>
    <w:rsid w:val="00FF2310"/>
    <w:rsid w:val="00FF2E73"/>
    <w:rsid w:val="00FF37F7"/>
    <w:rsid w:val="00FF392B"/>
    <w:rsid w:val="00FF43AC"/>
    <w:rsid w:val="00FF4AE2"/>
    <w:rsid w:val="00FF50A8"/>
    <w:rsid w:val="00FF571E"/>
    <w:rsid w:val="00FF6BD1"/>
    <w:rsid w:val="00FF6CC0"/>
    <w:rsid w:val="00FF7512"/>
    <w:rsid w:val="00FF7563"/>
    <w:rsid w:val="00FF76B3"/>
    <w:rsid w:val="00FF7ECA"/>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21598"/>
    <w:pPr>
      <w:keepNext/>
      <w:numPr>
        <w:numId w:val="2"/>
      </w:numPr>
      <w:spacing w:before="120"/>
      <w:outlineLvl w:val="0"/>
    </w:pPr>
    <w:rPr>
      <w:b/>
      <w:bCs/>
      <w:kern w:val="2"/>
      <w:sz w:val="28"/>
      <w:szCs w:val="28"/>
      <w:lang w:val="en-GB"/>
    </w:rPr>
  </w:style>
  <w:style w:type="paragraph" w:styleId="Heading2">
    <w:name w:val="heading 2"/>
    <w:basedOn w:val="Normal"/>
    <w:next w:val="Normal"/>
    <w:link w:val="Heading2Char"/>
    <w:qFormat/>
    <w:rsid w:val="00121598"/>
    <w:pPr>
      <w:keepNext/>
      <w:numPr>
        <w:ilvl w:val="1"/>
        <w:numId w:val="2"/>
      </w:numPr>
      <w:spacing w:before="120"/>
      <w:outlineLvl w:val="1"/>
    </w:pPr>
    <w:rPr>
      <w:b/>
      <w:bCs/>
      <w:sz w:val="24"/>
    </w:rPr>
  </w:style>
  <w:style w:type="paragraph" w:styleId="Heading3">
    <w:name w:val="heading 3"/>
    <w:basedOn w:val="Normal"/>
    <w:next w:val="Normal"/>
    <w:qFormat/>
    <w:rsid w:val="00121598"/>
    <w:pPr>
      <w:keepNext/>
      <w:numPr>
        <w:ilvl w:val="2"/>
        <w:numId w:val="2"/>
      </w:numPr>
      <w:spacing w:before="120"/>
      <w:outlineLvl w:val="2"/>
    </w:pPr>
    <w:rPr>
      <w:b/>
    </w:rPr>
  </w:style>
  <w:style w:type="paragraph" w:styleId="Heading4">
    <w:name w:val="heading 4"/>
    <w:basedOn w:val="Normal"/>
    <w:next w:val="Normal"/>
    <w:qFormat/>
    <w:rsid w:val="00121598"/>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2159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21598"/>
    <w:pPr>
      <w:numPr>
        <w:ilvl w:val="5"/>
        <w:numId w:val="2"/>
      </w:numPr>
      <w:spacing w:before="240" w:after="60"/>
      <w:outlineLvl w:val="5"/>
    </w:pPr>
    <w:rPr>
      <w:b/>
      <w:bCs/>
    </w:rPr>
  </w:style>
  <w:style w:type="paragraph" w:styleId="Heading7">
    <w:name w:val="heading 7"/>
    <w:basedOn w:val="Normal"/>
    <w:next w:val="Normal"/>
    <w:qFormat/>
    <w:rsid w:val="00121598"/>
    <w:pPr>
      <w:numPr>
        <w:ilvl w:val="6"/>
        <w:numId w:val="2"/>
      </w:numPr>
      <w:spacing w:before="240" w:after="60"/>
      <w:outlineLvl w:val="6"/>
    </w:pPr>
    <w:rPr>
      <w:sz w:val="24"/>
      <w:szCs w:val="24"/>
    </w:rPr>
  </w:style>
  <w:style w:type="paragraph" w:styleId="Heading8">
    <w:name w:val="heading 8"/>
    <w:basedOn w:val="Normal"/>
    <w:next w:val="Normal"/>
    <w:qFormat/>
    <w:rsid w:val="00121598"/>
    <w:pPr>
      <w:numPr>
        <w:ilvl w:val="7"/>
        <w:numId w:val="2"/>
      </w:numPr>
      <w:spacing w:before="240" w:after="60"/>
      <w:outlineLvl w:val="7"/>
    </w:pPr>
    <w:rPr>
      <w:i/>
      <w:iCs/>
      <w:sz w:val="24"/>
      <w:szCs w:val="24"/>
    </w:rPr>
  </w:style>
  <w:style w:type="paragraph" w:styleId="Heading9">
    <w:name w:val="heading 9"/>
    <w:basedOn w:val="Normal"/>
    <w:next w:val="Normal"/>
    <w:qFormat/>
    <w:rsid w:val="0012159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21598"/>
    <w:rPr>
      <w:sz w:val="20"/>
      <w:szCs w:val="20"/>
    </w:rPr>
  </w:style>
  <w:style w:type="character" w:customStyle="1" w:styleId="BodyTextChar">
    <w:name w:val="Body Text Char"/>
    <w:basedOn w:val="DefaultParagraphFont"/>
    <w:link w:val="BodyText"/>
    <w:rsid w:val="00CF195E"/>
  </w:style>
  <w:style w:type="character" w:styleId="Hyperlink">
    <w:name w:val="Hyperlink"/>
    <w:rsid w:val="00121598"/>
    <w:rPr>
      <w:color w:val="0000FF"/>
      <w:kern w:val="2"/>
      <w:u w:val="single"/>
      <w:lang w:val="en-GB" w:eastAsia="zh-CN" w:bidi="ar-SA"/>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tion Char2"/>
    <w:basedOn w:val="Normal"/>
    <w:next w:val="Normal"/>
    <w:link w:val="CaptionChar"/>
    <w:uiPriority w:val="35"/>
    <w:qFormat/>
    <w:rsid w:val="00121598"/>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1 Char1,cap2 Char1,cap11 Char1,Légende-figure Char2,Légende-figure Char Char1,captions Char1,Légende-figure Char Char Char Char Char"/>
    <w:link w:val="Caption"/>
    <w:rsid w:val="00C411AF"/>
    <w:rPr>
      <w:b/>
      <w:bCs/>
      <w:kern w:val="2"/>
      <w:lang w:val="en-GB" w:eastAsia="zh-CN" w:bidi="ar-SA"/>
    </w:rPr>
  </w:style>
  <w:style w:type="paragraph" w:styleId="ListBullet">
    <w:name w:val="List Bullet"/>
    <w:basedOn w:val="List"/>
    <w:rsid w:val="00121598"/>
    <w:pPr>
      <w:autoSpaceDE/>
      <w:autoSpaceDN/>
      <w:adjustRightInd/>
      <w:spacing w:after="180"/>
      <w:ind w:left="568" w:hanging="284"/>
      <w:jc w:val="left"/>
    </w:pPr>
    <w:rPr>
      <w:sz w:val="20"/>
      <w:szCs w:val="20"/>
      <w:lang w:val="en-GB"/>
    </w:rPr>
  </w:style>
  <w:style w:type="paragraph" w:styleId="List">
    <w:name w:val="List"/>
    <w:basedOn w:val="Normal"/>
    <w:rsid w:val="00121598"/>
    <w:pPr>
      <w:ind w:left="360" w:hanging="360"/>
    </w:pPr>
  </w:style>
  <w:style w:type="paragraph" w:styleId="BodyText2">
    <w:name w:val="Body Text 2"/>
    <w:basedOn w:val="Normal"/>
    <w:rsid w:val="00121598"/>
    <w:pPr>
      <w:spacing w:after="0"/>
      <w:jc w:val="left"/>
    </w:pPr>
    <w:rPr>
      <w:szCs w:val="20"/>
    </w:rPr>
  </w:style>
  <w:style w:type="paragraph" w:styleId="BalloonText">
    <w:name w:val="Balloon Text"/>
    <w:basedOn w:val="Normal"/>
    <w:semiHidden/>
    <w:rsid w:val="00121598"/>
    <w:rPr>
      <w:rFonts w:ascii="Tahoma" w:hAnsi="Tahoma" w:cs="Tahoma"/>
      <w:sz w:val="16"/>
      <w:szCs w:val="16"/>
    </w:rPr>
  </w:style>
  <w:style w:type="paragraph" w:customStyle="1" w:styleId="References">
    <w:name w:val="References"/>
    <w:basedOn w:val="Normal"/>
    <w:uiPriority w:val="99"/>
    <w:rsid w:val="00CF195E"/>
    <w:pPr>
      <w:numPr>
        <w:numId w:val="1"/>
      </w:numPr>
      <w:adjustRightInd/>
      <w:spacing w:after="60"/>
    </w:pPr>
    <w:rPr>
      <w:sz w:val="20"/>
      <w:szCs w:val="16"/>
    </w:rPr>
  </w:style>
  <w:style w:type="character" w:styleId="FollowedHyperlink">
    <w:name w:val="FollowedHyperlink"/>
    <w:rsid w:val="00121598"/>
    <w:rPr>
      <w:color w:val="800080"/>
      <w:kern w:val="2"/>
      <w:u w:val="single"/>
      <w:lang w:val="en-GB" w:eastAsia="zh-CN" w:bidi="ar-SA"/>
    </w:rPr>
  </w:style>
  <w:style w:type="paragraph" w:styleId="FootnoteText">
    <w:name w:val="footnote text"/>
    <w:basedOn w:val="Normal"/>
    <w:semiHidden/>
    <w:rsid w:val="00121598"/>
    <w:rPr>
      <w:sz w:val="20"/>
      <w:szCs w:val="20"/>
    </w:rPr>
  </w:style>
  <w:style w:type="character" w:styleId="FootnoteReference">
    <w:name w:val="footnote reference"/>
    <w:semiHidden/>
    <w:rsid w:val="0012159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link w:val="Heading1"/>
    <w:rsid w:val="00B0335E"/>
    <w:rPr>
      <w:b/>
      <w:bCs/>
      <w:kern w:val="2"/>
      <w:sz w:val="28"/>
      <w:szCs w:val="28"/>
      <w:lang w:val="en-GB"/>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rsid w:val="00FF7F50"/>
    <w:pPr>
      <w:jc w:val="left"/>
    </w:pPr>
    <w:rPr>
      <w:kern w:val="2"/>
      <w:lang w:val="en-GB"/>
    </w:rPr>
  </w:style>
  <w:style w:type="character" w:customStyle="1" w:styleId="CommentTextChar">
    <w:name w:val="Comment Text Char"/>
    <w:link w:val="CommentTex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rPr>
  </w:style>
  <w:style w:type="character" w:customStyle="1" w:styleId="Heading2Char">
    <w:name w:val="Heading 2 Char"/>
    <w:basedOn w:val="DefaultParagraphFont"/>
    <w:link w:val="Heading2"/>
    <w:rsid w:val="00462085"/>
    <w:rPr>
      <w:b/>
      <w:bCs/>
      <w:sz w:val="24"/>
      <w:szCs w:val="22"/>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character" w:styleId="PlaceholderText">
    <w:name w:val="Placeholder Text"/>
    <w:basedOn w:val="DefaultParagraphFont"/>
    <w:uiPriority w:val="99"/>
    <w:semiHidden/>
    <w:rsid w:val="00A57EF7"/>
    <w:rPr>
      <w:color w:val="808080"/>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captions Char,Beschrifubg Char"/>
    <w:basedOn w:val="DefaultParagraphFont"/>
    <w:rsid w:val="004925EE"/>
    <w:rPr>
      <w:b/>
      <w:bCs/>
      <w:color w:val="4F81BD" w:themeColor="accent1"/>
      <w:sz w:val="18"/>
      <w:szCs w:val="18"/>
    </w:rPr>
  </w:style>
  <w:style w:type="paragraph" w:styleId="NormalWeb">
    <w:name w:val="Normal (Web)"/>
    <w:basedOn w:val="Normal"/>
    <w:uiPriority w:val="99"/>
    <w:semiHidden/>
    <w:unhideWhenUsed/>
    <w:rsid w:val="00A52DCF"/>
    <w:pPr>
      <w:autoSpaceDE/>
      <w:autoSpaceDN/>
      <w:adjustRightInd/>
      <w:snapToGrid/>
      <w:spacing w:before="100" w:beforeAutospacing="1" w:after="100" w:afterAutospacing="1"/>
      <w:jc w:val="left"/>
    </w:pPr>
    <w:rPr>
      <w:rFonts w:eastAsiaTheme="minorEastAsia"/>
      <w:sz w:val="24"/>
      <w:szCs w:val="24"/>
      <w:lang w:eastAsia="zh-CN"/>
    </w:rPr>
  </w:style>
  <w:style w:type="character" w:styleId="Strong">
    <w:name w:val="Strong"/>
    <w:basedOn w:val="DefaultParagraphFont"/>
    <w:qFormat/>
    <w:rsid w:val="00C2608F"/>
    <w:rPr>
      <w:b/>
      <w:bCs/>
    </w:rPr>
  </w:style>
</w:styles>
</file>

<file path=word/webSettings.xml><?xml version="1.0" encoding="utf-8"?>
<w:webSettings xmlns:r="http://schemas.openxmlformats.org/officeDocument/2006/relationships" xmlns:w="http://schemas.openxmlformats.org/wordprocessingml/2006/main">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75937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73057">
      <w:bodyDiv w:val="1"/>
      <w:marLeft w:val="0"/>
      <w:marRight w:val="0"/>
      <w:marTop w:val="0"/>
      <w:marBottom w:val="0"/>
      <w:divBdr>
        <w:top w:val="none" w:sz="0" w:space="0" w:color="auto"/>
        <w:left w:val="none" w:sz="0" w:space="0" w:color="auto"/>
        <w:bottom w:val="none" w:sz="0" w:space="0" w:color="auto"/>
        <w:right w:val="none" w:sz="0" w:space="0" w:color="auto"/>
      </w:divBdr>
      <w:divsChild>
        <w:div w:id="1823767458">
          <w:marLeft w:val="547"/>
          <w:marRight w:val="0"/>
          <w:marTop w:val="10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67697651">
      <w:bodyDiv w:val="1"/>
      <w:marLeft w:val="0"/>
      <w:marRight w:val="0"/>
      <w:marTop w:val="0"/>
      <w:marBottom w:val="0"/>
      <w:divBdr>
        <w:top w:val="none" w:sz="0" w:space="0" w:color="auto"/>
        <w:left w:val="none" w:sz="0" w:space="0" w:color="auto"/>
        <w:bottom w:val="none" w:sz="0" w:space="0" w:color="auto"/>
        <w:right w:val="none" w:sz="0" w:space="0" w:color="auto"/>
      </w:divBdr>
    </w:div>
    <w:div w:id="803231451">
      <w:bodyDiv w:val="1"/>
      <w:marLeft w:val="0"/>
      <w:marRight w:val="0"/>
      <w:marTop w:val="0"/>
      <w:marBottom w:val="0"/>
      <w:divBdr>
        <w:top w:val="none" w:sz="0" w:space="0" w:color="auto"/>
        <w:left w:val="none" w:sz="0" w:space="0" w:color="auto"/>
        <w:bottom w:val="none" w:sz="0" w:space="0" w:color="auto"/>
        <w:right w:val="none" w:sz="0" w:space="0" w:color="auto"/>
      </w:divBdr>
    </w:div>
    <w:div w:id="814176250">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59573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5193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519994">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49066074">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A7EBC9-9455-434A-9C06-5CE09D24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2822</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a73048</cp:lastModifiedBy>
  <cp:revision>2</cp:revision>
  <cp:lastPrinted>2017-03-29T13:10:00Z</cp:lastPrinted>
  <dcterms:created xsi:type="dcterms:W3CDTF">2017-03-29T15:03:00Z</dcterms:created>
  <dcterms:modified xsi:type="dcterms:W3CDTF">2017-03-29T15:03:00Z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(3)+grQjk7BLw7/13lrtWLk/6u38ryzTYTU4EtzQ8yidqutzdFHtaXbjgARMih9wKyUC8nida3N_x000d_
OtoCtUbfCZL66Jxn0bWwIrIx6+pCj4ZBJPlQrL0M3GBPnnqxeTEABw8BqGYAG9gbhvtK03Kb_x000d_
4lYgIjDIx8iB+ERQIVlbZuWp/Nfsaog+VS9S0uOUrNuzhxL1EV+04tseHBrJWyL7tPMAFvOU_x000d_
TOEnmerA1ItGfConK+</vt:lpwstr>
  </property>
  <property fmtid="{D5CDD505-2E9C-101B-9397-08002B2CF9AE}" pid="13" name="_2015_ms_pID_725343_00">
    <vt:lpwstr>_2015_ms_pID_725343</vt:lpwstr>
  </property>
  <property fmtid="{D5CDD505-2E9C-101B-9397-08002B2CF9AE}" pid="14" name="_2015_ms_pID_7253431">
    <vt:lpwstr>LKoMXa8elmUYCtvl0FwGds7lsXShAPh4/cMA0hQiEKMOKujrQZYz7B_x000d_
X2UD04INPWTykeoBosgMjH35j2TV0DBDJkSnGXEDLNd20jetS/FQ9JLrbg/yVvdq8SQeppAU_x000d_
mBtZ1SppiOuRvXfVm8UVF4HAaqUpq69C4E5BYufDn+AiWv4v1MwTaPIxel8xIbxheB8Ot++H_x000d_
OLej+fVn4pnKtQz0prekQojqw81edKI5n/3t</vt:lpwstr>
  </property>
  <property fmtid="{D5CDD505-2E9C-101B-9397-08002B2CF9AE}" pid="15" name="_2015_ms_pID_7253431_00">
    <vt:lpwstr>_2015_ms_pID_7253431</vt:lpwstr>
  </property>
  <property fmtid="{D5CDD505-2E9C-101B-9397-08002B2CF9AE}" pid="16" name="_2015_ms_pID_7253432">
    <vt:lpwstr>fx57/rsLVkUX3UI1HC46+v3J4vwlyzZqAMCX_x000d_
V9qgjMnskckslg1t57DFTPJmDxJyvqMulVxSdGLFzcFbxS2282w=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1490788303</vt:lpwstr>
  </property>
</Properties>
</file>