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C9B" w:rsidRPr="000E0920" w:rsidRDefault="00A26C9B" w:rsidP="00A26C9B">
      <w:pPr>
        <w:pStyle w:val="Header"/>
        <w:tabs>
          <w:tab w:val="right" w:pos="10206"/>
        </w:tabs>
        <w:spacing w:after="0" w:afterAutospacing="0"/>
        <w:rPr>
          <w:rFonts w:cs="Arial"/>
          <w:noProof w:val="0"/>
          <w:sz w:val="28"/>
          <w:szCs w:val="28"/>
          <w:lang w:val="en-US"/>
        </w:rPr>
      </w:pPr>
      <w:bookmarkStart w:id="0" w:name="OLE_LINK3"/>
      <w:bookmarkStart w:id="1" w:name="_Ref133120545"/>
      <w:r w:rsidRPr="000E0920">
        <w:rPr>
          <w:rFonts w:cs="Arial"/>
          <w:noProof w:val="0"/>
          <w:sz w:val="28"/>
          <w:szCs w:val="28"/>
          <w:lang w:val="en-US"/>
        </w:rPr>
        <w:t xml:space="preserve">3GPP TSG RAN WG1 </w:t>
      </w:r>
      <w:r w:rsidR="00CE63BF" w:rsidRPr="00A66768">
        <w:rPr>
          <w:rFonts w:eastAsia="ＭＳ ゴシック" w:cs="Arial"/>
          <w:noProof w:val="0"/>
          <w:sz w:val="28"/>
          <w:szCs w:val="28"/>
          <w:lang w:val="en-US"/>
        </w:rPr>
        <w:t>Meeting</w:t>
      </w:r>
      <w:r w:rsidR="00212E46">
        <w:rPr>
          <w:rFonts w:eastAsia="ＭＳ ゴシック" w:cs="Arial" w:hint="eastAsia"/>
          <w:noProof w:val="0"/>
          <w:sz w:val="28"/>
          <w:szCs w:val="28"/>
          <w:lang w:val="en-US"/>
        </w:rPr>
        <w:t xml:space="preserve"> #88</w:t>
      </w:r>
      <w:r w:rsidR="00E874E1">
        <w:rPr>
          <w:rFonts w:eastAsia="ＭＳ ゴシック" w:cs="Arial" w:hint="eastAsia"/>
          <w:noProof w:val="0"/>
          <w:sz w:val="28"/>
          <w:szCs w:val="28"/>
          <w:lang w:val="en-US"/>
        </w:rPr>
        <w:t>bis</w:t>
      </w:r>
      <w:r w:rsidRPr="000E0920">
        <w:rPr>
          <w:rFonts w:cs="Arial"/>
          <w:noProof w:val="0"/>
          <w:sz w:val="28"/>
          <w:szCs w:val="28"/>
          <w:lang w:val="en-US"/>
        </w:rPr>
        <w:tab/>
      </w:r>
      <w:r w:rsidR="00D16559" w:rsidRPr="00D16559">
        <w:rPr>
          <w:rFonts w:cs="Arial"/>
          <w:noProof w:val="0"/>
          <w:sz w:val="28"/>
          <w:szCs w:val="28"/>
          <w:lang w:val="en-US"/>
        </w:rPr>
        <w:t>R1-1705470</w:t>
      </w:r>
    </w:p>
    <w:p w:rsidR="00A26C9B" w:rsidRPr="007E4BA3" w:rsidRDefault="00E874E1" w:rsidP="00A26C9B">
      <w:pPr>
        <w:pStyle w:val="Header"/>
        <w:rPr>
          <w:rFonts w:cs="Arial"/>
          <w:bCs/>
          <w:sz w:val="28"/>
          <w:lang w:val="en-US"/>
        </w:rPr>
      </w:pPr>
      <w:r>
        <w:rPr>
          <w:rFonts w:cs="Arial" w:hint="eastAsia"/>
          <w:noProof w:val="0"/>
          <w:sz w:val="28"/>
          <w:szCs w:val="28"/>
          <w:lang w:val="en-US"/>
        </w:rPr>
        <w:t>Spokane</w:t>
      </w:r>
      <w:r w:rsidR="00781345">
        <w:rPr>
          <w:rFonts w:cs="Arial"/>
          <w:noProof w:val="0"/>
          <w:sz w:val="28"/>
          <w:szCs w:val="28"/>
          <w:lang w:val="en-US"/>
        </w:rPr>
        <w:t xml:space="preserve">, </w:t>
      </w:r>
      <w:r>
        <w:rPr>
          <w:rFonts w:cs="Arial" w:hint="eastAsia"/>
          <w:noProof w:val="0"/>
          <w:sz w:val="28"/>
          <w:szCs w:val="28"/>
          <w:lang w:val="en-US"/>
        </w:rPr>
        <w:t>USA</w:t>
      </w:r>
      <w:r w:rsidR="003A11CC">
        <w:rPr>
          <w:rFonts w:cs="Arial" w:hint="eastAsia"/>
          <w:noProof w:val="0"/>
          <w:sz w:val="28"/>
          <w:szCs w:val="28"/>
          <w:lang w:val="en-US"/>
        </w:rPr>
        <w:t>,</w:t>
      </w:r>
      <w:r w:rsidR="00781345" w:rsidRPr="00B1121C">
        <w:rPr>
          <w:rFonts w:cs="Arial"/>
          <w:noProof w:val="0"/>
          <w:sz w:val="28"/>
          <w:szCs w:val="28"/>
          <w:lang w:val="en-US"/>
        </w:rPr>
        <w:t xml:space="preserve"> </w:t>
      </w:r>
      <w:r w:rsidR="00212E46">
        <w:rPr>
          <w:rFonts w:cs="Arial" w:hint="eastAsia"/>
          <w:noProof w:val="0"/>
          <w:sz w:val="28"/>
          <w:szCs w:val="28"/>
          <w:lang w:val="en-US"/>
        </w:rPr>
        <w:t>3</w:t>
      </w:r>
      <w:r>
        <w:rPr>
          <w:rFonts w:cs="Arial" w:hint="eastAsia"/>
          <w:noProof w:val="0"/>
          <w:sz w:val="28"/>
          <w:szCs w:val="28"/>
          <w:lang w:val="en-US"/>
        </w:rPr>
        <w:t>rd</w:t>
      </w:r>
      <w:r w:rsidR="00781345">
        <w:rPr>
          <w:rFonts w:cs="Arial"/>
          <w:noProof w:val="0"/>
          <w:sz w:val="28"/>
          <w:szCs w:val="28"/>
          <w:lang w:val="en-US"/>
        </w:rPr>
        <w:t xml:space="preserve">- </w:t>
      </w:r>
      <w:r w:rsidR="00212E46">
        <w:rPr>
          <w:rFonts w:cs="Arial" w:hint="eastAsia"/>
          <w:noProof w:val="0"/>
          <w:sz w:val="28"/>
          <w:szCs w:val="28"/>
          <w:lang w:val="en-US"/>
        </w:rPr>
        <w:t>7th</w:t>
      </w:r>
      <w:r w:rsidR="00212E46">
        <w:rPr>
          <w:rFonts w:cs="Arial"/>
          <w:noProof w:val="0"/>
          <w:sz w:val="28"/>
          <w:szCs w:val="28"/>
          <w:lang w:val="en-US"/>
        </w:rPr>
        <w:t xml:space="preserve"> </w:t>
      </w:r>
      <w:r>
        <w:rPr>
          <w:rFonts w:cs="Arial" w:hint="eastAsia"/>
          <w:noProof w:val="0"/>
          <w:sz w:val="28"/>
          <w:szCs w:val="28"/>
          <w:lang w:val="en-US"/>
        </w:rPr>
        <w:t>April</w:t>
      </w:r>
      <w:r w:rsidR="00212E46">
        <w:rPr>
          <w:rFonts w:cs="Arial"/>
          <w:noProof w:val="0"/>
          <w:sz w:val="28"/>
          <w:szCs w:val="28"/>
          <w:lang w:val="en-US"/>
        </w:rPr>
        <w:t xml:space="preserve"> </w:t>
      </w:r>
      <w:r w:rsidR="00781345">
        <w:rPr>
          <w:rFonts w:cs="Arial"/>
          <w:noProof w:val="0"/>
          <w:sz w:val="28"/>
          <w:szCs w:val="28"/>
          <w:lang w:val="en-US"/>
        </w:rPr>
        <w:t>2017</w:t>
      </w:r>
    </w:p>
    <w:bookmarkEnd w:id="0"/>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5A0422">
        <w:rPr>
          <w:rFonts w:ascii="Arial" w:hAnsi="Arial" w:cs="Arial" w:hint="eastAsia"/>
          <w:b/>
          <w:sz w:val="28"/>
          <w:szCs w:val="28"/>
          <w:lang w:val="en-US"/>
        </w:rPr>
        <w:t>Content for g</w:t>
      </w:r>
      <w:r w:rsidR="00B95A6E">
        <w:rPr>
          <w:rFonts w:ascii="Arial" w:hAnsi="Arial" w:cs="Arial" w:hint="eastAsia"/>
          <w:b/>
          <w:sz w:val="28"/>
          <w:szCs w:val="28"/>
          <w:lang w:val="en-US"/>
        </w:rPr>
        <w:t>roup c</w:t>
      </w:r>
      <w:r w:rsidR="003A11CC">
        <w:rPr>
          <w:rFonts w:ascii="Arial" w:hAnsi="Arial" w:cs="Arial" w:hint="eastAsia"/>
          <w:b/>
          <w:sz w:val="28"/>
          <w:szCs w:val="28"/>
          <w:lang w:val="en-US"/>
        </w:rPr>
        <w:t>ommon PDCCH for NR</w:t>
      </w:r>
    </w:p>
    <w:p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AA2336">
        <w:rPr>
          <w:rFonts w:ascii="Arial" w:eastAsiaTheme="minorEastAsia" w:hAnsi="Arial" w:cs="Arial" w:hint="eastAsia"/>
          <w:b/>
          <w:sz w:val="28"/>
          <w:szCs w:val="28"/>
          <w:lang w:val="pt-BR"/>
        </w:rPr>
        <w:t>8</w:t>
      </w:r>
      <w:r w:rsidR="00C54410" w:rsidRPr="00D21313">
        <w:rPr>
          <w:rFonts w:ascii="Arial" w:eastAsiaTheme="minorEastAsia" w:hAnsi="Arial" w:cs="Arial" w:hint="eastAsia"/>
          <w:b/>
          <w:sz w:val="28"/>
          <w:szCs w:val="28"/>
          <w:lang w:val="pt-BR"/>
        </w:rPr>
        <w:t>.</w:t>
      </w:r>
      <w:r w:rsidR="00AA2336">
        <w:rPr>
          <w:rFonts w:ascii="Arial" w:eastAsiaTheme="minorEastAsia" w:hAnsi="Arial" w:cs="Arial" w:hint="eastAsia"/>
          <w:b/>
          <w:sz w:val="28"/>
          <w:szCs w:val="28"/>
          <w:lang w:val="pt-BR"/>
        </w:rPr>
        <w:t>1</w:t>
      </w:r>
      <w:r w:rsidR="00C54410" w:rsidRPr="00D21313">
        <w:rPr>
          <w:rFonts w:ascii="Arial" w:eastAsiaTheme="minorEastAsia" w:hAnsi="Arial" w:cs="Arial" w:hint="eastAsia"/>
          <w:b/>
          <w:sz w:val="28"/>
          <w:szCs w:val="28"/>
          <w:lang w:val="pt-BR"/>
        </w:rPr>
        <w:t>.</w:t>
      </w:r>
      <w:r w:rsidR="00AA2336">
        <w:rPr>
          <w:rFonts w:ascii="Arial" w:eastAsiaTheme="minorEastAsia" w:hAnsi="Arial" w:cs="Arial" w:hint="eastAsia"/>
          <w:b/>
          <w:sz w:val="28"/>
          <w:szCs w:val="28"/>
          <w:lang w:val="pt-BR"/>
        </w:rPr>
        <w:t>3</w:t>
      </w:r>
      <w:r w:rsidR="00C54410" w:rsidRPr="00D21313">
        <w:rPr>
          <w:rFonts w:ascii="Arial" w:eastAsiaTheme="minorEastAsia" w:hAnsi="Arial" w:cs="Arial" w:hint="eastAsia"/>
          <w:b/>
          <w:sz w:val="28"/>
          <w:szCs w:val="28"/>
          <w:lang w:val="pt-BR"/>
        </w:rPr>
        <w:t>.</w:t>
      </w:r>
      <w:r w:rsidR="00AA2336">
        <w:rPr>
          <w:rFonts w:ascii="Arial" w:eastAsiaTheme="minorEastAsia" w:hAnsi="Arial" w:cs="Arial" w:hint="eastAsia"/>
          <w:b/>
          <w:sz w:val="28"/>
          <w:szCs w:val="28"/>
          <w:lang w:val="pt-BR"/>
        </w:rPr>
        <w:t>1</w:t>
      </w:r>
      <w:r w:rsidR="00D21313" w:rsidRPr="00D21313">
        <w:rPr>
          <w:rFonts w:ascii="Arial" w:eastAsiaTheme="minorEastAsia" w:hAnsi="Arial" w:cs="Arial" w:hint="eastAsia"/>
          <w:b/>
          <w:sz w:val="28"/>
          <w:szCs w:val="28"/>
          <w:lang w:val="pt-BR"/>
        </w:rPr>
        <w:t>.</w:t>
      </w:r>
      <w:r w:rsidR="00AA2336">
        <w:rPr>
          <w:rFonts w:ascii="Arial" w:eastAsiaTheme="minorEastAsia" w:hAnsi="Arial" w:cs="Arial" w:hint="eastAsia"/>
          <w:b/>
          <w:sz w:val="28"/>
          <w:szCs w:val="28"/>
          <w:lang w:val="pt-BR"/>
        </w:rPr>
        <w:t>3</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bookmarkEnd w:id="1"/>
    <w:p w:rsidR="00004B52" w:rsidRPr="00442959" w:rsidRDefault="005F4BD8" w:rsidP="005544D4">
      <w:pPr>
        <w:pStyle w:val="Heading1"/>
        <w:adjustRightInd w:val="0"/>
        <w:spacing w:before="100" w:beforeAutospacing="1" w:afterLines="0"/>
        <w:rPr>
          <w:lang w:val="en-US"/>
        </w:rPr>
      </w:pPr>
      <w:r>
        <w:rPr>
          <w:lang w:val="en-US"/>
        </w:rPr>
        <w:t>Background</w:t>
      </w:r>
    </w:p>
    <w:p w:rsidR="007B4675" w:rsidRDefault="00D85D82" w:rsidP="00DA205D">
      <w:pPr>
        <w:autoSpaceDE w:val="0"/>
        <w:autoSpaceDN w:val="0"/>
        <w:adjustRightInd w:val="0"/>
        <w:spacing w:after="0" w:afterAutospacing="0"/>
        <w:rPr>
          <w:rFonts w:cs="Arial"/>
          <w:szCs w:val="24"/>
        </w:rPr>
      </w:pPr>
      <w:r>
        <w:rPr>
          <w:rFonts w:cs="Arial"/>
          <w:szCs w:val="24"/>
          <w:lang w:eastAsia="zh-CN"/>
        </w:rPr>
        <w:t>In RAN1 NR Ad</w:t>
      </w:r>
      <w:r>
        <w:rPr>
          <w:rFonts w:cs="Arial" w:hint="eastAsia"/>
          <w:szCs w:val="24"/>
        </w:rPr>
        <w:t>-</w:t>
      </w:r>
      <w:r>
        <w:rPr>
          <w:rFonts w:cs="Arial"/>
          <w:szCs w:val="24"/>
          <w:lang w:eastAsia="zh-CN"/>
        </w:rPr>
        <w:t>hoc</w:t>
      </w:r>
      <w:r>
        <w:rPr>
          <w:rFonts w:cs="Arial" w:hint="eastAsia"/>
          <w:szCs w:val="24"/>
        </w:rPr>
        <w:t xml:space="preserve"> meeting</w:t>
      </w:r>
      <w:r w:rsidR="007B4675">
        <w:rPr>
          <w:rFonts w:cs="Arial"/>
          <w:szCs w:val="24"/>
          <w:lang w:eastAsia="zh-CN"/>
        </w:rPr>
        <w:t>, the following agreement</w:t>
      </w:r>
      <w:r>
        <w:rPr>
          <w:rFonts w:cs="Arial" w:hint="eastAsia"/>
          <w:szCs w:val="24"/>
        </w:rPr>
        <w:t>s</w:t>
      </w:r>
      <w:r w:rsidR="00CE63BF">
        <w:rPr>
          <w:rFonts w:eastAsiaTheme="minorEastAsia" w:cs="Arial" w:hint="eastAsia"/>
          <w:szCs w:val="24"/>
        </w:rPr>
        <w:t xml:space="preserve"> </w:t>
      </w:r>
      <w:r w:rsidR="0018770B">
        <w:rPr>
          <w:rFonts w:eastAsiaTheme="minorEastAsia" w:cs="Arial" w:hint="eastAsia"/>
          <w:szCs w:val="24"/>
        </w:rPr>
        <w:t>w</w:t>
      </w:r>
      <w:r>
        <w:rPr>
          <w:rFonts w:eastAsiaTheme="minorEastAsia" w:cs="Arial" w:hint="eastAsia"/>
          <w:szCs w:val="24"/>
        </w:rPr>
        <w:t>ere</w:t>
      </w:r>
      <w:r w:rsidR="0018770B">
        <w:rPr>
          <w:rFonts w:cs="Arial"/>
          <w:szCs w:val="24"/>
          <w:lang w:eastAsia="zh-CN"/>
        </w:rPr>
        <w:t xml:space="preserve"> </w:t>
      </w:r>
      <w:r w:rsidR="007B4675">
        <w:rPr>
          <w:rFonts w:cs="Arial"/>
          <w:szCs w:val="24"/>
          <w:lang w:eastAsia="zh-CN"/>
        </w:rPr>
        <w:t>made</w:t>
      </w:r>
      <w:r w:rsidR="00834A98">
        <w:rPr>
          <w:rFonts w:cs="Arial"/>
          <w:szCs w:val="24"/>
          <w:lang w:eastAsia="zh-CN"/>
        </w:rPr>
        <w:t xml:space="preserve"> </w:t>
      </w:r>
      <w:r w:rsidR="006B24AB">
        <w:rPr>
          <w:rFonts w:cs="Arial"/>
          <w:szCs w:val="24"/>
          <w:lang w:eastAsia="zh-CN"/>
        </w:rPr>
        <w:fldChar w:fldCharType="begin"/>
      </w:r>
      <w:r w:rsidR="00834A98">
        <w:rPr>
          <w:rFonts w:cs="Arial"/>
          <w:szCs w:val="24"/>
          <w:lang w:eastAsia="zh-CN"/>
        </w:rPr>
        <w:instrText xml:space="preserve"> REF _Ref450725503 \r \h </w:instrText>
      </w:r>
      <w:r w:rsidR="006B24AB">
        <w:rPr>
          <w:rFonts w:cs="Arial"/>
          <w:szCs w:val="24"/>
          <w:lang w:eastAsia="zh-CN"/>
        </w:rPr>
      </w:r>
      <w:r w:rsidR="006B24AB">
        <w:rPr>
          <w:rFonts w:cs="Arial"/>
          <w:szCs w:val="24"/>
          <w:lang w:eastAsia="zh-CN"/>
        </w:rPr>
        <w:fldChar w:fldCharType="separate"/>
      </w:r>
      <w:r w:rsidR="00834A98">
        <w:rPr>
          <w:rFonts w:cs="Arial"/>
          <w:szCs w:val="24"/>
          <w:lang w:eastAsia="zh-CN"/>
        </w:rPr>
        <w:t>[1]</w:t>
      </w:r>
      <w:r w:rsidR="006B24AB">
        <w:rPr>
          <w:rFonts w:cs="Arial"/>
          <w:szCs w:val="24"/>
          <w:lang w:eastAsia="zh-CN"/>
        </w:rPr>
        <w:fldChar w:fldCharType="end"/>
      </w:r>
      <w:r w:rsidR="007B4675">
        <w:rPr>
          <w:rFonts w:cs="Arial"/>
          <w:szCs w:val="24"/>
          <w:lang w:eastAsia="zh-CN"/>
        </w:rPr>
        <w:t xml:space="preserve">. </w:t>
      </w:r>
    </w:p>
    <w:p w:rsidR="00B10DDB" w:rsidRDefault="00B10DDB" w:rsidP="00DA205D">
      <w:pPr>
        <w:autoSpaceDE w:val="0"/>
        <w:autoSpaceDN w:val="0"/>
        <w:adjustRightInd w:val="0"/>
        <w:spacing w:after="0" w:afterAutospacing="0"/>
        <w:rPr>
          <w:rFonts w:cs="Arial"/>
          <w:szCs w:val="24"/>
        </w:rPr>
      </w:pPr>
    </w:p>
    <w:tbl>
      <w:tblPr>
        <w:tblStyle w:val="TableGrid"/>
        <w:tblW w:w="0" w:type="auto"/>
        <w:tblLook w:val="04A0"/>
      </w:tblPr>
      <w:tblGrid>
        <w:gridCol w:w="10180"/>
      </w:tblGrid>
      <w:tr w:rsidR="00B10DDB" w:rsidTr="00A80B35">
        <w:tc>
          <w:tcPr>
            <w:tcW w:w="10180" w:type="dxa"/>
          </w:tcPr>
          <w:p w:rsidR="00D85D82" w:rsidRDefault="00D85D82" w:rsidP="00D85D82">
            <w:pPr>
              <w:pStyle w:val="ListParagraph"/>
              <w:ind w:leftChars="12" w:left="869" w:hanging="840"/>
              <w:rPr>
                <w:rFonts w:eastAsia="ＭＳ 明朝"/>
              </w:rPr>
            </w:pPr>
            <w:r w:rsidRPr="00337F00">
              <w:rPr>
                <w:rFonts w:eastAsia="ＭＳ 明朝" w:hint="eastAsia"/>
                <w:b/>
                <w:highlight w:val="green"/>
                <w:u w:val="single"/>
              </w:rPr>
              <w:t>Agreements:</w:t>
            </w:r>
          </w:p>
          <w:p w:rsidR="00D85D82" w:rsidRPr="00F24B1D" w:rsidRDefault="00D85D82" w:rsidP="00D85D82">
            <w:pPr>
              <w:numPr>
                <w:ilvl w:val="0"/>
                <w:numId w:val="34"/>
              </w:numPr>
              <w:snapToGrid/>
              <w:spacing w:after="0" w:afterAutospacing="0"/>
              <w:rPr>
                <w:rFonts w:eastAsia="ＭＳ 明朝"/>
              </w:rPr>
            </w:pPr>
            <w:r w:rsidRPr="00F24B1D">
              <w:rPr>
                <w:rFonts w:eastAsia="ＭＳ 明朝"/>
              </w:rPr>
              <w:t xml:space="preserve">NR supports a ‘group common PDCCH’ carrying information of e.g. the slot structure. </w:t>
            </w:r>
          </w:p>
          <w:p w:rsidR="00D85D82" w:rsidRPr="00F24B1D" w:rsidRDefault="00D85D82" w:rsidP="00D85D82">
            <w:pPr>
              <w:numPr>
                <w:ilvl w:val="1"/>
                <w:numId w:val="34"/>
              </w:numPr>
              <w:snapToGrid/>
              <w:spacing w:after="0" w:afterAutospacing="0"/>
              <w:rPr>
                <w:rFonts w:eastAsia="ＭＳ 明朝"/>
              </w:rPr>
            </w:pPr>
            <w:r w:rsidRPr="00F24B1D">
              <w:rPr>
                <w:rFonts w:eastAsia="ＭＳ 明朝"/>
              </w:rPr>
              <w:t xml:space="preserve">If the UE does not receive the ‘group common PDCCH’ the UE should be able to receive at least PDCCH in a slot, at least if the </w:t>
            </w:r>
            <w:proofErr w:type="spellStart"/>
            <w:r w:rsidRPr="00F24B1D">
              <w:rPr>
                <w:rFonts w:eastAsia="ＭＳ 明朝"/>
              </w:rPr>
              <w:t>gNB</w:t>
            </w:r>
            <w:proofErr w:type="spellEnd"/>
            <w:r w:rsidRPr="00F24B1D">
              <w:rPr>
                <w:rFonts w:eastAsia="ＭＳ 明朝"/>
              </w:rPr>
              <w:t xml:space="preserve"> did not transmit the ‘group common PDCCH’.</w:t>
            </w:r>
          </w:p>
          <w:p w:rsidR="00D85D82" w:rsidRPr="00F24B1D" w:rsidRDefault="00D85D82" w:rsidP="00D85D82">
            <w:pPr>
              <w:numPr>
                <w:ilvl w:val="1"/>
                <w:numId w:val="34"/>
              </w:numPr>
              <w:snapToGrid/>
              <w:spacing w:after="0" w:afterAutospacing="0"/>
              <w:rPr>
                <w:rFonts w:eastAsia="ＭＳ 明朝"/>
              </w:rPr>
            </w:pPr>
            <w:r w:rsidRPr="00F24B1D">
              <w:rPr>
                <w:rFonts w:eastAsia="ＭＳ 明朝"/>
              </w:rPr>
              <w:t>The network will inform through RRC signalling the UE whether to decode the ‘group common PDCCH’ or not</w:t>
            </w:r>
          </w:p>
          <w:p w:rsidR="00D85D82" w:rsidRPr="00F24B1D" w:rsidRDefault="00D85D82" w:rsidP="00D85D82">
            <w:pPr>
              <w:numPr>
                <w:ilvl w:val="1"/>
                <w:numId w:val="34"/>
              </w:numPr>
              <w:snapToGrid/>
              <w:spacing w:after="0" w:afterAutospacing="0"/>
              <w:rPr>
                <w:rFonts w:eastAsia="ＭＳ 明朝"/>
              </w:rPr>
            </w:pPr>
            <w:r w:rsidRPr="00F24B1D">
              <w:rPr>
                <w:rFonts w:eastAsia="ＭＳ 明朝"/>
              </w:rPr>
              <w:t>Common does not necessarily imply common per cell.</w:t>
            </w:r>
          </w:p>
          <w:p w:rsidR="00D85D82" w:rsidRPr="00F24B1D" w:rsidRDefault="00D85D82" w:rsidP="00D85D82">
            <w:pPr>
              <w:numPr>
                <w:ilvl w:val="1"/>
                <w:numId w:val="34"/>
              </w:numPr>
              <w:snapToGrid/>
              <w:spacing w:after="0" w:afterAutospacing="0"/>
              <w:rPr>
                <w:rFonts w:eastAsia="ＭＳ 明朝"/>
              </w:rPr>
            </w:pPr>
            <w:r w:rsidRPr="00F24B1D">
              <w:t>Continue the discussion on the detailed content of the ‘group common PDCCH’ including usage for TDD and FDD</w:t>
            </w:r>
          </w:p>
          <w:p w:rsidR="00B10DDB" w:rsidRPr="00D85D82" w:rsidRDefault="00D85D82" w:rsidP="00D85D82">
            <w:pPr>
              <w:numPr>
                <w:ilvl w:val="1"/>
                <w:numId w:val="34"/>
              </w:numPr>
              <w:snapToGrid/>
              <w:spacing w:after="0" w:afterAutospacing="0"/>
              <w:rPr>
                <w:rFonts w:eastAsia="ＭＳ 明朝"/>
              </w:rPr>
            </w:pPr>
            <w:r w:rsidRPr="00F24B1D">
              <w:t>The term ‘group common PDCCH’ refers to a channel (either a PDCCH or a separately designed channel) that carries information intended for the group of UEs.</w:t>
            </w:r>
          </w:p>
        </w:tc>
      </w:tr>
    </w:tbl>
    <w:p w:rsidR="00CE63BF" w:rsidRDefault="00CE63BF" w:rsidP="00DA205D">
      <w:pPr>
        <w:autoSpaceDE w:val="0"/>
        <w:autoSpaceDN w:val="0"/>
        <w:adjustRightInd w:val="0"/>
        <w:spacing w:after="0" w:afterAutospacing="0"/>
        <w:rPr>
          <w:rFonts w:eastAsiaTheme="minorEastAsia" w:cs="Arial"/>
          <w:szCs w:val="24"/>
        </w:rPr>
      </w:pPr>
    </w:p>
    <w:tbl>
      <w:tblPr>
        <w:tblStyle w:val="TableGrid"/>
        <w:tblW w:w="0" w:type="auto"/>
        <w:tblLook w:val="04A0"/>
      </w:tblPr>
      <w:tblGrid>
        <w:gridCol w:w="10180"/>
      </w:tblGrid>
      <w:tr w:rsidR="004A72E6" w:rsidTr="004A72E6">
        <w:tc>
          <w:tcPr>
            <w:tcW w:w="10180" w:type="dxa"/>
          </w:tcPr>
          <w:p w:rsidR="00E07DDC" w:rsidRPr="00E07DDC" w:rsidRDefault="00E07DDC" w:rsidP="00E07DDC">
            <w:pPr>
              <w:pStyle w:val="ListParagraph"/>
              <w:ind w:leftChars="12" w:left="869" w:hanging="840"/>
              <w:rPr>
                <w:rFonts w:eastAsia="ＭＳ 明朝"/>
                <w:b/>
                <w:highlight w:val="green"/>
                <w:u w:val="single"/>
              </w:rPr>
            </w:pPr>
            <w:r w:rsidRPr="00E07DDC">
              <w:rPr>
                <w:rFonts w:eastAsia="ＭＳ 明朝" w:hint="eastAsia"/>
                <w:b/>
                <w:highlight w:val="green"/>
                <w:u w:val="single"/>
              </w:rPr>
              <w:t>Agreements:</w:t>
            </w:r>
          </w:p>
          <w:p w:rsidR="00E07DDC" w:rsidRPr="00E07DDC" w:rsidRDefault="00E07DDC" w:rsidP="00E07DDC">
            <w:pPr>
              <w:numPr>
                <w:ilvl w:val="0"/>
                <w:numId w:val="34"/>
              </w:numPr>
              <w:snapToGrid/>
              <w:spacing w:after="0" w:afterAutospacing="0"/>
            </w:pPr>
            <w:r w:rsidRPr="00E07DDC">
              <w:t>‘Slot format related information’</w:t>
            </w:r>
          </w:p>
          <w:p w:rsidR="00E07DDC" w:rsidRPr="00E07DDC" w:rsidRDefault="00E07DDC" w:rsidP="00E07DDC">
            <w:pPr>
              <w:numPr>
                <w:ilvl w:val="1"/>
                <w:numId w:val="34"/>
              </w:numPr>
              <w:snapToGrid/>
              <w:spacing w:after="0" w:afterAutospacing="0"/>
            </w:pPr>
            <w:r w:rsidRPr="00E07DDC">
              <w:t>Information from which the UE can derive at least which symbols in a slot that are ‘DL’, ‘UL’ (for Rel-15), and ‘other’, respectively</w:t>
            </w:r>
          </w:p>
          <w:p w:rsidR="00E07DDC" w:rsidRPr="00E07DDC" w:rsidRDefault="00E07DDC" w:rsidP="00E07DDC">
            <w:pPr>
              <w:numPr>
                <w:ilvl w:val="1"/>
                <w:numId w:val="34"/>
              </w:numPr>
              <w:snapToGrid/>
              <w:spacing w:after="0" w:afterAutospacing="0"/>
            </w:pPr>
            <w:r w:rsidRPr="00E07DDC">
              <w:t>FFS: if ‘other’ can be subdivided into ‘blank’, ‘sidelink’, etc</w:t>
            </w:r>
          </w:p>
          <w:p w:rsidR="00E07DDC" w:rsidRPr="00E07DDC" w:rsidRDefault="00E07DDC" w:rsidP="00E07DDC">
            <w:pPr>
              <w:numPr>
                <w:ilvl w:val="0"/>
                <w:numId w:val="34"/>
              </w:numPr>
              <w:snapToGrid/>
              <w:spacing w:after="0" w:afterAutospacing="0"/>
            </w:pPr>
            <w:r w:rsidRPr="00E07DDC">
              <w:rPr>
                <w:rFonts w:hint="eastAsia"/>
              </w:rPr>
              <w:t xml:space="preserve">FFS: </w:t>
            </w:r>
            <w:r w:rsidRPr="00E07DDC">
              <w:t>‘Control resource set duration’</w:t>
            </w:r>
          </w:p>
          <w:p w:rsidR="00E07DDC" w:rsidRPr="00E07DDC" w:rsidRDefault="00E07DDC" w:rsidP="00E07DDC">
            <w:pPr>
              <w:numPr>
                <w:ilvl w:val="1"/>
                <w:numId w:val="34"/>
              </w:numPr>
              <w:snapToGrid/>
              <w:spacing w:after="0" w:afterAutospacing="0"/>
            </w:pPr>
            <w:r w:rsidRPr="00E07DDC">
              <w:rPr>
                <w:rFonts w:hint="eastAsia"/>
              </w:rPr>
              <w:t xml:space="preserve">FFS: </w:t>
            </w:r>
            <w:r w:rsidRPr="00E07DDC">
              <w:t xml:space="preserve">Indicates the duration of the control resource set(s) </w:t>
            </w:r>
          </w:p>
          <w:p w:rsidR="00E07DDC" w:rsidRPr="00E07DDC" w:rsidRDefault="00E07DDC" w:rsidP="00E07DDC">
            <w:pPr>
              <w:numPr>
                <w:ilvl w:val="1"/>
                <w:numId w:val="34"/>
              </w:numPr>
              <w:snapToGrid/>
              <w:spacing w:after="0" w:afterAutospacing="0"/>
            </w:pPr>
            <w:r w:rsidRPr="00E07DDC">
              <w:rPr>
                <w:rFonts w:hint="eastAsia"/>
              </w:rPr>
              <w:t xml:space="preserve">FFS: </w:t>
            </w:r>
            <w:r w:rsidRPr="00E07DDC">
              <w:t xml:space="preserve">Can help the UE skip some of the semi-statically configured blind </w:t>
            </w:r>
            <w:proofErr w:type="spellStart"/>
            <w:r w:rsidRPr="00E07DDC">
              <w:t>decodings</w:t>
            </w:r>
            <w:proofErr w:type="spellEnd"/>
            <w:r w:rsidRPr="00E07DDC">
              <w:t xml:space="preserve">. If not received, the UE performs all blind </w:t>
            </w:r>
            <w:proofErr w:type="spellStart"/>
            <w:r w:rsidRPr="00E07DDC">
              <w:t>decodings</w:t>
            </w:r>
            <w:proofErr w:type="spellEnd"/>
            <w:r w:rsidRPr="00E07DDC">
              <w:t>.</w:t>
            </w:r>
          </w:p>
          <w:p w:rsidR="004A72E6" w:rsidRDefault="004A72E6" w:rsidP="00DA205D">
            <w:pPr>
              <w:autoSpaceDE w:val="0"/>
              <w:autoSpaceDN w:val="0"/>
              <w:adjustRightInd w:val="0"/>
              <w:spacing w:after="0" w:afterAutospacing="0"/>
              <w:rPr>
                <w:rFonts w:eastAsiaTheme="minorEastAsia" w:cs="Arial"/>
                <w:szCs w:val="24"/>
              </w:rPr>
            </w:pPr>
          </w:p>
        </w:tc>
      </w:tr>
    </w:tbl>
    <w:p w:rsidR="004A72E6" w:rsidRPr="00CE63BF" w:rsidRDefault="004A72E6" w:rsidP="00DA205D">
      <w:pPr>
        <w:autoSpaceDE w:val="0"/>
        <w:autoSpaceDN w:val="0"/>
        <w:adjustRightInd w:val="0"/>
        <w:spacing w:after="0" w:afterAutospacing="0"/>
        <w:rPr>
          <w:rFonts w:eastAsiaTheme="minorEastAsia" w:cs="Arial"/>
          <w:szCs w:val="24"/>
        </w:rPr>
      </w:pPr>
    </w:p>
    <w:p w:rsidR="009D5671" w:rsidRDefault="007B4675" w:rsidP="00DA205D">
      <w:pPr>
        <w:autoSpaceDE w:val="0"/>
        <w:autoSpaceDN w:val="0"/>
        <w:adjustRightInd w:val="0"/>
        <w:spacing w:after="0" w:afterAutospacing="0"/>
        <w:rPr>
          <w:rFonts w:cs="Arial"/>
          <w:szCs w:val="24"/>
        </w:rPr>
      </w:pPr>
      <w:r w:rsidRPr="00D21313">
        <w:rPr>
          <w:rFonts w:cs="Arial"/>
          <w:szCs w:val="24"/>
          <w:lang w:eastAsia="zh-CN"/>
        </w:rPr>
        <w:t xml:space="preserve">In this contribution, we present our views on </w:t>
      </w:r>
      <w:r w:rsidR="00D85D82">
        <w:rPr>
          <w:rFonts w:eastAsiaTheme="minorEastAsia" w:cs="Arial" w:hint="eastAsia"/>
          <w:szCs w:val="24"/>
          <w:lang w:val="en-US"/>
        </w:rPr>
        <w:t>common PDCCH aspects</w:t>
      </w:r>
      <w:r w:rsidRPr="00B8105C">
        <w:rPr>
          <w:rFonts w:cs="Arial"/>
          <w:szCs w:val="24"/>
          <w:lang w:eastAsia="zh-CN"/>
        </w:rPr>
        <w:t>.</w:t>
      </w:r>
    </w:p>
    <w:p w:rsidR="007B4675" w:rsidRDefault="007B4675" w:rsidP="00DA205D">
      <w:pPr>
        <w:autoSpaceDE w:val="0"/>
        <w:autoSpaceDN w:val="0"/>
        <w:adjustRightInd w:val="0"/>
        <w:spacing w:after="0" w:afterAutospacing="0"/>
        <w:rPr>
          <w:rFonts w:cs="Arial"/>
          <w:szCs w:val="24"/>
          <w:lang w:eastAsia="zh-CN"/>
        </w:rPr>
      </w:pPr>
      <w:r>
        <w:rPr>
          <w:rFonts w:cs="Arial"/>
          <w:szCs w:val="24"/>
          <w:lang w:eastAsia="zh-CN"/>
        </w:rPr>
        <w:t xml:space="preserve"> </w:t>
      </w:r>
    </w:p>
    <w:p w:rsidR="00C869F2" w:rsidRDefault="00710CE3" w:rsidP="00C869F2">
      <w:pPr>
        <w:pStyle w:val="Heading1"/>
        <w:spacing w:after="180"/>
        <w:rPr>
          <w:lang w:val="en-US" w:eastAsia="zh-CN"/>
        </w:rPr>
      </w:pPr>
      <w:r>
        <w:rPr>
          <w:rFonts w:eastAsiaTheme="minorEastAsia" w:hint="eastAsia"/>
          <w:lang w:val="en-US"/>
        </w:rPr>
        <w:lastRenderedPageBreak/>
        <w:t>Contents of group common PDCCH</w:t>
      </w:r>
    </w:p>
    <w:p w:rsidR="00C869F2" w:rsidRDefault="00634F19" w:rsidP="00C869F2">
      <w:pPr>
        <w:adjustRightInd w:val="0"/>
        <w:spacing w:after="0" w:afterAutospacing="0"/>
        <w:rPr>
          <w:rFonts w:eastAsiaTheme="minorEastAsia" w:cs="Arial"/>
          <w:szCs w:val="24"/>
          <w:lang w:val="en-US"/>
        </w:rPr>
      </w:pPr>
      <w:r>
        <w:rPr>
          <w:rFonts w:eastAsiaTheme="minorEastAsia" w:cs="Arial" w:hint="eastAsia"/>
          <w:szCs w:val="24"/>
          <w:lang w:val="en-US"/>
        </w:rPr>
        <w:t>It has been already agreed that group common PDCCH carries information on slot structure</w:t>
      </w:r>
      <w:r w:rsidR="005614B1">
        <w:rPr>
          <w:rFonts w:eastAsiaTheme="minorEastAsia" w:cs="Arial" w:hint="eastAsia"/>
          <w:szCs w:val="24"/>
          <w:lang w:val="en-US"/>
        </w:rPr>
        <w:t xml:space="preserve"> as well as some information which possibly affects UE</w:t>
      </w:r>
      <w:r w:rsidR="005614B1">
        <w:rPr>
          <w:rFonts w:eastAsiaTheme="minorEastAsia" w:cs="Arial"/>
          <w:szCs w:val="24"/>
          <w:lang w:val="en-US"/>
        </w:rPr>
        <w:t>’</w:t>
      </w:r>
      <w:r w:rsidR="005614B1">
        <w:rPr>
          <w:rFonts w:eastAsiaTheme="minorEastAsia" w:cs="Arial" w:hint="eastAsia"/>
          <w:szCs w:val="24"/>
          <w:lang w:val="en-US"/>
        </w:rPr>
        <w:t>s decision on</w:t>
      </w:r>
      <w:r w:rsidR="005614B1" w:rsidRPr="005614B1">
        <w:rPr>
          <w:rFonts w:eastAsiaTheme="minorEastAsia" w:cs="Arial"/>
          <w:szCs w:val="24"/>
          <w:lang w:val="en-US"/>
        </w:rPr>
        <w:t xml:space="preserve"> whether some blind </w:t>
      </w:r>
      <w:proofErr w:type="spellStart"/>
      <w:r w:rsidR="005614B1" w:rsidRPr="005614B1">
        <w:rPr>
          <w:rFonts w:eastAsiaTheme="minorEastAsia" w:cs="Arial"/>
          <w:szCs w:val="24"/>
          <w:lang w:val="en-US"/>
        </w:rPr>
        <w:t>decodings</w:t>
      </w:r>
      <w:proofErr w:type="spellEnd"/>
      <w:r w:rsidR="005614B1" w:rsidRPr="005614B1">
        <w:rPr>
          <w:rFonts w:eastAsiaTheme="minorEastAsia" w:cs="Arial"/>
          <w:szCs w:val="24"/>
          <w:lang w:val="en-US"/>
        </w:rPr>
        <w:t xml:space="preserve"> can be skipped</w:t>
      </w:r>
      <w:r w:rsidR="005614B1">
        <w:rPr>
          <w:rFonts w:eastAsiaTheme="minorEastAsia" w:cs="Arial" w:hint="eastAsia"/>
          <w:szCs w:val="24"/>
          <w:lang w:val="en-US"/>
        </w:rPr>
        <w:t xml:space="preserve">. During offline discussion in RAN1#88, the other possible contents for the group common PDCCH were </w:t>
      </w:r>
      <w:r w:rsidR="002C20D0">
        <w:rPr>
          <w:rFonts w:eastAsiaTheme="minorEastAsia" w:cs="Arial" w:hint="eastAsia"/>
          <w:szCs w:val="24"/>
          <w:lang w:val="en-US"/>
        </w:rPr>
        <w:t>raised</w:t>
      </w:r>
      <w:r w:rsidR="005614B1">
        <w:rPr>
          <w:rFonts w:eastAsiaTheme="minorEastAsia" w:cs="Arial" w:hint="eastAsia"/>
          <w:szCs w:val="24"/>
          <w:lang w:val="en-US"/>
        </w:rPr>
        <w:t>.</w:t>
      </w:r>
    </w:p>
    <w:p w:rsidR="005614B1" w:rsidRPr="005614B1" w:rsidRDefault="005614B1" w:rsidP="005614B1">
      <w:pPr>
        <w:pStyle w:val="ListParagraph"/>
        <w:numPr>
          <w:ilvl w:val="0"/>
          <w:numId w:val="37"/>
        </w:numPr>
        <w:adjustRightInd w:val="0"/>
        <w:spacing w:after="0" w:afterAutospacing="0"/>
        <w:ind w:leftChars="0"/>
        <w:rPr>
          <w:rFonts w:eastAsiaTheme="minorEastAsia" w:cs="Arial"/>
          <w:szCs w:val="24"/>
          <w:lang w:val="en-US"/>
        </w:rPr>
      </w:pPr>
      <w:r w:rsidRPr="005614B1">
        <w:rPr>
          <w:rFonts w:eastAsiaTheme="minorEastAsia" w:cs="Arial"/>
          <w:szCs w:val="24"/>
          <w:lang w:val="en-US"/>
        </w:rPr>
        <w:t>Content to resolve FFS from agreement:</w:t>
      </w:r>
    </w:p>
    <w:p w:rsidR="005614B1" w:rsidRPr="005614B1" w:rsidRDefault="005614B1" w:rsidP="005614B1">
      <w:pPr>
        <w:pStyle w:val="ListParagraph"/>
        <w:numPr>
          <w:ilvl w:val="1"/>
          <w:numId w:val="37"/>
        </w:numPr>
        <w:adjustRightInd w:val="0"/>
        <w:spacing w:after="0" w:afterAutospacing="0"/>
        <w:ind w:leftChars="0"/>
        <w:rPr>
          <w:rFonts w:eastAsiaTheme="minorEastAsia" w:cs="Arial"/>
          <w:szCs w:val="24"/>
          <w:lang w:val="en-US"/>
        </w:rPr>
      </w:pPr>
      <w:r w:rsidRPr="005614B1">
        <w:rPr>
          <w:rFonts w:eastAsiaTheme="minorEastAsia" w:cs="Arial"/>
          <w:szCs w:val="24"/>
          <w:lang w:val="en-US"/>
        </w:rPr>
        <w:t>FFS: if “other” agreed field can be subdivided into “blank”, “sidelink”, etc.</w:t>
      </w:r>
    </w:p>
    <w:p w:rsidR="005614B1" w:rsidRPr="005614B1" w:rsidRDefault="005614B1" w:rsidP="005614B1">
      <w:pPr>
        <w:pStyle w:val="ListParagraph"/>
        <w:numPr>
          <w:ilvl w:val="1"/>
          <w:numId w:val="37"/>
        </w:numPr>
        <w:adjustRightInd w:val="0"/>
        <w:spacing w:after="0" w:afterAutospacing="0"/>
        <w:ind w:leftChars="0"/>
        <w:rPr>
          <w:rFonts w:eastAsiaTheme="minorEastAsia" w:cs="Arial"/>
          <w:szCs w:val="24"/>
          <w:lang w:val="en-US"/>
        </w:rPr>
      </w:pPr>
      <w:r w:rsidRPr="005614B1">
        <w:rPr>
          <w:rFonts w:eastAsiaTheme="minorEastAsia" w:cs="Arial"/>
          <w:szCs w:val="24"/>
          <w:lang w:val="en-US"/>
        </w:rPr>
        <w:t>FFS: Control resource set duration</w:t>
      </w:r>
    </w:p>
    <w:p w:rsidR="005614B1" w:rsidRPr="005614B1" w:rsidRDefault="005614B1" w:rsidP="005614B1">
      <w:pPr>
        <w:pStyle w:val="ListParagraph"/>
        <w:numPr>
          <w:ilvl w:val="2"/>
          <w:numId w:val="37"/>
        </w:numPr>
        <w:adjustRightInd w:val="0"/>
        <w:spacing w:after="0" w:afterAutospacing="0"/>
        <w:ind w:leftChars="0"/>
        <w:rPr>
          <w:rFonts w:eastAsiaTheme="minorEastAsia" w:cs="Arial"/>
          <w:szCs w:val="24"/>
          <w:lang w:val="en-US"/>
        </w:rPr>
      </w:pPr>
      <w:r w:rsidRPr="005614B1">
        <w:rPr>
          <w:rFonts w:eastAsiaTheme="minorEastAsia" w:cs="Arial"/>
          <w:szCs w:val="24"/>
          <w:lang w:val="en-US"/>
        </w:rPr>
        <w:t>FFS: Indicates the duration of the control resource set(s)</w:t>
      </w:r>
    </w:p>
    <w:p w:rsidR="005614B1" w:rsidRPr="005614B1" w:rsidRDefault="005614B1" w:rsidP="005614B1">
      <w:pPr>
        <w:pStyle w:val="ListParagraph"/>
        <w:numPr>
          <w:ilvl w:val="2"/>
          <w:numId w:val="37"/>
        </w:numPr>
        <w:adjustRightInd w:val="0"/>
        <w:spacing w:after="0" w:afterAutospacing="0"/>
        <w:ind w:leftChars="0"/>
        <w:rPr>
          <w:rFonts w:eastAsiaTheme="minorEastAsia" w:cs="Arial"/>
          <w:szCs w:val="24"/>
          <w:lang w:val="en-US"/>
        </w:rPr>
      </w:pPr>
      <w:r w:rsidRPr="005614B1">
        <w:rPr>
          <w:rFonts w:eastAsiaTheme="minorEastAsia" w:cs="Arial"/>
          <w:szCs w:val="24"/>
          <w:lang w:val="en-US"/>
        </w:rPr>
        <w:t xml:space="preserve">FFS: Can help the UE skip some of the semi-statically configure blind </w:t>
      </w:r>
      <w:proofErr w:type="spellStart"/>
      <w:r w:rsidRPr="005614B1">
        <w:rPr>
          <w:rFonts w:eastAsiaTheme="minorEastAsia" w:cs="Arial"/>
          <w:szCs w:val="24"/>
          <w:lang w:val="en-US"/>
        </w:rPr>
        <w:t>decodings</w:t>
      </w:r>
      <w:proofErr w:type="spellEnd"/>
      <w:r w:rsidRPr="005614B1">
        <w:rPr>
          <w:rFonts w:eastAsiaTheme="minorEastAsia" w:cs="Arial"/>
          <w:szCs w:val="24"/>
          <w:lang w:val="en-US"/>
        </w:rPr>
        <w:t>.</w:t>
      </w:r>
    </w:p>
    <w:p w:rsidR="005614B1" w:rsidRPr="005614B1" w:rsidRDefault="005614B1" w:rsidP="005614B1">
      <w:pPr>
        <w:pStyle w:val="ListParagraph"/>
        <w:numPr>
          <w:ilvl w:val="0"/>
          <w:numId w:val="37"/>
        </w:numPr>
        <w:adjustRightInd w:val="0"/>
        <w:spacing w:after="0" w:afterAutospacing="0"/>
        <w:ind w:leftChars="0"/>
        <w:rPr>
          <w:rFonts w:eastAsiaTheme="minorEastAsia" w:cs="Arial"/>
          <w:szCs w:val="24"/>
          <w:lang w:val="en-US"/>
        </w:rPr>
      </w:pPr>
      <w:r w:rsidRPr="005614B1">
        <w:rPr>
          <w:rFonts w:eastAsiaTheme="minorEastAsia" w:cs="Arial"/>
          <w:szCs w:val="24"/>
          <w:lang w:val="en-US"/>
        </w:rPr>
        <w:t>Indication of part of control resource set UE should monitor</w:t>
      </w:r>
    </w:p>
    <w:p w:rsidR="005614B1" w:rsidRPr="005614B1" w:rsidRDefault="005614B1" w:rsidP="005614B1">
      <w:pPr>
        <w:pStyle w:val="ListParagraph"/>
        <w:numPr>
          <w:ilvl w:val="0"/>
          <w:numId w:val="37"/>
        </w:numPr>
        <w:adjustRightInd w:val="0"/>
        <w:spacing w:after="0" w:afterAutospacing="0"/>
        <w:ind w:leftChars="0"/>
        <w:rPr>
          <w:rFonts w:eastAsiaTheme="minorEastAsia" w:cs="Arial"/>
          <w:szCs w:val="24"/>
          <w:lang w:val="en-US"/>
        </w:rPr>
      </w:pPr>
      <w:r w:rsidRPr="005614B1">
        <w:rPr>
          <w:rFonts w:eastAsiaTheme="minorEastAsia" w:cs="Arial"/>
          <w:szCs w:val="24"/>
          <w:lang w:val="en-US"/>
        </w:rPr>
        <w:t>Synchronous and non-adaptive HARQ feedback</w:t>
      </w:r>
    </w:p>
    <w:p w:rsidR="005614B1" w:rsidRPr="005614B1" w:rsidRDefault="005614B1" w:rsidP="005614B1">
      <w:pPr>
        <w:pStyle w:val="ListParagraph"/>
        <w:numPr>
          <w:ilvl w:val="0"/>
          <w:numId w:val="37"/>
        </w:numPr>
        <w:adjustRightInd w:val="0"/>
        <w:spacing w:after="0" w:afterAutospacing="0"/>
        <w:ind w:leftChars="0"/>
        <w:rPr>
          <w:rFonts w:eastAsiaTheme="minorEastAsia" w:cs="Arial"/>
          <w:szCs w:val="24"/>
          <w:lang w:val="en-US"/>
        </w:rPr>
      </w:pPr>
      <w:r w:rsidRPr="005614B1">
        <w:rPr>
          <w:rFonts w:eastAsiaTheme="minorEastAsia" w:cs="Arial"/>
          <w:szCs w:val="24"/>
          <w:lang w:val="en-US"/>
        </w:rPr>
        <w:t>Information related to ACK/NACK in slot</w:t>
      </w:r>
    </w:p>
    <w:p w:rsidR="005614B1" w:rsidRPr="005614B1" w:rsidRDefault="005614B1" w:rsidP="005614B1">
      <w:pPr>
        <w:pStyle w:val="ListParagraph"/>
        <w:numPr>
          <w:ilvl w:val="0"/>
          <w:numId w:val="37"/>
        </w:numPr>
        <w:adjustRightInd w:val="0"/>
        <w:spacing w:after="0" w:afterAutospacing="0"/>
        <w:ind w:leftChars="0"/>
        <w:rPr>
          <w:rFonts w:eastAsiaTheme="minorEastAsia" w:cs="Arial"/>
          <w:szCs w:val="24"/>
          <w:lang w:val="en-US"/>
        </w:rPr>
      </w:pPr>
      <w:r w:rsidRPr="005614B1">
        <w:rPr>
          <w:rFonts w:eastAsiaTheme="minorEastAsia" w:cs="Arial"/>
          <w:szCs w:val="24"/>
          <w:lang w:val="en-US"/>
        </w:rPr>
        <w:t>Information related to potential CSI-RS resources in slot</w:t>
      </w:r>
    </w:p>
    <w:p w:rsidR="005614B1" w:rsidRPr="005614B1" w:rsidRDefault="005614B1" w:rsidP="005614B1">
      <w:pPr>
        <w:pStyle w:val="ListParagraph"/>
        <w:numPr>
          <w:ilvl w:val="0"/>
          <w:numId w:val="37"/>
        </w:numPr>
        <w:adjustRightInd w:val="0"/>
        <w:spacing w:after="0" w:afterAutospacing="0"/>
        <w:ind w:leftChars="0"/>
        <w:rPr>
          <w:rFonts w:eastAsiaTheme="minorEastAsia" w:cs="Arial"/>
          <w:szCs w:val="24"/>
          <w:lang w:val="en-US"/>
        </w:rPr>
      </w:pPr>
      <w:r w:rsidRPr="005614B1">
        <w:rPr>
          <w:rFonts w:eastAsiaTheme="minorEastAsia" w:cs="Arial"/>
          <w:szCs w:val="24"/>
          <w:lang w:val="en-US"/>
        </w:rPr>
        <w:t>Information related to SRS in slot</w:t>
      </w:r>
    </w:p>
    <w:p w:rsidR="005614B1" w:rsidRPr="005614B1" w:rsidRDefault="005614B1" w:rsidP="005614B1">
      <w:pPr>
        <w:pStyle w:val="ListParagraph"/>
        <w:numPr>
          <w:ilvl w:val="0"/>
          <w:numId w:val="37"/>
        </w:numPr>
        <w:adjustRightInd w:val="0"/>
        <w:spacing w:after="0" w:afterAutospacing="0"/>
        <w:ind w:leftChars="0"/>
        <w:rPr>
          <w:rFonts w:eastAsiaTheme="minorEastAsia" w:cs="Arial"/>
          <w:szCs w:val="24"/>
          <w:lang w:val="en-US"/>
        </w:rPr>
      </w:pPr>
      <w:r w:rsidRPr="005614B1">
        <w:rPr>
          <w:rFonts w:eastAsiaTheme="minorEastAsia" w:cs="Arial"/>
          <w:szCs w:val="24"/>
          <w:lang w:val="en-US"/>
        </w:rPr>
        <w:t>Information related to URLLC transmissions in slot</w:t>
      </w:r>
    </w:p>
    <w:p w:rsidR="005614B1" w:rsidRPr="005614B1" w:rsidRDefault="005614B1" w:rsidP="005614B1">
      <w:pPr>
        <w:pStyle w:val="ListParagraph"/>
        <w:numPr>
          <w:ilvl w:val="0"/>
          <w:numId w:val="37"/>
        </w:numPr>
        <w:adjustRightInd w:val="0"/>
        <w:spacing w:after="0" w:afterAutospacing="0"/>
        <w:ind w:leftChars="0"/>
        <w:rPr>
          <w:rFonts w:eastAsiaTheme="minorEastAsia" w:cs="Arial"/>
          <w:szCs w:val="24"/>
          <w:lang w:val="en-US"/>
        </w:rPr>
      </w:pPr>
      <w:r w:rsidRPr="005614B1">
        <w:rPr>
          <w:rFonts w:eastAsiaTheme="minorEastAsia" w:cs="Arial"/>
          <w:szCs w:val="24"/>
          <w:lang w:val="en-US"/>
        </w:rPr>
        <w:t>Reserved bits</w:t>
      </w:r>
    </w:p>
    <w:p w:rsidR="008E2911" w:rsidRDefault="00E07DDC" w:rsidP="00E07DDC">
      <w:pPr>
        <w:pStyle w:val="Heading2"/>
        <w:rPr>
          <w:lang w:val="en-US" w:eastAsia="zh-CN"/>
        </w:rPr>
      </w:pPr>
      <w:r w:rsidRPr="00E07DDC">
        <w:rPr>
          <w:lang w:val="en-US"/>
        </w:rPr>
        <w:t>Slot format related information</w:t>
      </w:r>
    </w:p>
    <w:p w:rsidR="00886A66" w:rsidRDefault="00E527F8" w:rsidP="00CC51F5">
      <w:pPr>
        <w:adjustRightInd w:val="0"/>
        <w:spacing w:after="0" w:afterAutospacing="0"/>
        <w:rPr>
          <w:rFonts w:eastAsiaTheme="minorEastAsia" w:cs="Arial"/>
          <w:szCs w:val="24"/>
          <w:lang w:val="en-US"/>
        </w:rPr>
      </w:pPr>
      <w:r>
        <w:rPr>
          <w:rFonts w:eastAsiaTheme="minorEastAsia" w:cs="Arial" w:hint="eastAsia"/>
          <w:szCs w:val="24"/>
          <w:lang w:val="en-US"/>
        </w:rPr>
        <w:t>It was agreed that group common PDCCH carries i</w:t>
      </w:r>
      <w:r w:rsidRPr="00E527F8">
        <w:rPr>
          <w:rFonts w:eastAsiaTheme="minorEastAsia" w:cs="Arial"/>
          <w:szCs w:val="24"/>
          <w:lang w:val="en-US"/>
        </w:rPr>
        <w:t>nformation from which the UE can derive at least which symbols in a slot that are ‘DL’, ‘UL’ (for Rel-15), and ‘other’</w:t>
      </w:r>
      <w:r>
        <w:rPr>
          <w:rFonts w:eastAsiaTheme="minorEastAsia" w:cs="Arial" w:hint="eastAsia"/>
          <w:szCs w:val="24"/>
          <w:lang w:val="en-US"/>
        </w:rPr>
        <w:t xml:space="preserve">, and it is for further study if </w:t>
      </w:r>
      <w:r>
        <w:rPr>
          <w:rFonts w:eastAsiaTheme="minorEastAsia" w:cs="Arial"/>
          <w:szCs w:val="24"/>
          <w:lang w:val="en-US"/>
        </w:rPr>
        <w:t>“</w:t>
      </w:r>
      <w:r w:rsidRPr="00E527F8">
        <w:rPr>
          <w:rFonts w:eastAsiaTheme="minorEastAsia" w:cs="Arial"/>
          <w:szCs w:val="24"/>
          <w:lang w:val="en-US"/>
        </w:rPr>
        <w:t>other” field can be subdivided into “blank”, “sidelink”, etc.</w:t>
      </w:r>
      <w:r w:rsidR="00CE0DAB">
        <w:rPr>
          <w:rFonts w:eastAsiaTheme="minorEastAsia" w:cs="Arial" w:hint="eastAsia"/>
          <w:szCs w:val="24"/>
          <w:lang w:val="en-US"/>
        </w:rPr>
        <w:t xml:space="preserve"> Regarding the </w:t>
      </w:r>
      <w:r w:rsidR="00CE0DAB">
        <w:rPr>
          <w:rFonts w:eastAsiaTheme="minorEastAsia" w:cs="Arial"/>
          <w:szCs w:val="24"/>
          <w:lang w:val="en-US"/>
        </w:rPr>
        <w:t>definition</w:t>
      </w:r>
      <w:r w:rsidR="00CE0DAB">
        <w:rPr>
          <w:rFonts w:eastAsiaTheme="minorEastAsia" w:cs="Arial" w:hint="eastAsia"/>
          <w:szCs w:val="24"/>
          <w:lang w:val="en-US"/>
        </w:rPr>
        <w:t xml:space="preserve"> of </w:t>
      </w:r>
      <w:r w:rsidR="00CE0DAB">
        <w:rPr>
          <w:rFonts w:eastAsiaTheme="minorEastAsia" w:cs="Arial"/>
          <w:szCs w:val="24"/>
          <w:lang w:val="en-US"/>
        </w:rPr>
        <w:t>“</w:t>
      </w:r>
      <w:r w:rsidR="00CE0DAB">
        <w:rPr>
          <w:rFonts w:eastAsiaTheme="minorEastAsia" w:cs="Arial" w:hint="eastAsia"/>
          <w:szCs w:val="24"/>
          <w:lang w:val="en-US"/>
        </w:rPr>
        <w:t>other</w:t>
      </w:r>
      <w:r w:rsidR="00CE0DAB">
        <w:rPr>
          <w:rFonts w:eastAsiaTheme="minorEastAsia" w:cs="Arial"/>
          <w:szCs w:val="24"/>
          <w:lang w:val="en-US"/>
        </w:rPr>
        <w:t>”</w:t>
      </w:r>
      <w:r w:rsidR="00CE0DAB">
        <w:rPr>
          <w:rFonts w:eastAsiaTheme="minorEastAsia" w:cs="Arial" w:hint="eastAsia"/>
          <w:szCs w:val="24"/>
          <w:lang w:val="en-US"/>
        </w:rPr>
        <w:t xml:space="preserve">, companies had slightly different views on UE assumption. To be more specific, it is a bit unclear whether UE has to assume no DL/UL transmission in </w:t>
      </w:r>
      <w:r w:rsidR="00CE0DAB">
        <w:rPr>
          <w:rFonts w:eastAsiaTheme="minorEastAsia" w:cs="Arial"/>
          <w:szCs w:val="24"/>
          <w:lang w:val="en-US"/>
        </w:rPr>
        <w:t>“</w:t>
      </w:r>
      <w:r w:rsidR="00CE0DAB">
        <w:rPr>
          <w:rFonts w:eastAsiaTheme="minorEastAsia" w:cs="Arial" w:hint="eastAsia"/>
          <w:szCs w:val="24"/>
          <w:lang w:val="en-US"/>
        </w:rPr>
        <w:t>other</w:t>
      </w:r>
      <w:r w:rsidR="00CE0DAB">
        <w:rPr>
          <w:rFonts w:eastAsiaTheme="minorEastAsia" w:cs="Arial"/>
          <w:szCs w:val="24"/>
          <w:lang w:val="en-US"/>
        </w:rPr>
        <w:t>”</w:t>
      </w:r>
      <w:r w:rsidR="00CE0DAB">
        <w:rPr>
          <w:rFonts w:eastAsiaTheme="minorEastAsia" w:cs="Arial" w:hint="eastAsia"/>
          <w:szCs w:val="24"/>
          <w:lang w:val="en-US"/>
        </w:rPr>
        <w:t xml:space="preserve"> slot or the UE is not allowed to assume anything in that slot. </w:t>
      </w:r>
    </w:p>
    <w:p w:rsidR="00CE0DAB" w:rsidRDefault="00CE0DAB" w:rsidP="00CE0DAB">
      <w:pPr>
        <w:pStyle w:val="ListParagraph"/>
        <w:numPr>
          <w:ilvl w:val="0"/>
          <w:numId w:val="39"/>
        </w:numPr>
        <w:adjustRightInd w:val="0"/>
        <w:spacing w:after="0" w:afterAutospacing="0"/>
        <w:ind w:leftChars="0"/>
        <w:rPr>
          <w:rFonts w:eastAsiaTheme="minorEastAsia" w:cs="Arial"/>
          <w:szCs w:val="24"/>
          <w:lang w:val="en-US"/>
        </w:rPr>
      </w:pPr>
      <w:r>
        <w:rPr>
          <w:rFonts w:eastAsiaTheme="minorEastAsia" w:cs="Arial" w:hint="eastAsia"/>
          <w:szCs w:val="24"/>
          <w:lang w:val="en-US"/>
        </w:rPr>
        <w:t xml:space="preserve">UE has to assume </w:t>
      </w:r>
      <w:bookmarkStart w:id="3" w:name="_Hlk476750242"/>
      <w:r>
        <w:rPr>
          <w:rFonts w:eastAsiaTheme="minorEastAsia" w:cs="Arial" w:hint="eastAsia"/>
          <w:szCs w:val="24"/>
          <w:lang w:val="en-US"/>
        </w:rPr>
        <w:t>no DL/UL transmission</w:t>
      </w:r>
      <w:bookmarkEnd w:id="3"/>
      <w:r>
        <w:rPr>
          <w:rFonts w:eastAsiaTheme="minorEastAsia" w:cs="Arial" w:hint="eastAsia"/>
          <w:szCs w:val="24"/>
          <w:lang w:val="en-US"/>
        </w:rPr>
        <w:t xml:space="preserve"> in </w:t>
      </w:r>
      <w:r>
        <w:rPr>
          <w:rFonts w:eastAsiaTheme="minorEastAsia" w:cs="Arial"/>
          <w:szCs w:val="24"/>
          <w:lang w:val="en-US"/>
        </w:rPr>
        <w:t>“</w:t>
      </w:r>
      <w:r>
        <w:rPr>
          <w:rFonts w:eastAsiaTheme="minorEastAsia" w:cs="Arial" w:hint="eastAsia"/>
          <w:szCs w:val="24"/>
          <w:lang w:val="en-US"/>
        </w:rPr>
        <w:t>other</w:t>
      </w:r>
      <w:r>
        <w:rPr>
          <w:rFonts w:eastAsiaTheme="minorEastAsia" w:cs="Arial"/>
          <w:szCs w:val="24"/>
          <w:lang w:val="en-US"/>
        </w:rPr>
        <w:t>”</w:t>
      </w:r>
      <w:r>
        <w:rPr>
          <w:rFonts w:eastAsiaTheme="minorEastAsia" w:cs="Arial" w:hint="eastAsia"/>
          <w:szCs w:val="24"/>
          <w:lang w:val="en-US"/>
        </w:rPr>
        <w:t xml:space="preserve"> slot.</w:t>
      </w:r>
    </w:p>
    <w:p w:rsidR="00CE0DAB" w:rsidRPr="00CE0DAB" w:rsidRDefault="00CE0DAB" w:rsidP="00CE0DAB">
      <w:pPr>
        <w:pStyle w:val="ListParagraph"/>
        <w:numPr>
          <w:ilvl w:val="0"/>
          <w:numId w:val="39"/>
        </w:numPr>
        <w:adjustRightInd w:val="0"/>
        <w:spacing w:after="0" w:afterAutospacing="0"/>
        <w:ind w:leftChars="0"/>
        <w:rPr>
          <w:rFonts w:eastAsiaTheme="minorEastAsia" w:cs="Arial"/>
          <w:szCs w:val="24"/>
          <w:lang w:val="en-US"/>
        </w:rPr>
      </w:pPr>
      <w:r>
        <w:rPr>
          <w:rFonts w:eastAsiaTheme="minorEastAsia" w:cs="Arial" w:hint="eastAsia"/>
          <w:szCs w:val="24"/>
          <w:lang w:val="en-US"/>
        </w:rPr>
        <w:t>UE is not allowed to assume anything in that slot.</w:t>
      </w:r>
    </w:p>
    <w:p w:rsidR="00CE0DAB" w:rsidRDefault="00CE0DAB" w:rsidP="00CC51F5">
      <w:pPr>
        <w:adjustRightInd w:val="0"/>
        <w:spacing w:after="0" w:afterAutospacing="0"/>
        <w:rPr>
          <w:rFonts w:eastAsiaTheme="minorEastAsia" w:cs="Arial"/>
          <w:szCs w:val="24"/>
          <w:lang w:val="en-US"/>
        </w:rPr>
      </w:pPr>
      <w:r>
        <w:rPr>
          <w:rFonts w:eastAsiaTheme="minorEastAsia" w:cs="Arial" w:hint="eastAsia"/>
          <w:szCs w:val="24"/>
          <w:lang w:val="en-US"/>
        </w:rPr>
        <w:t xml:space="preserve">With the first option, </w:t>
      </w:r>
      <w:r>
        <w:rPr>
          <w:rFonts w:eastAsiaTheme="minorEastAsia" w:cs="Arial"/>
          <w:szCs w:val="24"/>
          <w:lang w:val="en-US"/>
        </w:rPr>
        <w:t>“</w:t>
      </w:r>
      <w:r>
        <w:rPr>
          <w:rFonts w:eastAsiaTheme="minorEastAsia" w:cs="Arial" w:hint="eastAsia"/>
          <w:szCs w:val="24"/>
          <w:lang w:val="en-US"/>
        </w:rPr>
        <w:t>other</w:t>
      </w:r>
      <w:r>
        <w:rPr>
          <w:rFonts w:eastAsiaTheme="minorEastAsia" w:cs="Arial"/>
          <w:szCs w:val="24"/>
          <w:lang w:val="en-US"/>
        </w:rPr>
        <w:t>”</w:t>
      </w:r>
      <w:r>
        <w:rPr>
          <w:rFonts w:eastAsiaTheme="minorEastAsia" w:cs="Arial" w:hint="eastAsia"/>
          <w:szCs w:val="24"/>
          <w:lang w:val="en-US"/>
        </w:rPr>
        <w:t xml:space="preserve"> is a similar concept to </w:t>
      </w:r>
      <w:r>
        <w:rPr>
          <w:rFonts w:eastAsiaTheme="minorEastAsia" w:cs="Arial"/>
          <w:szCs w:val="24"/>
          <w:lang w:val="en-US"/>
        </w:rPr>
        <w:t>“</w:t>
      </w:r>
      <w:r>
        <w:rPr>
          <w:rFonts w:eastAsiaTheme="minorEastAsia" w:cs="Arial" w:hint="eastAsia"/>
          <w:szCs w:val="24"/>
          <w:lang w:val="en-US"/>
        </w:rPr>
        <w:t>blank</w:t>
      </w:r>
      <w:r>
        <w:rPr>
          <w:rFonts w:eastAsiaTheme="minorEastAsia" w:cs="Arial"/>
          <w:szCs w:val="24"/>
          <w:lang w:val="en-US"/>
        </w:rPr>
        <w:t>”</w:t>
      </w:r>
      <w:r>
        <w:rPr>
          <w:rFonts w:eastAsiaTheme="minorEastAsia" w:cs="Arial" w:hint="eastAsia"/>
          <w:szCs w:val="24"/>
          <w:lang w:val="en-US"/>
        </w:rPr>
        <w:t>. The UE may be allowed to utilize that slot for some purpose (e.g. interference measurement, etc), assuming no DL/UL transmission there.</w:t>
      </w:r>
      <w:r w:rsidR="00790812">
        <w:rPr>
          <w:rFonts w:eastAsiaTheme="minorEastAsia" w:cs="Arial" w:hint="eastAsia"/>
          <w:szCs w:val="24"/>
          <w:lang w:val="en-US"/>
        </w:rPr>
        <w:t xml:space="preserve"> Meanwhile, with the second option </w:t>
      </w:r>
      <w:r w:rsidR="00790812">
        <w:rPr>
          <w:rFonts w:eastAsiaTheme="minorEastAsia" w:cs="Arial"/>
          <w:szCs w:val="24"/>
          <w:lang w:val="en-US"/>
        </w:rPr>
        <w:t>the “</w:t>
      </w:r>
      <w:r w:rsidR="00790812">
        <w:rPr>
          <w:rFonts w:eastAsiaTheme="minorEastAsia" w:cs="Arial" w:hint="eastAsia"/>
          <w:szCs w:val="24"/>
          <w:lang w:val="en-US"/>
        </w:rPr>
        <w:t>other</w:t>
      </w:r>
      <w:r w:rsidR="00790812">
        <w:rPr>
          <w:rFonts w:eastAsiaTheme="minorEastAsia" w:cs="Arial"/>
          <w:szCs w:val="24"/>
          <w:lang w:val="en-US"/>
        </w:rPr>
        <w:t>”</w:t>
      </w:r>
      <w:r w:rsidR="00790812">
        <w:rPr>
          <w:rFonts w:eastAsiaTheme="minorEastAsia" w:cs="Arial" w:hint="eastAsia"/>
          <w:szCs w:val="24"/>
          <w:lang w:val="en-US"/>
        </w:rPr>
        <w:t xml:space="preserve"> slot may or may not contain DL/UL transmissions, and the UE does not have any idea on what happens in that slot. Hence, the UE is not allowed to use that slot for any transmissions/receptions.</w:t>
      </w:r>
      <w:r w:rsidR="0024086F">
        <w:rPr>
          <w:rFonts w:eastAsiaTheme="minorEastAsia" w:cs="Arial" w:hint="eastAsia"/>
          <w:szCs w:val="24"/>
          <w:lang w:val="en-US"/>
        </w:rPr>
        <w:t xml:space="preserve"> </w:t>
      </w:r>
      <w:r w:rsidR="00D85C1D">
        <w:rPr>
          <w:rFonts w:eastAsiaTheme="minorEastAsia" w:cs="Arial" w:hint="eastAsia"/>
          <w:szCs w:val="24"/>
          <w:lang w:val="en-US"/>
        </w:rPr>
        <w:t>T</w:t>
      </w:r>
      <w:r w:rsidR="0024086F">
        <w:rPr>
          <w:rFonts w:eastAsiaTheme="minorEastAsia" w:cs="Arial" w:hint="eastAsia"/>
          <w:szCs w:val="24"/>
          <w:lang w:val="en-US"/>
        </w:rPr>
        <w:t>he second option makes more sense, since it allows future network to transmit</w:t>
      </w:r>
      <w:r w:rsidR="00F919CE">
        <w:rPr>
          <w:rFonts w:eastAsiaTheme="minorEastAsia" w:cs="Arial" w:hint="eastAsia"/>
          <w:szCs w:val="24"/>
          <w:lang w:val="en-US"/>
        </w:rPr>
        <w:t xml:space="preserve">, in </w:t>
      </w:r>
      <w:r w:rsidR="00F919CE">
        <w:rPr>
          <w:rFonts w:eastAsiaTheme="minorEastAsia" w:cs="Arial"/>
          <w:szCs w:val="24"/>
          <w:lang w:val="en-US"/>
        </w:rPr>
        <w:t>“</w:t>
      </w:r>
      <w:r w:rsidR="00F919CE">
        <w:rPr>
          <w:rFonts w:eastAsiaTheme="minorEastAsia" w:cs="Arial" w:hint="eastAsia"/>
          <w:szCs w:val="24"/>
          <w:lang w:val="en-US"/>
        </w:rPr>
        <w:t>other</w:t>
      </w:r>
      <w:r w:rsidR="00F919CE">
        <w:rPr>
          <w:rFonts w:eastAsiaTheme="minorEastAsia" w:cs="Arial"/>
          <w:szCs w:val="24"/>
          <w:lang w:val="en-US"/>
        </w:rPr>
        <w:t>”</w:t>
      </w:r>
      <w:r w:rsidR="00F919CE">
        <w:rPr>
          <w:rFonts w:eastAsiaTheme="minorEastAsia" w:cs="Arial" w:hint="eastAsia"/>
          <w:szCs w:val="24"/>
          <w:lang w:val="en-US"/>
        </w:rPr>
        <w:t xml:space="preserve"> slot for </w:t>
      </w:r>
      <w:r w:rsidR="000A58A4">
        <w:rPr>
          <w:rFonts w:eastAsiaTheme="minorEastAsia" w:cs="Arial" w:hint="eastAsia"/>
          <w:szCs w:val="24"/>
          <w:lang w:val="en-US"/>
        </w:rPr>
        <w:t>a grouped</w:t>
      </w:r>
      <w:r w:rsidR="00F919CE">
        <w:rPr>
          <w:rFonts w:eastAsiaTheme="minorEastAsia" w:cs="Arial" w:hint="eastAsia"/>
          <w:szCs w:val="24"/>
          <w:lang w:val="en-US"/>
        </w:rPr>
        <w:t xml:space="preserve"> UEs,</w:t>
      </w:r>
      <w:r w:rsidR="0024086F">
        <w:rPr>
          <w:rFonts w:eastAsiaTheme="minorEastAsia" w:cs="Arial" w:hint="eastAsia"/>
          <w:szCs w:val="24"/>
          <w:lang w:val="en-US"/>
        </w:rPr>
        <w:t xml:space="preserve"> the signal which cannot be recognized</w:t>
      </w:r>
      <w:r w:rsidR="00F919CE">
        <w:rPr>
          <w:rFonts w:eastAsiaTheme="minorEastAsia" w:cs="Arial" w:hint="eastAsia"/>
          <w:szCs w:val="24"/>
          <w:lang w:val="en-US"/>
        </w:rPr>
        <w:t xml:space="preserve"> by </w:t>
      </w:r>
      <w:r w:rsidR="000A58A4">
        <w:rPr>
          <w:rFonts w:eastAsiaTheme="minorEastAsia" w:cs="Arial" w:hint="eastAsia"/>
          <w:szCs w:val="24"/>
          <w:lang w:val="en-US"/>
        </w:rPr>
        <w:t xml:space="preserve">the grouped UEs but can be received </w:t>
      </w:r>
      <w:r w:rsidR="00D80113">
        <w:rPr>
          <w:rFonts w:eastAsiaTheme="minorEastAsia" w:cs="Arial" w:hint="eastAsia"/>
          <w:szCs w:val="24"/>
          <w:lang w:val="en-US"/>
        </w:rPr>
        <w:t xml:space="preserve">by </w:t>
      </w:r>
      <w:r w:rsidR="000A58A4">
        <w:rPr>
          <w:rFonts w:eastAsiaTheme="minorEastAsia" w:cs="Arial" w:hint="eastAsia"/>
          <w:szCs w:val="24"/>
          <w:lang w:val="en-US"/>
        </w:rPr>
        <w:t>another UE</w:t>
      </w:r>
      <w:r w:rsidR="0024086F">
        <w:rPr>
          <w:rFonts w:eastAsiaTheme="minorEastAsia" w:cs="Arial" w:hint="eastAsia"/>
          <w:szCs w:val="24"/>
          <w:lang w:val="en-US"/>
        </w:rPr>
        <w:t>.</w:t>
      </w:r>
      <w:r w:rsidR="00D85C1D">
        <w:rPr>
          <w:rFonts w:eastAsiaTheme="minorEastAsia" w:cs="Arial" w:hint="eastAsia"/>
          <w:szCs w:val="24"/>
          <w:lang w:val="en-US"/>
        </w:rPr>
        <w:t xml:space="preserve"> This feature is also useful for </w:t>
      </w:r>
      <w:r w:rsidR="00845BE5">
        <w:rPr>
          <w:rFonts w:eastAsiaTheme="minorEastAsia" w:cs="Arial" w:hint="eastAsia"/>
          <w:szCs w:val="24"/>
          <w:lang w:val="en-US"/>
        </w:rPr>
        <w:t xml:space="preserve">realizing efficient resource utilization with </w:t>
      </w:r>
      <w:r w:rsidR="00D85C1D">
        <w:rPr>
          <w:rFonts w:eastAsiaTheme="minorEastAsia" w:cs="Arial" w:hint="eastAsia"/>
          <w:szCs w:val="24"/>
          <w:lang w:val="en-US"/>
        </w:rPr>
        <w:t>ensuring forward compatibility.</w:t>
      </w:r>
    </w:p>
    <w:p w:rsidR="00D85C1D" w:rsidRDefault="00D85C1D" w:rsidP="00CC51F5">
      <w:pPr>
        <w:adjustRightInd w:val="0"/>
        <w:spacing w:after="0" w:afterAutospacing="0"/>
        <w:rPr>
          <w:rFonts w:eastAsiaTheme="minorEastAsia" w:cs="Arial"/>
          <w:szCs w:val="24"/>
          <w:lang w:val="en-US"/>
        </w:rPr>
      </w:pPr>
    </w:p>
    <w:p w:rsidR="00845BE5" w:rsidRPr="00845BE5" w:rsidRDefault="00845BE5" w:rsidP="00CC51F5">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p>
    <w:p w:rsidR="00845BE5" w:rsidRPr="00845BE5" w:rsidRDefault="00845BE5" w:rsidP="00845BE5">
      <w:pPr>
        <w:pStyle w:val="ListParagraph"/>
        <w:numPr>
          <w:ilvl w:val="0"/>
          <w:numId w:val="40"/>
        </w:numPr>
        <w:adjustRightInd w:val="0"/>
        <w:spacing w:after="0" w:afterAutospacing="0"/>
        <w:ind w:leftChars="0"/>
        <w:rPr>
          <w:rFonts w:eastAsiaTheme="minorEastAsia" w:cs="Arial"/>
          <w:szCs w:val="24"/>
          <w:lang w:val="en-US"/>
        </w:rPr>
      </w:pPr>
      <w:r w:rsidRPr="00845BE5">
        <w:rPr>
          <w:rFonts w:eastAsiaTheme="minorEastAsia" w:cs="Arial" w:hint="eastAsia"/>
          <w:szCs w:val="24"/>
          <w:lang w:val="en-US"/>
        </w:rPr>
        <w:t xml:space="preserve">UE </w:t>
      </w:r>
      <w:r>
        <w:rPr>
          <w:rFonts w:eastAsiaTheme="minorEastAsia" w:cs="Arial" w:hint="eastAsia"/>
          <w:szCs w:val="24"/>
          <w:lang w:val="en-US"/>
        </w:rPr>
        <w:t>should</w:t>
      </w:r>
      <w:r w:rsidRPr="00845BE5">
        <w:rPr>
          <w:rFonts w:eastAsiaTheme="minorEastAsia" w:cs="Arial" w:hint="eastAsia"/>
          <w:szCs w:val="24"/>
          <w:lang w:val="en-US"/>
        </w:rPr>
        <w:t xml:space="preserve"> not </w:t>
      </w:r>
      <w:r>
        <w:rPr>
          <w:rFonts w:eastAsiaTheme="minorEastAsia" w:cs="Arial" w:hint="eastAsia"/>
          <w:szCs w:val="24"/>
          <w:lang w:val="en-US"/>
        </w:rPr>
        <w:t xml:space="preserve">be </w:t>
      </w:r>
      <w:r w:rsidRPr="00845BE5">
        <w:rPr>
          <w:rFonts w:eastAsiaTheme="minorEastAsia" w:cs="Arial" w:hint="eastAsia"/>
          <w:szCs w:val="24"/>
          <w:lang w:val="en-US"/>
        </w:rPr>
        <w:t xml:space="preserve">allowed to use </w:t>
      </w:r>
      <w:r>
        <w:rPr>
          <w:rFonts w:eastAsiaTheme="minorEastAsia" w:cs="Arial"/>
          <w:szCs w:val="24"/>
          <w:lang w:val="en-US"/>
        </w:rPr>
        <w:t>“</w:t>
      </w:r>
      <w:r>
        <w:rPr>
          <w:rFonts w:eastAsiaTheme="minorEastAsia" w:cs="Arial" w:hint="eastAsia"/>
          <w:szCs w:val="24"/>
          <w:lang w:val="en-US"/>
        </w:rPr>
        <w:t>other</w:t>
      </w:r>
      <w:r>
        <w:rPr>
          <w:rFonts w:eastAsiaTheme="minorEastAsia" w:cs="Arial"/>
          <w:szCs w:val="24"/>
          <w:lang w:val="en-US"/>
        </w:rPr>
        <w:t>”</w:t>
      </w:r>
      <w:r w:rsidRPr="00845BE5">
        <w:rPr>
          <w:rFonts w:eastAsiaTheme="minorEastAsia" w:cs="Arial" w:hint="eastAsia"/>
          <w:szCs w:val="24"/>
          <w:lang w:val="en-US"/>
        </w:rPr>
        <w:t xml:space="preserve"> slot for any transmissions/receptions</w:t>
      </w:r>
      <w:r>
        <w:rPr>
          <w:rFonts w:eastAsiaTheme="minorEastAsia" w:cs="Arial" w:hint="eastAsia"/>
          <w:szCs w:val="24"/>
          <w:lang w:val="en-US"/>
        </w:rPr>
        <w:t>.</w:t>
      </w:r>
    </w:p>
    <w:p w:rsidR="00845BE5" w:rsidRDefault="00845BE5" w:rsidP="00CC51F5">
      <w:pPr>
        <w:adjustRightInd w:val="0"/>
        <w:spacing w:after="0" w:afterAutospacing="0"/>
        <w:rPr>
          <w:rFonts w:eastAsiaTheme="minorEastAsia" w:cs="Arial"/>
          <w:szCs w:val="24"/>
          <w:lang w:val="en-US"/>
        </w:rPr>
      </w:pPr>
    </w:p>
    <w:p w:rsidR="00B97BE7" w:rsidRDefault="00E07DDC" w:rsidP="00E07DDC">
      <w:pPr>
        <w:pStyle w:val="Heading2"/>
        <w:rPr>
          <w:lang w:val="en-US"/>
        </w:rPr>
      </w:pPr>
      <w:r w:rsidRPr="00E07DDC">
        <w:rPr>
          <w:lang w:val="en-US"/>
        </w:rPr>
        <w:t>Indication of part of control resource set</w:t>
      </w:r>
      <w:r w:rsidR="0045396A">
        <w:rPr>
          <w:rFonts w:hint="eastAsia"/>
          <w:lang w:val="en-US"/>
        </w:rPr>
        <w:t>s</w:t>
      </w:r>
      <w:r w:rsidRPr="00E07DDC">
        <w:rPr>
          <w:lang w:val="en-US"/>
        </w:rPr>
        <w:t xml:space="preserve"> UE should monitor</w:t>
      </w:r>
    </w:p>
    <w:p w:rsidR="00815B5C" w:rsidRDefault="0029003F" w:rsidP="0080270F">
      <w:pPr>
        <w:rPr>
          <w:rFonts w:eastAsiaTheme="minorEastAsia" w:cs="Arial"/>
          <w:szCs w:val="24"/>
          <w:lang w:val="en-US"/>
        </w:rPr>
      </w:pPr>
      <w:r>
        <w:rPr>
          <w:rFonts w:eastAsiaTheme="minorEastAsia" w:cs="Arial" w:hint="eastAsia"/>
          <w:szCs w:val="24"/>
          <w:lang w:val="en-US"/>
        </w:rPr>
        <w:t>It might be good to have this function, since it reduces UE</w:t>
      </w:r>
      <w:r>
        <w:rPr>
          <w:rFonts w:eastAsiaTheme="minorEastAsia" w:cs="Arial"/>
          <w:szCs w:val="24"/>
          <w:lang w:val="en-US"/>
        </w:rPr>
        <w:t>’</w:t>
      </w:r>
      <w:r>
        <w:rPr>
          <w:rFonts w:eastAsiaTheme="minorEastAsia" w:cs="Arial" w:hint="eastAsia"/>
          <w:szCs w:val="24"/>
          <w:lang w:val="en-US"/>
        </w:rPr>
        <w:t xml:space="preserve">s power </w:t>
      </w:r>
      <w:r>
        <w:rPr>
          <w:rFonts w:eastAsiaTheme="minorEastAsia" w:cs="Arial"/>
          <w:szCs w:val="24"/>
          <w:lang w:val="en-US"/>
        </w:rPr>
        <w:t>consumption</w:t>
      </w:r>
      <w:r>
        <w:rPr>
          <w:rFonts w:eastAsiaTheme="minorEastAsia" w:cs="Arial" w:hint="eastAsia"/>
          <w:szCs w:val="24"/>
          <w:lang w:val="en-US"/>
        </w:rPr>
        <w:t xml:space="preserve">. However, the improvement depends on search space design within a control resource set. Therefore, </w:t>
      </w:r>
      <w:r w:rsidR="00247DA6">
        <w:rPr>
          <w:rFonts w:eastAsiaTheme="minorEastAsia" w:cs="Arial" w:hint="eastAsia"/>
          <w:szCs w:val="24"/>
          <w:lang w:val="en-US"/>
        </w:rPr>
        <w:t xml:space="preserve">before discussing this </w:t>
      </w:r>
      <w:r w:rsidR="00BB7AA7">
        <w:rPr>
          <w:rFonts w:eastAsiaTheme="minorEastAsia" w:cs="Arial" w:hint="eastAsia"/>
          <w:szCs w:val="24"/>
          <w:lang w:val="en-US"/>
        </w:rPr>
        <w:t>feature,</w:t>
      </w:r>
      <w:r>
        <w:rPr>
          <w:rFonts w:eastAsiaTheme="minorEastAsia" w:cs="Arial" w:hint="eastAsia"/>
          <w:szCs w:val="24"/>
          <w:lang w:val="en-US"/>
        </w:rPr>
        <w:t xml:space="preserve"> search space design</w:t>
      </w:r>
      <w:r w:rsidR="00BB7AA7">
        <w:rPr>
          <w:rFonts w:eastAsiaTheme="minorEastAsia" w:cs="Arial" w:hint="eastAsia"/>
          <w:szCs w:val="24"/>
          <w:lang w:val="en-US"/>
        </w:rPr>
        <w:t xml:space="preserve"> should be completed</w:t>
      </w:r>
      <w:r>
        <w:rPr>
          <w:rFonts w:eastAsiaTheme="minorEastAsia" w:cs="Arial" w:hint="eastAsia"/>
          <w:szCs w:val="24"/>
          <w:lang w:val="en-US"/>
        </w:rPr>
        <w:t>.</w:t>
      </w:r>
    </w:p>
    <w:p w:rsidR="0045396A" w:rsidRDefault="0045396A" w:rsidP="0080270F">
      <w:pPr>
        <w:rPr>
          <w:rFonts w:eastAsiaTheme="minorEastAsia" w:cs="Arial"/>
          <w:szCs w:val="24"/>
          <w:lang w:val="en-US"/>
        </w:rPr>
      </w:pPr>
      <w:r>
        <w:rPr>
          <w:rFonts w:eastAsiaTheme="minorEastAsia" w:cs="Arial" w:hint="eastAsia"/>
          <w:szCs w:val="24"/>
          <w:lang w:val="en-US"/>
        </w:rPr>
        <w:lastRenderedPageBreak/>
        <w:t xml:space="preserve">Another aspect is </w:t>
      </w:r>
      <w:r w:rsidR="001E2160">
        <w:rPr>
          <w:rFonts w:eastAsiaTheme="minorEastAsia" w:cs="Arial" w:hint="eastAsia"/>
          <w:szCs w:val="24"/>
          <w:lang w:val="en-US"/>
        </w:rPr>
        <w:t xml:space="preserve">mini-slot, which is included in the scope of NR WID [3]. So far it has not been clarified </w:t>
      </w:r>
      <w:r>
        <w:rPr>
          <w:rFonts w:eastAsiaTheme="minorEastAsia" w:cs="Arial" w:hint="eastAsia"/>
          <w:szCs w:val="24"/>
          <w:lang w:val="en-US"/>
        </w:rPr>
        <w:t xml:space="preserve">whether this indication reduce control channel monitoring for mini-slot based communications if the same control resource set contains control channels for mini-slot. Hence, search space for mini-slot should </w:t>
      </w:r>
      <w:r w:rsidR="00B8500A">
        <w:rPr>
          <w:rFonts w:eastAsiaTheme="minorEastAsia" w:cs="Arial" w:hint="eastAsia"/>
          <w:szCs w:val="24"/>
          <w:lang w:val="en-US"/>
        </w:rPr>
        <w:t xml:space="preserve">also </w:t>
      </w:r>
      <w:r>
        <w:rPr>
          <w:rFonts w:eastAsiaTheme="minorEastAsia" w:cs="Arial" w:hint="eastAsia"/>
          <w:szCs w:val="24"/>
          <w:lang w:val="en-US"/>
        </w:rPr>
        <w:t xml:space="preserve">be </w:t>
      </w:r>
      <w:r w:rsidR="00700C6C">
        <w:rPr>
          <w:rFonts w:eastAsiaTheme="minorEastAsia" w:cs="Arial" w:hint="eastAsia"/>
          <w:szCs w:val="24"/>
          <w:lang w:val="en-US"/>
        </w:rPr>
        <w:t>designed</w:t>
      </w:r>
      <w:r>
        <w:rPr>
          <w:rFonts w:eastAsiaTheme="minorEastAsia" w:cs="Arial" w:hint="eastAsia"/>
          <w:szCs w:val="24"/>
          <w:lang w:val="en-US"/>
        </w:rPr>
        <w:t xml:space="preserve"> first.</w:t>
      </w:r>
    </w:p>
    <w:p w:rsidR="0029003F" w:rsidRDefault="0029003F" w:rsidP="0080270F">
      <w:pPr>
        <w:rPr>
          <w:rFonts w:eastAsiaTheme="minorEastAsia" w:cs="Arial"/>
          <w:szCs w:val="24"/>
          <w:lang w:val="en-US"/>
        </w:rPr>
      </w:pPr>
    </w:p>
    <w:p w:rsidR="004C1660" w:rsidRDefault="00E07DDC" w:rsidP="00E07DDC">
      <w:pPr>
        <w:pStyle w:val="Heading2"/>
        <w:rPr>
          <w:lang w:val="en-US"/>
        </w:rPr>
      </w:pPr>
      <w:r w:rsidRPr="00E07DDC">
        <w:rPr>
          <w:lang w:val="en-US"/>
        </w:rPr>
        <w:t>Synchronous and non-adaptive HARQ feedback</w:t>
      </w:r>
    </w:p>
    <w:p w:rsidR="00E848F9" w:rsidRDefault="0084303D" w:rsidP="0080270F">
      <w:pPr>
        <w:rPr>
          <w:rFonts w:eastAsiaTheme="minorEastAsia" w:cs="Arial"/>
          <w:szCs w:val="24"/>
          <w:lang w:val="en-US"/>
        </w:rPr>
      </w:pPr>
      <w:r w:rsidRPr="00E07DDC">
        <w:rPr>
          <w:lang w:val="en-US"/>
        </w:rPr>
        <w:t>Synchronous and non-adaptive HARQ feedback</w:t>
      </w:r>
      <w:r>
        <w:rPr>
          <w:rFonts w:eastAsiaTheme="minorEastAsia" w:cs="Arial" w:hint="eastAsia"/>
          <w:szCs w:val="24"/>
          <w:lang w:val="en-US"/>
        </w:rPr>
        <w:t xml:space="preserve"> was provided by PHICH in LTE system. </w:t>
      </w:r>
      <w:r>
        <w:rPr>
          <w:rFonts w:eastAsiaTheme="minorEastAsia" w:cs="Arial"/>
          <w:szCs w:val="24"/>
          <w:lang w:val="en-US"/>
        </w:rPr>
        <w:t>E</w:t>
      </w:r>
      <w:r>
        <w:rPr>
          <w:rFonts w:eastAsiaTheme="minorEastAsia" w:cs="Arial" w:hint="eastAsia"/>
          <w:szCs w:val="24"/>
          <w:lang w:val="en-US"/>
        </w:rPr>
        <w:t xml:space="preserve">ach PHICH resource is basically linked to the corresponding PUSCH resource so that UEs monitor different PHICH resources. Content for the group common PDCCH should be designed to carry UE-group common information, but UL </w:t>
      </w:r>
      <w:r w:rsidRPr="00E07DDC">
        <w:rPr>
          <w:lang w:val="en-US"/>
        </w:rPr>
        <w:t>HARQ</w:t>
      </w:r>
      <w:r>
        <w:rPr>
          <w:rFonts w:eastAsiaTheme="minorEastAsia" w:cs="Arial" w:hint="eastAsia"/>
          <w:szCs w:val="24"/>
          <w:lang w:val="en-US"/>
        </w:rPr>
        <w:t xml:space="preserve"> information is not. </w:t>
      </w:r>
      <w:r w:rsidR="00BC6C7F">
        <w:rPr>
          <w:rFonts w:eastAsiaTheme="minorEastAsia" w:cs="Arial" w:hint="eastAsia"/>
          <w:szCs w:val="24"/>
          <w:lang w:val="en-US"/>
        </w:rPr>
        <w:t xml:space="preserve">We do not see </w:t>
      </w:r>
      <w:r>
        <w:rPr>
          <w:rFonts w:eastAsiaTheme="minorEastAsia" w:cs="Arial" w:hint="eastAsia"/>
          <w:szCs w:val="24"/>
          <w:lang w:val="en-US"/>
        </w:rPr>
        <w:t xml:space="preserve">a </w:t>
      </w:r>
      <w:r w:rsidR="00BC6C7F">
        <w:rPr>
          <w:rFonts w:eastAsiaTheme="minorEastAsia" w:cs="Arial" w:hint="eastAsia"/>
          <w:szCs w:val="24"/>
          <w:lang w:val="en-US"/>
        </w:rPr>
        <w:t xml:space="preserve">strong motivation to put this information in </w:t>
      </w:r>
      <w:r>
        <w:rPr>
          <w:rFonts w:eastAsiaTheme="minorEastAsia" w:cs="Arial" w:hint="eastAsia"/>
          <w:szCs w:val="24"/>
          <w:lang w:val="en-US"/>
        </w:rPr>
        <w:t xml:space="preserve">the </w:t>
      </w:r>
      <w:r w:rsidR="00BC6C7F">
        <w:rPr>
          <w:rFonts w:eastAsiaTheme="minorEastAsia" w:cs="Arial" w:hint="eastAsia"/>
          <w:szCs w:val="24"/>
          <w:lang w:val="en-US"/>
        </w:rPr>
        <w:t>group common PDCCH.</w:t>
      </w:r>
    </w:p>
    <w:p w:rsidR="00BC6C7F" w:rsidRDefault="00BC6C7F" w:rsidP="0080270F">
      <w:pPr>
        <w:rPr>
          <w:rFonts w:eastAsiaTheme="minorEastAsia" w:cs="Arial"/>
          <w:szCs w:val="24"/>
          <w:lang w:val="en-US"/>
        </w:rPr>
      </w:pPr>
    </w:p>
    <w:p w:rsidR="00E07DDC" w:rsidRDefault="00E07DDC" w:rsidP="00E07DDC">
      <w:pPr>
        <w:pStyle w:val="Heading2"/>
        <w:rPr>
          <w:lang w:val="en-US"/>
        </w:rPr>
      </w:pPr>
      <w:r w:rsidRPr="00E07DDC">
        <w:rPr>
          <w:lang w:val="en-US"/>
        </w:rPr>
        <w:t>Information related to ACK/NACK in slot</w:t>
      </w:r>
    </w:p>
    <w:p w:rsidR="00BC6C7F" w:rsidRDefault="00D24DB1" w:rsidP="00BC6C7F">
      <w:pPr>
        <w:rPr>
          <w:rFonts w:eastAsiaTheme="minorEastAsia" w:cs="Arial"/>
          <w:szCs w:val="24"/>
          <w:lang w:val="en-US"/>
        </w:rPr>
      </w:pPr>
      <w:r>
        <w:rPr>
          <w:rFonts w:eastAsiaTheme="minorEastAsia" w:cs="Arial" w:hint="eastAsia"/>
          <w:szCs w:val="24"/>
          <w:lang w:val="en-US"/>
        </w:rPr>
        <w:t>NR</w:t>
      </w:r>
      <w:r w:rsidR="001E2160">
        <w:rPr>
          <w:rFonts w:eastAsiaTheme="minorEastAsia" w:cs="Arial" w:hint="eastAsia"/>
          <w:szCs w:val="24"/>
          <w:lang w:val="en-US"/>
        </w:rPr>
        <w:t xml:space="preserve"> supports several kinds of durations for PUCCH transmissions, i.e. long duration PUCCH and short duration PUCCH</w:t>
      </w:r>
      <w:r w:rsidR="00F8473C">
        <w:rPr>
          <w:rFonts w:eastAsiaTheme="minorEastAsia" w:cs="Arial" w:hint="eastAsia"/>
          <w:szCs w:val="24"/>
          <w:lang w:val="en-US"/>
        </w:rPr>
        <w:t>.</w:t>
      </w:r>
      <w:r w:rsidR="001E2160">
        <w:rPr>
          <w:rFonts w:eastAsiaTheme="minorEastAsia" w:cs="Arial" w:hint="eastAsia"/>
          <w:szCs w:val="24"/>
          <w:lang w:val="en-US"/>
        </w:rPr>
        <w:t xml:space="preserve"> The information on whether the slot contains short duration PUCCH in the end part may be good to be shared among UEs, since it may have an impact on mapping of the other channels/signals. On the other hand, it was agreed that HARQ-ACK reporting timing can be dynamically signaled. Therefore, it is also </w:t>
      </w:r>
      <w:r w:rsidR="00B851A8">
        <w:rPr>
          <w:rFonts w:eastAsiaTheme="minorEastAsia" w:cs="Arial" w:hint="eastAsia"/>
          <w:szCs w:val="24"/>
          <w:lang w:val="en-US"/>
        </w:rPr>
        <w:t>possible</w:t>
      </w:r>
      <w:r w:rsidR="001E2160">
        <w:rPr>
          <w:rFonts w:eastAsiaTheme="minorEastAsia" w:cs="Arial" w:hint="eastAsia"/>
          <w:szCs w:val="24"/>
          <w:lang w:val="en-US"/>
        </w:rPr>
        <w:t xml:space="preserve"> that</w:t>
      </w:r>
      <w:r w:rsidR="00B851A8">
        <w:rPr>
          <w:rFonts w:eastAsiaTheme="minorEastAsia" w:cs="Arial" w:hint="eastAsia"/>
          <w:szCs w:val="24"/>
          <w:lang w:val="en-US"/>
        </w:rPr>
        <w:t xml:space="preserve"> the network schedules PUCCH transmission such that short duration PUCCHs do not collide with the other channels/signals. We need to consider how to multiplex PUCCH </w:t>
      </w:r>
      <w:r w:rsidR="006E3661">
        <w:rPr>
          <w:rFonts w:eastAsiaTheme="minorEastAsia" w:cs="Arial" w:hint="eastAsia"/>
          <w:szCs w:val="24"/>
          <w:lang w:val="en-US"/>
        </w:rPr>
        <w:t>and</w:t>
      </w:r>
      <w:r w:rsidR="00B851A8">
        <w:rPr>
          <w:rFonts w:eastAsiaTheme="minorEastAsia" w:cs="Arial" w:hint="eastAsia"/>
          <w:szCs w:val="24"/>
          <w:lang w:val="en-US"/>
        </w:rPr>
        <w:t xml:space="preserve"> the other channels/signals first. </w:t>
      </w:r>
    </w:p>
    <w:p w:rsidR="00BC6C7F" w:rsidRDefault="00BC6C7F" w:rsidP="00BC6C7F">
      <w:pPr>
        <w:rPr>
          <w:rFonts w:eastAsiaTheme="minorEastAsia" w:cs="Arial"/>
          <w:szCs w:val="24"/>
          <w:lang w:val="en-US"/>
        </w:rPr>
      </w:pPr>
    </w:p>
    <w:p w:rsidR="00E07DDC" w:rsidRDefault="00E07DDC" w:rsidP="00E07DDC">
      <w:pPr>
        <w:pStyle w:val="Heading2"/>
        <w:rPr>
          <w:lang w:val="en-US"/>
        </w:rPr>
      </w:pPr>
      <w:r w:rsidRPr="00E07DDC">
        <w:rPr>
          <w:lang w:val="en-US"/>
        </w:rPr>
        <w:t>Information related to potential CSI-RS resources in slot</w:t>
      </w:r>
    </w:p>
    <w:p w:rsidR="00CA2A96" w:rsidRDefault="00CA2A96" w:rsidP="00E07DDC">
      <w:pPr>
        <w:rPr>
          <w:rFonts w:eastAsiaTheme="minorEastAsia" w:cs="Arial"/>
          <w:szCs w:val="24"/>
          <w:lang w:val="en-US"/>
        </w:rPr>
      </w:pPr>
      <w:r>
        <w:rPr>
          <w:rFonts w:eastAsiaTheme="minorEastAsia" w:cs="Arial" w:hint="eastAsia"/>
          <w:szCs w:val="24"/>
          <w:lang w:val="en-US"/>
        </w:rPr>
        <w:t>A</w:t>
      </w:r>
      <w:r w:rsidR="00703A87">
        <w:rPr>
          <w:rFonts w:eastAsiaTheme="minorEastAsia" w:cs="Arial" w:hint="eastAsia"/>
          <w:szCs w:val="24"/>
          <w:lang w:val="en-US"/>
        </w:rPr>
        <w:t xml:space="preserve"> single </w:t>
      </w:r>
      <w:r>
        <w:rPr>
          <w:rFonts w:eastAsiaTheme="minorEastAsia" w:cs="Arial" w:hint="eastAsia"/>
          <w:szCs w:val="24"/>
          <w:lang w:val="en-US"/>
        </w:rPr>
        <w:t xml:space="preserve">NR </w:t>
      </w:r>
      <w:r w:rsidR="00703A87">
        <w:rPr>
          <w:rFonts w:eastAsiaTheme="minorEastAsia" w:cs="Arial" w:hint="eastAsia"/>
          <w:szCs w:val="24"/>
          <w:lang w:val="en-US"/>
        </w:rPr>
        <w:t xml:space="preserve">serving cell may have to transmit more CSI-RSs </w:t>
      </w:r>
      <w:r>
        <w:rPr>
          <w:rFonts w:eastAsiaTheme="minorEastAsia" w:cs="Arial" w:hint="eastAsia"/>
          <w:szCs w:val="24"/>
          <w:lang w:val="en-US"/>
        </w:rPr>
        <w:t xml:space="preserve">than LTE to support beam </w:t>
      </w:r>
      <w:r w:rsidR="00FC769C">
        <w:rPr>
          <w:rFonts w:eastAsiaTheme="minorEastAsia" w:cs="Arial" w:hint="eastAsia"/>
          <w:szCs w:val="24"/>
          <w:lang w:val="en-US"/>
        </w:rPr>
        <w:t>management</w:t>
      </w:r>
      <w:r>
        <w:rPr>
          <w:rFonts w:eastAsiaTheme="minorEastAsia" w:cs="Arial" w:hint="eastAsia"/>
          <w:szCs w:val="24"/>
          <w:lang w:val="en-US"/>
        </w:rPr>
        <w:t xml:space="preserve"> </w:t>
      </w:r>
      <w:r w:rsidR="00FC769C">
        <w:rPr>
          <w:rFonts w:eastAsiaTheme="minorEastAsia" w:cs="Arial" w:hint="eastAsia"/>
          <w:szCs w:val="24"/>
          <w:lang w:val="en-US"/>
        </w:rPr>
        <w:t xml:space="preserve">with narrow beams </w:t>
      </w:r>
      <w:r>
        <w:rPr>
          <w:rFonts w:eastAsiaTheme="minorEastAsia" w:cs="Arial" w:hint="eastAsia"/>
          <w:szCs w:val="24"/>
          <w:lang w:val="en-US"/>
        </w:rPr>
        <w:t xml:space="preserve">to ensure </w:t>
      </w:r>
      <w:r>
        <w:rPr>
          <w:rFonts w:eastAsiaTheme="minorEastAsia" w:cs="Arial"/>
          <w:szCs w:val="24"/>
          <w:lang w:val="en-US"/>
        </w:rPr>
        <w:t>appropriate</w:t>
      </w:r>
      <w:r>
        <w:rPr>
          <w:rFonts w:eastAsiaTheme="minorEastAsia" w:cs="Arial" w:hint="eastAsia"/>
          <w:szCs w:val="24"/>
          <w:lang w:val="en-US"/>
        </w:rPr>
        <w:t xml:space="preserve"> cell coverage in high frequency band</w:t>
      </w:r>
      <w:r w:rsidR="00FC769C">
        <w:rPr>
          <w:rFonts w:eastAsiaTheme="minorEastAsia" w:cs="Arial" w:hint="eastAsia"/>
          <w:szCs w:val="24"/>
          <w:lang w:val="en-US"/>
        </w:rPr>
        <w:t>s</w:t>
      </w:r>
      <w:r>
        <w:rPr>
          <w:rFonts w:eastAsiaTheme="minorEastAsia" w:cs="Arial" w:hint="eastAsia"/>
          <w:szCs w:val="24"/>
          <w:lang w:val="en-US"/>
        </w:rPr>
        <w:t>.</w:t>
      </w:r>
      <w:r w:rsidR="00703A87">
        <w:rPr>
          <w:rFonts w:eastAsiaTheme="minorEastAsia" w:cs="Arial" w:hint="eastAsia"/>
          <w:szCs w:val="24"/>
          <w:lang w:val="en-US"/>
        </w:rPr>
        <w:t xml:space="preserve"> </w:t>
      </w:r>
      <w:r>
        <w:rPr>
          <w:rFonts w:eastAsiaTheme="minorEastAsia" w:cs="Arial" w:hint="eastAsia"/>
          <w:szCs w:val="24"/>
          <w:lang w:val="en-US"/>
        </w:rPr>
        <w:t xml:space="preserve">Thus, it was agreed </w:t>
      </w:r>
      <w:r w:rsidR="005E04F8">
        <w:rPr>
          <w:rFonts w:eastAsiaTheme="minorEastAsia" w:cs="Arial" w:hint="eastAsia"/>
          <w:szCs w:val="24"/>
          <w:lang w:val="en-US"/>
        </w:rPr>
        <w:t>that NR supports</w:t>
      </w:r>
      <w:r>
        <w:rPr>
          <w:rFonts w:eastAsiaTheme="minorEastAsia" w:cs="Arial" w:hint="eastAsia"/>
          <w:szCs w:val="24"/>
          <w:lang w:val="en-US"/>
        </w:rPr>
        <w:t xml:space="preserve"> </w:t>
      </w:r>
      <w:proofErr w:type="spellStart"/>
      <w:r>
        <w:rPr>
          <w:rFonts w:eastAsiaTheme="minorEastAsia" w:cs="Arial" w:hint="eastAsia"/>
          <w:szCs w:val="24"/>
          <w:lang w:val="en-US"/>
        </w:rPr>
        <w:t>aperiodic</w:t>
      </w:r>
      <w:proofErr w:type="spellEnd"/>
      <w:r>
        <w:rPr>
          <w:rFonts w:eastAsiaTheme="minorEastAsia" w:cs="Arial" w:hint="eastAsia"/>
          <w:szCs w:val="24"/>
          <w:lang w:val="en-US"/>
        </w:rPr>
        <w:t xml:space="preserve"> CSI-RS. In order to avoid unnecessary overhead, a single CSI-RS should be basically utilized by many UEs. This principle should apply to </w:t>
      </w:r>
      <w:proofErr w:type="spellStart"/>
      <w:r>
        <w:rPr>
          <w:rFonts w:eastAsiaTheme="minorEastAsia" w:cs="Arial" w:hint="eastAsia"/>
          <w:szCs w:val="24"/>
          <w:lang w:val="en-US"/>
        </w:rPr>
        <w:t>aperiodic</w:t>
      </w:r>
      <w:proofErr w:type="spellEnd"/>
      <w:r>
        <w:rPr>
          <w:rFonts w:eastAsiaTheme="minorEastAsia" w:cs="Arial" w:hint="eastAsia"/>
          <w:szCs w:val="24"/>
          <w:lang w:val="en-US"/>
        </w:rPr>
        <w:t xml:space="preserve"> CSI-RS as well. Therefore, it makes sense that the group-common PDCCH carries i</w:t>
      </w:r>
      <w:r w:rsidRPr="00CA2A96">
        <w:rPr>
          <w:rFonts w:eastAsiaTheme="minorEastAsia" w:cs="Arial"/>
          <w:szCs w:val="24"/>
          <w:lang w:val="en-US"/>
        </w:rPr>
        <w:t>nformation related to potential CSI-RS resources in slot</w:t>
      </w:r>
      <w:r>
        <w:rPr>
          <w:rFonts w:eastAsiaTheme="minorEastAsia" w:cs="Arial" w:hint="eastAsia"/>
          <w:szCs w:val="24"/>
          <w:lang w:val="en-US"/>
        </w:rPr>
        <w:t>.</w:t>
      </w:r>
    </w:p>
    <w:p w:rsidR="00E07DDC" w:rsidRDefault="00F8473C" w:rsidP="00E07DDC">
      <w:pPr>
        <w:rPr>
          <w:rFonts w:eastAsiaTheme="minorEastAsia" w:cs="Arial"/>
          <w:szCs w:val="24"/>
          <w:lang w:val="en-US"/>
        </w:rPr>
      </w:pPr>
      <w:r>
        <w:rPr>
          <w:rFonts w:eastAsiaTheme="minorEastAsia" w:cs="Arial" w:hint="eastAsia"/>
          <w:szCs w:val="24"/>
          <w:lang w:val="en-US"/>
        </w:rPr>
        <w:t xml:space="preserve">There are several ways. One is that the common group PDCCH triggers </w:t>
      </w:r>
      <w:proofErr w:type="spellStart"/>
      <w:r>
        <w:rPr>
          <w:rFonts w:eastAsiaTheme="minorEastAsia" w:cs="Arial" w:hint="eastAsia"/>
          <w:szCs w:val="24"/>
          <w:lang w:val="en-US"/>
        </w:rPr>
        <w:t>aperiodic</w:t>
      </w:r>
      <w:proofErr w:type="spellEnd"/>
      <w:r>
        <w:rPr>
          <w:rFonts w:eastAsiaTheme="minorEastAsia" w:cs="Arial" w:hint="eastAsia"/>
          <w:szCs w:val="24"/>
          <w:lang w:val="en-US"/>
        </w:rPr>
        <w:t xml:space="preserve"> CSI-RS. The other is that the common group PDCCH indicates the actual presence of the periodic CSI-RS </w:t>
      </w:r>
      <w:r w:rsidR="00CF28AC">
        <w:rPr>
          <w:rFonts w:eastAsiaTheme="minorEastAsia" w:cs="Arial" w:hint="eastAsia"/>
          <w:szCs w:val="24"/>
          <w:lang w:val="en-US"/>
        </w:rPr>
        <w:t xml:space="preserve">transmission </w:t>
      </w:r>
      <w:r>
        <w:rPr>
          <w:rFonts w:eastAsiaTheme="minorEastAsia" w:cs="Arial" w:hint="eastAsia"/>
          <w:szCs w:val="24"/>
          <w:lang w:val="en-US"/>
        </w:rPr>
        <w:t>which is</w:t>
      </w:r>
      <w:r w:rsidR="00CF28AC">
        <w:rPr>
          <w:rFonts w:eastAsiaTheme="minorEastAsia" w:cs="Arial" w:hint="eastAsia"/>
          <w:szCs w:val="24"/>
          <w:lang w:val="en-US"/>
        </w:rPr>
        <w:t xml:space="preserve"> semi-statically/semi-persistently configured.</w:t>
      </w:r>
      <w:r w:rsidR="00507195">
        <w:rPr>
          <w:rFonts w:eastAsiaTheme="minorEastAsia" w:cs="Arial" w:hint="eastAsia"/>
          <w:szCs w:val="24"/>
          <w:lang w:val="en-US"/>
        </w:rPr>
        <w:t xml:space="preserve"> For the latter purpose, slot format indication may be sufficient</w:t>
      </w:r>
      <w:r w:rsidR="006E3661">
        <w:rPr>
          <w:rFonts w:eastAsiaTheme="minorEastAsia" w:cs="Arial" w:hint="eastAsia"/>
          <w:szCs w:val="24"/>
          <w:lang w:val="en-US"/>
        </w:rPr>
        <w:t xml:space="preserve">, since it is obvious that UE can assume CSI-RS transmissions only when the slot is indicated as </w:t>
      </w:r>
      <w:r w:rsidR="006E3661">
        <w:rPr>
          <w:rFonts w:eastAsiaTheme="minorEastAsia" w:cs="Arial"/>
          <w:szCs w:val="24"/>
          <w:lang w:val="en-US"/>
        </w:rPr>
        <w:t>“</w:t>
      </w:r>
      <w:r w:rsidR="006E3661">
        <w:rPr>
          <w:rFonts w:eastAsiaTheme="minorEastAsia" w:cs="Arial" w:hint="eastAsia"/>
          <w:szCs w:val="24"/>
          <w:lang w:val="en-US"/>
        </w:rPr>
        <w:t>downlink</w:t>
      </w:r>
      <w:r w:rsidR="006E3661">
        <w:rPr>
          <w:rFonts w:eastAsiaTheme="minorEastAsia" w:cs="Arial"/>
          <w:szCs w:val="24"/>
          <w:lang w:val="en-US"/>
        </w:rPr>
        <w:t>”</w:t>
      </w:r>
      <w:r w:rsidR="00507195">
        <w:rPr>
          <w:rFonts w:eastAsiaTheme="minorEastAsia" w:cs="Arial" w:hint="eastAsia"/>
          <w:szCs w:val="24"/>
          <w:lang w:val="en-US"/>
        </w:rPr>
        <w:t>.</w:t>
      </w:r>
    </w:p>
    <w:p w:rsidR="0009781D" w:rsidRDefault="0009781D" w:rsidP="00E07DDC">
      <w:pPr>
        <w:rPr>
          <w:rFonts w:eastAsiaTheme="minorEastAsia" w:cs="Arial"/>
          <w:szCs w:val="24"/>
          <w:lang w:val="en-US"/>
        </w:rPr>
      </w:pPr>
    </w:p>
    <w:p w:rsidR="00E07DDC" w:rsidRDefault="00E07DDC" w:rsidP="00E07DDC">
      <w:pPr>
        <w:pStyle w:val="Heading2"/>
        <w:rPr>
          <w:lang w:val="en-US"/>
        </w:rPr>
      </w:pPr>
      <w:r w:rsidRPr="00E07DDC">
        <w:rPr>
          <w:lang w:val="en-US"/>
        </w:rPr>
        <w:lastRenderedPageBreak/>
        <w:t>Information related to SRS in slot</w:t>
      </w:r>
    </w:p>
    <w:p w:rsidR="00E07DDC" w:rsidRDefault="00111833" w:rsidP="00E07DDC">
      <w:pPr>
        <w:rPr>
          <w:rFonts w:eastAsiaTheme="minorEastAsia" w:cs="Arial"/>
          <w:szCs w:val="24"/>
          <w:lang w:val="en-US"/>
        </w:rPr>
      </w:pPr>
      <w:r>
        <w:rPr>
          <w:rFonts w:eastAsiaTheme="minorEastAsia" w:cs="Arial" w:hint="eastAsia"/>
          <w:szCs w:val="24"/>
          <w:lang w:val="en-US"/>
        </w:rPr>
        <w:t>Unlike</w:t>
      </w:r>
      <w:r w:rsidR="00FB1232">
        <w:rPr>
          <w:rFonts w:eastAsiaTheme="minorEastAsia" w:cs="Arial" w:hint="eastAsia"/>
          <w:szCs w:val="24"/>
          <w:lang w:val="en-US"/>
        </w:rPr>
        <w:t xml:space="preserve"> CSI-RS</w:t>
      </w:r>
      <w:r>
        <w:rPr>
          <w:rFonts w:eastAsiaTheme="minorEastAsia" w:cs="Arial" w:hint="eastAsia"/>
          <w:szCs w:val="24"/>
          <w:lang w:val="en-US"/>
        </w:rPr>
        <w:t>, SRS is not a signal to be shared by multiple UEs</w:t>
      </w:r>
      <w:r w:rsidR="00FB1232">
        <w:rPr>
          <w:rFonts w:eastAsiaTheme="minorEastAsia" w:cs="Arial" w:hint="eastAsia"/>
          <w:szCs w:val="24"/>
          <w:lang w:val="en-US"/>
        </w:rPr>
        <w:t>.</w:t>
      </w:r>
      <w:r w:rsidR="005164FE">
        <w:rPr>
          <w:rFonts w:eastAsiaTheme="minorEastAsia" w:cs="Arial" w:hint="eastAsia"/>
          <w:szCs w:val="24"/>
          <w:lang w:val="en-US"/>
        </w:rPr>
        <w:t xml:space="preserve"> The only motivation is to avoid duplication of signaling on multiple UEs</w:t>
      </w:r>
      <w:r w:rsidR="005164FE">
        <w:rPr>
          <w:rFonts w:eastAsiaTheme="minorEastAsia" w:cs="Arial"/>
          <w:szCs w:val="24"/>
          <w:lang w:val="en-US"/>
        </w:rPr>
        <w:t>’</w:t>
      </w:r>
      <w:r w:rsidR="005164FE">
        <w:rPr>
          <w:rFonts w:eastAsiaTheme="minorEastAsia" w:cs="Arial" w:hint="eastAsia"/>
          <w:szCs w:val="24"/>
          <w:lang w:val="en-US"/>
        </w:rPr>
        <w:t xml:space="preserve"> RE mapping changes which are caused by another UE</w:t>
      </w:r>
      <w:r w:rsidR="005164FE">
        <w:rPr>
          <w:rFonts w:eastAsiaTheme="minorEastAsia" w:cs="Arial"/>
          <w:szCs w:val="24"/>
          <w:lang w:val="en-US"/>
        </w:rPr>
        <w:t>’</w:t>
      </w:r>
      <w:r w:rsidR="005164FE">
        <w:rPr>
          <w:rFonts w:eastAsiaTheme="minorEastAsia" w:cs="Arial" w:hint="eastAsia"/>
          <w:szCs w:val="24"/>
          <w:lang w:val="en-US"/>
        </w:rPr>
        <w:t xml:space="preserve">s SRS transmission. However, the improvement depends on SRS multiplexing with the other channels/signals, which has not been determined yet. </w:t>
      </w:r>
      <w:r w:rsidR="00963E3E">
        <w:rPr>
          <w:rFonts w:eastAsiaTheme="minorEastAsia" w:cs="Arial" w:hint="eastAsia"/>
          <w:szCs w:val="24"/>
          <w:lang w:val="en-US"/>
        </w:rPr>
        <w:t>We do not see the need to add this information into the group common PDCCH</w:t>
      </w:r>
      <w:r w:rsidR="005164FE">
        <w:rPr>
          <w:rFonts w:eastAsiaTheme="minorEastAsia" w:cs="Arial" w:hint="eastAsia"/>
          <w:szCs w:val="24"/>
          <w:lang w:val="en-US"/>
        </w:rPr>
        <w:t xml:space="preserve"> at this moment</w:t>
      </w:r>
      <w:r w:rsidR="00963E3E">
        <w:rPr>
          <w:rFonts w:eastAsiaTheme="minorEastAsia" w:cs="Arial" w:hint="eastAsia"/>
          <w:szCs w:val="24"/>
          <w:lang w:val="en-US"/>
        </w:rPr>
        <w:t>.</w:t>
      </w:r>
    </w:p>
    <w:p w:rsidR="004455B9" w:rsidRDefault="004455B9" w:rsidP="00E07DDC">
      <w:pPr>
        <w:rPr>
          <w:rFonts w:eastAsiaTheme="minorEastAsia" w:cs="Arial"/>
          <w:szCs w:val="24"/>
          <w:lang w:val="en-US"/>
        </w:rPr>
      </w:pPr>
    </w:p>
    <w:p w:rsidR="00E07DDC" w:rsidRDefault="00E07DDC" w:rsidP="00E07DDC">
      <w:pPr>
        <w:pStyle w:val="Heading2"/>
        <w:rPr>
          <w:lang w:val="en-US"/>
        </w:rPr>
      </w:pPr>
      <w:r w:rsidRPr="00E07DDC">
        <w:rPr>
          <w:lang w:val="en-US"/>
        </w:rPr>
        <w:t>Information related to URLLC transmissions in slot</w:t>
      </w:r>
    </w:p>
    <w:p w:rsidR="00E07DDC" w:rsidRDefault="004005F1" w:rsidP="00E07DDC">
      <w:pPr>
        <w:rPr>
          <w:rFonts w:eastAsiaTheme="minorEastAsia" w:cs="Arial"/>
          <w:szCs w:val="24"/>
          <w:lang w:val="en-US"/>
        </w:rPr>
      </w:pPr>
      <w:r>
        <w:rPr>
          <w:rFonts w:eastAsiaTheme="minorEastAsia" w:cs="Arial" w:hint="eastAsia"/>
          <w:szCs w:val="24"/>
          <w:lang w:val="en-US"/>
        </w:rPr>
        <w:t xml:space="preserve">There are several aspects on URLLC related information. One is mini-slot structure which specifies possible URLLC transmission/reception durations. This information is basically for URLLC UEs. Another is an indication of the resources reserved for URLLC transmissions. This information is used by UEs enjoying the other service, e.g. </w:t>
      </w:r>
      <w:proofErr w:type="spellStart"/>
      <w:r>
        <w:rPr>
          <w:rFonts w:eastAsiaTheme="minorEastAsia" w:cs="Arial" w:hint="eastAsia"/>
          <w:szCs w:val="24"/>
          <w:lang w:val="en-US"/>
        </w:rPr>
        <w:t>eMBB</w:t>
      </w:r>
      <w:proofErr w:type="spellEnd"/>
      <w:r>
        <w:rPr>
          <w:rFonts w:eastAsiaTheme="minorEastAsia" w:cs="Arial" w:hint="eastAsia"/>
          <w:szCs w:val="24"/>
          <w:lang w:val="en-US"/>
        </w:rPr>
        <w:t>.</w:t>
      </w:r>
      <w:r w:rsidR="00DA7AAE">
        <w:rPr>
          <w:rFonts w:eastAsiaTheme="minorEastAsia" w:cs="Arial" w:hint="eastAsia"/>
          <w:szCs w:val="24"/>
          <w:lang w:val="en-US"/>
        </w:rPr>
        <w:t xml:space="preserve"> </w:t>
      </w:r>
    </w:p>
    <w:p w:rsidR="00FB1232" w:rsidRDefault="00FB1232" w:rsidP="00E07DDC">
      <w:pPr>
        <w:rPr>
          <w:rFonts w:eastAsiaTheme="minorEastAsia" w:cs="Arial"/>
          <w:szCs w:val="24"/>
          <w:lang w:val="en-US"/>
        </w:rPr>
      </w:pPr>
    </w:p>
    <w:p w:rsidR="00A23C2E" w:rsidRPr="00463A5C" w:rsidRDefault="00A23C2E" w:rsidP="00A23C2E">
      <w:pPr>
        <w:pStyle w:val="Heading1"/>
        <w:spacing w:after="180"/>
        <w:rPr>
          <w:rFonts w:eastAsiaTheme="minorEastAsia"/>
          <w:lang w:val="en-US"/>
        </w:rPr>
      </w:pPr>
      <w:r w:rsidRPr="00463A5C">
        <w:rPr>
          <w:lang w:val="en-US" w:eastAsia="zh-CN"/>
        </w:rPr>
        <w:t>Conclusion</w:t>
      </w:r>
    </w:p>
    <w:p w:rsidR="008540B4" w:rsidRDefault="008540B4" w:rsidP="00D16559">
      <w:pPr>
        <w:adjustRightInd w:val="0"/>
        <w:spacing w:after="0" w:afterAutospacing="0"/>
        <w:rPr>
          <w:rFonts w:eastAsiaTheme="minorEastAsia" w:cs="Arial" w:hint="eastAsia"/>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possible contents for group-common PDCCH are discussed, and we propose:</w:t>
      </w:r>
    </w:p>
    <w:p w:rsidR="008540B4" w:rsidRDefault="008540B4" w:rsidP="00D16559">
      <w:pPr>
        <w:adjustRightInd w:val="0"/>
        <w:spacing w:after="0" w:afterAutospacing="0"/>
        <w:rPr>
          <w:rFonts w:eastAsiaTheme="minorEastAsia" w:cs="Arial" w:hint="eastAsia"/>
          <w:szCs w:val="24"/>
          <w:lang w:val="en-US"/>
        </w:rPr>
      </w:pPr>
    </w:p>
    <w:p w:rsidR="00D16559" w:rsidRPr="00845BE5" w:rsidRDefault="008540B4" w:rsidP="00D16559">
      <w:pPr>
        <w:adjustRightInd w:val="0"/>
        <w:spacing w:after="0" w:afterAutospacing="0"/>
        <w:rPr>
          <w:rFonts w:eastAsiaTheme="minorEastAsia" w:cs="Arial"/>
          <w:b/>
          <w:szCs w:val="24"/>
          <w:u w:val="single"/>
          <w:lang w:val="en-US"/>
        </w:rPr>
      </w:pPr>
      <w:r>
        <w:rPr>
          <w:rFonts w:eastAsiaTheme="minorEastAsia" w:cs="Arial" w:hint="eastAsia"/>
          <w:szCs w:val="24"/>
          <w:lang w:val="en-US"/>
        </w:rPr>
        <w:t xml:space="preserve"> </w:t>
      </w:r>
      <w:r w:rsidR="00D16559" w:rsidRPr="00845BE5">
        <w:rPr>
          <w:rFonts w:eastAsiaTheme="minorEastAsia" w:cs="Arial" w:hint="eastAsia"/>
          <w:b/>
          <w:szCs w:val="24"/>
          <w:u w:val="single"/>
          <w:lang w:val="en-US"/>
        </w:rPr>
        <w:t>Proposal:</w:t>
      </w:r>
    </w:p>
    <w:p w:rsidR="00D16559" w:rsidRDefault="00D16559" w:rsidP="00D16559">
      <w:pPr>
        <w:pStyle w:val="ListParagraph"/>
        <w:numPr>
          <w:ilvl w:val="0"/>
          <w:numId w:val="40"/>
        </w:numPr>
        <w:adjustRightInd w:val="0"/>
        <w:spacing w:after="0" w:afterAutospacing="0"/>
        <w:ind w:leftChars="0"/>
        <w:rPr>
          <w:rFonts w:eastAsiaTheme="minorEastAsia" w:cs="Arial" w:hint="eastAsia"/>
          <w:szCs w:val="24"/>
          <w:lang w:val="en-US"/>
        </w:rPr>
      </w:pPr>
      <w:r w:rsidRPr="00845BE5">
        <w:rPr>
          <w:rFonts w:eastAsiaTheme="minorEastAsia" w:cs="Arial" w:hint="eastAsia"/>
          <w:szCs w:val="24"/>
          <w:lang w:val="en-US"/>
        </w:rPr>
        <w:t xml:space="preserve">UE </w:t>
      </w:r>
      <w:r>
        <w:rPr>
          <w:rFonts w:eastAsiaTheme="minorEastAsia" w:cs="Arial" w:hint="eastAsia"/>
          <w:szCs w:val="24"/>
          <w:lang w:val="en-US"/>
        </w:rPr>
        <w:t>should</w:t>
      </w:r>
      <w:r w:rsidRPr="00845BE5">
        <w:rPr>
          <w:rFonts w:eastAsiaTheme="minorEastAsia" w:cs="Arial" w:hint="eastAsia"/>
          <w:szCs w:val="24"/>
          <w:lang w:val="en-US"/>
        </w:rPr>
        <w:t xml:space="preserve"> not </w:t>
      </w:r>
      <w:r>
        <w:rPr>
          <w:rFonts w:eastAsiaTheme="minorEastAsia" w:cs="Arial" w:hint="eastAsia"/>
          <w:szCs w:val="24"/>
          <w:lang w:val="en-US"/>
        </w:rPr>
        <w:t xml:space="preserve">be </w:t>
      </w:r>
      <w:r w:rsidRPr="00845BE5">
        <w:rPr>
          <w:rFonts w:eastAsiaTheme="minorEastAsia" w:cs="Arial" w:hint="eastAsia"/>
          <w:szCs w:val="24"/>
          <w:lang w:val="en-US"/>
        </w:rPr>
        <w:t xml:space="preserve">allowed to use </w:t>
      </w:r>
      <w:r>
        <w:rPr>
          <w:rFonts w:eastAsiaTheme="minorEastAsia" w:cs="Arial"/>
          <w:szCs w:val="24"/>
          <w:lang w:val="en-US"/>
        </w:rPr>
        <w:t>“</w:t>
      </w:r>
      <w:r>
        <w:rPr>
          <w:rFonts w:eastAsiaTheme="minorEastAsia" w:cs="Arial" w:hint="eastAsia"/>
          <w:szCs w:val="24"/>
          <w:lang w:val="en-US"/>
        </w:rPr>
        <w:t>other</w:t>
      </w:r>
      <w:r>
        <w:rPr>
          <w:rFonts w:eastAsiaTheme="minorEastAsia" w:cs="Arial"/>
          <w:szCs w:val="24"/>
          <w:lang w:val="en-US"/>
        </w:rPr>
        <w:t>”</w:t>
      </w:r>
      <w:r w:rsidRPr="00845BE5">
        <w:rPr>
          <w:rFonts w:eastAsiaTheme="minorEastAsia" w:cs="Arial" w:hint="eastAsia"/>
          <w:szCs w:val="24"/>
          <w:lang w:val="en-US"/>
        </w:rPr>
        <w:t xml:space="preserve"> slot for any transmissions/receptions</w:t>
      </w:r>
      <w:r>
        <w:rPr>
          <w:rFonts w:eastAsiaTheme="minorEastAsia" w:cs="Arial" w:hint="eastAsia"/>
          <w:szCs w:val="24"/>
          <w:lang w:val="en-US"/>
        </w:rPr>
        <w:t>.</w:t>
      </w:r>
    </w:p>
    <w:p w:rsidR="0014042A" w:rsidRPr="0014042A" w:rsidRDefault="0014042A" w:rsidP="0014042A">
      <w:pPr>
        <w:adjustRightInd w:val="0"/>
        <w:spacing w:after="0" w:afterAutospacing="0"/>
        <w:rPr>
          <w:rFonts w:eastAsiaTheme="minorEastAsia" w:cs="Arial"/>
          <w:szCs w:val="24"/>
          <w:lang w:val="en-US"/>
        </w:rPr>
      </w:pPr>
    </w:p>
    <w:p w:rsidR="00D521DD" w:rsidRPr="008B21EF" w:rsidRDefault="00D521DD" w:rsidP="005544D4">
      <w:pPr>
        <w:pStyle w:val="Heading1"/>
        <w:adjustRightInd w:val="0"/>
        <w:spacing w:before="100" w:beforeAutospacing="1" w:afterLines="0" w:afterAutospacing="1"/>
        <w:rPr>
          <w:rStyle w:val="Strong"/>
          <w:bCs w:val="0"/>
          <w:lang w:val="en-US"/>
        </w:rPr>
      </w:pPr>
      <w:r w:rsidRPr="008B21EF">
        <w:rPr>
          <w:lang w:val="en-US"/>
        </w:rPr>
        <w:t>References</w:t>
      </w:r>
    </w:p>
    <w:p w:rsidR="00BD2562" w:rsidRPr="00D16559" w:rsidRDefault="00BD2562" w:rsidP="00DA205D">
      <w:pPr>
        <w:pStyle w:val="textintend2"/>
        <w:widowControl w:val="0"/>
        <w:numPr>
          <w:ilvl w:val="0"/>
          <w:numId w:val="19"/>
        </w:numPr>
        <w:snapToGrid w:val="0"/>
        <w:spacing w:after="0"/>
        <w:ind w:left="720" w:hanging="720"/>
        <w:rPr>
          <w:szCs w:val="24"/>
        </w:rPr>
      </w:pPr>
      <w:r w:rsidRPr="00D16559">
        <w:rPr>
          <w:rFonts w:hint="eastAsia"/>
          <w:lang w:eastAsia="ja-JP"/>
        </w:rPr>
        <w:t>Chairman</w:t>
      </w:r>
      <w:r w:rsidRPr="00D16559">
        <w:rPr>
          <w:lang w:eastAsia="ja-JP"/>
        </w:rPr>
        <w:t>’</w:t>
      </w:r>
      <w:r w:rsidRPr="00D16559">
        <w:rPr>
          <w:rFonts w:hint="eastAsia"/>
          <w:lang w:eastAsia="ja-JP"/>
        </w:rPr>
        <w:t>s note RAN1 NR ad hoc, Jan 2017</w:t>
      </w:r>
      <w:r w:rsidR="00D16559" w:rsidRPr="00D16559">
        <w:rPr>
          <w:rFonts w:hint="eastAsia"/>
          <w:lang w:eastAsia="ja-JP"/>
        </w:rPr>
        <w:t>.</w:t>
      </w:r>
    </w:p>
    <w:p w:rsidR="008229F8" w:rsidRPr="00D16559" w:rsidRDefault="00D16559" w:rsidP="00DA205D">
      <w:pPr>
        <w:pStyle w:val="textintend2"/>
        <w:widowControl w:val="0"/>
        <w:numPr>
          <w:ilvl w:val="0"/>
          <w:numId w:val="19"/>
        </w:numPr>
        <w:snapToGrid w:val="0"/>
        <w:spacing w:after="0"/>
        <w:ind w:left="720" w:hanging="720"/>
        <w:rPr>
          <w:szCs w:val="24"/>
        </w:rPr>
      </w:pPr>
      <w:r w:rsidRPr="00D16559">
        <w:rPr>
          <w:rFonts w:eastAsiaTheme="minorEastAsia" w:cs="Arial"/>
          <w:szCs w:val="24"/>
        </w:rPr>
        <w:t>RP-170847</w:t>
      </w:r>
      <w:r w:rsidRPr="00D16559">
        <w:rPr>
          <w:rFonts w:eastAsiaTheme="minorEastAsia" w:cs="Arial" w:hint="eastAsia"/>
          <w:szCs w:val="24"/>
          <w:lang w:eastAsia="ja-JP"/>
        </w:rPr>
        <w:t xml:space="preserve">, </w:t>
      </w:r>
      <w:r w:rsidRPr="00D16559">
        <w:rPr>
          <w:rFonts w:eastAsiaTheme="minorEastAsia" w:cs="Arial"/>
          <w:szCs w:val="24"/>
          <w:lang w:eastAsia="ja-JP"/>
        </w:rPr>
        <w:t>“New WID on New Radio Access Technology”</w:t>
      </w:r>
      <w:r w:rsidRPr="00D16559">
        <w:rPr>
          <w:rFonts w:eastAsiaTheme="minorEastAsia" w:cs="Arial" w:hint="eastAsia"/>
          <w:szCs w:val="24"/>
          <w:lang w:eastAsia="ja-JP"/>
        </w:rPr>
        <w:t xml:space="preserve">, </w:t>
      </w:r>
      <w:r w:rsidRPr="00D16559">
        <w:rPr>
          <w:rFonts w:eastAsiaTheme="minorEastAsia" w:cs="Arial"/>
          <w:szCs w:val="24"/>
        </w:rPr>
        <w:t>NTT DOCOMO</w:t>
      </w:r>
      <w:r w:rsidRPr="00D16559">
        <w:rPr>
          <w:rFonts w:eastAsiaTheme="minorEastAsia" w:cs="Arial" w:hint="eastAsia"/>
          <w:szCs w:val="24"/>
          <w:lang w:eastAsia="ja-JP"/>
        </w:rPr>
        <w:t xml:space="preserve">, </w:t>
      </w:r>
      <w:r w:rsidRPr="00D16559">
        <w:rPr>
          <w:rFonts w:eastAsiaTheme="minorEastAsia" w:cs="Arial"/>
          <w:szCs w:val="24"/>
          <w:lang w:eastAsia="ja-JP"/>
        </w:rPr>
        <w:t>3GPP TSG RAN Meeting #75</w:t>
      </w:r>
      <w:r w:rsidRPr="00D16559">
        <w:rPr>
          <w:rFonts w:eastAsiaTheme="minorEastAsia" w:cs="Arial" w:hint="eastAsia"/>
          <w:szCs w:val="24"/>
          <w:lang w:eastAsia="ja-JP"/>
        </w:rPr>
        <w:t>, March 2017.</w:t>
      </w:r>
    </w:p>
    <w:p w:rsidR="008229F8" w:rsidRPr="00144E98" w:rsidRDefault="008229F8" w:rsidP="008229F8">
      <w:pPr>
        <w:pStyle w:val="textintend2"/>
        <w:widowControl w:val="0"/>
        <w:numPr>
          <w:ilvl w:val="0"/>
          <w:numId w:val="0"/>
        </w:numPr>
        <w:snapToGrid w:val="0"/>
        <w:spacing w:after="0"/>
        <w:rPr>
          <w:szCs w:val="24"/>
        </w:rPr>
      </w:pPr>
    </w:p>
    <w:sectPr w:rsidR="008229F8" w:rsidRPr="00144E98" w:rsidSect="008C6B64">
      <w:footerReference w:type="default" r:id="rId8"/>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1A8041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4C00" w:rsidRDefault="00164C00">
      <w:r>
        <w:separator/>
      </w:r>
    </w:p>
  </w:endnote>
  <w:endnote w:type="continuationSeparator" w:id="0">
    <w:p w:rsidR="00164C00" w:rsidRDefault="00164C00">
      <w:r>
        <w:continuationSeparator/>
      </w:r>
    </w:p>
  </w:endnote>
  <w:endnote w:type="continuationNotice" w:id="1">
    <w:p w:rsidR="00164C00" w:rsidRDefault="00164C00">
      <w:pPr>
        <w:spacing w:after="0"/>
      </w:pP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Mincho">
    <w:altName w:val="ＭＳ 明朝"/>
    <w:panose1 w:val="02020600040205080304"/>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B52" w:rsidRDefault="006B24AB">
    <w:pPr>
      <w:pStyle w:val="Footer"/>
      <w:jc w:val="center"/>
    </w:pPr>
    <w:r>
      <w:rPr>
        <w:b/>
        <w:szCs w:val="24"/>
      </w:rPr>
      <w:fldChar w:fldCharType="begin"/>
    </w:r>
    <w:r w:rsidR="000F1B52">
      <w:rPr>
        <w:b/>
      </w:rPr>
      <w:instrText>PAGE</w:instrText>
    </w:r>
    <w:r>
      <w:rPr>
        <w:b/>
        <w:szCs w:val="24"/>
      </w:rPr>
      <w:fldChar w:fldCharType="separate"/>
    </w:r>
    <w:r w:rsidR="0014042A">
      <w:rPr>
        <w:b/>
        <w:noProof/>
      </w:rPr>
      <w:t>4</w:t>
    </w:r>
    <w:r>
      <w:rPr>
        <w:b/>
        <w:szCs w:val="24"/>
      </w:rPr>
      <w:fldChar w:fldCharType="end"/>
    </w:r>
  </w:p>
  <w:p w:rsidR="000F1B52" w:rsidRDefault="000F1B52">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4C00" w:rsidRDefault="00164C00">
      <w:r>
        <w:separator/>
      </w:r>
    </w:p>
  </w:footnote>
  <w:footnote w:type="continuationSeparator" w:id="0">
    <w:p w:rsidR="00164C00" w:rsidRDefault="00164C00">
      <w:r>
        <w:continuationSeparator/>
      </w:r>
    </w:p>
  </w:footnote>
  <w:footnote w:type="continuationNotice" w:id="1">
    <w:p w:rsidR="00164C00" w:rsidRDefault="00164C00">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4BD"/>
    <w:multiLevelType w:val="hybridMultilevel"/>
    <w:tmpl w:val="36D6017A"/>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701546A"/>
    <w:multiLevelType w:val="hybridMultilevel"/>
    <w:tmpl w:val="93F6D9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0CE54D47"/>
    <w:multiLevelType w:val="hybridMultilevel"/>
    <w:tmpl w:val="DBACCEC2"/>
    <w:lvl w:ilvl="0" w:tplc="61DE0BA0">
      <w:start w:val="2"/>
      <w:numFmt w:val="bullet"/>
      <w:lvlText w:val="-"/>
      <w:lvlJc w:val="left"/>
      <w:pPr>
        <w:ind w:left="1262" w:hanging="420"/>
      </w:pPr>
      <w:rPr>
        <w:rFonts w:ascii="Times" w:eastAsia="Batang" w:hAnsi="Times"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6">
    <w:nsid w:val="147B5CC8"/>
    <w:multiLevelType w:val="hybridMultilevel"/>
    <w:tmpl w:val="6FDA7B38"/>
    <w:lvl w:ilvl="0" w:tplc="1EE4615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nsid w:val="221412CA"/>
    <w:multiLevelType w:val="hybridMultilevel"/>
    <w:tmpl w:val="F984CD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A723A4"/>
    <w:multiLevelType w:val="hybridMultilevel"/>
    <w:tmpl w:val="06BCBCCE"/>
    <w:lvl w:ilvl="0" w:tplc="E782F888">
      <w:start w:val="1"/>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D40EE5"/>
    <w:multiLevelType w:val="hybridMultilevel"/>
    <w:tmpl w:val="53D23046"/>
    <w:lvl w:ilvl="0" w:tplc="1EE4615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F12A16"/>
    <w:multiLevelType w:val="hybridMultilevel"/>
    <w:tmpl w:val="814CCDF0"/>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5">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DF150D"/>
    <w:multiLevelType w:val="hybridMultilevel"/>
    <w:tmpl w:val="749A9F3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5E9334A"/>
    <w:multiLevelType w:val="hybridMultilevel"/>
    <w:tmpl w:val="CB1208DE"/>
    <w:lvl w:ilvl="0" w:tplc="23ACDEE0">
      <w:start w:val="1"/>
      <w:numFmt w:val="lowerLetter"/>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0">
    <w:nsid w:val="45F463C1"/>
    <w:multiLevelType w:val="hybridMultilevel"/>
    <w:tmpl w:val="74066DB2"/>
    <w:lvl w:ilvl="0" w:tplc="36A6DCD0">
      <w:start w:val="1"/>
      <w:numFmt w:val="decimalFullWidth"/>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9922C8F"/>
    <w:multiLevelType w:val="hybridMultilevel"/>
    <w:tmpl w:val="5D18F4A6"/>
    <w:lvl w:ilvl="0" w:tplc="6642699E">
      <w:start w:val="1"/>
      <w:numFmt w:val="lowerLetter"/>
      <w:lvlText w:val="(%1)"/>
      <w:lvlJc w:val="left"/>
      <w:pPr>
        <w:ind w:left="1202" w:hanging="360"/>
      </w:pPr>
      <w:rPr>
        <w:rFonts w:hint="default"/>
      </w:rPr>
    </w:lvl>
    <w:lvl w:ilvl="1" w:tplc="04090017" w:tentative="1">
      <w:start w:val="1"/>
      <w:numFmt w:val="aiueoFullWidth"/>
      <w:lvlText w:val="(%2)"/>
      <w:lvlJc w:val="left"/>
      <w:pPr>
        <w:ind w:left="1682" w:hanging="420"/>
      </w:pPr>
    </w:lvl>
    <w:lvl w:ilvl="2" w:tplc="04090011" w:tentative="1">
      <w:start w:val="1"/>
      <w:numFmt w:val="decimalEnclosedCircle"/>
      <w:lvlText w:val="%3"/>
      <w:lvlJc w:val="left"/>
      <w:pPr>
        <w:ind w:left="2102" w:hanging="420"/>
      </w:pPr>
    </w:lvl>
    <w:lvl w:ilvl="3" w:tplc="0409000F" w:tentative="1">
      <w:start w:val="1"/>
      <w:numFmt w:val="decimal"/>
      <w:lvlText w:val="%4."/>
      <w:lvlJc w:val="left"/>
      <w:pPr>
        <w:ind w:left="2522" w:hanging="420"/>
      </w:pPr>
    </w:lvl>
    <w:lvl w:ilvl="4" w:tplc="04090017" w:tentative="1">
      <w:start w:val="1"/>
      <w:numFmt w:val="aiueoFullWidth"/>
      <w:lvlText w:val="(%5)"/>
      <w:lvlJc w:val="left"/>
      <w:pPr>
        <w:ind w:left="2942" w:hanging="420"/>
      </w:pPr>
    </w:lvl>
    <w:lvl w:ilvl="5" w:tplc="04090011" w:tentative="1">
      <w:start w:val="1"/>
      <w:numFmt w:val="decimalEnclosedCircle"/>
      <w:lvlText w:val="%6"/>
      <w:lvlJc w:val="left"/>
      <w:pPr>
        <w:ind w:left="3362" w:hanging="420"/>
      </w:pPr>
    </w:lvl>
    <w:lvl w:ilvl="6" w:tplc="0409000F" w:tentative="1">
      <w:start w:val="1"/>
      <w:numFmt w:val="decimal"/>
      <w:lvlText w:val="%7."/>
      <w:lvlJc w:val="left"/>
      <w:pPr>
        <w:ind w:left="3782" w:hanging="420"/>
      </w:pPr>
    </w:lvl>
    <w:lvl w:ilvl="7" w:tplc="04090017" w:tentative="1">
      <w:start w:val="1"/>
      <w:numFmt w:val="aiueoFullWidth"/>
      <w:lvlText w:val="(%8)"/>
      <w:lvlJc w:val="left"/>
      <w:pPr>
        <w:ind w:left="4202" w:hanging="420"/>
      </w:pPr>
    </w:lvl>
    <w:lvl w:ilvl="8" w:tplc="04090011" w:tentative="1">
      <w:start w:val="1"/>
      <w:numFmt w:val="decimalEnclosedCircle"/>
      <w:lvlText w:val="%9"/>
      <w:lvlJc w:val="left"/>
      <w:pPr>
        <w:ind w:left="4622" w:hanging="420"/>
      </w:pPr>
    </w:lvl>
  </w:abstractNum>
  <w:abstractNum w:abstractNumId="2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D6B5A35"/>
    <w:multiLevelType w:val="hybridMultilevel"/>
    <w:tmpl w:val="92FEC322"/>
    <w:lvl w:ilvl="0" w:tplc="759C74D4">
      <w:start w:val="1"/>
      <w:numFmt w:val="bullet"/>
      <w:lvlText w:val="•"/>
      <w:lvlJc w:val="left"/>
      <w:pPr>
        <w:tabs>
          <w:tab w:val="num" w:pos="720"/>
        </w:tabs>
        <w:ind w:left="720" w:hanging="360"/>
      </w:pPr>
      <w:rPr>
        <w:rFonts w:ascii="Arial" w:hAnsi="Arial" w:hint="default"/>
      </w:rPr>
    </w:lvl>
    <w:lvl w:ilvl="1" w:tplc="0409000B">
      <w:start w:val="1"/>
      <w:numFmt w:val="bullet"/>
      <w:lvlText w:val=""/>
      <w:lvlJc w:val="left"/>
      <w:pPr>
        <w:tabs>
          <w:tab w:val="num" w:pos="1440"/>
        </w:tabs>
        <w:ind w:left="1440" w:hanging="360"/>
      </w:pPr>
      <w:rPr>
        <w:rFonts w:ascii="Wingdings" w:hAnsi="Wingdings"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7">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8">
    <w:nsid w:val="506743B1"/>
    <w:multiLevelType w:val="hybridMultilevel"/>
    <w:tmpl w:val="63A2D1D6"/>
    <w:lvl w:ilvl="0" w:tplc="0409000B">
      <w:start w:val="1"/>
      <w:numFmt w:val="bullet"/>
      <w:lvlText w:val=""/>
      <w:lvlJc w:val="left"/>
      <w:pPr>
        <w:ind w:left="1262" w:hanging="420"/>
      </w:pPr>
      <w:rPr>
        <w:rFonts w:ascii="Wingdings" w:hAnsi="Wingding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9">
    <w:nsid w:val="555D24A7"/>
    <w:multiLevelType w:val="hybridMultilevel"/>
    <w:tmpl w:val="B6D487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D194E7F"/>
    <w:multiLevelType w:val="hybridMultilevel"/>
    <w:tmpl w:val="469667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81B100F"/>
    <w:multiLevelType w:val="hybridMultilevel"/>
    <w:tmpl w:val="D26AB3F4"/>
    <w:lvl w:ilvl="0" w:tplc="23ACDEE0">
      <w:start w:val="1"/>
      <w:numFmt w:val="low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2">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3">
    <w:nsid w:val="70A94572"/>
    <w:multiLevelType w:val="hybridMultilevel"/>
    <w:tmpl w:val="E8D86188"/>
    <w:lvl w:ilvl="0" w:tplc="3564A100">
      <w:start w:val="1"/>
      <w:numFmt w:val="bullet"/>
      <w:lvlText w:val="•"/>
      <w:lvlJc w:val="left"/>
      <w:pPr>
        <w:tabs>
          <w:tab w:val="num" w:pos="720"/>
        </w:tabs>
        <w:ind w:left="720" w:hanging="360"/>
      </w:pPr>
      <w:rPr>
        <w:rFonts w:ascii="Arial" w:hAnsi="Arial" w:hint="default"/>
      </w:rPr>
    </w:lvl>
    <w:lvl w:ilvl="1" w:tplc="27B004E4">
      <w:start w:val="3862"/>
      <w:numFmt w:val="bullet"/>
      <w:lvlText w:val="–"/>
      <w:lvlJc w:val="left"/>
      <w:pPr>
        <w:tabs>
          <w:tab w:val="num" w:pos="1440"/>
        </w:tabs>
        <w:ind w:left="1440" w:hanging="360"/>
      </w:pPr>
      <w:rPr>
        <w:rFonts w:ascii="Arial" w:hAnsi="Arial" w:hint="default"/>
      </w:rPr>
    </w:lvl>
    <w:lvl w:ilvl="2" w:tplc="12F21CD4" w:tentative="1">
      <w:start w:val="1"/>
      <w:numFmt w:val="bullet"/>
      <w:lvlText w:val="•"/>
      <w:lvlJc w:val="left"/>
      <w:pPr>
        <w:tabs>
          <w:tab w:val="num" w:pos="2160"/>
        </w:tabs>
        <w:ind w:left="2160" w:hanging="360"/>
      </w:pPr>
      <w:rPr>
        <w:rFonts w:ascii="Arial" w:hAnsi="Arial" w:hint="default"/>
      </w:rPr>
    </w:lvl>
    <w:lvl w:ilvl="3" w:tplc="55702E62" w:tentative="1">
      <w:start w:val="1"/>
      <w:numFmt w:val="bullet"/>
      <w:lvlText w:val="•"/>
      <w:lvlJc w:val="left"/>
      <w:pPr>
        <w:tabs>
          <w:tab w:val="num" w:pos="2880"/>
        </w:tabs>
        <w:ind w:left="2880" w:hanging="360"/>
      </w:pPr>
      <w:rPr>
        <w:rFonts w:ascii="Arial" w:hAnsi="Arial" w:hint="default"/>
      </w:rPr>
    </w:lvl>
    <w:lvl w:ilvl="4" w:tplc="E35E3098" w:tentative="1">
      <w:start w:val="1"/>
      <w:numFmt w:val="bullet"/>
      <w:lvlText w:val="•"/>
      <w:lvlJc w:val="left"/>
      <w:pPr>
        <w:tabs>
          <w:tab w:val="num" w:pos="3600"/>
        </w:tabs>
        <w:ind w:left="3600" w:hanging="360"/>
      </w:pPr>
      <w:rPr>
        <w:rFonts w:ascii="Arial" w:hAnsi="Arial" w:hint="default"/>
      </w:rPr>
    </w:lvl>
    <w:lvl w:ilvl="5" w:tplc="8CD08F1A" w:tentative="1">
      <w:start w:val="1"/>
      <w:numFmt w:val="bullet"/>
      <w:lvlText w:val="•"/>
      <w:lvlJc w:val="left"/>
      <w:pPr>
        <w:tabs>
          <w:tab w:val="num" w:pos="4320"/>
        </w:tabs>
        <w:ind w:left="4320" w:hanging="360"/>
      </w:pPr>
      <w:rPr>
        <w:rFonts w:ascii="Arial" w:hAnsi="Arial" w:hint="default"/>
      </w:rPr>
    </w:lvl>
    <w:lvl w:ilvl="6" w:tplc="4B706B46" w:tentative="1">
      <w:start w:val="1"/>
      <w:numFmt w:val="bullet"/>
      <w:lvlText w:val="•"/>
      <w:lvlJc w:val="left"/>
      <w:pPr>
        <w:tabs>
          <w:tab w:val="num" w:pos="5040"/>
        </w:tabs>
        <w:ind w:left="5040" w:hanging="360"/>
      </w:pPr>
      <w:rPr>
        <w:rFonts w:ascii="Arial" w:hAnsi="Arial" w:hint="default"/>
      </w:rPr>
    </w:lvl>
    <w:lvl w:ilvl="7" w:tplc="B3AE9CD2" w:tentative="1">
      <w:start w:val="1"/>
      <w:numFmt w:val="bullet"/>
      <w:lvlText w:val="•"/>
      <w:lvlJc w:val="left"/>
      <w:pPr>
        <w:tabs>
          <w:tab w:val="num" w:pos="5760"/>
        </w:tabs>
        <w:ind w:left="5760" w:hanging="360"/>
      </w:pPr>
      <w:rPr>
        <w:rFonts w:ascii="Arial" w:hAnsi="Arial" w:hint="default"/>
      </w:rPr>
    </w:lvl>
    <w:lvl w:ilvl="8" w:tplc="CCF8C800" w:tentative="1">
      <w:start w:val="1"/>
      <w:numFmt w:val="bullet"/>
      <w:lvlText w:val="•"/>
      <w:lvlJc w:val="left"/>
      <w:pPr>
        <w:tabs>
          <w:tab w:val="num" w:pos="6480"/>
        </w:tabs>
        <w:ind w:left="6480" w:hanging="360"/>
      </w:pPr>
      <w:rPr>
        <w:rFonts w:ascii="Arial" w:hAnsi="Arial" w:hint="default"/>
      </w:rPr>
    </w:lvl>
  </w:abstractNum>
  <w:abstractNum w:abstractNumId="34">
    <w:nsid w:val="70E42DC4"/>
    <w:multiLevelType w:val="hybridMultilevel"/>
    <w:tmpl w:val="D26AB3F4"/>
    <w:lvl w:ilvl="0" w:tplc="23ACDEE0">
      <w:start w:val="1"/>
      <w:numFmt w:val="low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5">
    <w:nsid w:val="72503882"/>
    <w:multiLevelType w:val="hybridMultilevel"/>
    <w:tmpl w:val="0C1AC0E2"/>
    <w:lvl w:ilvl="0" w:tplc="9C445FD6">
      <w:start w:val="1"/>
      <w:numFmt w:val="upp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6">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nsid w:val="7A3B7E58"/>
    <w:multiLevelType w:val="hybridMultilevel"/>
    <w:tmpl w:val="A99C49D6"/>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23"/>
  </w:num>
  <w:num w:numId="6">
    <w:abstractNumId w:val="24"/>
  </w:num>
  <w:num w:numId="7">
    <w:abstractNumId w:val="21"/>
  </w:num>
  <w:num w:numId="8">
    <w:abstractNumId w:val="2"/>
  </w:num>
  <w:num w:numId="9">
    <w:abstractNumId w:val="37"/>
  </w:num>
  <w:num w:numId="10">
    <w:abstractNumId w:val="17"/>
  </w:num>
  <w:num w:numId="11">
    <w:abstractNumId w:val="25"/>
  </w:num>
  <w:num w:numId="12">
    <w:abstractNumId w:val="14"/>
  </w:num>
  <w:num w:numId="13">
    <w:abstractNumId w:val="26"/>
  </w:num>
  <w:num w:numId="14">
    <w:abstractNumId w:val="33"/>
  </w:num>
  <w:num w:numId="15">
    <w:abstractNumId w:val="27"/>
  </w:num>
  <w:num w:numId="16">
    <w:abstractNumId w:val="1"/>
  </w:num>
  <w:num w:numId="17">
    <w:abstractNumId w:val="10"/>
  </w:num>
  <w:num w:numId="18">
    <w:abstractNumId w:val="7"/>
  </w:num>
  <w:num w:numId="19">
    <w:abstractNumId w:val="18"/>
  </w:num>
  <w:num w:numId="20">
    <w:abstractNumId w:val="38"/>
  </w:num>
  <w:num w:numId="21">
    <w:abstractNumId w:val="30"/>
  </w:num>
  <w:num w:numId="22">
    <w:abstractNumId w:val="8"/>
  </w:num>
  <w:num w:numId="23">
    <w:abstractNumId w:val="16"/>
  </w:num>
  <w:num w:numId="24">
    <w:abstractNumId w:val="12"/>
  </w:num>
  <w:num w:numId="25">
    <w:abstractNumId w:val="0"/>
  </w:num>
  <w:num w:numId="26">
    <w:abstractNumId w:val="28"/>
  </w:num>
  <w:num w:numId="27">
    <w:abstractNumId w:val="19"/>
  </w:num>
  <w:num w:numId="28">
    <w:abstractNumId w:val="5"/>
  </w:num>
  <w:num w:numId="29">
    <w:abstractNumId w:val="22"/>
  </w:num>
  <w:num w:numId="30">
    <w:abstractNumId w:val="34"/>
  </w:num>
  <w:num w:numId="31">
    <w:abstractNumId w:val="31"/>
  </w:num>
  <w:num w:numId="32">
    <w:abstractNumId w:val="20"/>
  </w:num>
  <w:num w:numId="33">
    <w:abstractNumId w:val="35"/>
  </w:num>
  <w:num w:numId="34">
    <w:abstractNumId w:val="13"/>
  </w:num>
  <w:num w:numId="35">
    <w:abstractNumId w:val="9"/>
  </w:num>
  <w:num w:numId="36">
    <w:abstractNumId w:val="15"/>
  </w:num>
  <w:num w:numId="37">
    <w:abstractNumId w:val="11"/>
  </w:num>
  <w:num w:numId="38">
    <w:abstractNumId w:val="3"/>
  </w:num>
  <w:num w:numId="39">
    <w:abstractNumId w:val="29"/>
  </w:num>
  <w:num w:numId="40">
    <w:abstractNumId w:val="6"/>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grammar="clean"/>
  <w:stylePaneFormatFilter w:val="3F01"/>
  <w:doNotTrackFormatting/>
  <w:defaultTabStop w:val="840"/>
  <w:drawingGridHorizontalSpacing w:val="120"/>
  <w:displayHorizontalDrawingGridEvery w:val="0"/>
  <w:displayVerticalDrawingGridEvery w:val="2"/>
  <w:characterSpacingControl w:val="compressPunctuation"/>
  <w:hdrShapeDefaults>
    <o:shapedefaults v:ext="edit" spidmax="6349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47D0A"/>
    <w:rsid w:val="00050B6F"/>
    <w:rsid w:val="00052523"/>
    <w:rsid w:val="00052D1B"/>
    <w:rsid w:val="0005309E"/>
    <w:rsid w:val="00053302"/>
    <w:rsid w:val="0005337C"/>
    <w:rsid w:val="00053C1D"/>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354"/>
    <w:rsid w:val="00081B37"/>
    <w:rsid w:val="00081B72"/>
    <w:rsid w:val="00082308"/>
    <w:rsid w:val="00083011"/>
    <w:rsid w:val="00083E56"/>
    <w:rsid w:val="000843BE"/>
    <w:rsid w:val="00084A24"/>
    <w:rsid w:val="00085385"/>
    <w:rsid w:val="000854D2"/>
    <w:rsid w:val="0008593D"/>
    <w:rsid w:val="000859C3"/>
    <w:rsid w:val="0008647D"/>
    <w:rsid w:val="0008668F"/>
    <w:rsid w:val="000879FD"/>
    <w:rsid w:val="0009105B"/>
    <w:rsid w:val="000913AF"/>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58A4"/>
    <w:rsid w:val="000A64BC"/>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A50"/>
    <w:rsid w:val="000D4E2B"/>
    <w:rsid w:val="000D52A3"/>
    <w:rsid w:val="000D5A9A"/>
    <w:rsid w:val="000D5D90"/>
    <w:rsid w:val="000D617A"/>
    <w:rsid w:val="000D61D0"/>
    <w:rsid w:val="000D649B"/>
    <w:rsid w:val="000D657D"/>
    <w:rsid w:val="000D67E6"/>
    <w:rsid w:val="000D6992"/>
    <w:rsid w:val="000D7660"/>
    <w:rsid w:val="000D790F"/>
    <w:rsid w:val="000D7D82"/>
    <w:rsid w:val="000D7DB9"/>
    <w:rsid w:val="000E1291"/>
    <w:rsid w:val="000E167A"/>
    <w:rsid w:val="000E229C"/>
    <w:rsid w:val="000E25A0"/>
    <w:rsid w:val="000E2AA5"/>
    <w:rsid w:val="000E3548"/>
    <w:rsid w:val="000E3D88"/>
    <w:rsid w:val="000E4717"/>
    <w:rsid w:val="000E4916"/>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65C6"/>
    <w:rsid w:val="00116BD1"/>
    <w:rsid w:val="00117047"/>
    <w:rsid w:val="00117508"/>
    <w:rsid w:val="001205BE"/>
    <w:rsid w:val="0012091F"/>
    <w:rsid w:val="00122207"/>
    <w:rsid w:val="0012251C"/>
    <w:rsid w:val="00122BBA"/>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98"/>
    <w:rsid w:val="00145356"/>
    <w:rsid w:val="00145562"/>
    <w:rsid w:val="00145C3D"/>
    <w:rsid w:val="001466A9"/>
    <w:rsid w:val="001468FE"/>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32A"/>
    <w:rsid w:val="00160679"/>
    <w:rsid w:val="0016127D"/>
    <w:rsid w:val="001612F9"/>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80DA8"/>
    <w:rsid w:val="001816B4"/>
    <w:rsid w:val="00182B72"/>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9DA"/>
    <w:rsid w:val="00195D0F"/>
    <w:rsid w:val="00196BC3"/>
    <w:rsid w:val="00196BEE"/>
    <w:rsid w:val="001970A7"/>
    <w:rsid w:val="0019715E"/>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BE8"/>
    <w:rsid w:val="001B2F9D"/>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701"/>
    <w:rsid w:val="002007B6"/>
    <w:rsid w:val="00200C9A"/>
    <w:rsid w:val="00201974"/>
    <w:rsid w:val="0020246A"/>
    <w:rsid w:val="00202DFD"/>
    <w:rsid w:val="00203705"/>
    <w:rsid w:val="002038F1"/>
    <w:rsid w:val="00203DC5"/>
    <w:rsid w:val="0020531A"/>
    <w:rsid w:val="00205AD0"/>
    <w:rsid w:val="00205E89"/>
    <w:rsid w:val="00205EB8"/>
    <w:rsid w:val="002060C7"/>
    <w:rsid w:val="00206A54"/>
    <w:rsid w:val="00206C83"/>
    <w:rsid w:val="00206E0B"/>
    <w:rsid w:val="00207F84"/>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C2F"/>
    <w:rsid w:val="00231329"/>
    <w:rsid w:val="002318F9"/>
    <w:rsid w:val="002319BD"/>
    <w:rsid w:val="00231E1A"/>
    <w:rsid w:val="00232A8A"/>
    <w:rsid w:val="002359FA"/>
    <w:rsid w:val="002360A8"/>
    <w:rsid w:val="00236CD1"/>
    <w:rsid w:val="00237062"/>
    <w:rsid w:val="002379AD"/>
    <w:rsid w:val="00237A75"/>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2C02"/>
    <w:rsid w:val="0028362F"/>
    <w:rsid w:val="00284204"/>
    <w:rsid w:val="00285613"/>
    <w:rsid w:val="002861A7"/>
    <w:rsid w:val="002866A6"/>
    <w:rsid w:val="002866C9"/>
    <w:rsid w:val="00287286"/>
    <w:rsid w:val="0029003F"/>
    <w:rsid w:val="002900A5"/>
    <w:rsid w:val="00291217"/>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2CE"/>
    <w:rsid w:val="002A34A1"/>
    <w:rsid w:val="002A353E"/>
    <w:rsid w:val="002A3588"/>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F37"/>
    <w:rsid w:val="002B6E9C"/>
    <w:rsid w:val="002B734E"/>
    <w:rsid w:val="002C0138"/>
    <w:rsid w:val="002C0201"/>
    <w:rsid w:val="002C0220"/>
    <w:rsid w:val="002C0877"/>
    <w:rsid w:val="002C0CAA"/>
    <w:rsid w:val="002C0E94"/>
    <w:rsid w:val="002C13D4"/>
    <w:rsid w:val="002C14AF"/>
    <w:rsid w:val="002C1AA4"/>
    <w:rsid w:val="002C20D0"/>
    <w:rsid w:val="002C223C"/>
    <w:rsid w:val="002C2478"/>
    <w:rsid w:val="002C3925"/>
    <w:rsid w:val="002C457C"/>
    <w:rsid w:val="002C4956"/>
    <w:rsid w:val="002C4B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451"/>
    <w:rsid w:val="00323502"/>
    <w:rsid w:val="003252F6"/>
    <w:rsid w:val="00325D1B"/>
    <w:rsid w:val="00326020"/>
    <w:rsid w:val="003263E8"/>
    <w:rsid w:val="00326755"/>
    <w:rsid w:val="00326C41"/>
    <w:rsid w:val="0032755F"/>
    <w:rsid w:val="00327897"/>
    <w:rsid w:val="003278C0"/>
    <w:rsid w:val="0033000C"/>
    <w:rsid w:val="003304FD"/>
    <w:rsid w:val="00330BE0"/>
    <w:rsid w:val="00330BF6"/>
    <w:rsid w:val="00331528"/>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7315"/>
    <w:rsid w:val="0035795B"/>
    <w:rsid w:val="00357D0A"/>
    <w:rsid w:val="003601C7"/>
    <w:rsid w:val="003613B8"/>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14F"/>
    <w:rsid w:val="003935EB"/>
    <w:rsid w:val="00393B0F"/>
    <w:rsid w:val="00393B47"/>
    <w:rsid w:val="003941E7"/>
    <w:rsid w:val="003945E8"/>
    <w:rsid w:val="00394A20"/>
    <w:rsid w:val="00395503"/>
    <w:rsid w:val="00396054"/>
    <w:rsid w:val="003967C7"/>
    <w:rsid w:val="0039782A"/>
    <w:rsid w:val="00397A1E"/>
    <w:rsid w:val="003A06EB"/>
    <w:rsid w:val="003A0AEB"/>
    <w:rsid w:val="003A0E37"/>
    <w:rsid w:val="003A11CC"/>
    <w:rsid w:val="003A1697"/>
    <w:rsid w:val="003A1B6D"/>
    <w:rsid w:val="003A1C3B"/>
    <w:rsid w:val="003A2212"/>
    <w:rsid w:val="003A2A95"/>
    <w:rsid w:val="003A3AD6"/>
    <w:rsid w:val="003A444A"/>
    <w:rsid w:val="003A457F"/>
    <w:rsid w:val="003A5297"/>
    <w:rsid w:val="003A5951"/>
    <w:rsid w:val="003A619B"/>
    <w:rsid w:val="003A6B09"/>
    <w:rsid w:val="003A71FB"/>
    <w:rsid w:val="003A79BF"/>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557A"/>
    <w:rsid w:val="004455B9"/>
    <w:rsid w:val="00445C54"/>
    <w:rsid w:val="00445D97"/>
    <w:rsid w:val="0044634A"/>
    <w:rsid w:val="00446629"/>
    <w:rsid w:val="004511F3"/>
    <w:rsid w:val="004516C1"/>
    <w:rsid w:val="00452686"/>
    <w:rsid w:val="0045396A"/>
    <w:rsid w:val="00453E10"/>
    <w:rsid w:val="00453EBE"/>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3A5C"/>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03E"/>
    <w:rsid w:val="0048660C"/>
    <w:rsid w:val="004872D6"/>
    <w:rsid w:val="004877A7"/>
    <w:rsid w:val="004922AB"/>
    <w:rsid w:val="00492608"/>
    <w:rsid w:val="0049362E"/>
    <w:rsid w:val="0049421E"/>
    <w:rsid w:val="004945BD"/>
    <w:rsid w:val="00494728"/>
    <w:rsid w:val="0049549E"/>
    <w:rsid w:val="00495694"/>
    <w:rsid w:val="00495881"/>
    <w:rsid w:val="0049632C"/>
    <w:rsid w:val="00496688"/>
    <w:rsid w:val="004969F6"/>
    <w:rsid w:val="00496B02"/>
    <w:rsid w:val="00497768"/>
    <w:rsid w:val="00497C5E"/>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59"/>
    <w:rsid w:val="004A72E6"/>
    <w:rsid w:val="004A73F1"/>
    <w:rsid w:val="004A75C0"/>
    <w:rsid w:val="004A7F91"/>
    <w:rsid w:val="004B0B1C"/>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397"/>
    <w:rsid w:val="005115A7"/>
    <w:rsid w:val="00511970"/>
    <w:rsid w:val="005125E8"/>
    <w:rsid w:val="005134E0"/>
    <w:rsid w:val="005134EE"/>
    <w:rsid w:val="005136E6"/>
    <w:rsid w:val="00514200"/>
    <w:rsid w:val="005143CA"/>
    <w:rsid w:val="0051457C"/>
    <w:rsid w:val="005149CD"/>
    <w:rsid w:val="00514FF2"/>
    <w:rsid w:val="005157A4"/>
    <w:rsid w:val="005164FE"/>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4D1D"/>
    <w:rsid w:val="00535AA6"/>
    <w:rsid w:val="00536CA4"/>
    <w:rsid w:val="00537265"/>
    <w:rsid w:val="0054042F"/>
    <w:rsid w:val="00540492"/>
    <w:rsid w:val="00540E99"/>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4B1"/>
    <w:rsid w:val="00561715"/>
    <w:rsid w:val="00561B46"/>
    <w:rsid w:val="00562071"/>
    <w:rsid w:val="00563930"/>
    <w:rsid w:val="00563A1D"/>
    <w:rsid w:val="00564109"/>
    <w:rsid w:val="0056431A"/>
    <w:rsid w:val="005647BD"/>
    <w:rsid w:val="00564C45"/>
    <w:rsid w:val="00564E19"/>
    <w:rsid w:val="005663D6"/>
    <w:rsid w:val="0056663D"/>
    <w:rsid w:val="00566BAD"/>
    <w:rsid w:val="00566E12"/>
    <w:rsid w:val="005676E2"/>
    <w:rsid w:val="00570343"/>
    <w:rsid w:val="00570916"/>
    <w:rsid w:val="00571258"/>
    <w:rsid w:val="00571934"/>
    <w:rsid w:val="00571E86"/>
    <w:rsid w:val="00573200"/>
    <w:rsid w:val="005736C8"/>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CD0"/>
    <w:rsid w:val="00584DB6"/>
    <w:rsid w:val="00584F84"/>
    <w:rsid w:val="00585702"/>
    <w:rsid w:val="00585BD8"/>
    <w:rsid w:val="00585FA6"/>
    <w:rsid w:val="00586231"/>
    <w:rsid w:val="0058634D"/>
    <w:rsid w:val="005867E7"/>
    <w:rsid w:val="00586BB2"/>
    <w:rsid w:val="005875F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422"/>
    <w:rsid w:val="005A0A95"/>
    <w:rsid w:val="005A0FF1"/>
    <w:rsid w:val="005A26B5"/>
    <w:rsid w:val="005A3343"/>
    <w:rsid w:val="005A344A"/>
    <w:rsid w:val="005A3490"/>
    <w:rsid w:val="005A359A"/>
    <w:rsid w:val="005A37A9"/>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E3B"/>
    <w:rsid w:val="005B4D2C"/>
    <w:rsid w:val="005B4F49"/>
    <w:rsid w:val="005B5AE6"/>
    <w:rsid w:val="005B5E87"/>
    <w:rsid w:val="005B6F6A"/>
    <w:rsid w:val="005B771A"/>
    <w:rsid w:val="005B79B6"/>
    <w:rsid w:val="005B7E6E"/>
    <w:rsid w:val="005C01A3"/>
    <w:rsid w:val="005C11F1"/>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D5539"/>
    <w:rsid w:val="005E04F8"/>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D55"/>
    <w:rsid w:val="00614DD7"/>
    <w:rsid w:val="006165D3"/>
    <w:rsid w:val="00616D64"/>
    <w:rsid w:val="006173FD"/>
    <w:rsid w:val="00617BCA"/>
    <w:rsid w:val="006200F7"/>
    <w:rsid w:val="0062292D"/>
    <w:rsid w:val="0062394A"/>
    <w:rsid w:val="00624FE3"/>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96C"/>
    <w:rsid w:val="00634B08"/>
    <w:rsid w:val="00634B8A"/>
    <w:rsid w:val="00634F19"/>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B24"/>
    <w:rsid w:val="006905E8"/>
    <w:rsid w:val="006907CE"/>
    <w:rsid w:val="00690C25"/>
    <w:rsid w:val="00691433"/>
    <w:rsid w:val="00691612"/>
    <w:rsid w:val="006924B9"/>
    <w:rsid w:val="006925A9"/>
    <w:rsid w:val="0069291E"/>
    <w:rsid w:val="00692DCA"/>
    <w:rsid w:val="00694345"/>
    <w:rsid w:val="006945D2"/>
    <w:rsid w:val="00694E77"/>
    <w:rsid w:val="00696020"/>
    <w:rsid w:val="0069611B"/>
    <w:rsid w:val="006964EA"/>
    <w:rsid w:val="006967A0"/>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45"/>
    <w:rsid w:val="006A77E3"/>
    <w:rsid w:val="006A78F9"/>
    <w:rsid w:val="006A7D2D"/>
    <w:rsid w:val="006A7EA8"/>
    <w:rsid w:val="006A7FB8"/>
    <w:rsid w:val="006B0041"/>
    <w:rsid w:val="006B02DB"/>
    <w:rsid w:val="006B1109"/>
    <w:rsid w:val="006B194D"/>
    <w:rsid w:val="006B1DF1"/>
    <w:rsid w:val="006B24AB"/>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0C6C"/>
    <w:rsid w:val="00700F40"/>
    <w:rsid w:val="0070113F"/>
    <w:rsid w:val="00701B75"/>
    <w:rsid w:val="00702E74"/>
    <w:rsid w:val="00703282"/>
    <w:rsid w:val="00703A87"/>
    <w:rsid w:val="00703C7A"/>
    <w:rsid w:val="007048EB"/>
    <w:rsid w:val="00704DFD"/>
    <w:rsid w:val="00705C67"/>
    <w:rsid w:val="0070625A"/>
    <w:rsid w:val="007070E9"/>
    <w:rsid w:val="0070722E"/>
    <w:rsid w:val="007072F2"/>
    <w:rsid w:val="00707EEF"/>
    <w:rsid w:val="00710310"/>
    <w:rsid w:val="00710AD3"/>
    <w:rsid w:val="00710CE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A59"/>
    <w:rsid w:val="007C2535"/>
    <w:rsid w:val="007C28A4"/>
    <w:rsid w:val="007C4DDC"/>
    <w:rsid w:val="007C4E9C"/>
    <w:rsid w:val="007C5D58"/>
    <w:rsid w:val="007C5E6B"/>
    <w:rsid w:val="007C6560"/>
    <w:rsid w:val="007C6BB8"/>
    <w:rsid w:val="007C728F"/>
    <w:rsid w:val="007C7B67"/>
    <w:rsid w:val="007D16CB"/>
    <w:rsid w:val="007D171E"/>
    <w:rsid w:val="007D1A09"/>
    <w:rsid w:val="007D1BAC"/>
    <w:rsid w:val="007D1C4E"/>
    <w:rsid w:val="007D1E14"/>
    <w:rsid w:val="007D26D4"/>
    <w:rsid w:val="007D2EE1"/>
    <w:rsid w:val="007D3987"/>
    <w:rsid w:val="007D43DE"/>
    <w:rsid w:val="007D4780"/>
    <w:rsid w:val="007D56C1"/>
    <w:rsid w:val="007D6088"/>
    <w:rsid w:val="007D7079"/>
    <w:rsid w:val="007E019B"/>
    <w:rsid w:val="007E01E1"/>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D74"/>
    <w:rsid w:val="007F3725"/>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70F"/>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13F2"/>
    <w:rsid w:val="0081186A"/>
    <w:rsid w:val="00812408"/>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4A8"/>
    <w:rsid w:val="00817D22"/>
    <w:rsid w:val="00817DF2"/>
    <w:rsid w:val="00817E95"/>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6054"/>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DD4"/>
    <w:rsid w:val="008821FB"/>
    <w:rsid w:val="00882241"/>
    <w:rsid w:val="008828BB"/>
    <w:rsid w:val="0088354A"/>
    <w:rsid w:val="008836F1"/>
    <w:rsid w:val="00883DD7"/>
    <w:rsid w:val="00883F37"/>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9D6"/>
    <w:rsid w:val="008A2396"/>
    <w:rsid w:val="008A2436"/>
    <w:rsid w:val="008A2493"/>
    <w:rsid w:val="008A2E6F"/>
    <w:rsid w:val="008A40D1"/>
    <w:rsid w:val="008A41F8"/>
    <w:rsid w:val="008A43C7"/>
    <w:rsid w:val="008A4A25"/>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617"/>
    <w:rsid w:val="00955946"/>
    <w:rsid w:val="00955D88"/>
    <w:rsid w:val="009563D8"/>
    <w:rsid w:val="00956A69"/>
    <w:rsid w:val="00956D0A"/>
    <w:rsid w:val="00957D63"/>
    <w:rsid w:val="00960E40"/>
    <w:rsid w:val="00961A0F"/>
    <w:rsid w:val="00962CFA"/>
    <w:rsid w:val="009635E9"/>
    <w:rsid w:val="00963666"/>
    <w:rsid w:val="00963E12"/>
    <w:rsid w:val="00963E3E"/>
    <w:rsid w:val="0096407B"/>
    <w:rsid w:val="009647C7"/>
    <w:rsid w:val="00964DF8"/>
    <w:rsid w:val="00965576"/>
    <w:rsid w:val="00965BB3"/>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BE5"/>
    <w:rsid w:val="00982CC1"/>
    <w:rsid w:val="009835E3"/>
    <w:rsid w:val="00983A0E"/>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807"/>
    <w:rsid w:val="00997937"/>
    <w:rsid w:val="00997D4B"/>
    <w:rsid w:val="009A073C"/>
    <w:rsid w:val="009A1EE3"/>
    <w:rsid w:val="009A1FEB"/>
    <w:rsid w:val="009A26F4"/>
    <w:rsid w:val="009A27AF"/>
    <w:rsid w:val="009A31C8"/>
    <w:rsid w:val="009A35AA"/>
    <w:rsid w:val="009A4838"/>
    <w:rsid w:val="009A5A55"/>
    <w:rsid w:val="009A63CB"/>
    <w:rsid w:val="009A6859"/>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E76"/>
    <w:rsid w:val="009E0B11"/>
    <w:rsid w:val="009E10B7"/>
    <w:rsid w:val="009E13D0"/>
    <w:rsid w:val="009E1B31"/>
    <w:rsid w:val="009E38D9"/>
    <w:rsid w:val="009E3B93"/>
    <w:rsid w:val="009E3E6E"/>
    <w:rsid w:val="009E5522"/>
    <w:rsid w:val="009E56FF"/>
    <w:rsid w:val="009E6AD8"/>
    <w:rsid w:val="009E6B7C"/>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5CB9"/>
    <w:rsid w:val="00A05DCC"/>
    <w:rsid w:val="00A05F44"/>
    <w:rsid w:val="00A078AA"/>
    <w:rsid w:val="00A10616"/>
    <w:rsid w:val="00A11233"/>
    <w:rsid w:val="00A11377"/>
    <w:rsid w:val="00A12271"/>
    <w:rsid w:val="00A12A1F"/>
    <w:rsid w:val="00A12CED"/>
    <w:rsid w:val="00A12E43"/>
    <w:rsid w:val="00A1312A"/>
    <w:rsid w:val="00A138C6"/>
    <w:rsid w:val="00A1424F"/>
    <w:rsid w:val="00A15705"/>
    <w:rsid w:val="00A15F54"/>
    <w:rsid w:val="00A16197"/>
    <w:rsid w:val="00A16CE4"/>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2B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19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C39"/>
    <w:rsid w:val="00AA63A6"/>
    <w:rsid w:val="00AA6D4F"/>
    <w:rsid w:val="00AA71F9"/>
    <w:rsid w:val="00AA759C"/>
    <w:rsid w:val="00AA7D66"/>
    <w:rsid w:val="00AA7DB3"/>
    <w:rsid w:val="00AB03A3"/>
    <w:rsid w:val="00AB0C5C"/>
    <w:rsid w:val="00AB23E1"/>
    <w:rsid w:val="00AB2FEE"/>
    <w:rsid w:val="00AB3523"/>
    <w:rsid w:val="00AB3EE8"/>
    <w:rsid w:val="00AB40D2"/>
    <w:rsid w:val="00AB56F4"/>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66EC"/>
    <w:rsid w:val="00AF71D7"/>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30935"/>
    <w:rsid w:val="00B30BCC"/>
    <w:rsid w:val="00B3183B"/>
    <w:rsid w:val="00B327AF"/>
    <w:rsid w:val="00B328C9"/>
    <w:rsid w:val="00B32AE5"/>
    <w:rsid w:val="00B337B4"/>
    <w:rsid w:val="00B33BBA"/>
    <w:rsid w:val="00B347FB"/>
    <w:rsid w:val="00B34D6E"/>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515"/>
    <w:rsid w:val="00B51D7E"/>
    <w:rsid w:val="00B524C1"/>
    <w:rsid w:val="00B52D50"/>
    <w:rsid w:val="00B5330F"/>
    <w:rsid w:val="00B5400E"/>
    <w:rsid w:val="00B5467D"/>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CCF"/>
    <w:rsid w:val="00B8500A"/>
    <w:rsid w:val="00B851A8"/>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5A6E"/>
    <w:rsid w:val="00B96789"/>
    <w:rsid w:val="00B97BE7"/>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BF5"/>
    <w:rsid w:val="00BD790F"/>
    <w:rsid w:val="00BE052C"/>
    <w:rsid w:val="00BE1527"/>
    <w:rsid w:val="00BE22B0"/>
    <w:rsid w:val="00BE2ED3"/>
    <w:rsid w:val="00BE31C9"/>
    <w:rsid w:val="00BE3E90"/>
    <w:rsid w:val="00BE3EDC"/>
    <w:rsid w:val="00BE574C"/>
    <w:rsid w:val="00BE5BBD"/>
    <w:rsid w:val="00BE6EC1"/>
    <w:rsid w:val="00BE74E8"/>
    <w:rsid w:val="00BE7E8B"/>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7C5"/>
    <w:rsid w:val="00C3092C"/>
    <w:rsid w:val="00C30A1B"/>
    <w:rsid w:val="00C30E2E"/>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6FC"/>
    <w:rsid w:val="00C72389"/>
    <w:rsid w:val="00C723B4"/>
    <w:rsid w:val="00C7259F"/>
    <w:rsid w:val="00C73407"/>
    <w:rsid w:val="00C734D1"/>
    <w:rsid w:val="00C73695"/>
    <w:rsid w:val="00C74FEB"/>
    <w:rsid w:val="00C75218"/>
    <w:rsid w:val="00C75712"/>
    <w:rsid w:val="00C760EB"/>
    <w:rsid w:val="00C77CE8"/>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1F5"/>
    <w:rsid w:val="00CC5649"/>
    <w:rsid w:val="00CC5DF5"/>
    <w:rsid w:val="00CC62DB"/>
    <w:rsid w:val="00CC67C4"/>
    <w:rsid w:val="00CC6F1B"/>
    <w:rsid w:val="00CC7E74"/>
    <w:rsid w:val="00CD034E"/>
    <w:rsid w:val="00CD0AA6"/>
    <w:rsid w:val="00CD0BE6"/>
    <w:rsid w:val="00CD1126"/>
    <w:rsid w:val="00CD153B"/>
    <w:rsid w:val="00CD178D"/>
    <w:rsid w:val="00CD1EC5"/>
    <w:rsid w:val="00CD278C"/>
    <w:rsid w:val="00CD27DA"/>
    <w:rsid w:val="00CD28A5"/>
    <w:rsid w:val="00CD3545"/>
    <w:rsid w:val="00CD36B3"/>
    <w:rsid w:val="00CD3934"/>
    <w:rsid w:val="00CD3C53"/>
    <w:rsid w:val="00CD3D41"/>
    <w:rsid w:val="00CD3FDB"/>
    <w:rsid w:val="00CD4087"/>
    <w:rsid w:val="00CD40E4"/>
    <w:rsid w:val="00CD555B"/>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9B4"/>
    <w:rsid w:val="00D17A84"/>
    <w:rsid w:val="00D17E85"/>
    <w:rsid w:val="00D204EB"/>
    <w:rsid w:val="00D20A6E"/>
    <w:rsid w:val="00D21313"/>
    <w:rsid w:val="00D218FA"/>
    <w:rsid w:val="00D22E80"/>
    <w:rsid w:val="00D23DD1"/>
    <w:rsid w:val="00D2449B"/>
    <w:rsid w:val="00D2498D"/>
    <w:rsid w:val="00D24DB1"/>
    <w:rsid w:val="00D25E70"/>
    <w:rsid w:val="00D26487"/>
    <w:rsid w:val="00D26AAF"/>
    <w:rsid w:val="00D26E4B"/>
    <w:rsid w:val="00D26FC1"/>
    <w:rsid w:val="00D275CD"/>
    <w:rsid w:val="00D27846"/>
    <w:rsid w:val="00D30007"/>
    <w:rsid w:val="00D30C24"/>
    <w:rsid w:val="00D30D18"/>
    <w:rsid w:val="00D31067"/>
    <w:rsid w:val="00D31CC7"/>
    <w:rsid w:val="00D32754"/>
    <w:rsid w:val="00D32C7C"/>
    <w:rsid w:val="00D32CAB"/>
    <w:rsid w:val="00D338F9"/>
    <w:rsid w:val="00D34AD6"/>
    <w:rsid w:val="00D35E19"/>
    <w:rsid w:val="00D3640A"/>
    <w:rsid w:val="00D36A43"/>
    <w:rsid w:val="00D36F7F"/>
    <w:rsid w:val="00D37358"/>
    <w:rsid w:val="00D375B0"/>
    <w:rsid w:val="00D37F20"/>
    <w:rsid w:val="00D406FF"/>
    <w:rsid w:val="00D410BB"/>
    <w:rsid w:val="00D41294"/>
    <w:rsid w:val="00D41D4A"/>
    <w:rsid w:val="00D41FE7"/>
    <w:rsid w:val="00D424FC"/>
    <w:rsid w:val="00D4299F"/>
    <w:rsid w:val="00D42A0B"/>
    <w:rsid w:val="00D437FE"/>
    <w:rsid w:val="00D43E13"/>
    <w:rsid w:val="00D453E3"/>
    <w:rsid w:val="00D4574D"/>
    <w:rsid w:val="00D45A12"/>
    <w:rsid w:val="00D45DAE"/>
    <w:rsid w:val="00D46233"/>
    <w:rsid w:val="00D4684B"/>
    <w:rsid w:val="00D46910"/>
    <w:rsid w:val="00D46914"/>
    <w:rsid w:val="00D46C2C"/>
    <w:rsid w:val="00D470F9"/>
    <w:rsid w:val="00D47B87"/>
    <w:rsid w:val="00D504D0"/>
    <w:rsid w:val="00D51B48"/>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FF9"/>
    <w:rsid w:val="00D74F45"/>
    <w:rsid w:val="00D7516B"/>
    <w:rsid w:val="00D75EA1"/>
    <w:rsid w:val="00D765E3"/>
    <w:rsid w:val="00D76D74"/>
    <w:rsid w:val="00D76FEF"/>
    <w:rsid w:val="00D7717A"/>
    <w:rsid w:val="00D8004F"/>
    <w:rsid w:val="00D80113"/>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1D6"/>
    <w:rsid w:val="00DA7AAE"/>
    <w:rsid w:val="00DB0CCD"/>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D77DD"/>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163"/>
    <w:rsid w:val="00DE6885"/>
    <w:rsid w:val="00DE6A0B"/>
    <w:rsid w:val="00DF035D"/>
    <w:rsid w:val="00DF0741"/>
    <w:rsid w:val="00DF0823"/>
    <w:rsid w:val="00DF1582"/>
    <w:rsid w:val="00DF26D7"/>
    <w:rsid w:val="00DF335D"/>
    <w:rsid w:val="00DF3B17"/>
    <w:rsid w:val="00DF440D"/>
    <w:rsid w:val="00DF4911"/>
    <w:rsid w:val="00DF4A85"/>
    <w:rsid w:val="00DF5B52"/>
    <w:rsid w:val="00DF5B71"/>
    <w:rsid w:val="00DF5BF7"/>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24F"/>
    <w:rsid w:val="00E07869"/>
    <w:rsid w:val="00E07AAE"/>
    <w:rsid w:val="00E07DDC"/>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4FEA"/>
    <w:rsid w:val="00E25071"/>
    <w:rsid w:val="00E2564A"/>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1969"/>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8F9"/>
    <w:rsid w:val="00E84E8B"/>
    <w:rsid w:val="00E84E9D"/>
    <w:rsid w:val="00E851B0"/>
    <w:rsid w:val="00E874E1"/>
    <w:rsid w:val="00E87CD9"/>
    <w:rsid w:val="00E9050E"/>
    <w:rsid w:val="00E90C7F"/>
    <w:rsid w:val="00E91126"/>
    <w:rsid w:val="00E92540"/>
    <w:rsid w:val="00E92820"/>
    <w:rsid w:val="00E9295C"/>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50C"/>
    <w:rsid w:val="00EB3356"/>
    <w:rsid w:val="00EB3A51"/>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AD4"/>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0A24"/>
    <w:rsid w:val="00F7117A"/>
    <w:rsid w:val="00F71573"/>
    <w:rsid w:val="00F7298B"/>
    <w:rsid w:val="00F72ED3"/>
    <w:rsid w:val="00F73B2F"/>
    <w:rsid w:val="00F74D54"/>
    <w:rsid w:val="00F74DE9"/>
    <w:rsid w:val="00F74F3B"/>
    <w:rsid w:val="00F751D8"/>
    <w:rsid w:val="00F767C9"/>
    <w:rsid w:val="00F76AC9"/>
    <w:rsid w:val="00F77495"/>
    <w:rsid w:val="00F774DA"/>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A76"/>
    <w:rsid w:val="00F92EA7"/>
    <w:rsid w:val="00F93390"/>
    <w:rsid w:val="00F93A98"/>
    <w:rsid w:val="00F9501E"/>
    <w:rsid w:val="00F954F1"/>
    <w:rsid w:val="00F95502"/>
    <w:rsid w:val="00F966C3"/>
    <w:rsid w:val="00F9746C"/>
    <w:rsid w:val="00F97B3D"/>
    <w:rsid w:val="00F97F38"/>
    <w:rsid w:val="00FA0B82"/>
    <w:rsid w:val="00FA0C43"/>
    <w:rsid w:val="00FA1419"/>
    <w:rsid w:val="00FA290E"/>
    <w:rsid w:val="00FA39BD"/>
    <w:rsid w:val="00FA3BC3"/>
    <w:rsid w:val="00FA3D95"/>
    <w:rsid w:val="00FA3F65"/>
    <w:rsid w:val="00FA44ED"/>
    <w:rsid w:val="00FA47E9"/>
    <w:rsid w:val="00FA5C75"/>
    <w:rsid w:val="00FA6B06"/>
    <w:rsid w:val="00FA7836"/>
    <w:rsid w:val="00FB019E"/>
    <w:rsid w:val="00FB0263"/>
    <w:rsid w:val="00FB08B4"/>
    <w:rsid w:val="00FB09AB"/>
    <w:rsid w:val="00FB0F20"/>
    <w:rsid w:val="00FB1232"/>
    <w:rsid w:val="00FB15D2"/>
    <w:rsid w:val="00FB2A56"/>
    <w:rsid w:val="00FB2D78"/>
    <w:rsid w:val="00FB32A3"/>
    <w:rsid w:val="00FB3555"/>
    <w:rsid w:val="00FB36E2"/>
    <w:rsid w:val="00FB3AC1"/>
    <w:rsid w:val="00FB3CF0"/>
    <w:rsid w:val="00FB3D8C"/>
    <w:rsid w:val="00FB4109"/>
    <w:rsid w:val="00FB5F96"/>
    <w:rsid w:val="00FB7B71"/>
    <w:rsid w:val="00FB7CF9"/>
    <w:rsid w:val="00FC150F"/>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C769C"/>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161E"/>
    <w:rsid w:val="00FE2768"/>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basedOn w:val="TableNormal"/>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ＭＳ 明朝" w:hAnsi="Arial"/>
      <w:b/>
      <w:sz w:val="28"/>
      <w:szCs w:val="28"/>
      <w:lang w:val="en-GB"/>
    </w:rPr>
  </w:style>
  <w:style w:type="character" w:customStyle="1" w:styleId="CommentTextChar">
    <w:name w:val="Comment Text Char"/>
    <w:link w:val="CommentText"/>
    <w:semiHidden/>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link w:val="ListParagraph"/>
    <w:uiPriority w:val="34"/>
    <w:rsid w:val="00D85D82"/>
    <w:rPr>
      <w:rFonts w:ascii="Times New Roman" w:eastAsia="ＭＳ ゴシック" w:hAnsi="Times New Roman"/>
      <w:sz w:val="24"/>
      <w:lang w:val="en-GB"/>
    </w:rPr>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FA1CE-F19D-4693-825A-CF6873093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1112</TotalTime>
  <Pages>4</Pages>
  <Words>1188</Words>
  <Characters>6773</Characters>
  <Application>Microsoft Office Word</Application>
  <DocSecurity>0</DocSecurity>
  <Lines>56</Lines>
  <Paragraphs>15</Paragraphs>
  <ScaleCrop>false</ScaleCrop>
  <HeadingPairs>
    <vt:vector size="6" baseType="variant">
      <vt:variant>
        <vt:lpstr>Title</vt:lpstr>
      </vt:variant>
      <vt:variant>
        <vt:i4>1</vt:i4>
      </vt:variant>
      <vt:variant>
        <vt:lpstr>タイトル</vt:lpstr>
      </vt:variant>
      <vt:variant>
        <vt:i4>1</vt:i4>
      </vt:variant>
      <vt:variant>
        <vt:lpstr>見出し</vt:lpstr>
      </vt:variant>
      <vt:variant>
        <vt:i4>8</vt:i4>
      </vt:variant>
    </vt:vector>
  </HeadingPairs>
  <TitlesOfParts>
    <vt:vector size="10" baseType="lpstr">
      <vt:lpstr>3GPP TSG RAN WG1 Meeting</vt:lpstr>
      <vt:lpstr>3GPP TSG RAN WG1 Meeting</vt:lpstr>
      <vt:lpstr>Background</vt:lpstr>
      <vt:lpstr>Support of beamforming</vt:lpstr>
      <vt:lpstr>PDCCH mapping</vt:lpstr>
      <vt:lpstr>    </vt:lpstr>
      <vt:lpstr>    NR-REG to PDCCH mapping</vt:lpstr>
      <vt:lpstr>    NR-REG to NR-CCE mapping</vt:lpstr>
      <vt:lpstr>Conclusion</vt:lpstr>
      <vt:lpstr>References</vt:lpstr>
    </vt:vector>
  </TitlesOfParts>
  <Company>Microsoft</Company>
  <LinksUpToDate>false</LinksUpToDate>
  <CharactersWithSpaces>7946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Toshi</cp:lastModifiedBy>
  <cp:revision>134</cp:revision>
  <cp:lastPrinted>2014-04-22T06:35:00Z</cp:lastPrinted>
  <dcterms:created xsi:type="dcterms:W3CDTF">2017-01-06T07:16:00Z</dcterms:created>
  <dcterms:modified xsi:type="dcterms:W3CDTF">2017-03-25T01:24:00Z</dcterms:modified>
</cp:coreProperties>
</file>