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306F" w:rsidRPr="000C18EB" w:rsidRDefault="0002306F" w:rsidP="00E20C15">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sidRPr="0002306F">
        <w:rPr>
          <w:rFonts w:ascii="Arial" w:eastAsia="MS Mincho" w:hAnsi="Arial" w:cs="Arial" w:hint="eastAsia"/>
          <w:b/>
          <w:bCs/>
          <w:sz w:val="24"/>
          <w:lang w:eastAsia="ja-JP"/>
        </w:rPr>
        <w:t>8</w:t>
      </w:r>
      <w:r w:rsidR="005D4F75">
        <w:rPr>
          <w:rFonts w:ascii="Arial" w:eastAsiaTheme="minorEastAsia" w:hAnsi="Arial" w:cs="Arial" w:hint="eastAsia"/>
          <w:b/>
          <w:bCs/>
          <w:sz w:val="24"/>
          <w:lang w:eastAsia="zh-CN"/>
        </w:rPr>
        <w:t>bis</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sidR="00E20C15">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E20C15" w:rsidRPr="00E20C15">
        <w:rPr>
          <w:rFonts w:ascii="Arial" w:hAnsi="Arial" w:cs="Arial"/>
          <w:b/>
          <w:bCs/>
          <w:sz w:val="24"/>
        </w:rPr>
        <w:t>0</w:t>
      </w:r>
      <w:r w:rsidR="006838C6" w:rsidRPr="006838C6">
        <w:rPr>
          <w:rFonts w:ascii="Arial" w:eastAsiaTheme="minorEastAsia" w:hAnsi="Arial" w:cs="Arial"/>
          <w:b/>
          <w:bCs/>
          <w:sz w:val="24"/>
          <w:lang w:eastAsia="zh-CN"/>
        </w:rPr>
        <w:t>45</w:t>
      </w:r>
      <w:r w:rsidR="002A1AA4">
        <w:rPr>
          <w:rFonts w:ascii="Arial" w:eastAsiaTheme="minorEastAsia" w:hAnsi="Arial" w:cs="Arial" w:hint="eastAsia"/>
          <w:b/>
          <w:bCs/>
          <w:sz w:val="24"/>
          <w:lang w:eastAsia="zh-CN"/>
        </w:rPr>
        <w:t>66</w:t>
      </w:r>
    </w:p>
    <w:p w:rsidR="003709C6" w:rsidRPr="0002306F" w:rsidRDefault="000C18EB" w:rsidP="0002306F">
      <w:pPr>
        <w:pStyle w:val="af8"/>
        <w:rPr>
          <w:rFonts w:ascii="Arial" w:eastAsiaTheme="minorEastAsia" w:hAnsi="Arial" w:cs="Arial"/>
          <w:b/>
          <w:sz w:val="21"/>
          <w:szCs w:val="22"/>
          <w:lang w:eastAsia="zh-CN"/>
        </w:rPr>
      </w:pPr>
      <w:r>
        <w:rPr>
          <w:rFonts w:ascii="Arial" w:eastAsiaTheme="minorEastAsia" w:hAnsi="Arial" w:cs="Arial" w:hint="eastAsia"/>
          <w:b/>
          <w:bCs/>
          <w:sz w:val="24"/>
          <w:lang w:eastAsia="zh-CN"/>
        </w:rPr>
        <w:t>Spokane</w:t>
      </w:r>
      <w:r w:rsidR="0002306F" w:rsidRPr="0002306F">
        <w:rPr>
          <w:rFonts w:ascii="Arial" w:hAnsi="Arial" w:cs="Arial"/>
          <w:b/>
          <w:bCs/>
          <w:sz w:val="24"/>
        </w:rPr>
        <w:t xml:space="preserve">, </w:t>
      </w:r>
      <w:r>
        <w:rPr>
          <w:rFonts w:ascii="Arial" w:eastAsiaTheme="minorEastAsia" w:hAnsi="Arial" w:cs="Arial" w:hint="eastAsia"/>
          <w:b/>
          <w:bCs/>
          <w:sz w:val="24"/>
          <w:lang w:eastAsia="zh-CN"/>
        </w:rPr>
        <w:t>USA</w:t>
      </w:r>
      <w:r w:rsidR="0002306F" w:rsidRPr="0002306F">
        <w:rPr>
          <w:rFonts w:ascii="Arial" w:hAnsi="Arial" w:cs="Arial"/>
          <w:b/>
          <w:bCs/>
          <w:sz w:val="24"/>
        </w:rPr>
        <w:t xml:space="preserve"> </w:t>
      </w:r>
      <w:r w:rsidR="0002306F" w:rsidRPr="0002306F">
        <w:rPr>
          <w:rFonts w:ascii="Arial" w:eastAsia="MS Mincho" w:hAnsi="Arial" w:cs="Arial" w:hint="eastAsia"/>
          <w:b/>
          <w:bCs/>
          <w:sz w:val="24"/>
          <w:lang w:eastAsia="ja-JP"/>
        </w:rPr>
        <w:t>3</w:t>
      </w:r>
      <w:r>
        <w:rPr>
          <w:rFonts w:ascii="Arial" w:eastAsiaTheme="minorEastAsia" w:hAnsi="Arial" w:cs="Arial" w:hint="eastAsia"/>
          <w:b/>
          <w:bCs/>
          <w:sz w:val="24"/>
          <w:vertAlign w:val="superscript"/>
          <w:lang w:eastAsia="zh-CN"/>
        </w:rPr>
        <w:t>rd</w:t>
      </w:r>
      <w:r w:rsidR="0002306F" w:rsidRPr="0002306F">
        <w:rPr>
          <w:rFonts w:ascii="Arial" w:hAnsi="Arial" w:cs="Arial" w:hint="eastAsia"/>
          <w:b/>
          <w:bCs/>
          <w:sz w:val="24"/>
        </w:rPr>
        <w:t xml:space="preserve"> </w:t>
      </w:r>
      <w:r w:rsidR="0002306F" w:rsidRPr="0002306F">
        <w:rPr>
          <w:rFonts w:ascii="Arial" w:hAnsi="Arial" w:cs="Arial"/>
          <w:b/>
          <w:bCs/>
          <w:sz w:val="24"/>
        </w:rPr>
        <w:t xml:space="preserve">- </w:t>
      </w:r>
      <w:r w:rsidR="0002306F" w:rsidRPr="0002306F">
        <w:rPr>
          <w:rFonts w:ascii="Arial" w:eastAsia="MS Mincho" w:hAnsi="Arial" w:cs="Arial" w:hint="eastAsia"/>
          <w:b/>
          <w:bCs/>
          <w:sz w:val="24"/>
          <w:lang w:eastAsia="ja-JP"/>
        </w:rPr>
        <w:t>7</w:t>
      </w:r>
      <w:r w:rsidR="0002306F" w:rsidRPr="0002306F">
        <w:rPr>
          <w:rFonts w:ascii="Arial" w:hAnsi="Arial" w:cs="Arial"/>
          <w:b/>
          <w:bCs/>
          <w:sz w:val="24"/>
          <w:vertAlign w:val="superscript"/>
        </w:rPr>
        <w:t>th</w:t>
      </w:r>
      <w:r w:rsidR="0002306F" w:rsidRPr="0002306F">
        <w:rPr>
          <w:rFonts w:ascii="Arial" w:hAnsi="Arial" w:cs="Arial"/>
          <w:b/>
          <w:bCs/>
          <w:sz w:val="24"/>
        </w:rPr>
        <w:t xml:space="preserve"> </w:t>
      </w:r>
      <w:r>
        <w:rPr>
          <w:rFonts w:ascii="Arial" w:eastAsiaTheme="minorEastAsia" w:hAnsi="Arial" w:cs="Arial" w:hint="eastAsia"/>
          <w:b/>
          <w:bCs/>
          <w:sz w:val="24"/>
          <w:lang w:eastAsia="zh-CN"/>
        </w:rPr>
        <w:t>April</w:t>
      </w:r>
      <w:r w:rsidR="0002306F" w:rsidRPr="0002306F">
        <w:rPr>
          <w:rFonts w:ascii="Arial" w:hAnsi="Arial" w:cs="Arial"/>
          <w:b/>
          <w:bCs/>
          <w:sz w:val="24"/>
        </w:rPr>
        <w:t xml:space="preserve"> 201</w:t>
      </w:r>
      <w:r w:rsidR="0002306F" w:rsidRPr="0002306F">
        <w:rPr>
          <w:rFonts w:ascii="Arial" w:eastAsia="MS Mincho" w:hAnsi="Arial" w:cs="Arial" w:hint="eastAsia"/>
          <w:b/>
          <w:bCs/>
          <w:sz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0C18EB" w:rsidRPr="000C18EB">
        <w:rPr>
          <w:rFonts w:ascii="Arial" w:eastAsiaTheme="minorEastAsia" w:hAnsi="Arial" w:cs="Arial"/>
          <w:b/>
          <w:sz w:val="22"/>
          <w:szCs w:val="22"/>
          <w:lang w:eastAsia="zh-CN"/>
        </w:rPr>
        <w:t>Considerations on SRS transmission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02306F">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02306F">
        <w:rPr>
          <w:rFonts w:ascii="Arial" w:eastAsiaTheme="minorEastAsia" w:hAnsi="Arial" w:cs="Arial" w:hint="eastAsia"/>
          <w:b/>
          <w:sz w:val="22"/>
          <w:szCs w:val="22"/>
          <w:lang w:eastAsia="zh-CN"/>
        </w:rPr>
        <w:t>4</w:t>
      </w:r>
      <w:r w:rsidR="00394856">
        <w:rPr>
          <w:rFonts w:ascii="Arial" w:eastAsiaTheme="minorEastAsia" w:hAnsi="Arial" w:cs="Arial" w:hint="eastAsia"/>
          <w:b/>
          <w:sz w:val="22"/>
          <w:szCs w:val="22"/>
          <w:lang w:eastAsia="zh-CN"/>
        </w:rPr>
        <w:t>.4</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88</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agreements were made on </w:t>
      </w:r>
      <w:r w:rsidR="00332469">
        <w:rPr>
          <w:rFonts w:eastAsia="宋体" w:hint="eastAsia"/>
          <w:lang w:eastAsia="zh-CN"/>
        </w:rPr>
        <w:t>SRS transmission</w:t>
      </w:r>
      <w:r w:rsidR="00DF649A">
        <w:rPr>
          <w:rFonts w:eastAsia="宋体" w:hint="eastAsia"/>
          <w:lang w:eastAsia="zh-CN"/>
        </w:rPr>
        <w:t>:</w:t>
      </w:r>
      <w:r w:rsidR="006F4C04">
        <w:rPr>
          <w:rFonts w:eastAsia="宋体" w:hint="eastAsia"/>
          <w:lang w:eastAsia="zh-CN"/>
        </w:rPr>
        <w:t xml:space="preserve"> </w:t>
      </w:r>
    </w:p>
    <w:p w:rsidR="00812404" w:rsidRPr="00812404" w:rsidRDefault="00812404" w:rsidP="00812404">
      <w:pPr>
        <w:rPr>
          <w:rFonts w:eastAsia="MS Mincho"/>
          <w:b/>
          <w:i/>
          <w:u w:val="single"/>
          <w:lang w:eastAsia="ja-JP"/>
        </w:rPr>
      </w:pPr>
      <w:r w:rsidRPr="00812404">
        <w:rPr>
          <w:rFonts w:eastAsia="MS Mincho"/>
          <w:b/>
          <w:i/>
          <w:highlight w:val="green"/>
          <w:u w:val="single"/>
          <w:lang w:eastAsia="ja-JP"/>
        </w:rPr>
        <w:t>Agreements</w:t>
      </w:r>
      <w:r w:rsidRPr="00812404">
        <w:rPr>
          <w:rFonts w:eastAsia="MS Mincho"/>
          <w:b/>
          <w:i/>
          <w:u w:val="single"/>
          <w:lang w:eastAsia="ja-JP"/>
        </w:rPr>
        <w:t>:</w:t>
      </w:r>
    </w:p>
    <w:p w:rsidR="00812404" w:rsidRPr="00812404" w:rsidRDefault="00812404" w:rsidP="00812404">
      <w:pPr>
        <w:numPr>
          <w:ilvl w:val="0"/>
          <w:numId w:val="12"/>
        </w:numPr>
        <w:spacing w:before="0"/>
        <w:rPr>
          <w:rFonts w:eastAsia="MS Mincho"/>
          <w:i/>
          <w:lang w:eastAsia="ja-JP"/>
        </w:rPr>
      </w:pPr>
      <w:r w:rsidRPr="00812404">
        <w:rPr>
          <w:rFonts w:eastAsia="MS Mincho"/>
          <w:i/>
          <w:lang w:eastAsia="ja-JP"/>
        </w:rPr>
        <w:t xml:space="preserve">In NR, for SRS based UL-MIMO </w:t>
      </w:r>
      <w:proofErr w:type="spellStart"/>
      <w:r w:rsidRPr="00812404">
        <w:rPr>
          <w:rFonts w:eastAsia="MS Mincho"/>
          <w:i/>
          <w:lang w:eastAsia="ja-JP"/>
        </w:rPr>
        <w:t>precoding</w:t>
      </w:r>
      <w:proofErr w:type="spellEnd"/>
      <w:r w:rsidRPr="00812404">
        <w:rPr>
          <w:rFonts w:eastAsia="MS Mincho"/>
          <w:i/>
          <w:lang w:eastAsia="ja-JP"/>
        </w:rPr>
        <w:t xml:space="preserve"> for data scheduling, FFS the following aspects especially related to potential signaling impact:</w:t>
      </w:r>
    </w:p>
    <w:p w:rsidR="00812404" w:rsidRPr="00812404" w:rsidRDefault="00812404" w:rsidP="00812404">
      <w:pPr>
        <w:numPr>
          <w:ilvl w:val="1"/>
          <w:numId w:val="12"/>
        </w:numPr>
        <w:spacing w:before="0"/>
        <w:rPr>
          <w:rFonts w:eastAsia="MS Mincho"/>
          <w:i/>
          <w:lang w:eastAsia="ja-JP"/>
        </w:rPr>
      </w:pPr>
      <w:r w:rsidRPr="00812404">
        <w:rPr>
          <w:rFonts w:eastAsia="MS Mincho"/>
          <w:i/>
          <w:lang w:eastAsia="ja-JP"/>
        </w:rPr>
        <w:t xml:space="preserve">Single SRS resource based </w:t>
      </w:r>
    </w:p>
    <w:p w:rsidR="00812404" w:rsidRPr="00812404" w:rsidRDefault="00812404" w:rsidP="00812404">
      <w:pPr>
        <w:numPr>
          <w:ilvl w:val="1"/>
          <w:numId w:val="12"/>
        </w:numPr>
        <w:spacing w:before="0"/>
        <w:rPr>
          <w:rFonts w:eastAsia="MS Mincho"/>
          <w:i/>
          <w:lang w:eastAsia="ja-JP"/>
        </w:rPr>
      </w:pPr>
      <w:r w:rsidRPr="00812404">
        <w:rPr>
          <w:rFonts w:eastAsia="MS Mincho"/>
          <w:i/>
          <w:lang w:eastAsia="ja-JP"/>
        </w:rPr>
        <w:t xml:space="preserve">Multiple SRS resource based </w:t>
      </w:r>
    </w:p>
    <w:p w:rsidR="00812404" w:rsidRPr="00812404" w:rsidRDefault="00812404" w:rsidP="00812404">
      <w:pPr>
        <w:numPr>
          <w:ilvl w:val="1"/>
          <w:numId w:val="12"/>
        </w:numPr>
        <w:spacing w:before="0"/>
        <w:rPr>
          <w:rFonts w:eastAsia="MS Mincho"/>
          <w:i/>
          <w:lang w:eastAsia="ja-JP"/>
        </w:rPr>
      </w:pPr>
      <w:r w:rsidRPr="00812404">
        <w:rPr>
          <w:rFonts w:eastAsia="MS Mincho"/>
          <w:i/>
          <w:lang w:eastAsia="ja-JP"/>
        </w:rPr>
        <w:t>Multi-step acquisition, e.g., involving a mixture of single SRS resource and multiple SRS resource based, or using multiple SRS resource only, etc.</w:t>
      </w:r>
    </w:p>
    <w:p w:rsidR="00812404" w:rsidRPr="00812404" w:rsidRDefault="00812404" w:rsidP="00812404">
      <w:pPr>
        <w:rPr>
          <w:rFonts w:eastAsia="MS Mincho"/>
          <w:b/>
          <w:i/>
          <w:highlight w:val="green"/>
          <w:u w:val="single"/>
          <w:lang w:eastAsia="ja-JP"/>
        </w:rPr>
      </w:pPr>
      <w:r w:rsidRPr="00812404">
        <w:rPr>
          <w:rFonts w:eastAsia="MS Mincho"/>
          <w:b/>
          <w:i/>
          <w:highlight w:val="green"/>
          <w:u w:val="single"/>
          <w:lang w:eastAsia="ja-JP"/>
        </w:rPr>
        <w:t>Agreements:</w:t>
      </w:r>
    </w:p>
    <w:p w:rsidR="00812404" w:rsidRPr="00812404" w:rsidRDefault="00812404" w:rsidP="00812404">
      <w:pPr>
        <w:numPr>
          <w:ilvl w:val="0"/>
          <w:numId w:val="13"/>
        </w:numPr>
        <w:spacing w:before="0"/>
        <w:rPr>
          <w:rFonts w:eastAsia="MS Mincho"/>
          <w:i/>
          <w:lang w:eastAsia="ja-JP"/>
        </w:rPr>
      </w:pPr>
      <w:r w:rsidRPr="00812404">
        <w:rPr>
          <w:rFonts w:eastAsia="MS Mincho"/>
          <w:i/>
          <w:iCs/>
          <w:lang w:eastAsia="ja-JP"/>
        </w:rPr>
        <w:t xml:space="preserve">NR considers SRS transmissions with sequences achieving low-PAPR and possible multiplexing of SRS with different SRS bandwidths in the same symbol </w:t>
      </w:r>
    </w:p>
    <w:p w:rsidR="00812404" w:rsidRPr="00812404" w:rsidRDefault="00812404" w:rsidP="00812404">
      <w:pPr>
        <w:numPr>
          <w:ilvl w:val="1"/>
          <w:numId w:val="13"/>
        </w:numPr>
        <w:spacing w:before="0"/>
        <w:rPr>
          <w:rFonts w:eastAsia="MS Mincho"/>
          <w:i/>
          <w:lang w:eastAsia="ja-JP"/>
        </w:rPr>
      </w:pPr>
      <w:r w:rsidRPr="00812404">
        <w:rPr>
          <w:rFonts w:eastAsia="MS Mincho"/>
          <w:i/>
          <w:iCs/>
          <w:lang w:eastAsia="ja-JP"/>
        </w:rPr>
        <w:t>FFS details</w:t>
      </w:r>
    </w:p>
    <w:p w:rsidR="00812404" w:rsidRPr="00812404" w:rsidRDefault="00812404" w:rsidP="00812404">
      <w:pPr>
        <w:numPr>
          <w:ilvl w:val="0"/>
          <w:numId w:val="13"/>
        </w:numPr>
        <w:spacing w:before="0"/>
        <w:rPr>
          <w:rFonts w:eastAsia="MS Mincho"/>
          <w:i/>
          <w:lang w:eastAsia="ja-JP"/>
        </w:rPr>
      </w:pPr>
      <w:r w:rsidRPr="00812404">
        <w:rPr>
          <w:rFonts w:eastAsia="MS Mincho"/>
          <w:i/>
          <w:iCs/>
          <w:lang w:eastAsia="ja-JP"/>
        </w:rPr>
        <w:t>NR supports frequency hopping within a partial-band for a UE</w:t>
      </w:r>
    </w:p>
    <w:p w:rsidR="00812404" w:rsidRPr="00812404" w:rsidRDefault="00812404" w:rsidP="00812404">
      <w:pPr>
        <w:numPr>
          <w:ilvl w:val="1"/>
          <w:numId w:val="13"/>
        </w:numPr>
        <w:spacing w:before="0"/>
        <w:rPr>
          <w:rFonts w:eastAsia="MS Mincho"/>
          <w:i/>
          <w:lang w:eastAsia="ja-JP"/>
        </w:rPr>
      </w:pPr>
      <w:r w:rsidRPr="00812404">
        <w:rPr>
          <w:rFonts w:eastAsia="MS Mincho"/>
          <w:i/>
          <w:iCs/>
          <w:lang w:eastAsia="ja-JP"/>
        </w:rPr>
        <w:t xml:space="preserve">At least hopping with a granularity of </w:t>
      </w:r>
      <w:proofErr w:type="spellStart"/>
      <w:r w:rsidRPr="00812404">
        <w:rPr>
          <w:rFonts w:eastAsia="MS Mincho"/>
          <w:i/>
          <w:iCs/>
          <w:lang w:eastAsia="ja-JP"/>
        </w:rPr>
        <w:t>subband</w:t>
      </w:r>
      <w:proofErr w:type="spellEnd"/>
    </w:p>
    <w:p w:rsidR="00812404" w:rsidRPr="00812404" w:rsidRDefault="00812404" w:rsidP="00812404">
      <w:pPr>
        <w:numPr>
          <w:ilvl w:val="1"/>
          <w:numId w:val="13"/>
        </w:numPr>
        <w:spacing w:before="0"/>
        <w:rPr>
          <w:rFonts w:eastAsia="MS Mincho"/>
          <w:i/>
          <w:lang w:eastAsia="ja-JP"/>
        </w:rPr>
      </w:pPr>
      <w:r w:rsidRPr="00812404">
        <w:rPr>
          <w:rFonts w:eastAsia="MS Mincho"/>
          <w:i/>
          <w:iCs/>
          <w:lang w:eastAsia="ja-JP"/>
        </w:rPr>
        <w:t>FFS other cases</w:t>
      </w:r>
    </w:p>
    <w:p w:rsidR="00812404" w:rsidRPr="00812404" w:rsidRDefault="00812404" w:rsidP="00812404">
      <w:pPr>
        <w:numPr>
          <w:ilvl w:val="0"/>
          <w:numId w:val="13"/>
        </w:numPr>
        <w:spacing w:before="0"/>
        <w:rPr>
          <w:rFonts w:eastAsia="MS Mincho"/>
          <w:i/>
          <w:lang w:eastAsia="ja-JP"/>
        </w:rPr>
      </w:pPr>
      <w:r w:rsidRPr="00812404">
        <w:rPr>
          <w:rFonts w:eastAsia="MS Mincho"/>
          <w:i/>
          <w:iCs/>
          <w:lang w:eastAsia="ja-JP"/>
        </w:rPr>
        <w:t>FFS SRS hopping among partial-bands</w:t>
      </w:r>
    </w:p>
    <w:p w:rsidR="00E05236" w:rsidRPr="00812404" w:rsidRDefault="00E05236"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 xml:space="preserve">In this contribution we </w:t>
      </w:r>
      <w:r w:rsidR="00CC7407">
        <w:rPr>
          <w:rFonts w:eastAsia="宋体" w:hint="eastAsia"/>
          <w:lang w:eastAsia="zh-CN"/>
        </w:rPr>
        <w:t xml:space="preserve">further </w:t>
      </w:r>
      <w:r>
        <w:rPr>
          <w:rFonts w:eastAsia="宋体" w:hint="eastAsia"/>
          <w:lang w:eastAsia="zh-CN"/>
        </w:rPr>
        <w:t>discuss</w:t>
      </w:r>
      <w:r w:rsidR="002D752D">
        <w:rPr>
          <w:rFonts w:eastAsia="宋体" w:hint="eastAsia"/>
          <w:lang w:eastAsia="zh-CN"/>
        </w:rPr>
        <w:t xml:space="preserve"> </w:t>
      </w:r>
      <w:r w:rsidR="00332469">
        <w:rPr>
          <w:rFonts w:eastAsia="宋体" w:hint="eastAsia"/>
          <w:lang w:eastAsia="zh-CN"/>
        </w:rPr>
        <w:t>issues o</w:t>
      </w:r>
      <w:r w:rsidR="00CC7407">
        <w:rPr>
          <w:rFonts w:eastAsia="宋体" w:hint="eastAsia"/>
          <w:lang w:eastAsia="zh-CN"/>
        </w:rPr>
        <w:t>n</w:t>
      </w:r>
      <w:r w:rsidR="00332469">
        <w:rPr>
          <w:rFonts w:eastAsia="宋体" w:hint="eastAsia"/>
          <w:lang w:eastAsia="zh-CN"/>
        </w:rPr>
        <w:t xml:space="preserve"> </w:t>
      </w:r>
      <w:r>
        <w:rPr>
          <w:rFonts w:eastAsia="宋体" w:hint="eastAsia"/>
          <w:lang w:eastAsia="zh-CN"/>
        </w:rPr>
        <w:t>UL SRS transmission</w:t>
      </w:r>
      <w:r w:rsidR="00332469">
        <w:rPr>
          <w:rFonts w:eastAsia="宋体" w:hint="eastAsia"/>
          <w:lang w:eastAsia="zh-CN"/>
        </w:rPr>
        <w:t>.</w:t>
      </w:r>
      <w:r>
        <w:rPr>
          <w:rFonts w:eastAsia="宋体" w:hint="eastAsia"/>
          <w:lang w:eastAsia="zh-CN"/>
        </w:rPr>
        <w:t xml:space="preserve"> </w:t>
      </w:r>
    </w:p>
    <w:p w:rsidR="00775CA2" w:rsidRPr="002D752D"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60445E" w:rsidRPr="008A2FDE" w:rsidRDefault="00615365" w:rsidP="00E76A70">
      <w:pPr>
        <w:pStyle w:val="Style11"/>
        <w:numPr>
          <w:ilvl w:val="1"/>
          <w:numId w:val="4"/>
        </w:numPr>
        <w:tabs>
          <w:tab w:val="left" w:pos="567"/>
        </w:tabs>
      </w:pPr>
      <w:r>
        <w:rPr>
          <w:rFonts w:eastAsia="宋体" w:hint="eastAsia"/>
          <w:lang w:eastAsia="zh-CN"/>
        </w:rPr>
        <w:t xml:space="preserve">  </w:t>
      </w:r>
      <w:r w:rsidR="00AE4DBC">
        <w:rPr>
          <w:rFonts w:eastAsia="宋体" w:hint="eastAsia"/>
          <w:lang w:eastAsia="zh-CN"/>
        </w:rPr>
        <w:t xml:space="preserve">SRS </w:t>
      </w:r>
      <w:r w:rsidR="00850015">
        <w:rPr>
          <w:rFonts w:eastAsia="宋体"/>
          <w:lang w:eastAsia="zh-CN"/>
        </w:rPr>
        <w:t>transmission</w:t>
      </w:r>
      <w:r w:rsidR="00850015">
        <w:rPr>
          <w:rFonts w:eastAsia="宋体" w:hint="eastAsia"/>
          <w:lang w:eastAsia="zh-CN"/>
        </w:rPr>
        <w:t xml:space="preserve"> bandwidth</w:t>
      </w:r>
      <w:r w:rsidR="00DA18A3">
        <w:rPr>
          <w:rFonts w:eastAsia="宋体" w:hint="eastAsia"/>
          <w:lang w:eastAsia="zh-CN"/>
        </w:rPr>
        <w:t xml:space="preserve"> </w:t>
      </w:r>
      <w:r w:rsidR="000C3DE2">
        <w:rPr>
          <w:rFonts w:eastAsia="宋体" w:hint="eastAsia"/>
          <w:lang w:eastAsia="zh-CN"/>
        </w:rPr>
        <w:t>and frequency hopping</w:t>
      </w:r>
    </w:p>
    <w:p w:rsidR="00E84B08" w:rsidRPr="00465074" w:rsidRDefault="0024138D" w:rsidP="00394856">
      <w:pPr>
        <w:pStyle w:val="a0"/>
        <w:rPr>
          <w:rFonts w:eastAsia="宋体"/>
          <w:lang w:eastAsia="zh-CN"/>
        </w:rPr>
      </w:pPr>
      <w:r>
        <w:rPr>
          <w:rFonts w:eastAsia="宋体" w:hint="eastAsia"/>
          <w:lang w:eastAsia="zh-CN"/>
        </w:rPr>
        <w:t>It has been agreed that p</w:t>
      </w:r>
      <w:r w:rsidR="0042428B">
        <w:rPr>
          <w:rFonts w:eastAsia="宋体" w:hint="eastAsia"/>
          <w:lang w:eastAsia="zh-CN"/>
        </w:rPr>
        <w:t>artial-</w:t>
      </w:r>
      <w:r w:rsidR="00FA6962">
        <w:rPr>
          <w:rFonts w:eastAsia="宋体" w:hint="eastAsia"/>
          <w:lang w:eastAsia="zh-CN"/>
        </w:rPr>
        <w:t>band size</w:t>
      </w:r>
      <w:r>
        <w:rPr>
          <w:rFonts w:eastAsia="宋体" w:hint="eastAsia"/>
          <w:lang w:eastAsia="zh-CN"/>
        </w:rPr>
        <w:t xml:space="preserve"> is configurable, and the size in terms of number of PRBs N is FFS.  </w:t>
      </w:r>
      <w:r w:rsidR="0042428B">
        <w:rPr>
          <w:rFonts w:eastAsia="宋体" w:hint="eastAsia"/>
          <w:lang w:eastAsia="zh-CN"/>
        </w:rPr>
        <w:t>In LTE, SRS transmission bandwidth can be sub-band or wide-</w:t>
      </w:r>
      <w:r w:rsidR="008203FF">
        <w:rPr>
          <w:rFonts w:eastAsia="宋体"/>
          <w:lang w:eastAsia="zh-CN"/>
        </w:rPr>
        <w:t>band;</w:t>
      </w:r>
      <w:r w:rsidR="008203FF">
        <w:rPr>
          <w:rFonts w:eastAsia="宋体" w:hint="eastAsia"/>
          <w:lang w:eastAsia="zh-CN"/>
        </w:rPr>
        <w:t xml:space="preserve"> similar structure can be used in NR except for replacing wide-band by partial-band since the system </w:t>
      </w:r>
      <w:r w:rsidR="008203FF">
        <w:rPr>
          <w:rFonts w:eastAsia="宋体"/>
          <w:lang w:eastAsia="zh-CN"/>
        </w:rPr>
        <w:t>bandwidth</w:t>
      </w:r>
      <w:r w:rsidR="008203FF">
        <w:rPr>
          <w:rFonts w:eastAsia="宋体" w:hint="eastAsia"/>
          <w:lang w:eastAsia="zh-CN"/>
        </w:rPr>
        <w:t xml:space="preserve"> can be very large. </w:t>
      </w:r>
      <w:r w:rsidR="00F26398">
        <w:rPr>
          <w:rFonts w:eastAsia="宋体" w:hint="eastAsia"/>
          <w:lang w:eastAsia="zh-CN"/>
        </w:rPr>
        <w:t xml:space="preserve">The partial-band size can be similar to largest bandwidth in LTE, e.g. 96 PRBs, and similar structure between sub-band and partial-band can be introduced.  </w:t>
      </w:r>
      <w:r w:rsidR="00D412BA">
        <w:rPr>
          <w:rFonts w:eastAsia="宋体" w:hint="eastAsia"/>
          <w:lang w:eastAsia="zh-CN"/>
        </w:rPr>
        <w:t xml:space="preserve">There were contributions discussing whether to use different partial-band size for </w:t>
      </w:r>
      <w:r w:rsidR="00D412BA">
        <w:rPr>
          <w:rFonts w:eastAsia="宋体"/>
          <w:lang w:eastAsia="zh-CN"/>
        </w:rPr>
        <w:t>different</w:t>
      </w:r>
      <w:r w:rsidR="00D412BA">
        <w:rPr>
          <w:rFonts w:eastAsia="宋体" w:hint="eastAsia"/>
          <w:lang w:eastAsia="zh-CN"/>
        </w:rPr>
        <w:t xml:space="preserve"> antenna panels however we don</w:t>
      </w:r>
      <w:r w:rsidR="00D412BA">
        <w:rPr>
          <w:rFonts w:eastAsia="宋体"/>
          <w:lang w:eastAsia="zh-CN"/>
        </w:rPr>
        <w:t>’</w:t>
      </w:r>
      <w:r w:rsidR="00D412BA">
        <w:rPr>
          <w:rFonts w:eastAsia="宋体" w:hint="eastAsia"/>
          <w:lang w:eastAsia="zh-CN"/>
        </w:rPr>
        <w:t xml:space="preserve">t see any use case for such configuration. </w:t>
      </w:r>
      <w:r w:rsidR="00023EB9">
        <w:rPr>
          <w:rFonts w:eastAsia="宋体"/>
          <w:lang w:eastAsia="zh-CN"/>
        </w:rPr>
        <w:t>S</w:t>
      </w:r>
      <w:r w:rsidR="00023EB9">
        <w:rPr>
          <w:rFonts w:eastAsia="宋体" w:hint="eastAsia"/>
          <w:lang w:eastAsia="zh-CN"/>
        </w:rPr>
        <w:t>ince different sub-band size</w:t>
      </w:r>
      <w:r w:rsidR="00CE0519">
        <w:rPr>
          <w:rFonts w:eastAsia="宋体" w:hint="eastAsia"/>
          <w:lang w:eastAsia="zh-CN"/>
        </w:rPr>
        <w:t>s</w:t>
      </w:r>
      <w:r w:rsidR="00023EB9">
        <w:rPr>
          <w:rFonts w:eastAsia="宋体" w:hint="eastAsia"/>
          <w:lang w:eastAsia="zh-CN"/>
        </w:rPr>
        <w:t xml:space="preserve"> can be flexibly configured to different UEs</w:t>
      </w:r>
      <w:r w:rsidR="00CE0519">
        <w:rPr>
          <w:rFonts w:eastAsia="宋体" w:hint="eastAsia"/>
          <w:lang w:eastAsia="zh-CN"/>
        </w:rPr>
        <w:t>,</w:t>
      </w:r>
      <w:r w:rsidR="00023EB9">
        <w:rPr>
          <w:rFonts w:eastAsia="宋体" w:hint="eastAsia"/>
          <w:lang w:eastAsia="zh-CN"/>
        </w:rPr>
        <w:t xml:space="preserve"> partial-band size N PRBs can be a common size for the UEs in the system. </w:t>
      </w:r>
      <w:r w:rsidR="00CE0519">
        <w:rPr>
          <w:rFonts w:eastAsia="宋体"/>
          <w:lang w:eastAsia="zh-CN"/>
        </w:rPr>
        <w:t>O</w:t>
      </w:r>
      <w:r w:rsidR="00CE0519">
        <w:rPr>
          <w:rFonts w:eastAsia="宋体" w:hint="eastAsia"/>
          <w:lang w:eastAsia="zh-CN"/>
        </w:rPr>
        <w:t>ne UE can support more than one partial-band depending on its capabilities.</w:t>
      </w:r>
    </w:p>
    <w:p w:rsidR="00B966F6" w:rsidRDefault="00D25A92" w:rsidP="00E84B08">
      <w:pPr>
        <w:pStyle w:val="a0"/>
        <w:jc w:val="center"/>
        <w:rPr>
          <w:rFonts w:eastAsia="宋体"/>
          <w:lang w:eastAsia="zh-CN"/>
        </w:rPr>
      </w:pPr>
      <w:r w:rsidRPr="00D25A92">
        <w:rPr>
          <w:rFonts w:eastAsia="宋体"/>
          <w:noProof/>
          <w:lang w:eastAsia="zh-CN"/>
        </w:rPr>
        <w:drawing>
          <wp:inline distT="0" distB="0" distL="0" distR="0">
            <wp:extent cx="5486400" cy="1977390"/>
            <wp:effectExtent l="0" t="0" r="0" b="0"/>
            <wp:docPr id="2"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07484" cy="3210595"/>
                      <a:chOff x="0" y="3180025"/>
                      <a:chExt cx="8907484" cy="3210595"/>
                    </a:xfrm>
                  </a:grpSpPr>
                  <a:grpSp>
                    <a:nvGrpSpPr>
                      <a:cNvPr id="101" name="组合 100"/>
                      <a:cNvGrpSpPr/>
                    </a:nvGrpSpPr>
                    <a:grpSpPr>
                      <a:xfrm>
                        <a:off x="0" y="3180025"/>
                        <a:ext cx="8907484" cy="3210595"/>
                        <a:chOff x="0" y="3180025"/>
                        <a:chExt cx="8907484" cy="3210595"/>
                      </a:xfrm>
                    </a:grpSpPr>
                    <a:sp>
                      <a:nvSpPr>
                        <a:cNvPr id="4" name="矩形 3"/>
                        <a:cNvSpPr/>
                      </a:nvSpPr>
                      <a:spPr>
                        <a:xfrm>
                          <a:off x="914596" y="5157192"/>
                          <a:ext cx="3744416"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914596"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1850700"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786804"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3722908"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659012" y="5157192"/>
                          <a:ext cx="3744416"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4659012"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5595116"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6531220"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7467324"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914596"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1382700"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850700"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2318804"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2786804"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254908"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3722908"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4191012"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4659012"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5127116"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5595116"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6063220"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6531220"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6999324"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7467324"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7935428"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3" name="直接箭头连接符 32"/>
                        <a:cNvCxnSpPr/>
                      </a:nvCxnSpPr>
                      <a:spPr>
                        <a:xfrm>
                          <a:off x="914596" y="5877272"/>
                          <a:ext cx="3744416"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flipH="1">
                          <a:off x="338532" y="5373216"/>
                          <a:ext cx="360040" cy="0"/>
                        </a:xfrm>
                        <a:prstGeom prst="line">
                          <a:avLst/>
                        </a:prstGeom>
                        <a:ln w="28575">
                          <a:solidFill>
                            <a:schemeClr val="tx1"/>
                          </a:solidFill>
                          <a:prstDash val="sysDash"/>
                        </a:ln>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flipH="1">
                          <a:off x="8547444" y="5301208"/>
                          <a:ext cx="360040" cy="0"/>
                        </a:xfrm>
                        <a:prstGeom prst="line">
                          <a:avLst/>
                        </a:prstGeom>
                        <a:ln w="28575">
                          <a:solidFill>
                            <a:schemeClr val="tx1"/>
                          </a:solidFill>
                          <a:prstDash val="sysDash"/>
                        </a:ln>
                      </a:spPr>
                      <a:style>
                        <a:lnRef idx="1">
                          <a:schemeClr val="accent1"/>
                        </a:lnRef>
                        <a:fillRef idx="0">
                          <a:schemeClr val="accent1"/>
                        </a:fillRef>
                        <a:effectRef idx="0">
                          <a:schemeClr val="accent1"/>
                        </a:effectRef>
                        <a:fontRef idx="minor">
                          <a:schemeClr val="tx1"/>
                        </a:fontRef>
                      </a:style>
                    </a:cxnSp>
                    <a:cxnSp>
                      <a:nvCxnSpPr>
                        <a:cNvPr id="39" name="直接箭头连接符 38"/>
                        <a:cNvCxnSpPr/>
                      </a:nvCxnSpPr>
                      <a:spPr>
                        <a:xfrm>
                          <a:off x="4659012" y="5877272"/>
                          <a:ext cx="3744416"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40" name="TextBox 39"/>
                        <a:cNvSpPr txBox="1"/>
                      </a:nvSpPr>
                      <a:spPr>
                        <a:xfrm>
                          <a:off x="1634676" y="6021288"/>
                          <a:ext cx="187220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Partial band</a:t>
                            </a:r>
                            <a:endParaRPr lang="zh-CN" altLang="en-US" dirty="0"/>
                          </a:p>
                        </a:txBody>
                        <a:useSpRect/>
                      </a:txSp>
                    </a:sp>
                    <a:sp>
                      <a:nvSpPr>
                        <a:cNvPr id="41" name="TextBox 40"/>
                        <a:cNvSpPr txBox="1"/>
                      </a:nvSpPr>
                      <a:spPr>
                        <a:xfrm>
                          <a:off x="5667124" y="6021288"/>
                          <a:ext cx="187220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Partial band</a:t>
                            </a:r>
                            <a:endParaRPr lang="zh-CN" altLang="en-US" dirty="0"/>
                          </a:p>
                        </a:txBody>
                        <a:useSpRect/>
                      </a:txSp>
                    </a:sp>
                    <a:sp>
                      <a:nvSpPr>
                        <a:cNvPr id="42" name="矩形 41"/>
                        <a:cNvSpPr/>
                      </a:nvSpPr>
                      <a:spPr>
                        <a:xfrm>
                          <a:off x="914596" y="3861048"/>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149965" y="3861048"/>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1380900" y="386332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1616269" y="386332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846194"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081563"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2312498"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2547867"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2784412"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3019781"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3250716"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矩形 52"/>
                        <a:cNvSpPr/>
                      </a:nvSpPr>
                      <a:spPr>
                        <a:xfrm>
                          <a:off x="3486085"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3716010"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矩形 54"/>
                        <a:cNvSpPr/>
                      </a:nvSpPr>
                      <a:spPr>
                        <a:xfrm>
                          <a:off x="3951379"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4182314"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4417683"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矩形 57"/>
                        <a:cNvSpPr/>
                      </a:nvSpPr>
                      <a:spPr>
                        <a:xfrm>
                          <a:off x="4668799"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矩形 58"/>
                        <a:cNvSpPr/>
                      </a:nvSpPr>
                      <a:spPr>
                        <a:xfrm>
                          <a:off x="4904168"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5135103"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矩形 60"/>
                        <a:cNvSpPr/>
                      </a:nvSpPr>
                      <a:spPr>
                        <a:xfrm>
                          <a:off x="5370472"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矩形 61"/>
                        <a:cNvSpPr/>
                      </a:nvSpPr>
                      <a:spPr>
                        <a:xfrm>
                          <a:off x="5600397"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5835766"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6066701"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6302070"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6538615"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6773984"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7004919"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7240288"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7470213" y="386504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矩形 70"/>
                        <a:cNvSpPr/>
                      </a:nvSpPr>
                      <a:spPr>
                        <a:xfrm>
                          <a:off x="7705582" y="386504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矩形 71"/>
                        <a:cNvSpPr/>
                      </a:nvSpPr>
                      <a:spPr>
                        <a:xfrm>
                          <a:off x="7936517" y="3867313"/>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矩形 72"/>
                        <a:cNvSpPr/>
                      </a:nvSpPr>
                      <a:spPr>
                        <a:xfrm>
                          <a:off x="8171886" y="3867313"/>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左大括号 73"/>
                        <a:cNvSpPr/>
                      </a:nvSpPr>
                      <a:spPr>
                        <a:xfrm>
                          <a:off x="588390" y="3832529"/>
                          <a:ext cx="246491" cy="1343770"/>
                        </a:xfrm>
                        <a:prstGeom prst="lef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75" name="TextBox 74"/>
                        <a:cNvSpPr txBox="1"/>
                      </a:nvSpPr>
                      <a:spPr>
                        <a:xfrm>
                          <a:off x="0" y="4042738"/>
                          <a:ext cx="940222" cy="6001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Configurable sub-band sizes</a:t>
                            </a:r>
                            <a:endParaRPr lang="zh-CN" altLang="en-US" sz="1100" dirty="0"/>
                          </a:p>
                        </a:txBody>
                        <a:useSpRect/>
                      </a:txSp>
                    </a:sp>
                    <a:cxnSp>
                      <a:nvCxnSpPr>
                        <a:cNvPr id="76" name="直接箭头连接符 75"/>
                        <a:cNvCxnSpPr/>
                      </a:nvCxnSpPr>
                      <a:spPr>
                        <a:xfrm>
                          <a:off x="1861655" y="4933217"/>
                          <a:ext cx="936104"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79" name="直接箭头连接符 78"/>
                        <a:cNvCxnSpPr/>
                      </a:nvCxnSpPr>
                      <a:spPr>
                        <a:xfrm>
                          <a:off x="1385908" y="4497244"/>
                          <a:ext cx="46800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80" name="直接箭头连接符 79"/>
                        <a:cNvCxnSpPr/>
                      </a:nvCxnSpPr>
                      <a:spPr>
                        <a:xfrm>
                          <a:off x="1385901" y="4028094"/>
                          <a:ext cx="23400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81" name="TextBox 80"/>
                        <a:cNvSpPr txBox="1"/>
                      </a:nvSpPr>
                      <a:spPr>
                        <a:xfrm>
                          <a:off x="947531" y="3217131"/>
                          <a:ext cx="769951" cy="43088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sub-band size 1</a:t>
                            </a:r>
                            <a:endParaRPr lang="zh-CN" altLang="en-US" sz="1100" dirty="0"/>
                          </a:p>
                        </a:txBody>
                        <a:useSpRect/>
                      </a:txSp>
                    </a:sp>
                    <a:cxnSp>
                      <a:nvCxnSpPr>
                        <a:cNvPr id="83" name="曲线连接符 82"/>
                        <a:cNvCxnSpPr/>
                      </a:nvCxnSpPr>
                      <a:spPr>
                        <a:xfrm rot="16200000" flipV="1">
                          <a:off x="1184747" y="3625797"/>
                          <a:ext cx="365761" cy="302147"/>
                        </a:xfrm>
                        <a:prstGeom prst="curvedConnector3">
                          <a:avLst>
                            <a:gd name="adj1" fmla="val 50000"/>
                          </a:avLst>
                        </a:prstGeom>
                        <a:ln>
                          <a:tailEnd type="arrow"/>
                        </a:ln>
                      </a:spPr>
                      <a:style>
                        <a:lnRef idx="1">
                          <a:schemeClr val="accent1"/>
                        </a:lnRef>
                        <a:fillRef idx="0">
                          <a:schemeClr val="accent1"/>
                        </a:fillRef>
                        <a:effectRef idx="0">
                          <a:schemeClr val="accent1"/>
                        </a:effectRef>
                        <a:fontRef idx="minor">
                          <a:schemeClr val="tx1"/>
                        </a:fontRef>
                      </a:style>
                    </a:cxnSp>
                    <a:sp>
                      <a:nvSpPr>
                        <a:cNvPr id="85" name="TextBox 84"/>
                        <a:cNvSpPr txBox="1"/>
                      </a:nvSpPr>
                      <a:spPr>
                        <a:xfrm>
                          <a:off x="1839402" y="3202551"/>
                          <a:ext cx="769951" cy="43088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sub-band size 2</a:t>
                            </a:r>
                            <a:endParaRPr lang="zh-CN" altLang="en-US" sz="1100" dirty="0"/>
                          </a:p>
                        </a:txBody>
                        <a:useSpRect/>
                      </a:txSp>
                    </a:sp>
                    <a:cxnSp>
                      <a:nvCxnSpPr>
                        <a:cNvPr id="87" name="曲线连接符 86"/>
                        <a:cNvCxnSpPr/>
                      </a:nvCxnSpPr>
                      <a:spPr>
                        <a:xfrm rot="5400000" flipH="1" flipV="1">
                          <a:off x="1467017" y="3804699"/>
                          <a:ext cx="834888" cy="445275"/>
                        </a:xfrm>
                        <a:prstGeom prst="curvedConnector3">
                          <a:avLst>
                            <a:gd name="adj1" fmla="val 50000"/>
                          </a:avLst>
                        </a:prstGeom>
                        <a:ln>
                          <a:tailEnd type="arrow"/>
                        </a:ln>
                      </a:spPr>
                      <a:style>
                        <a:lnRef idx="1">
                          <a:schemeClr val="accent1"/>
                        </a:lnRef>
                        <a:fillRef idx="0">
                          <a:schemeClr val="accent1"/>
                        </a:fillRef>
                        <a:effectRef idx="0">
                          <a:schemeClr val="accent1"/>
                        </a:effectRef>
                        <a:fontRef idx="minor">
                          <a:schemeClr val="tx1"/>
                        </a:fontRef>
                      </a:style>
                    </a:cxnSp>
                    <a:sp>
                      <a:nvSpPr>
                        <a:cNvPr id="91" name="TextBox 90"/>
                        <a:cNvSpPr txBox="1"/>
                      </a:nvSpPr>
                      <a:spPr>
                        <a:xfrm>
                          <a:off x="2635858" y="3180025"/>
                          <a:ext cx="769951" cy="43088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sub-band size 3</a:t>
                            </a:r>
                            <a:endParaRPr lang="zh-CN" altLang="en-US" sz="1100" dirty="0"/>
                          </a:p>
                        </a:txBody>
                        <a:useSpRect/>
                      </a:txSp>
                    </a:sp>
                    <a:cxnSp>
                      <a:nvCxnSpPr>
                        <a:cNvPr id="92" name="曲线连接符 91"/>
                        <a:cNvCxnSpPr/>
                      </a:nvCxnSpPr>
                      <a:spPr>
                        <a:xfrm rot="5400000" flipH="1" flipV="1">
                          <a:off x="1884462" y="3848431"/>
                          <a:ext cx="1296060" cy="739474"/>
                        </a:xfrm>
                        <a:prstGeom prst="curvedConnector3">
                          <a:avLst>
                            <a:gd name="adj1" fmla="val 50000"/>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E84B08" w:rsidRDefault="00D25A92" w:rsidP="00E84B08">
      <w:pPr>
        <w:pStyle w:val="a0"/>
        <w:jc w:val="center"/>
        <w:rPr>
          <w:rFonts w:eastAsia="宋体"/>
          <w:lang w:eastAsia="zh-CN"/>
        </w:rPr>
      </w:pPr>
      <w:r>
        <w:rPr>
          <w:rFonts w:eastAsia="宋体"/>
          <w:lang w:eastAsia="zh-CN"/>
        </w:rPr>
        <w:t>F</w:t>
      </w:r>
      <w:r>
        <w:rPr>
          <w:rFonts w:eastAsia="宋体" w:hint="eastAsia"/>
          <w:lang w:eastAsia="zh-CN"/>
        </w:rPr>
        <w:t>igure 1, SRS transmission bandwidth</w:t>
      </w:r>
    </w:p>
    <w:p w:rsidR="00CC7407" w:rsidRDefault="00CC7407" w:rsidP="00CC7407">
      <w:pPr>
        <w:pStyle w:val="a0"/>
        <w:rPr>
          <w:rFonts w:eastAsia="宋体"/>
          <w:lang w:eastAsia="zh-CN"/>
        </w:rPr>
      </w:pPr>
      <w:r>
        <w:rPr>
          <w:rFonts w:eastAsia="宋体"/>
          <w:lang w:eastAsia="zh-CN"/>
        </w:rPr>
        <w:lastRenderedPageBreak/>
        <w:t>F</w:t>
      </w:r>
      <w:r>
        <w:rPr>
          <w:rFonts w:eastAsia="宋体" w:hint="eastAsia"/>
          <w:lang w:eastAsia="zh-CN"/>
        </w:rPr>
        <w:t xml:space="preserve">igure 1 shows an example of SRS transmission bandwidth where the </w:t>
      </w:r>
      <w:r>
        <w:rPr>
          <w:rFonts w:eastAsia="宋体"/>
          <w:lang w:eastAsia="zh-CN"/>
        </w:rPr>
        <w:t>system</w:t>
      </w:r>
      <w:r>
        <w:rPr>
          <w:rFonts w:eastAsia="宋体" w:hint="eastAsia"/>
          <w:lang w:eastAsia="zh-CN"/>
        </w:rPr>
        <w:t xml:space="preserve"> </w:t>
      </w:r>
      <w:r>
        <w:rPr>
          <w:rFonts w:eastAsia="宋体"/>
          <w:lang w:eastAsia="zh-CN"/>
        </w:rPr>
        <w:t>bandwidth</w:t>
      </w:r>
      <w:r>
        <w:rPr>
          <w:rFonts w:eastAsia="宋体" w:hint="eastAsia"/>
          <w:lang w:eastAsia="zh-CN"/>
        </w:rPr>
        <w:t xml:space="preserve"> is divided into multiple partial-bands, due to large </w:t>
      </w:r>
      <w:r>
        <w:rPr>
          <w:rFonts w:eastAsia="宋体"/>
          <w:lang w:eastAsia="zh-CN"/>
        </w:rPr>
        <w:t>system</w:t>
      </w:r>
      <w:r>
        <w:rPr>
          <w:rFonts w:eastAsia="宋体" w:hint="eastAsia"/>
          <w:lang w:eastAsia="zh-CN"/>
        </w:rPr>
        <w:t xml:space="preserve"> </w:t>
      </w:r>
      <w:r>
        <w:rPr>
          <w:rFonts w:eastAsia="宋体"/>
          <w:lang w:eastAsia="zh-CN"/>
        </w:rPr>
        <w:t>bandwidth</w:t>
      </w:r>
      <w:r>
        <w:rPr>
          <w:rFonts w:eastAsia="宋体" w:hint="eastAsia"/>
          <w:lang w:eastAsia="zh-CN"/>
        </w:rPr>
        <w:t xml:space="preserve"> UE may not be able to transmit full band (wide band) SRS in UL. Within a partial-band, SRS transmission bandwidth is </w:t>
      </w:r>
      <w:r>
        <w:rPr>
          <w:rFonts w:eastAsia="宋体"/>
          <w:lang w:eastAsia="zh-CN"/>
        </w:rPr>
        <w:t>further</w:t>
      </w:r>
      <w:r>
        <w:rPr>
          <w:rFonts w:eastAsia="宋体" w:hint="eastAsia"/>
          <w:lang w:eastAsia="zh-CN"/>
        </w:rPr>
        <w:t xml:space="preserve"> divided into sub-bands and sub-band size can be configurable, for example in the figure below sub-band size 2 is half the size of sub-band size 3 and sub-band size 1 is half the size of sub-band size 2. </w:t>
      </w:r>
    </w:p>
    <w:p w:rsidR="00194A9C" w:rsidRPr="004C2940" w:rsidRDefault="00194A9C" w:rsidP="00827FB7">
      <w:pPr>
        <w:pStyle w:val="a0"/>
        <w:rPr>
          <w:rFonts w:eastAsia="宋体"/>
          <w:lang w:eastAsia="zh-CN"/>
        </w:rPr>
      </w:pPr>
      <w:r w:rsidRPr="004C2940">
        <w:rPr>
          <w:rFonts w:eastAsia="宋体"/>
          <w:lang w:eastAsia="zh-CN"/>
        </w:rPr>
        <w:t>I</w:t>
      </w:r>
      <w:r w:rsidRPr="004C2940">
        <w:rPr>
          <w:rFonts w:eastAsia="宋体" w:hint="eastAsia"/>
          <w:lang w:eastAsia="zh-CN"/>
        </w:rPr>
        <w:t xml:space="preserve">t has been agreed </w:t>
      </w:r>
      <w:r w:rsidR="00CC7407">
        <w:rPr>
          <w:rFonts w:eastAsia="宋体" w:hint="eastAsia"/>
          <w:lang w:eastAsia="zh-CN"/>
        </w:rPr>
        <w:t>t</w:t>
      </w:r>
      <w:r w:rsidRPr="004C2940">
        <w:rPr>
          <w:rFonts w:eastAsia="宋体" w:hint="eastAsia"/>
          <w:lang w:eastAsia="zh-CN"/>
        </w:rPr>
        <w:t>hat frequency hopping</w:t>
      </w:r>
      <w:r w:rsidR="00CC7407">
        <w:rPr>
          <w:rFonts w:eastAsia="宋体" w:hint="eastAsia"/>
          <w:lang w:eastAsia="zh-CN"/>
        </w:rPr>
        <w:t xml:space="preserve"> within a partial-band</w:t>
      </w:r>
      <w:r w:rsidRPr="004C2940">
        <w:rPr>
          <w:rFonts w:eastAsia="宋体" w:hint="eastAsia"/>
          <w:lang w:eastAsia="zh-CN"/>
        </w:rPr>
        <w:t xml:space="preserve"> </w:t>
      </w:r>
      <w:r w:rsidR="00CC7407">
        <w:rPr>
          <w:rFonts w:eastAsia="宋体" w:hint="eastAsia"/>
          <w:lang w:eastAsia="zh-CN"/>
        </w:rPr>
        <w:t>for</w:t>
      </w:r>
      <w:r w:rsidRPr="004C2940">
        <w:rPr>
          <w:rFonts w:eastAsia="宋体" w:hint="eastAsia"/>
          <w:lang w:eastAsia="zh-CN"/>
        </w:rPr>
        <w:t xml:space="preserve"> SRS transmission is </w:t>
      </w:r>
      <w:r w:rsidR="00CC7407">
        <w:rPr>
          <w:rFonts w:eastAsia="宋体" w:hint="eastAsia"/>
          <w:lang w:eastAsia="zh-CN"/>
        </w:rPr>
        <w:t>supported</w:t>
      </w:r>
      <w:r w:rsidRPr="004C2940">
        <w:rPr>
          <w:rFonts w:eastAsia="宋体" w:hint="eastAsia"/>
          <w:lang w:eastAsia="zh-CN"/>
        </w:rPr>
        <w:t>.</w:t>
      </w:r>
      <w:r w:rsidR="0088095B" w:rsidRPr="004C2940">
        <w:rPr>
          <w:rFonts w:eastAsia="宋体" w:hint="eastAsia"/>
          <w:lang w:eastAsia="zh-CN"/>
        </w:rPr>
        <w:t xml:space="preserve"> </w:t>
      </w:r>
      <w:r w:rsidR="00CC7407">
        <w:rPr>
          <w:rFonts w:eastAsia="宋体" w:hint="eastAsia"/>
          <w:lang w:eastAsia="zh-CN"/>
        </w:rPr>
        <w:t xml:space="preserve">Within a partial-band, frequency hopping is among different sub-bands depending on the sub-band size. </w:t>
      </w:r>
      <w:r w:rsidR="00421013">
        <w:rPr>
          <w:rFonts w:eastAsia="宋体" w:hint="eastAsia"/>
          <w:lang w:eastAsia="zh-CN"/>
        </w:rPr>
        <w:t>Main reason for introducing partial-band is because an UE maybe operating in frequency band smaller than system band, to determine which partial-band is best for an UE, f</w:t>
      </w:r>
      <w:r w:rsidR="00897EE1">
        <w:rPr>
          <w:rFonts w:eastAsia="宋体" w:hint="eastAsia"/>
          <w:lang w:eastAsia="zh-CN"/>
        </w:rPr>
        <w:t>requency hopping</w:t>
      </w:r>
      <w:r w:rsidR="00897E59">
        <w:rPr>
          <w:rFonts w:eastAsia="宋体" w:hint="eastAsia"/>
          <w:lang w:eastAsia="zh-CN"/>
        </w:rPr>
        <w:t xml:space="preserve"> among partial-band</w:t>
      </w:r>
      <w:r w:rsidR="00897EE1">
        <w:rPr>
          <w:rFonts w:eastAsia="宋体" w:hint="eastAsia"/>
          <w:lang w:eastAsia="zh-CN"/>
        </w:rPr>
        <w:t xml:space="preserve"> </w:t>
      </w:r>
      <w:r w:rsidR="00897E59">
        <w:rPr>
          <w:rFonts w:eastAsia="宋体" w:hint="eastAsia"/>
          <w:lang w:eastAsia="zh-CN"/>
        </w:rPr>
        <w:t xml:space="preserve">should also be supported for </w:t>
      </w:r>
      <w:r w:rsidR="00897EE1">
        <w:rPr>
          <w:rFonts w:eastAsia="宋体" w:hint="eastAsia"/>
          <w:lang w:eastAsia="zh-CN"/>
        </w:rPr>
        <w:t xml:space="preserve">SRS </w:t>
      </w:r>
      <w:r w:rsidR="001355CD">
        <w:rPr>
          <w:rFonts w:eastAsia="宋体" w:hint="eastAsia"/>
          <w:lang w:eastAsia="zh-CN"/>
        </w:rPr>
        <w:t xml:space="preserve">transmission. </w:t>
      </w:r>
    </w:p>
    <w:p w:rsidR="00494195" w:rsidRPr="008E01F7" w:rsidRDefault="00C6530E" w:rsidP="00827FB7">
      <w:pPr>
        <w:pStyle w:val="a0"/>
        <w:rPr>
          <w:rFonts w:eastAsia="宋体"/>
          <w:i/>
          <w:lang w:eastAsia="zh-CN"/>
        </w:rPr>
      </w:pPr>
      <w:r w:rsidRPr="00F0468D">
        <w:rPr>
          <w:rFonts w:eastAsia="宋体" w:hint="eastAsia"/>
          <w:i/>
          <w:lang w:eastAsia="zh-CN"/>
        </w:rPr>
        <w:t>Proposal</w:t>
      </w:r>
      <w:r w:rsidR="00910A92" w:rsidRPr="00F0468D">
        <w:rPr>
          <w:rFonts w:eastAsia="宋体" w:hint="eastAsia"/>
          <w:i/>
          <w:lang w:eastAsia="zh-CN"/>
        </w:rPr>
        <w:t>1</w:t>
      </w:r>
      <w:r w:rsidR="00494195" w:rsidRPr="00F0468D">
        <w:rPr>
          <w:rFonts w:eastAsia="宋体" w:hint="eastAsia"/>
          <w:i/>
          <w:lang w:eastAsia="zh-CN"/>
        </w:rPr>
        <w:t>:</w:t>
      </w:r>
      <w:r w:rsidRPr="00F0468D">
        <w:rPr>
          <w:rFonts w:eastAsia="宋体" w:hint="eastAsia"/>
          <w:i/>
          <w:lang w:eastAsia="zh-CN"/>
        </w:rPr>
        <w:t xml:space="preserve"> </w:t>
      </w:r>
      <w:r w:rsidR="00B4058F">
        <w:rPr>
          <w:rFonts w:eastAsia="宋体" w:hint="eastAsia"/>
          <w:i/>
          <w:lang w:eastAsia="zh-CN"/>
        </w:rPr>
        <w:t>Frequency hopping among</w:t>
      </w:r>
      <w:r w:rsidR="00F0468D">
        <w:rPr>
          <w:rFonts w:eastAsia="宋体" w:hint="eastAsia"/>
          <w:i/>
          <w:lang w:eastAsia="zh-CN"/>
        </w:rPr>
        <w:t xml:space="preserve"> partial</w:t>
      </w:r>
      <w:r w:rsidR="001A2B95">
        <w:rPr>
          <w:rFonts w:eastAsia="宋体" w:hint="eastAsia"/>
          <w:i/>
          <w:lang w:eastAsia="zh-CN"/>
        </w:rPr>
        <w:t>-</w:t>
      </w:r>
      <w:r w:rsidR="00F0468D">
        <w:rPr>
          <w:rFonts w:eastAsia="宋体" w:hint="eastAsia"/>
          <w:i/>
          <w:lang w:eastAsia="zh-CN"/>
        </w:rPr>
        <w:t>band</w:t>
      </w:r>
      <w:r w:rsidR="00B4058F">
        <w:rPr>
          <w:rFonts w:eastAsia="宋体" w:hint="eastAsia"/>
          <w:i/>
          <w:lang w:eastAsia="zh-CN"/>
        </w:rPr>
        <w:t>s is supported.</w:t>
      </w:r>
      <w:r w:rsidR="00F0468D" w:rsidRPr="00F0468D">
        <w:rPr>
          <w:rFonts w:eastAsia="宋体" w:hint="eastAsia"/>
          <w:i/>
          <w:lang w:eastAsia="zh-CN"/>
        </w:rPr>
        <w:t xml:space="preserve"> </w:t>
      </w:r>
    </w:p>
    <w:p w:rsidR="00F22844"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993196">
        <w:rPr>
          <w:rFonts w:eastAsia="宋体" w:hint="eastAsia"/>
          <w:lang w:eastAsia="zh-CN"/>
        </w:rPr>
        <w:t>SRS</w:t>
      </w:r>
      <w:r w:rsidR="00482826">
        <w:rPr>
          <w:rFonts w:eastAsia="宋体" w:hint="eastAsia"/>
          <w:lang w:eastAsia="zh-CN"/>
        </w:rPr>
        <w:t xml:space="preserve"> framework</w:t>
      </w:r>
    </w:p>
    <w:p w:rsidR="00F22844" w:rsidRPr="00E77D7E" w:rsidRDefault="00973E01" w:rsidP="00831904">
      <w:pPr>
        <w:pStyle w:val="a0"/>
        <w:rPr>
          <w:rFonts w:eastAsia="宋体"/>
          <w:lang w:eastAsia="zh-CN"/>
        </w:rPr>
      </w:pPr>
      <w:r>
        <w:rPr>
          <w:rFonts w:eastAsia="宋体"/>
          <w:lang w:eastAsia="zh-CN"/>
        </w:rPr>
        <w:t>Similar</w:t>
      </w:r>
      <w:r>
        <w:rPr>
          <w:rFonts w:eastAsia="宋体" w:hint="eastAsia"/>
          <w:lang w:eastAsia="zh-CN"/>
        </w:rPr>
        <w:t xml:space="preserve"> to CSI framework in DL, a common framework for SRS configuration and </w:t>
      </w:r>
      <w:proofErr w:type="spellStart"/>
      <w:r>
        <w:rPr>
          <w:rFonts w:eastAsia="宋体" w:hint="eastAsia"/>
          <w:lang w:eastAsia="zh-CN"/>
        </w:rPr>
        <w:t>gNB</w:t>
      </w:r>
      <w:proofErr w:type="spellEnd"/>
      <w:r>
        <w:rPr>
          <w:rFonts w:eastAsia="宋体" w:hint="eastAsia"/>
          <w:lang w:eastAsia="zh-CN"/>
        </w:rPr>
        <w:t xml:space="preserve"> signaling can be considered. An UE can be </w:t>
      </w:r>
      <w:r>
        <w:rPr>
          <w:rFonts w:eastAsia="宋体"/>
          <w:lang w:eastAsia="zh-CN"/>
        </w:rPr>
        <w:t>configured</w:t>
      </w:r>
      <w:r>
        <w:rPr>
          <w:rFonts w:eastAsia="宋体" w:hint="eastAsia"/>
          <w:lang w:eastAsia="zh-CN"/>
        </w:rPr>
        <w:t xml:space="preserve"> </w:t>
      </w:r>
      <w:r>
        <w:rPr>
          <w:rFonts w:eastAsia="宋体"/>
          <w:lang w:eastAsia="zh-CN"/>
        </w:rPr>
        <w:t>with</w:t>
      </w:r>
      <w:r>
        <w:rPr>
          <w:rFonts w:eastAsia="宋体" w:hint="eastAsia"/>
          <w:lang w:eastAsia="zh-CN"/>
        </w:rPr>
        <w:t xml:space="preserve"> </w:t>
      </w:r>
      <m:oMath>
        <m:r>
          <m:rPr>
            <m:sty m:val="p"/>
          </m:rPr>
          <w:rPr>
            <w:rFonts w:ascii="Cambria Math" w:eastAsia="宋体" w:hAnsi="Cambria Math"/>
            <w:lang w:eastAsia="zh-CN"/>
          </w:rPr>
          <m:t>M</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SRS resource settings, each SRS resource setting has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SRS resources, each SRS resource has </w:t>
      </w:r>
      <w:r w:rsidR="00C27D0F">
        <w:rPr>
          <w:rFonts w:eastAsia="宋体" w:hint="eastAsia"/>
          <w:lang w:eastAsia="zh-CN"/>
        </w:rPr>
        <w:t>N</w:t>
      </w:r>
      <m:oMath>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ports. </w:t>
      </w:r>
      <w:r w:rsidR="00C27D0F">
        <w:rPr>
          <w:rFonts w:eastAsia="宋体"/>
          <w:lang w:eastAsia="zh-CN"/>
        </w:rPr>
        <w:t>T</w:t>
      </w:r>
      <w:r w:rsidR="00C27D0F">
        <w:rPr>
          <w:rFonts w:eastAsia="宋体" w:hint="eastAsia"/>
          <w:lang w:eastAsia="zh-CN"/>
        </w:rPr>
        <w:t xml:space="preserve">he same SRS </w:t>
      </w:r>
      <w:r w:rsidR="00C27D0F">
        <w:rPr>
          <w:rFonts w:eastAsia="宋体"/>
          <w:lang w:eastAsia="zh-CN"/>
        </w:rPr>
        <w:t>framework</w:t>
      </w:r>
      <w:r w:rsidR="00C27D0F">
        <w:rPr>
          <w:rFonts w:eastAsia="宋体" w:hint="eastAsia"/>
          <w:lang w:eastAsia="zh-CN"/>
        </w:rPr>
        <w:t xml:space="preserve"> can be used for UL beam management and CSI acquisition. </w:t>
      </w:r>
      <w:r w:rsidR="00E77D7E">
        <w:rPr>
          <w:rFonts w:eastAsia="宋体"/>
          <w:lang w:eastAsia="zh-CN"/>
        </w:rPr>
        <w:t>F</w:t>
      </w:r>
      <w:r w:rsidR="00E77D7E">
        <w:rPr>
          <w:rFonts w:eastAsia="宋体" w:hint="eastAsia"/>
          <w:lang w:eastAsia="zh-CN"/>
        </w:rPr>
        <w:t xml:space="preserve">or example, M=2 SRS resource settings are configured to a UE, one SRS resource setting has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sidR="00E77D7E">
        <w:rPr>
          <w:rFonts w:eastAsia="宋体" w:hint="eastAsia"/>
          <w:lang w:eastAsia="zh-CN"/>
        </w:rPr>
        <w:t xml:space="preserve"> SRS resources and each resource has N=1 port. Another SRS resource setting has K=1 SRS resource and </w:t>
      </w:r>
      <m:oMath>
        <m:r>
          <m:rPr>
            <m:sty m:val="p"/>
          </m:rPr>
          <w:rPr>
            <w:rFonts w:ascii="Cambria Math" w:eastAsia="宋体" w:hAnsi="Cambria Math"/>
            <w:lang w:eastAsia="zh-CN"/>
          </w:rPr>
          <m:t>N</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sidR="00E77D7E">
        <w:rPr>
          <w:rFonts w:eastAsia="宋体" w:hint="eastAsia"/>
          <w:lang w:eastAsia="zh-CN"/>
        </w:rPr>
        <w:t xml:space="preserve"> ports. The first SRS resource setting can be used for UL beam management, where </w:t>
      </w:r>
      <w:proofErr w:type="spellStart"/>
      <w:r w:rsidR="00E77D7E">
        <w:rPr>
          <w:rFonts w:eastAsia="宋体" w:hint="eastAsia"/>
          <w:lang w:eastAsia="zh-CN"/>
        </w:rPr>
        <w:t>gNB</w:t>
      </w:r>
      <w:proofErr w:type="spellEnd"/>
      <w:r w:rsidR="00E77D7E">
        <w:rPr>
          <w:rFonts w:eastAsia="宋体" w:hint="eastAsia"/>
          <w:lang w:eastAsia="zh-CN"/>
        </w:rPr>
        <w:t xml:space="preserve"> indicates one or more SRI based on </w:t>
      </w:r>
      <w:r w:rsidR="00E77D7E">
        <w:rPr>
          <w:rFonts w:eastAsia="宋体"/>
          <w:lang w:eastAsia="zh-CN"/>
        </w:rPr>
        <w:t>measurement</w:t>
      </w:r>
      <w:r w:rsidR="00E77D7E">
        <w:rPr>
          <w:rFonts w:eastAsia="宋体" w:hint="eastAsia"/>
          <w:lang w:eastAsia="zh-CN"/>
        </w:rPr>
        <w:t xml:space="preserve"> over SRS resource setting 1, </w:t>
      </w:r>
      <w:r w:rsidR="001657BE">
        <w:rPr>
          <w:rFonts w:eastAsia="宋体" w:hint="eastAsia"/>
          <w:lang w:eastAsia="zh-CN"/>
        </w:rPr>
        <w:t xml:space="preserve">and </w:t>
      </w:r>
      <w:r w:rsidR="00E77D7E">
        <w:rPr>
          <w:rFonts w:eastAsia="宋体" w:hint="eastAsia"/>
          <w:lang w:eastAsia="zh-CN"/>
        </w:rPr>
        <w:t>then UE transmits multi port SRS according to SRS resource setting 2</w:t>
      </w:r>
      <w:r w:rsidR="00B1780E">
        <w:rPr>
          <w:rFonts w:eastAsia="宋体" w:hint="eastAsia"/>
          <w:lang w:eastAsia="zh-CN"/>
        </w:rPr>
        <w:t xml:space="preserve"> and SRI</w:t>
      </w:r>
      <w:r w:rsidR="00E77D7E">
        <w:rPr>
          <w:rFonts w:eastAsia="宋体" w:hint="eastAsia"/>
          <w:lang w:eastAsia="zh-CN"/>
        </w:rPr>
        <w:t xml:space="preserve"> which can</w:t>
      </w:r>
      <w:r w:rsidR="001657BE">
        <w:rPr>
          <w:rFonts w:eastAsia="宋体" w:hint="eastAsia"/>
          <w:lang w:eastAsia="zh-CN"/>
        </w:rPr>
        <w:t xml:space="preserve"> be</w:t>
      </w:r>
      <w:r w:rsidR="00E77D7E">
        <w:rPr>
          <w:rFonts w:eastAsia="宋体" w:hint="eastAsia"/>
          <w:lang w:eastAsia="zh-CN"/>
        </w:rPr>
        <w:t xml:space="preserve"> used for CSI acquisition.</w:t>
      </w:r>
      <w:r w:rsidR="00B1780E">
        <w:rPr>
          <w:rFonts w:eastAsia="宋体" w:hint="eastAsia"/>
          <w:lang w:eastAsia="zh-CN"/>
        </w:rPr>
        <w:t xml:space="preserve"> </w:t>
      </w:r>
      <w:r w:rsidR="00E63120">
        <w:rPr>
          <w:rFonts w:eastAsia="宋体"/>
          <w:lang w:eastAsia="zh-CN"/>
        </w:rPr>
        <w:t>Different</w:t>
      </w:r>
      <w:r w:rsidR="00E63120">
        <w:rPr>
          <w:rFonts w:eastAsia="宋体" w:hint="eastAsia"/>
          <w:lang w:eastAsia="zh-CN"/>
        </w:rPr>
        <w:t xml:space="preserve"> SRS resource setting may have different attributes such as periodic, semi-persistent or </w:t>
      </w:r>
      <w:proofErr w:type="spellStart"/>
      <w:r w:rsidR="00E63120">
        <w:rPr>
          <w:rFonts w:eastAsia="宋体" w:hint="eastAsia"/>
          <w:lang w:eastAsia="zh-CN"/>
        </w:rPr>
        <w:t>aperiodic</w:t>
      </w:r>
      <w:proofErr w:type="spellEnd"/>
      <w:r w:rsidR="00E63120">
        <w:rPr>
          <w:rFonts w:eastAsia="宋体" w:hint="eastAsia"/>
          <w:lang w:eastAsia="zh-CN"/>
        </w:rPr>
        <w:t xml:space="preserve"> transmission. </w:t>
      </w:r>
      <w:r w:rsidR="00E63120">
        <w:rPr>
          <w:rFonts w:eastAsia="宋体"/>
          <w:lang w:eastAsia="zh-CN"/>
        </w:rPr>
        <w:t>S</w:t>
      </w:r>
      <w:r w:rsidR="00E63120">
        <w:rPr>
          <w:rFonts w:eastAsia="宋体" w:hint="eastAsia"/>
          <w:lang w:eastAsia="zh-CN"/>
        </w:rPr>
        <w:t xml:space="preserve">RS used for UL beam management can also be used for CSI acquisition, for example, a UE can be configured with only one SRS resources setting </w:t>
      </w:r>
      <w:r w:rsidR="00E63120">
        <w:rPr>
          <w:rFonts w:eastAsia="宋体"/>
          <w:lang w:eastAsia="zh-CN"/>
        </w:rPr>
        <w:t>with</w:t>
      </w:r>
      <w:r w:rsidR="00E63120">
        <w:rPr>
          <w:rFonts w:eastAsia="宋体" w:hint="eastAsia"/>
          <w:lang w:eastAsia="zh-CN"/>
        </w:rPr>
        <w:t xml:space="preserve">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sidR="00E63120">
        <w:rPr>
          <w:rFonts w:eastAsia="宋体" w:hint="eastAsia"/>
          <w:lang w:eastAsia="zh-CN"/>
        </w:rPr>
        <w:t xml:space="preserve"> SRS resources and each resource has N=1 or 2 port, in such scenario the number of ports in each resource is </w:t>
      </w:r>
      <w:r w:rsidR="00520EBE">
        <w:rPr>
          <w:rFonts w:eastAsia="宋体" w:hint="eastAsia"/>
          <w:lang w:eastAsia="zh-CN"/>
        </w:rPr>
        <w:t xml:space="preserve">preferably </w:t>
      </w:r>
      <w:r w:rsidR="00E63120">
        <w:rPr>
          <w:rFonts w:eastAsia="宋体" w:hint="eastAsia"/>
          <w:lang w:eastAsia="zh-CN"/>
        </w:rPr>
        <w:t xml:space="preserve">not too big due to high overhead. </w:t>
      </w:r>
    </w:p>
    <w:p w:rsidR="005767CE" w:rsidRPr="00FC3466" w:rsidRDefault="005767CE" w:rsidP="00831904">
      <w:pPr>
        <w:pStyle w:val="a0"/>
        <w:rPr>
          <w:rFonts w:eastAsia="宋体"/>
          <w:i/>
          <w:lang w:eastAsia="zh-CN"/>
        </w:rPr>
      </w:pPr>
      <w:r w:rsidRPr="00FC3466">
        <w:rPr>
          <w:rFonts w:eastAsia="宋体" w:hint="eastAsia"/>
          <w:i/>
          <w:lang w:eastAsia="zh-CN"/>
        </w:rPr>
        <w:t>Proposal</w:t>
      </w:r>
      <w:r w:rsidR="00D83C27">
        <w:rPr>
          <w:rFonts w:eastAsia="宋体" w:hint="eastAsia"/>
          <w:i/>
          <w:lang w:eastAsia="zh-CN"/>
        </w:rPr>
        <w:t>2</w:t>
      </w:r>
      <w:r w:rsidRPr="00FC3466">
        <w:rPr>
          <w:rFonts w:eastAsia="宋体" w:hint="eastAsia"/>
          <w:i/>
          <w:lang w:eastAsia="zh-CN"/>
        </w:rPr>
        <w:t>:</w:t>
      </w:r>
      <w:r w:rsidR="00C05312">
        <w:rPr>
          <w:rFonts w:eastAsia="宋体" w:hint="eastAsia"/>
          <w:i/>
          <w:lang w:eastAsia="zh-CN"/>
        </w:rPr>
        <w:t xml:space="preserve"> </w:t>
      </w:r>
      <w:r w:rsidR="001657BE">
        <w:rPr>
          <w:rFonts w:eastAsia="宋体" w:hint="eastAsia"/>
          <w:i/>
          <w:lang w:eastAsia="zh-CN"/>
        </w:rPr>
        <w:t>UL beam management and CSI acquisition is supported in single framework</w:t>
      </w:r>
      <w:r w:rsidR="00AF3668">
        <w:rPr>
          <w:rFonts w:eastAsia="宋体" w:hint="eastAsia"/>
          <w:i/>
          <w:lang w:eastAsia="zh-CN"/>
        </w:rPr>
        <w:t>.</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D83C27">
        <w:rPr>
          <w:rFonts w:eastAsia="宋体" w:hint="eastAsia"/>
          <w:lang w:eastAsia="zh-CN"/>
        </w:rPr>
        <w:t>few aspect</w:t>
      </w:r>
      <w:r w:rsidR="00405F90">
        <w:rPr>
          <w:rFonts w:eastAsia="宋体" w:hint="eastAsia"/>
          <w:lang w:eastAsia="zh-CN"/>
        </w:rPr>
        <w:t>s of</w:t>
      </w:r>
      <w:r w:rsidR="008A2FD7">
        <w:rPr>
          <w:rFonts w:eastAsia="宋体" w:hint="eastAsia"/>
          <w:lang w:eastAsia="zh-CN"/>
        </w:rPr>
        <w:t xml:space="preserve"> SRS </w:t>
      </w:r>
      <w:r w:rsidR="008A2FD7">
        <w:rPr>
          <w:rFonts w:eastAsia="宋体"/>
          <w:lang w:eastAsia="zh-CN"/>
        </w:rPr>
        <w:t>transmission</w:t>
      </w:r>
      <w:r w:rsidR="008A2FD7">
        <w:rPr>
          <w:rFonts w:eastAsia="宋体" w:hint="eastAsia"/>
          <w:lang w:eastAsia="zh-CN"/>
        </w:rPr>
        <w:t xml:space="preserve"> in NR</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 following proposals:</w:t>
      </w:r>
    </w:p>
    <w:p w:rsidR="008A3D9C" w:rsidRPr="008E01F7" w:rsidRDefault="008A3D9C" w:rsidP="008A3D9C">
      <w:pPr>
        <w:pStyle w:val="a0"/>
        <w:rPr>
          <w:rFonts w:eastAsia="宋体"/>
          <w:i/>
          <w:lang w:eastAsia="zh-CN"/>
        </w:rPr>
      </w:pPr>
      <w:r w:rsidRPr="00F0468D">
        <w:rPr>
          <w:rFonts w:eastAsia="宋体" w:hint="eastAsia"/>
          <w:i/>
          <w:lang w:eastAsia="zh-CN"/>
        </w:rPr>
        <w:t xml:space="preserve">Proposal1: </w:t>
      </w:r>
      <w:r>
        <w:rPr>
          <w:rFonts w:eastAsia="宋体" w:hint="eastAsia"/>
          <w:i/>
          <w:lang w:eastAsia="zh-CN"/>
        </w:rPr>
        <w:t>Frequency hopping among partial-bands is supported.</w:t>
      </w:r>
      <w:r w:rsidRPr="00F0468D">
        <w:rPr>
          <w:rFonts w:eastAsia="宋体" w:hint="eastAsia"/>
          <w:i/>
          <w:lang w:eastAsia="zh-CN"/>
        </w:rPr>
        <w:t xml:space="preserve"> </w:t>
      </w:r>
    </w:p>
    <w:p w:rsidR="001657BE" w:rsidRPr="00FC3466" w:rsidRDefault="001657BE" w:rsidP="001657BE">
      <w:pPr>
        <w:pStyle w:val="a0"/>
        <w:rPr>
          <w:rFonts w:eastAsia="宋体"/>
          <w:i/>
          <w:lang w:eastAsia="zh-CN"/>
        </w:rPr>
      </w:pPr>
      <w:r w:rsidRPr="00FC3466">
        <w:rPr>
          <w:rFonts w:eastAsia="宋体" w:hint="eastAsia"/>
          <w:i/>
          <w:lang w:eastAsia="zh-CN"/>
        </w:rPr>
        <w:t>Proposal</w:t>
      </w:r>
      <w:r>
        <w:rPr>
          <w:rFonts w:eastAsia="宋体" w:hint="eastAsia"/>
          <w:i/>
          <w:lang w:eastAsia="zh-CN"/>
        </w:rPr>
        <w:t>2</w:t>
      </w:r>
      <w:r w:rsidRPr="00FC3466">
        <w:rPr>
          <w:rFonts w:eastAsia="宋体" w:hint="eastAsia"/>
          <w:i/>
          <w:lang w:eastAsia="zh-CN"/>
        </w:rPr>
        <w:t>:</w:t>
      </w:r>
      <w:r w:rsidR="00C05312">
        <w:rPr>
          <w:rFonts w:eastAsia="宋体" w:hint="eastAsia"/>
          <w:i/>
          <w:lang w:eastAsia="zh-CN"/>
        </w:rPr>
        <w:t xml:space="preserve"> </w:t>
      </w:r>
      <w:r>
        <w:rPr>
          <w:rFonts w:eastAsia="宋体" w:hint="eastAsia"/>
          <w:i/>
          <w:lang w:eastAsia="zh-CN"/>
        </w:rPr>
        <w:t>UL beam management and CSI acquisition is supported in single framework.</w:t>
      </w:r>
    </w:p>
    <w:p w:rsidR="00A2452A" w:rsidRPr="001657BE"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702E0B">
        <w:rPr>
          <w:rFonts w:eastAsia="宋体" w:hint="eastAsia"/>
          <w:bCs/>
          <w:lang w:eastAsia="zh-CN"/>
        </w:rPr>
        <w:t>88</w:t>
      </w:r>
      <w:r w:rsidRPr="00903ADE">
        <w:rPr>
          <w:rFonts w:eastAsia="宋体"/>
          <w:bCs/>
          <w:lang w:eastAsia="zh-CN"/>
        </w:rPr>
        <w:t xml:space="preserve"> Chairman’s Notes</w:t>
      </w:r>
      <w:r w:rsidRPr="00903ADE">
        <w:rPr>
          <w:rFonts w:eastAsia="宋体" w:hint="eastAsia"/>
          <w:bCs/>
          <w:lang w:eastAsia="zh-CN"/>
        </w:rPr>
        <w:t>.</w:t>
      </w:r>
    </w:p>
    <w:p w:rsidR="001D7743" w:rsidRPr="00B13578" w:rsidRDefault="00DC2CB3" w:rsidP="00B13578">
      <w:pPr>
        <w:pStyle w:val="a0"/>
        <w:numPr>
          <w:ilvl w:val="0"/>
          <w:numId w:val="3"/>
        </w:numPr>
        <w:tabs>
          <w:tab w:val="left" w:pos="540"/>
        </w:tabs>
        <w:spacing w:before="0" w:after="0"/>
        <w:ind w:left="540" w:hanging="540"/>
        <w:rPr>
          <w:rFonts w:eastAsia="宋体"/>
          <w:bCs/>
          <w:lang w:eastAsia="zh-CN"/>
        </w:rPr>
      </w:pPr>
      <w:hyperlink r:id="rId8" w:history="1">
        <w:r w:rsidR="00951830" w:rsidRPr="00951830">
          <w:rPr>
            <w:rFonts w:eastAsiaTheme="minorEastAsia"/>
            <w:lang w:eastAsia="zh-CN"/>
          </w:rPr>
          <w:t>R1-170</w:t>
        </w:r>
      </w:hyperlink>
      <w:r w:rsidR="00520EBE">
        <w:rPr>
          <w:rFonts w:eastAsiaTheme="minorEastAsia" w:hint="eastAsia"/>
          <w:lang w:eastAsia="zh-CN"/>
        </w:rPr>
        <w:t>2084</w:t>
      </w:r>
      <w:r w:rsidR="00951830">
        <w:rPr>
          <w:rFonts w:eastAsiaTheme="minorEastAsia" w:hint="eastAsia"/>
          <w:lang w:eastAsia="zh-CN"/>
        </w:rPr>
        <w:t xml:space="preserve">, </w:t>
      </w:r>
      <w:r w:rsidR="00951830">
        <w:rPr>
          <w:rFonts w:eastAsiaTheme="minorEastAsia"/>
          <w:lang w:eastAsia="zh-CN"/>
        </w:rPr>
        <w:t>“</w:t>
      </w:r>
      <w:r w:rsidR="00520EBE" w:rsidRPr="000D4E95">
        <w:rPr>
          <w:lang w:eastAsia="ja-JP"/>
        </w:rPr>
        <w:t xml:space="preserve">Further </w:t>
      </w:r>
      <w:proofErr w:type="spellStart"/>
      <w:r w:rsidR="00520EBE" w:rsidRPr="000D4E95">
        <w:rPr>
          <w:lang w:eastAsia="ja-JP"/>
        </w:rPr>
        <w:t>dicussion</w:t>
      </w:r>
      <w:proofErr w:type="spellEnd"/>
      <w:r w:rsidR="00520EBE" w:rsidRPr="000D4E95">
        <w:rPr>
          <w:lang w:eastAsia="ja-JP"/>
        </w:rPr>
        <w:t xml:space="preserve"> on SRS transmission</w:t>
      </w:r>
      <w:r w:rsidR="00951830">
        <w:rPr>
          <w:rFonts w:eastAsia="宋体"/>
          <w:bCs/>
          <w:lang w:eastAsia="zh-CN"/>
        </w:rPr>
        <w:t>”</w:t>
      </w:r>
      <w:r w:rsidR="00951830">
        <w:rPr>
          <w:rFonts w:eastAsia="宋体" w:hint="eastAsia"/>
          <w:bCs/>
          <w:lang w:eastAsia="zh-CN"/>
        </w:rPr>
        <w:t>,</w:t>
      </w:r>
      <w:r w:rsidR="00B13578">
        <w:rPr>
          <w:rFonts w:eastAsia="宋体" w:hint="eastAsia"/>
          <w:bCs/>
          <w:lang w:eastAsia="zh-CN"/>
        </w:rPr>
        <w:tab/>
        <w:t>CATT,</w:t>
      </w:r>
      <w:r w:rsidR="004064BB" w:rsidRPr="00951830">
        <w:rPr>
          <w:rFonts w:eastAsia="宋体" w:hint="eastAsia"/>
          <w:bCs/>
          <w:lang w:eastAsia="zh-CN"/>
        </w:rPr>
        <w:t xml:space="preserve"> </w:t>
      </w:r>
      <w:r w:rsidR="00520EBE">
        <w:rPr>
          <w:rFonts w:eastAsia="宋体" w:hint="eastAsia"/>
          <w:bCs/>
          <w:lang w:eastAsia="zh-CN"/>
        </w:rPr>
        <w:t>Athens, Greece</w:t>
      </w:r>
      <w:r w:rsidR="00B13578">
        <w:rPr>
          <w:rFonts w:eastAsia="宋体" w:hint="eastAsia"/>
          <w:bCs/>
          <w:lang w:eastAsia="zh-CN"/>
        </w:rPr>
        <w:t>.</w:t>
      </w:r>
    </w:p>
    <w:sectPr w:rsidR="001D7743" w:rsidRPr="00B13578"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9CF" w:rsidRDefault="00AA79CF">
      <w:r>
        <w:separator/>
      </w:r>
    </w:p>
  </w:endnote>
  <w:endnote w:type="continuationSeparator" w:id="0">
    <w:p w:rsidR="00AA79CF" w:rsidRDefault="00AA79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9CF" w:rsidRDefault="00AA79CF">
      <w:r>
        <w:separator/>
      </w:r>
    </w:p>
  </w:footnote>
  <w:footnote w:type="continuationSeparator" w:id="0">
    <w:p w:rsidR="00AA79CF" w:rsidRDefault="00AA79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6">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7">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1">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2">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9"/>
  </w:num>
  <w:num w:numId="4">
    <w:abstractNumId w:val="11"/>
  </w:num>
  <w:num w:numId="5">
    <w:abstractNumId w:val="4"/>
  </w:num>
  <w:num w:numId="6">
    <w:abstractNumId w:val="10"/>
  </w:num>
  <w:num w:numId="7">
    <w:abstractNumId w:val="2"/>
  </w:num>
  <w:num w:numId="8">
    <w:abstractNumId w:val="1"/>
  </w:num>
  <w:num w:numId="9">
    <w:abstractNumId w:val="7"/>
  </w:num>
  <w:num w:numId="10">
    <w:abstractNumId w:val="6"/>
  </w:num>
  <w:num w:numId="11">
    <w:abstractNumId w:val="3"/>
  </w:num>
  <w:num w:numId="12">
    <w:abstractNumId w:val="12"/>
  </w:num>
  <w:num w:numId="13">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752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57BE"/>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4F75"/>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A79CF"/>
    <w:rsid w:val="00AB074D"/>
    <w:rsid w:val="00AB0877"/>
    <w:rsid w:val="00AB1648"/>
    <w:rsid w:val="00AB1896"/>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578"/>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2"/>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2CB3"/>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WGs\RAN1\R1-170130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69DC0-7109-4585-8EA6-FC53B7247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2</Pages>
  <Words>719</Words>
  <Characters>4100</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197</cp:revision>
  <dcterms:created xsi:type="dcterms:W3CDTF">2016-09-27T02:00:00Z</dcterms:created>
  <dcterms:modified xsi:type="dcterms:W3CDTF">2017-03-25T03:32:00Z</dcterms:modified>
</cp:coreProperties>
</file>