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2306F" w:rsidRPr="00E77E4E" w:rsidRDefault="0002306F" w:rsidP="00DB28D5">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3GPP TSG RAN WG1 Meeting #8</w:t>
      </w:r>
      <w:r w:rsidRPr="0002306F">
        <w:rPr>
          <w:rFonts w:ascii="Arial" w:eastAsia="MS Mincho" w:hAnsi="Arial" w:cs="Arial" w:hint="eastAsia"/>
          <w:b/>
          <w:bCs/>
          <w:sz w:val="24"/>
          <w:lang w:eastAsia="ja-JP"/>
        </w:rPr>
        <w:t>8</w:t>
      </w:r>
      <w:r w:rsidR="00E77E4E">
        <w:rPr>
          <w:rFonts w:ascii="Arial" w:eastAsiaTheme="minorEastAsia" w:hAnsi="Arial" w:cs="Arial" w:hint="eastAsia"/>
          <w:b/>
          <w:bCs/>
          <w:sz w:val="24"/>
          <w:lang w:eastAsia="zh-CN"/>
        </w:rPr>
        <w:t>bis</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sidR="00DB28D5">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DB28D5">
        <w:rPr>
          <w:rFonts w:ascii="Arial" w:eastAsiaTheme="minorEastAsia" w:hAnsi="Arial" w:cs="Arial" w:hint="eastAsia"/>
          <w:b/>
          <w:bCs/>
          <w:sz w:val="24"/>
          <w:lang w:eastAsia="zh-CN"/>
        </w:rPr>
        <w:t>0</w:t>
      </w:r>
      <w:r w:rsidR="00360415" w:rsidRPr="00360415">
        <w:rPr>
          <w:rFonts w:ascii="Arial" w:eastAsiaTheme="minorEastAsia" w:hAnsi="Arial" w:cs="Arial"/>
          <w:b/>
          <w:bCs/>
          <w:sz w:val="24"/>
          <w:lang w:eastAsia="zh-CN"/>
        </w:rPr>
        <w:t>45</w:t>
      </w:r>
      <w:r w:rsidR="00DB1625">
        <w:rPr>
          <w:rFonts w:ascii="Arial" w:eastAsiaTheme="minorEastAsia" w:hAnsi="Arial" w:cs="Arial" w:hint="eastAsia"/>
          <w:b/>
          <w:bCs/>
          <w:sz w:val="24"/>
          <w:lang w:eastAsia="zh-CN"/>
        </w:rPr>
        <w:t>46</w:t>
      </w:r>
    </w:p>
    <w:p w:rsidR="003709C6" w:rsidRPr="0002306F" w:rsidRDefault="00AB1420" w:rsidP="0002306F">
      <w:pPr>
        <w:pStyle w:val="af8"/>
        <w:rPr>
          <w:rFonts w:ascii="Arial" w:eastAsiaTheme="minorEastAsia" w:hAnsi="Arial" w:cs="Arial"/>
          <w:b/>
          <w:sz w:val="21"/>
          <w:szCs w:val="22"/>
          <w:lang w:eastAsia="zh-CN"/>
        </w:rPr>
      </w:pPr>
      <w:r>
        <w:rPr>
          <w:rFonts w:ascii="Arial" w:eastAsiaTheme="minorEastAsia" w:hAnsi="Arial" w:cs="Arial" w:hint="eastAsia"/>
          <w:b/>
          <w:bCs/>
          <w:sz w:val="24"/>
          <w:lang w:eastAsia="zh-CN"/>
        </w:rPr>
        <w:t>Spokane</w:t>
      </w:r>
      <w:r w:rsidR="0002306F" w:rsidRPr="0002306F">
        <w:rPr>
          <w:rFonts w:ascii="Arial" w:hAnsi="Arial" w:cs="Arial"/>
          <w:b/>
          <w:bCs/>
          <w:sz w:val="24"/>
        </w:rPr>
        <w:t xml:space="preserve">, </w:t>
      </w:r>
      <w:r>
        <w:rPr>
          <w:rFonts w:ascii="Arial" w:eastAsiaTheme="minorEastAsia" w:hAnsi="Arial" w:cs="Arial" w:hint="eastAsia"/>
          <w:b/>
          <w:bCs/>
          <w:sz w:val="24"/>
          <w:lang w:eastAsia="zh-CN"/>
        </w:rPr>
        <w:t>USA</w:t>
      </w:r>
      <w:r w:rsidR="0002306F" w:rsidRPr="0002306F">
        <w:rPr>
          <w:rFonts w:ascii="Arial" w:hAnsi="Arial" w:cs="Arial"/>
          <w:b/>
          <w:bCs/>
          <w:sz w:val="24"/>
        </w:rPr>
        <w:t xml:space="preserve"> </w:t>
      </w:r>
      <w:r w:rsidR="0002306F" w:rsidRPr="0002306F">
        <w:rPr>
          <w:rFonts w:ascii="Arial" w:eastAsia="MS Mincho" w:hAnsi="Arial" w:cs="Arial" w:hint="eastAsia"/>
          <w:b/>
          <w:bCs/>
          <w:sz w:val="24"/>
          <w:lang w:eastAsia="ja-JP"/>
        </w:rPr>
        <w:t>3</w:t>
      </w:r>
      <w:r>
        <w:rPr>
          <w:rFonts w:ascii="Arial" w:eastAsiaTheme="minorEastAsia" w:hAnsi="Arial" w:cs="Arial" w:hint="eastAsia"/>
          <w:b/>
          <w:bCs/>
          <w:sz w:val="24"/>
          <w:vertAlign w:val="superscript"/>
          <w:lang w:eastAsia="zh-CN"/>
        </w:rPr>
        <w:t>rd</w:t>
      </w:r>
      <w:r w:rsidR="0002306F" w:rsidRPr="0002306F">
        <w:rPr>
          <w:rFonts w:ascii="Arial" w:hAnsi="Arial" w:cs="Arial" w:hint="eastAsia"/>
          <w:b/>
          <w:bCs/>
          <w:sz w:val="24"/>
        </w:rPr>
        <w:t xml:space="preserve"> </w:t>
      </w:r>
      <w:r w:rsidR="0002306F" w:rsidRPr="0002306F">
        <w:rPr>
          <w:rFonts w:ascii="Arial" w:hAnsi="Arial" w:cs="Arial"/>
          <w:b/>
          <w:bCs/>
          <w:sz w:val="24"/>
        </w:rPr>
        <w:t xml:space="preserve">- </w:t>
      </w:r>
      <w:r w:rsidR="0002306F" w:rsidRPr="0002306F">
        <w:rPr>
          <w:rFonts w:ascii="Arial" w:eastAsia="MS Mincho" w:hAnsi="Arial" w:cs="Arial" w:hint="eastAsia"/>
          <w:b/>
          <w:bCs/>
          <w:sz w:val="24"/>
          <w:lang w:eastAsia="ja-JP"/>
        </w:rPr>
        <w:t>7</w:t>
      </w:r>
      <w:r w:rsidR="0002306F" w:rsidRPr="0002306F">
        <w:rPr>
          <w:rFonts w:ascii="Arial" w:hAnsi="Arial" w:cs="Arial"/>
          <w:b/>
          <w:bCs/>
          <w:sz w:val="24"/>
          <w:vertAlign w:val="superscript"/>
        </w:rPr>
        <w:t>th</w:t>
      </w:r>
      <w:r w:rsidR="0002306F" w:rsidRPr="0002306F">
        <w:rPr>
          <w:rFonts w:ascii="Arial" w:hAnsi="Arial" w:cs="Arial"/>
          <w:b/>
          <w:bCs/>
          <w:sz w:val="24"/>
        </w:rPr>
        <w:t xml:space="preserve"> </w:t>
      </w:r>
      <w:r>
        <w:rPr>
          <w:rFonts w:ascii="Arial" w:eastAsiaTheme="minorEastAsia" w:hAnsi="Arial" w:cs="Arial" w:hint="eastAsia"/>
          <w:b/>
          <w:bCs/>
          <w:sz w:val="24"/>
          <w:lang w:eastAsia="zh-CN"/>
        </w:rPr>
        <w:t>April</w:t>
      </w:r>
      <w:r w:rsidR="0002306F" w:rsidRPr="0002306F">
        <w:rPr>
          <w:rFonts w:ascii="Arial" w:hAnsi="Arial" w:cs="Arial"/>
          <w:b/>
          <w:bCs/>
          <w:sz w:val="24"/>
        </w:rPr>
        <w:t xml:space="preserve"> 201</w:t>
      </w:r>
      <w:r w:rsidR="0002306F" w:rsidRPr="0002306F">
        <w:rPr>
          <w:rFonts w:ascii="Arial" w:eastAsia="MS Mincho" w:hAnsi="Arial" w:cs="Arial" w:hint="eastAsia"/>
          <w:b/>
          <w:bCs/>
          <w:sz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852A39"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AB1420" w:rsidRPr="00AB1420">
        <w:rPr>
          <w:rFonts w:ascii="Arial" w:eastAsiaTheme="minorEastAsia" w:hAnsi="Arial" w:cs="Arial"/>
          <w:b/>
          <w:sz w:val="22"/>
          <w:szCs w:val="22"/>
          <w:lang w:eastAsia="zh-CN"/>
        </w:rPr>
        <w:t xml:space="preserve">On UL codebook </w:t>
      </w:r>
      <w:r w:rsidR="00127123">
        <w:rPr>
          <w:rFonts w:ascii="Arial" w:eastAsiaTheme="minorEastAsia" w:hAnsi="Arial" w:cs="Arial" w:hint="eastAsia"/>
          <w:b/>
          <w:sz w:val="22"/>
          <w:szCs w:val="22"/>
          <w:lang w:eastAsia="zh-CN"/>
        </w:rPr>
        <w:t>design and signaling</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02306F">
        <w:rPr>
          <w:rFonts w:ascii="Arial" w:eastAsiaTheme="minorEastAsia" w:hAnsi="Arial" w:cs="Arial" w:hint="eastAsia"/>
          <w:b/>
          <w:sz w:val="22"/>
          <w:szCs w:val="22"/>
          <w:lang w:eastAsia="zh-CN"/>
        </w:rPr>
        <w:t>8</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9217F">
        <w:rPr>
          <w:rFonts w:ascii="Arial" w:eastAsiaTheme="minorEastAsia" w:hAnsi="Arial" w:cs="Arial" w:hint="eastAsia"/>
          <w:b/>
          <w:sz w:val="22"/>
          <w:szCs w:val="22"/>
          <w:lang w:eastAsia="zh-CN"/>
        </w:rPr>
        <w:t>1</w:t>
      </w:r>
      <w:r w:rsidR="00852A39">
        <w:rPr>
          <w:rFonts w:ascii="Arial" w:eastAsiaTheme="minorEastAsia" w:hAnsi="Arial" w:cs="Arial" w:hint="eastAsia"/>
          <w:b/>
          <w:sz w:val="22"/>
          <w:szCs w:val="22"/>
          <w:lang w:eastAsia="zh-CN"/>
        </w:rPr>
        <w:t>.3</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E05236" w:rsidRDefault="00B3763E" w:rsidP="00E62789">
      <w:pPr>
        <w:pStyle w:val="a0"/>
        <w:spacing w:before="120" w:after="0"/>
        <w:rPr>
          <w:rFonts w:eastAsia="宋体"/>
          <w:lang w:eastAsia="zh-CN"/>
        </w:rPr>
      </w:pPr>
      <w:r w:rsidRPr="000075DF">
        <w:rPr>
          <w:lang w:eastAsia="zh-CN"/>
        </w:rPr>
        <w:t>In RAN1#</w:t>
      </w:r>
      <w:r w:rsidR="00DE1B92">
        <w:rPr>
          <w:rFonts w:eastAsiaTheme="minorEastAsia" w:hint="eastAsia"/>
          <w:lang w:eastAsia="zh-CN"/>
        </w:rPr>
        <w:t>88</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w:t>
      </w:r>
      <w:r w:rsidR="00D34249">
        <w:rPr>
          <w:rFonts w:eastAsia="宋体" w:hint="eastAsia"/>
          <w:lang w:eastAsia="zh-CN"/>
        </w:rPr>
        <w:t>agreements were made</w:t>
      </w:r>
      <w:r w:rsidR="00DF649A">
        <w:rPr>
          <w:rFonts w:eastAsia="宋体" w:hint="eastAsia"/>
          <w:lang w:eastAsia="zh-CN"/>
        </w:rPr>
        <w:t>:</w:t>
      </w:r>
      <w:r w:rsidR="006F4C04">
        <w:rPr>
          <w:rFonts w:eastAsia="宋体" w:hint="eastAsia"/>
          <w:lang w:eastAsia="zh-CN"/>
        </w:rPr>
        <w:t xml:space="preserve"> </w:t>
      </w:r>
    </w:p>
    <w:p w:rsidR="00DE1B92" w:rsidRPr="00DE1B92" w:rsidRDefault="00DE1B92" w:rsidP="00DE1B92">
      <w:pPr>
        <w:outlineLvl w:val="0"/>
        <w:rPr>
          <w:rFonts w:eastAsia="MS Mincho"/>
          <w:b/>
          <w:i/>
          <w:highlight w:val="yellow"/>
          <w:u w:val="single"/>
          <w:lang w:eastAsia="ja-JP"/>
        </w:rPr>
      </w:pPr>
      <w:r w:rsidRPr="00DE1B92">
        <w:rPr>
          <w:rFonts w:eastAsia="MS Mincho" w:hint="eastAsia"/>
          <w:b/>
          <w:i/>
          <w:highlight w:val="green"/>
          <w:u w:val="single"/>
          <w:lang w:eastAsia="ja-JP"/>
        </w:rPr>
        <w:t>Agreements:</w:t>
      </w:r>
    </w:p>
    <w:p w:rsidR="00DE1B92" w:rsidRPr="00DE1B92" w:rsidRDefault="00DE1B92" w:rsidP="00DE1B92">
      <w:pPr>
        <w:numPr>
          <w:ilvl w:val="0"/>
          <w:numId w:val="16"/>
        </w:numPr>
        <w:spacing w:before="0"/>
        <w:rPr>
          <w:rFonts w:eastAsia="MS Mincho"/>
          <w:i/>
          <w:lang w:eastAsia="ja-JP"/>
        </w:rPr>
      </w:pPr>
      <w:r w:rsidRPr="00DE1B92">
        <w:rPr>
          <w:rFonts w:eastAsia="MS Mincho"/>
          <w:i/>
          <w:lang w:eastAsia="ja-JP"/>
        </w:rPr>
        <w:t>NR supports UL-MIMO scheduling by DCI, which includes at least</w:t>
      </w:r>
      <w:r w:rsidRPr="00DE1B92">
        <w:rPr>
          <w:rFonts w:eastAsia="MS Mincho" w:hint="eastAsia"/>
          <w:i/>
          <w:lang w:eastAsia="ja-JP"/>
        </w:rPr>
        <w:t xml:space="preserve"> some of</w:t>
      </w:r>
    </w:p>
    <w:p w:rsidR="00DE1B92" w:rsidRPr="00DE1B92" w:rsidRDefault="00DE1B92" w:rsidP="00DE1B92">
      <w:pPr>
        <w:numPr>
          <w:ilvl w:val="1"/>
          <w:numId w:val="16"/>
        </w:numPr>
        <w:spacing w:before="0"/>
        <w:rPr>
          <w:rFonts w:eastAsia="MS Mincho"/>
          <w:i/>
          <w:lang w:eastAsia="ja-JP"/>
        </w:rPr>
      </w:pPr>
      <w:r w:rsidRPr="00DE1B92">
        <w:rPr>
          <w:rFonts w:eastAsia="MS Mincho"/>
          <w:i/>
          <w:lang w:eastAsia="ja-JP"/>
        </w:rPr>
        <w:t>I</w:t>
      </w:r>
      <w:r w:rsidRPr="00DE1B92">
        <w:rPr>
          <w:rFonts w:eastAsia="MS Mincho" w:hint="eastAsia"/>
          <w:i/>
          <w:lang w:eastAsia="ja-JP"/>
        </w:rPr>
        <w:t xml:space="preserve">ndication of a </w:t>
      </w:r>
      <w:r w:rsidRPr="00DE1B92">
        <w:rPr>
          <w:rFonts w:eastAsia="MS Mincho"/>
          <w:i/>
          <w:lang w:eastAsia="ja-JP"/>
        </w:rPr>
        <w:t>SRS resource</w:t>
      </w:r>
      <w:r w:rsidRPr="00DE1B92">
        <w:rPr>
          <w:rFonts w:eastAsia="MS Mincho" w:hint="eastAsia"/>
          <w:i/>
          <w:lang w:eastAsia="ja-JP"/>
        </w:rPr>
        <w:t xml:space="preserve"> (S</w:t>
      </w:r>
      <w:r w:rsidRPr="00DE1B92">
        <w:rPr>
          <w:rFonts w:eastAsia="MS Mincho"/>
          <w:i/>
          <w:lang w:eastAsia="ja-JP"/>
        </w:rPr>
        <w:t>RI)</w:t>
      </w:r>
      <w:r w:rsidRPr="00DE1B92">
        <w:rPr>
          <w:rFonts w:eastAsia="MS Mincho" w:hint="eastAsia"/>
          <w:i/>
          <w:lang w:eastAsia="ja-JP"/>
        </w:rPr>
        <w:t xml:space="preserve"> which has been transmitted by this UE in previous time instance</w:t>
      </w:r>
    </w:p>
    <w:p w:rsidR="00DE1B92" w:rsidRPr="00DE1B92" w:rsidRDefault="00DE1B92" w:rsidP="00DE1B92">
      <w:pPr>
        <w:numPr>
          <w:ilvl w:val="2"/>
          <w:numId w:val="16"/>
        </w:numPr>
        <w:spacing w:before="0"/>
        <w:rPr>
          <w:rFonts w:eastAsia="MS Mincho"/>
          <w:i/>
          <w:lang w:eastAsia="ja-JP"/>
        </w:rPr>
      </w:pPr>
      <w:r w:rsidRPr="00DE1B92">
        <w:rPr>
          <w:rFonts w:eastAsia="MS Mincho"/>
          <w:i/>
          <w:lang w:eastAsia="ja-JP"/>
        </w:rPr>
        <w:t xml:space="preserve">Each configured SRS resource is associated with at least one UL </w:t>
      </w:r>
      <w:proofErr w:type="spellStart"/>
      <w:r w:rsidRPr="00DE1B92">
        <w:rPr>
          <w:rFonts w:eastAsia="MS Mincho"/>
          <w:i/>
          <w:lang w:eastAsia="ja-JP"/>
        </w:rPr>
        <w:t>Tx</w:t>
      </w:r>
      <w:proofErr w:type="spellEnd"/>
      <w:r w:rsidRPr="00DE1B92">
        <w:rPr>
          <w:rFonts w:eastAsia="MS Mincho"/>
          <w:i/>
          <w:lang w:eastAsia="ja-JP"/>
        </w:rPr>
        <w:t xml:space="preserve"> beam</w:t>
      </w:r>
      <w:r w:rsidRPr="00DE1B92">
        <w:rPr>
          <w:rFonts w:eastAsia="MS Mincho" w:hint="eastAsia"/>
          <w:i/>
          <w:lang w:eastAsia="ja-JP"/>
        </w:rPr>
        <w:t>/</w:t>
      </w:r>
      <w:proofErr w:type="spellStart"/>
      <w:r w:rsidRPr="00DE1B92">
        <w:rPr>
          <w:rFonts w:eastAsia="MS Mincho" w:hint="eastAsia"/>
          <w:i/>
          <w:lang w:eastAsia="ja-JP"/>
        </w:rPr>
        <w:t>precoder</w:t>
      </w:r>
      <w:proofErr w:type="spellEnd"/>
    </w:p>
    <w:p w:rsidR="00DE1B92" w:rsidRPr="00DE1B92" w:rsidRDefault="00DE1B92" w:rsidP="00DE1B92">
      <w:pPr>
        <w:numPr>
          <w:ilvl w:val="2"/>
          <w:numId w:val="16"/>
        </w:numPr>
        <w:spacing w:before="0"/>
        <w:rPr>
          <w:rFonts w:eastAsia="MS Mincho"/>
          <w:i/>
          <w:lang w:eastAsia="ja-JP"/>
        </w:rPr>
      </w:pPr>
      <w:r w:rsidRPr="00DE1B92">
        <w:rPr>
          <w:rFonts w:eastAsia="MS Mincho"/>
          <w:i/>
          <w:lang w:eastAsia="ja-JP"/>
        </w:rPr>
        <w:t>FFS</w:t>
      </w:r>
      <w:r w:rsidRPr="00DE1B92">
        <w:rPr>
          <w:rFonts w:eastAsia="MS Mincho" w:hint="eastAsia"/>
          <w:i/>
          <w:lang w:eastAsia="ja-JP"/>
        </w:rPr>
        <w:t>:</w:t>
      </w:r>
      <w:r w:rsidRPr="00DE1B92">
        <w:rPr>
          <w:rFonts w:eastAsia="MS Mincho"/>
          <w:i/>
          <w:lang w:eastAsia="ja-JP"/>
        </w:rPr>
        <w:t xml:space="preserve"> whether to allow the existence of this field only when multiple SRS resources are configured to UE.</w:t>
      </w:r>
    </w:p>
    <w:p w:rsidR="00DE1B92" w:rsidRPr="00DE1B92" w:rsidRDefault="00DE1B92" w:rsidP="00DE1B92">
      <w:pPr>
        <w:numPr>
          <w:ilvl w:val="1"/>
          <w:numId w:val="16"/>
        </w:numPr>
        <w:spacing w:before="0"/>
        <w:rPr>
          <w:rFonts w:eastAsia="MS Mincho"/>
          <w:i/>
          <w:lang w:eastAsia="ja-JP"/>
        </w:rPr>
      </w:pPr>
      <w:r w:rsidRPr="00DE1B92">
        <w:rPr>
          <w:rFonts w:eastAsia="MS Mincho"/>
          <w:i/>
          <w:lang w:eastAsia="ja-JP"/>
        </w:rPr>
        <w:t>Transmit Rank indicator (TRI)</w:t>
      </w:r>
    </w:p>
    <w:p w:rsidR="00DE1B92" w:rsidRPr="00DE1B92" w:rsidRDefault="00DE1B92" w:rsidP="00DE1B92">
      <w:pPr>
        <w:numPr>
          <w:ilvl w:val="2"/>
          <w:numId w:val="16"/>
        </w:numPr>
        <w:spacing w:before="0"/>
        <w:rPr>
          <w:rFonts w:eastAsia="MS Mincho"/>
          <w:i/>
          <w:lang w:eastAsia="ja-JP"/>
        </w:rPr>
      </w:pPr>
      <w:r w:rsidRPr="00DE1B92">
        <w:rPr>
          <w:rFonts w:eastAsia="MS Mincho"/>
          <w:i/>
          <w:lang w:eastAsia="ja-JP"/>
        </w:rPr>
        <w:t>Possible values are up to the number of SRS ports configured in the indicated SRI</w:t>
      </w:r>
    </w:p>
    <w:p w:rsidR="00DE1B92" w:rsidRPr="00DE1B92" w:rsidRDefault="00DE1B92" w:rsidP="00DE1B92">
      <w:pPr>
        <w:numPr>
          <w:ilvl w:val="1"/>
          <w:numId w:val="16"/>
        </w:numPr>
        <w:spacing w:before="0"/>
        <w:rPr>
          <w:rFonts w:eastAsia="MS Mincho"/>
          <w:i/>
          <w:lang w:eastAsia="ja-JP"/>
        </w:rPr>
      </w:pPr>
      <w:r w:rsidRPr="00DE1B92">
        <w:rPr>
          <w:rFonts w:eastAsia="MS Mincho" w:hint="eastAsia"/>
          <w:i/>
          <w:lang w:eastAsia="ja-JP"/>
        </w:rPr>
        <w:t>Wideband</w:t>
      </w:r>
      <w:r w:rsidRPr="00DE1B92">
        <w:rPr>
          <w:rFonts w:eastAsia="MS Mincho"/>
          <w:i/>
          <w:lang w:eastAsia="ja-JP"/>
        </w:rPr>
        <w:t xml:space="preserve"> </w:t>
      </w:r>
      <w:r w:rsidRPr="00DE1B92">
        <w:rPr>
          <w:rFonts w:eastAsia="MS Mincho" w:hint="eastAsia"/>
          <w:i/>
          <w:lang w:eastAsia="ja-JP"/>
        </w:rPr>
        <w:t>t</w:t>
      </w:r>
      <w:r w:rsidRPr="00DE1B92">
        <w:rPr>
          <w:rFonts w:eastAsia="MS Mincho"/>
          <w:i/>
          <w:lang w:eastAsia="ja-JP"/>
        </w:rPr>
        <w:t>ransmit PMI (TPMI), with details FFS</w:t>
      </w:r>
      <w:r w:rsidRPr="00DE1B92">
        <w:rPr>
          <w:rFonts w:eastAsia="MS Mincho" w:hint="eastAsia"/>
          <w:i/>
          <w:lang w:eastAsia="ja-JP"/>
        </w:rPr>
        <w:t xml:space="preserve"> including dual-stage codebook (if supported)</w:t>
      </w:r>
    </w:p>
    <w:p w:rsidR="00DE1B92" w:rsidRPr="00DE1B92" w:rsidRDefault="00DE1B92" w:rsidP="00DE1B92">
      <w:pPr>
        <w:numPr>
          <w:ilvl w:val="2"/>
          <w:numId w:val="16"/>
        </w:numPr>
        <w:spacing w:before="0"/>
        <w:rPr>
          <w:rFonts w:eastAsia="MS Mincho"/>
          <w:i/>
          <w:lang w:eastAsia="ja-JP"/>
        </w:rPr>
      </w:pPr>
      <w:r w:rsidRPr="00DE1B92">
        <w:rPr>
          <w:rFonts w:eastAsia="MS Mincho" w:hint="eastAsia"/>
          <w:i/>
          <w:lang w:eastAsia="ja-JP"/>
        </w:rPr>
        <w:t xml:space="preserve">FFS: </w:t>
      </w:r>
      <w:r w:rsidRPr="00DE1B92">
        <w:rPr>
          <w:rFonts w:eastAsia="MS Mincho"/>
          <w:i/>
          <w:lang w:eastAsia="ja-JP"/>
        </w:rPr>
        <w:t>Possible PMs depend on the number of SRS ports configured in the indicated SRI</w:t>
      </w:r>
    </w:p>
    <w:p w:rsidR="00DE1B92" w:rsidRPr="00DE1B92" w:rsidRDefault="00DE1B92" w:rsidP="00DE1B92">
      <w:pPr>
        <w:numPr>
          <w:ilvl w:val="2"/>
          <w:numId w:val="16"/>
        </w:numPr>
        <w:spacing w:before="0"/>
        <w:rPr>
          <w:rFonts w:eastAsia="MS Mincho"/>
          <w:i/>
          <w:lang w:eastAsia="ja-JP"/>
        </w:rPr>
      </w:pPr>
      <w:r w:rsidRPr="00DE1B92">
        <w:rPr>
          <w:rFonts w:eastAsia="MS Mincho"/>
          <w:i/>
          <w:lang w:eastAsia="ja-JP"/>
        </w:rPr>
        <w:t>FFS</w:t>
      </w:r>
      <w:r w:rsidRPr="00DE1B92">
        <w:rPr>
          <w:rFonts w:eastAsia="MS Mincho" w:hint="eastAsia"/>
          <w:i/>
          <w:lang w:eastAsia="ja-JP"/>
        </w:rPr>
        <w:t>:</w:t>
      </w:r>
      <w:r w:rsidRPr="00DE1B92">
        <w:rPr>
          <w:rFonts w:eastAsia="MS Mincho"/>
          <w:i/>
          <w:lang w:eastAsia="ja-JP"/>
        </w:rPr>
        <w:t xml:space="preserve"> whether to allow the existence of this field for non-codebook-based UL-MIMO transmission</w:t>
      </w:r>
    </w:p>
    <w:p w:rsidR="00DE1B92" w:rsidRPr="00DE1B92" w:rsidRDefault="00DE1B92" w:rsidP="00DE1B92">
      <w:pPr>
        <w:numPr>
          <w:ilvl w:val="2"/>
          <w:numId w:val="16"/>
        </w:numPr>
        <w:spacing w:before="0"/>
        <w:rPr>
          <w:rFonts w:eastAsia="MS Mincho"/>
          <w:i/>
          <w:lang w:eastAsia="ja-JP"/>
        </w:rPr>
      </w:pPr>
      <w:r w:rsidRPr="00DE1B92">
        <w:rPr>
          <w:rFonts w:eastAsia="MS Mincho" w:hint="eastAsia"/>
          <w:i/>
          <w:lang w:eastAsia="ja-JP"/>
        </w:rPr>
        <w:t xml:space="preserve">FFS: </w:t>
      </w:r>
      <w:proofErr w:type="spellStart"/>
      <w:r w:rsidRPr="00DE1B92">
        <w:rPr>
          <w:rFonts w:eastAsia="MS Mincho" w:hint="eastAsia"/>
          <w:i/>
          <w:lang w:eastAsia="ja-JP"/>
        </w:rPr>
        <w:t>Subband</w:t>
      </w:r>
      <w:proofErr w:type="spellEnd"/>
      <w:r w:rsidRPr="00DE1B92">
        <w:rPr>
          <w:rFonts w:eastAsia="MS Mincho" w:hint="eastAsia"/>
          <w:i/>
          <w:lang w:eastAsia="ja-JP"/>
        </w:rPr>
        <w:t xml:space="preserve"> TPMI</w:t>
      </w:r>
      <w:r w:rsidRPr="00DE1B92">
        <w:rPr>
          <w:rFonts w:eastAsia="MS Mincho"/>
          <w:i/>
          <w:lang w:eastAsia="ja-JP"/>
        </w:rPr>
        <w:t xml:space="preserve"> </w:t>
      </w:r>
    </w:p>
    <w:p w:rsidR="00DE1B92" w:rsidRPr="00DE1B92" w:rsidRDefault="00DE1B92" w:rsidP="00DE1B92">
      <w:pPr>
        <w:numPr>
          <w:ilvl w:val="1"/>
          <w:numId w:val="16"/>
        </w:numPr>
        <w:spacing w:before="0"/>
        <w:rPr>
          <w:rFonts w:eastAsia="MS Mincho"/>
          <w:i/>
          <w:lang w:eastAsia="ja-JP"/>
        </w:rPr>
      </w:pPr>
      <w:r w:rsidRPr="00DE1B92">
        <w:rPr>
          <w:rFonts w:eastAsia="MS Mincho"/>
          <w:i/>
          <w:lang w:eastAsia="ja-JP"/>
        </w:rPr>
        <w:t>UL MCS indication</w:t>
      </w:r>
    </w:p>
    <w:p w:rsidR="00DE1B92" w:rsidRPr="00DE1B92" w:rsidRDefault="00DE1B92" w:rsidP="00DE1B92">
      <w:pPr>
        <w:numPr>
          <w:ilvl w:val="1"/>
          <w:numId w:val="16"/>
        </w:numPr>
        <w:spacing w:before="0"/>
        <w:rPr>
          <w:rFonts w:eastAsia="MS Mincho"/>
          <w:i/>
          <w:lang w:eastAsia="ja-JP"/>
        </w:rPr>
      </w:pPr>
      <w:r w:rsidRPr="00DE1B92">
        <w:rPr>
          <w:rFonts w:eastAsia="MS Mincho"/>
          <w:i/>
          <w:lang w:eastAsia="ja-JP"/>
        </w:rPr>
        <w:t>UL HARQ related information</w:t>
      </w:r>
    </w:p>
    <w:p w:rsidR="00DE1B92" w:rsidRPr="00DE1B92" w:rsidRDefault="00DE1B92" w:rsidP="00DE1B92">
      <w:pPr>
        <w:numPr>
          <w:ilvl w:val="1"/>
          <w:numId w:val="16"/>
        </w:numPr>
        <w:spacing w:before="0"/>
        <w:rPr>
          <w:rFonts w:eastAsia="MS Mincho"/>
          <w:i/>
          <w:lang w:eastAsia="ja-JP"/>
        </w:rPr>
      </w:pPr>
      <w:r w:rsidRPr="00DE1B92">
        <w:rPr>
          <w:rFonts w:eastAsia="MS Mincho"/>
          <w:i/>
          <w:lang w:eastAsia="ja-JP"/>
        </w:rPr>
        <w:t>UL Resource allocation</w:t>
      </w:r>
    </w:p>
    <w:p w:rsidR="00DE1B92" w:rsidRPr="00DE1B92" w:rsidRDefault="00DE1B92" w:rsidP="00DE1B92">
      <w:pPr>
        <w:numPr>
          <w:ilvl w:val="1"/>
          <w:numId w:val="16"/>
        </w:numPr>
        <w:spacing w:before="0"/>
        <w:rPr>
          <w:rFonts w:eastAsia="MS Mincho"/>
          <w:i/>
          <w:lang w:eastAsia="ja-JP"/>
        </w:rPr>
      </w:pPr>
      <w:r w:rsidRPr="00DE1B92">
        <w:rPr>
          <w:rFonts w:eastAsia="MS Mincho"/>
          <w:i/>
          <w:lang w:eastAsia="ja-JP"/>
        </w:rPr>
        <w:t>FFS on multiple SRI indication and corresponding indications of TRI(s) and TPMI(s)</w:t>
      </w:r>
    </w:p>
    <w:p w:rsidR="00DE1B92" w:rsidRPr="00DE1B92" w:rsidRDefault="00DE1B92" w:rsidP="00DE1B92">
      <w:pPr>
        <w:numPr>
          <w:ilvl w:val="1"/>
          <w:numId w:val="16"/>
        </w:numPr>
        <w:spacing w:before="0"/>
        <w:rPr>
          <w:rFonts w:eastAsia="MS Mincho"/>
          <w:i/>
          <w:lang w:eastAsia="ja-JP"/>
        </w:rPr>
      </w:pPr>
      <w:r w:rsidRPr="00DE1B92">
        <w:rPr>
          <w:rFonts w:eastAsia="MS Mincho" w:hint="eastAsia"/>
          <w:i/>
          <w:lang w:eastAsia="ja-JP"/>
        </w:rPr>
        <w:t>FFS: Joint encoding or separate encoding</w:t>
      </w:r>
    </w:p>
    <w:p w:rsidR="00484931" w:rsidRPr="00484931" w:rsidRDefault="00484931" w:rsidP="00484931">
      <w:pPr>
        <w:outlineLvl w:val="0"/>
        <w:rPr>
          <w:rFonts w:eastAsia="MS Mincho"/>
          <w:b/>
          <w:i/>
          <w:highlight w:val="green"/>
          <w:u w:val="single"/>
          <w:lang w:eastAsia="ja-JP"/>
        </w:rPr>
      </w:pPr>
      <w:r w:rsidRPr="00484931">
        <w:rPr>
          <w:rFonts w:eastAsia="MS Mincho"/>
          <w:b/>
          <w:i/>
          <w:highlight w:val="green"/>
          <w:u w:val="single"/>
          <w:lang w:eastAsia="ja-JP"/>
        </w:rPr>
        <w:t>Agreements:</w:t>
      </w:r>
    </w:p>
    <w:p w:rsidR="00484931" w:rsidRPr="00484931" w:rsidRDefault="00484931" w:rsidP="00484931">
      <w:pPr>
        <w:numPr>
          <w:ilvl w:val="0"/>
          <w:numId w:val="18"/>
        </w:numPr>
        <w:spacing w:before="0"/>
        <w:rPr>
          <w:i/>
        </w:rPr>
      </w:pPr>
      <w:r w:rsidRPr="00484931">
        <w:rPr>
          <w:i/>
        </w:rPr>
        <w:t>In NR, support UE to report its capability regarding the max number of spatial layers (N) for UL transmission</w:t>
      </w:r>
    </w:p>
    <w:p w:rsidR="00484931" w:rsidRPr="00484931" w:rsidRDefault="00484931" w:rsidP="00484931">
      <w:pPr>
        <w:numPr>
          <w:ilvl w:val="0"/>
          <w:numId w:val="18"/>
        </w:numPr>
        <w:spacing w:before="0"/>
        <w:rPr>
          <w:i/>
        </w:rPr>
      </w:pPr>
      <w:r w:rsidRPr="00484931">
        <w:rPr>
          <w:i/>
        </w:rPr>
        <w:t xml:space="preserve">NR supports UL codebook for an UE based on the reported capability, at least one of the followings is supported </w:t>
      </w:r>
    </w:p>
    <w:p w:rsidR="00484931" w:rsidRPr="00484931" w:rsidRDefault="00484931" w:rsidP="00484931">
      <w:pPr>
        <w:numPr>
          <w:ilvl w:val="1"/>
          <w:numId w:val="18"/>
        </w:numPr>
        <w:spacing w:before="0"/>
        <w:rPr>
          <w:i/>
        </w:rPr>
      </w:pPr>
      <w:r w:rsidRPr="00484931">
        <w:rPr>
          <w:i/>
        </w:rPr>
        <w:t>Alt1: Network configures multiple codebooks each corresponding to a # of antenna ports</w:t>
      </w:r>
    </w:p>
    <w:p w:rsidR="00484931" w:rsidRPr="00484931" w:rsidRDefault="00484931" w:rsidP="00484931">
      <w:pPr>
        <w:numPr>
          <w:ilvl w:val="1"/>
          <w:numId w:val="18"/>
        </w:numPr>
        <w:spacing w:before="0"/>
        <w:rPr>
          <w:i/>
        </w:rPr>
      </w:pPr>
      <w:r w:rsidRPr="00484931">
        <w:rPr>
          <w:i/>
        </w:rPr>
        <w:t>Alt2: Network configures a scalable/nested codebook supporting a variable # of antenna ports</w:t>
      </w:r>
    </w:p>
    <w:p w:rsidR="00484931" w:rsidRPr="00484931" w:rsidRDefault="00484931" w:rsidP="00484931">
      <w:pPr>
        <w:numPr>
          <w:ilvl w:val="1"/>
          <w:numId w:val="18"/>
        </w:numPr>
        <w:spacing w:before="0"/>
        <w:rPr>
          <w:i/>
        </w:rPr>
      </w:pPr>
      <w:r w:rsidRPr="00484931">
        <w:rPr>
          <w:i/>
        </w:rPr>
        <w:t>Alt3: Network configures a codebook same as UE capability</w:t>
      </w:r>
    </w:p>
    <w:p w:rsidR="00484931" w:rsidRPr="00484931" w:rsidRDefault="00484931" w:rsidP="00484931">
      <w:pPr>
        <w:numPr>
          <w:ilvl w:val="1"/>
          <w:numId w:val="18"/>
        </w:numPr>
        <w:spacing w:before="0"/>
        <w:rPr>
          <w:i/>
        </w:rPr>
      </w:pPr>
      <w:r w:rsidRPr="00484931">
        <w:rPr>
          <w:i/>
        </w:rPr>
        <w:t>Alt 4: UE recommends a subset of codebook(s)</w:t>
      </w:r>
    </w:p>
    <w:p w:rsidR="00484931" w:rsidRPr="00484931" w:rsidRDefault="00484931" w:rsidP="00484931">
      <w:pPr>
        <w:numPr>
          <w:ilvl w:val="2"/>
          <w:numId w:val="18"/>
        </w:numPr>
        <w:spacing w:before="0"/>
        <w:rPr>
          <w:i/>
        </w:rPr>
      </w:pPr>
      <w:r w:rsidRPr="00484931">
        <w:rPr>
          <w:i/>
        </w:rPr>
        <w:t>This alternative may be absorbed into one or more the above alternatives</w:t>
      </w:r>
    </w:p>
    <w:p w:rsidR="00484931" w:rsidRPr="00484931" w:rsidRDefault="00484931" w:rsidP="00484931">
      <w:pPr>
        <w:numPr>
          <w:ilvl w:val="1"/>
          <w:numId w:val="18"/>
        </w:numPr>
        <w:spacing w:before="0"/>
        <w:rPr>
          <w:i/>
        </w:rPr>
      </w:pPr>
      <w:r w:rsidRPr="00484931">
        <w:rPr>
          <w:i/>
        </w:rPr>
        <w:t xml:space="preserve">FFS the codebooks corresponding to a given number of TX antenna ports can be fixed in specification or configurable </w:t>
      </w:r>
    </w:p>
    <w:p w:rsidR="00484931" w:rsidRPr="00484931" w:rsidRDefault="00484931" w:rsidP="00484931">
      <w:pPr>
        <w:numPr>
          <w:ilvl w:val="0"/>
          <w:numId w:val="18"/>
        </w:numPr>
        <w:spacing w:before="0"/>
        <w:rPr>
          <w:i/>
        </w:rPr>
      </w:pPr>
      <w:r w:rsidRPr="00484931">
        <w:rPr>
          <w:i/>
        </w:rPr>
        <w:t>UL codebook structure: at least one of the following two is supported</w:t>
      </w:r>
    </w:p>
    <w:p w:rsidR="00484931" w:rsidRPr="00484931" w:rsidRDefault="00484931" w:rsidP="00484931">
      <w:pPr>
        <w:numPr>
          <w:ilvl w:val="1"/>
          <w:numId w:val="18"/>
        </w:numPr>
        <w:spacing w:before="0"/>
        <w:rPr>
          <w:i/>
        </w:rPr>
      </w:pPr>
      <w:r w:rsidRPr="00484931">
        <w:rPr>
          <w:i/>
        </w:rPr>
        <w:t xml:space="preserve">Alt 0: single-stage codebook </w:t>
      </w:r>
    </w:p>
    <w:p w:rsidR="00484931" w:rsidRPr="00484931" w:rsidRDefault="00484931" w:rsidP="00484931">
      <w:pPr>
        <w:numPr>
          <w:ilvl w:val="1"/>
          <w:numId w:val="18"/>
        </w:numPr>
        <w:spacing w:before="0"/>
        <w:rPr>
          <w:i/>
        </w:rPr>
      </w:pPr>
      <w:r w:rsidRPr="00484931">
        <w:rPr>
          <w:i/>
        </w:rPr>
        <w:t xml:space="preserve">Alt 1: dual-stage codebook </w:t>
      </w:r>
    </w:p>
    <w:p w:rsidR="00484931" w:rsidRPr="00484931" w:rsidRDefault="00484931" w:rsidP="00484931">
      <w:pPr>
        <w:numPr>
          <w:ilvl w:val="0"/>
          <w:numId w:val="18"/>
        </w:numPr>
        <w:spacing w:before="0"/>
        <w:rPr>
          <w:i/>
        </w:rPr>
      </w:pPr>
      <w:r w:rsidRPr="00484931">
        <w:rPr>
          <w:i/>
        </w:rPr>
        <w:t>Consider using LTE codebooks, the impact of multi-panel, etc. for UL codebook design</w:t>
      </w:r>
    </w:p>
    <w:p w:rsidR="00484931" w:rsidRPr="00484931" w:rsidRDefault="00484931" w:rsidP="00484931">
      <w:pPr>
        <w:spacing w:before="0"/>
        <w:rPr>
          <w:rFonts w:eastAsia="MS Mincho"/>
          <w:i/>
          <w:lang w:eastAsia="ja-JP"/>
        </w:rPr>
      </w:pPr>
    </w:p>
    <w:p w:rsidR="00B3763E" w:rsidRPr="00D03A6E" w:rsidRDefault="006F4C04" w:rsidP="00E62789">
      <w:pPr>
        <w:pStyle w:val="a0"/>
        <w:spacing w:before="120" w:after="0"/>
        <w:rPr>
          <w:rFonts w:eastAsia="宋体"/>
          <w:lang w:eastAsia="zh-CN"/>
        </w:rPr>
      </w:pPr>
      <w:r>
        <w:rPr>
          <w:rFonts w:eastAsia="宋体" w:hint="eastAsia"/>
          <w:lang w:eastAsia="zh-CN"/>
        </w:rPr>
        <w:t>In this contribution we discuss</w:t>
      </w:r>
      <w:r w:rsidR="002D752D">
        <w:rPr>
          <w:rFonts w:eastAsia="宋体" w:hint="eastAsia"/>
          <w:lang w:eastAsia="zh-CN"/>
        </w:rPr>
        <w:t xml:space="preserve"> </w:t>
      </w:r>
      <w:r w:rsidR="0037123E">
        <w:rPr>
          <w:rFonts w:eastAsia="宋体" w:hint="eastAsia"/>
          <w:lang w:eastAsia="zh-CN"/>
        </w:rPr>
        <w:t xml:space="preserve">the </w:t>
      </w:r>
      <w:r w:rsidR="00782B83">
        <w:rPr>
          <w:rFonts w:eastAsia="宋体" w:hint="eastAsia"/>
          <w:lang w:eastAsia="zh-CN"/>
        </w:rPr>
        <w:t xml:space="preserve">design principles for codebook </w:t>
      </w:r>
      <w:r w:rsidR="0045189E">
        <w:rPr>
          <w:rFonts w:eastAsia="宋体" w:hint="eastAsia"/>
          <w:lang w:eastAsia="zh-CN"/>
        </w:rPr>
        <w:t>and some signaling details.</w:t>
      </w:r>
      <w:r>
        <w:rPr>
          <w:rFonts w:eastAsia="宋体" w:hint="eastAsia"/>
          <w:lang w:eastAsia="zh-CN"/>
        </w:rPr>
        <w:t xml:space="preserve"> </w:t>
      </w:r>
    </w:p>
    <w:p w:rsidR="00775CA2" w:rsidRPr="0037123E" w:rsidRDefault="00775CA2" w:rsidP="00775CA2">
      <w:pPr>
        <w:pStyle w:val="a0"/>
        <w:spacing w:before="120" w:after="0"/>
        <w:rPr>
          <w:rFonts w:eastAsia="宋体"/>
          <w:lang w:eastAsia="zh-CN"/>
        </w:rPr>
      </w:pPr>
    </w:p>
    <w:p w:rsidR="00ED5E7A" w:rsidRDefault="00A74457" w:rsidP="00387913">
      <w:pPr>
        <w:pStyle w:val="1"/>
        <w:rPr>
          <w:lang w:eastAsia="zh-CN"/>
        </w:rPr>
      </w:pPr>
      <w:r>
        <w:rPr>
          <w:rFonts w:hint="eastAsia"/>
          <w:lang w:eastAsia="zh-CN"/>
        </w:rPr>
        <w:t>D</w:t>
      </w:r>
      <w:r w:rsidR="006A640C">
        <w:rPr>
          <w:rFonts w:hint="eastAsia"/>
          <w:lang w:eastAsia="zh-CN"/>
        </w:rPr>
        <w:t>iscussion</w:t>
      </w:r>
    </w:p>
    <w:p w:rsidR="00ED5E7A" w:rsidRPr="00ED5E7A" w:rsidRDefault="00ED5E7A" w:rsidP="00ED5E7A">
      <w:pPr>
        <w:pStyle w:val="Style11"/>
        <w:tabs>
          <w:tab w:val="clear" w:pos="-806"/>
          <w:tab w:val="num" w:pos="567"/>
        </w:tabs>
        <w:ind w:left="567"/>
        <w:rPr>
          <w:lang w:eastAsia="zh-CN"/>
        </w:rPr>
      </w:pPr>
      <w:r w:rsidRPr="00ED5E7A">
        <w:rPr>
          <w:lang w:eastAsia="zh-CN"/>
        </w:rPr>
        <w:t>C</w:t>
      </w:r>
      <w:r w:rsidRPr="00ED5E7A">
        <w:rPr>
          <w:rFonts w:hint="eastAsia"/>
          <w:lang w:eastAsia="zh-CN"/>
        </w:rPr>
        <w:t>odebook design</w:t>
      </w:r>
      <w:r w:rsidR="009F17CC">
        <w:rPr>
          <w:rFonts w:eastAsiaTheme="minorEastAsia" w:hint="eastAsia"/>
          <w:lang w:eastAsia="zh-CN"/>
        </w:rPr>
        <w:t xml:space="preserve"> principle</w:t>
      </w:r>
    </w:p>
    <w:p w:rsidR="00387913" w:rsidRDefault="002A65B5" w:rsidP="00387913">
      <w:pPr>
        <w:pStyle w:val="a0"/>
        <w:rPr>
          <w:rFonts w:eastAsia="宋体"/>
          <w:lang w:eastAsia="zh-CN"/>
        </w:rPr>
      </w:pPr>
      <w:r>
        <w:rPr>
          <w:rFonts w:eastAsia="宋体" w:hint="eastAsia"/>
          <w:lang w:eastAsia="zh-CN"/>
        </w:rPr>
        <w:t>In</w:t>
      </w:r>
      <w:r w:rsidR="00AB7DEB">
        <w:rPr>
          <w:rFonts w:eastAsia="宋体" w:hint="eastAsia"/>
          <w:lang w:eastAsia="zh-CN"/>
        </w:rPr>
        <w:t xml:space="preserve"> </w:t>
      </w:r>
      <w:r>
        <w:rPr>
          <w:rFonts w:eastAsia="宋体" w:hint="eastAsia"/>
          <w:lang w:eastAsia="zh-CN"/>
        </w:rPr>
        <w:t>LTE, since single carrier operation in UL, the codebooks are specially designed to preserve single carrier properties fo</w:t>
      </w:r>
      <w:r w:rsidR="004E23AD">
        <w:rPr>
          <w:rFonts w:eastAsia="宋体" w:hint="eastAsia"/>
          <w:lang w:eastAsia="zh-CN"/>
        </w:rPr>
        <w:t xml:space="preserve">r 2 TX and 4 TX; some elements in the codebook are antenna selection matrices. </w:t>
      </w:r>
      <w:r w:rsidR="009F17CC">
        <w:rPr>
          <w:rFonts w:eastAsia="宋体" w:hint="eastAsia"/>
          <w:lang w:eastAsia="zh-CN"/>
        </w:rPr>
        <w:t xml:space="preserve">LTE supports 2 </w:t>
      </w:r>
      <w:proofErr w:type="spellStart"/>
      <w:proofErr w:type="gramStart"/>
      <w:r w:rsidR="009F17CC">
        <w:rPr>
          <w:rFonts w:eastAsia="宋体" w:hint="eastAsia"/>
          <w:lang w:eastAsia="zh-CN"/>
        </w:rPr>
        <w:t>Tx</w:t>
      </w:r>
      <w:proofErr w:type="spellEnd"/>
      <w:proofErr w:type="gramEnd"/>
      <w:r w:rsidR="009F17CC">
        <w:rPr>
          <w:rFonts w:eastAsia="宋体" w:hint="eastAsia"/>
          <w:lang w:eastAsia="zh-CN"/>
        </w:rPr>
        <w:t xml:space="preserve"> and 4Tx codebooks in UL, according to </w:t>
      </w:r>
      <w:r w:rsidR="009F17CC">
        <w:rPr>
          <w:rFonts w:eastAsia="宋体"/>
          <w:lang w:eastAsia="zh-CN"/>
        </w:rPr>
        <w:t>agreements</w:t>
      </w:r>
      <w:r w:rsidR="009F17CC">
        <w:rPr>
          <w:rFonts w:eastAsia="宋体" w:hint="eastAsia"/>
          <w:lang w:eastAsia="zh-CN"/>
        </w:rPr>
        <w:t xml:space="preserve"> above there are few alternatives for codebook design in NR including single-stage codebook or dual-stage codebook</w:t>
      </w:r>
      <w:r w:rsidR="00C63A7F">
        <w:rPr>
          <w:rFonts w:eastAsia="宋体" w:hint="eastAsia"/>
          <w:lang w:eastAsia="zh-CN"/>
        </w:rPr>
        <w:t>.</w:t>
      </w:r>
      <w:r w:rsidR="009F17CC">
        <w:rPr>
          <w:rFonts w:eastAsia="宋体" w:hint="eastAsia"/>
          <w:lang w:eastAsia="zh-CN"/>
        </w:rPr>
        <w:t xml:space="preserve"> </w:t>
      </w:r>
      <w:r w:rsidR="002972E6">
        <w:rPr>
          <w:rFonts w:eastAsia="宋体" w:hint="eastAsia"/>
          <w:lang w:eastAsia="zh-CN"/>
        </w:rPr>
        <w:t>Codebook design principle</w:t>
      </w:r>
      <w:r w:rsidR="00EE2C1B">
        <w:rPr>
          <w:rFonts w:eastAsia="宋体" w:hint="eastAsia"/>
          <w:lang w:eastAsia="zh-CN"/>
        </w:rPr>
        <w:t xml:space="preserve"> is</w:t>
      </w:r>
      <w:r w:rsidR="002972E6">
        <w:rPr>
          <w:rFonts w:eastAsia="宋体" w:hint="eastAsia"/>
          <w:lang w:eastAsia="zh-CN"/>
        </w:rPr>
        <w:t xml:space="preserve"> discussed below bearing single-stage codebook in mind. Starting point for discussion of UL codebook can be LTE, for </w:t>
      </w:r>
      <w:r w:rsidR="00F219A6">
        <w:rPr>
          <w:rFonts w:eastAsia="宋体" w:hint="eastAsia"/>
          <w:lang w:eastAsia="zh-CN"/>
        </w:rPr>
        <w:t>easiness of discussion LTE codebooks are copied below.</w:t>
      </w:r>
    </w:p>
    <w:p w:rsidR="00D665BC" w:rsidRDefault="00D665BC" w:rsidP="00D665BC">
      <w:pPr>
        <w:pStyle w:val="TH"/>
        <w:outlineLvl w:val="0"/>
        <w:rPr>
          <w:lang w:eastAsia="zh-CN"/>
        </w:rPr>
      </w:pPr>
      <w:r>
        <w:rPr>
          <w:rFonts w:hint="eastAsia"/>
          <w:lang w:eastAsia="zh-CN"/>
        </w:rPr>
        <w:lastRenderedPageBreak/>
        <w:t>Table 1, 2Tx codebook</w:t>
      </w:r>
    </w:p>
    <w:tbl>
      <w:tblPr>
        <w:tblW w:w="0" w:type="auto"/>
        <w:tblInd w:w="2088" w:type="dxa"/>
        <w:tblLayout w:type="fixed"/>
        <w:tblLook w:val="01E0"/>
      </w:tblPr>
      <w:tblGrid>
        <w:gridCol w:w="1119"/>
        <w:gridCol w:w="1581"/>
        <w:gridCol w:w="1620"/>
      </w:tblGrid>
      <w:tr w:rsidR="00D665BC" w:rsidTr="00C76E46">
        <w:tc>
          <w:tcPr>
            <w:tcW w:w="1119" w:type="dxa"/>
            <w:vMerge w:val="restart"/>
            <w:tcBorders>
              <w:top w:val="single" w:sz="4" w:space="0" w:color="auto"/>
              <w:left w:val="single" w:sz="4" w:space="0" w:color="auto"/>
              <w:bottom w:val="single" w:sz="4" w:space="0" w:color="auto"/>
              <w:right w:val="single" w:sz="4" w:space="0" w:color="auto"/>
            </w:tcBorders>
          </w:tcPr>
          <w:p w:rsidR="00D665BC" w:rsidRDefault="00D665BC" w:rsidP="00C76E46">
            <w:pPr>
              <w:pStyle w:val="TAH"/>
              <w:rPr>
                <w:lang w:eastAsia="zh-CN"/>
              </w:rPr>
            </w:pPr>
            <w:r>
              <w:rPr>
                <w:rFonts w:hint="eastAsia"/>
                <w:lang w:eastAsia="zh-CN"/>
              </w:rPr>
              <w:t>index</w:t>
            </w:r>
          </w:p>
        </w:tc>
        <w:tc>
          <w:tcPr>
            <w:tcW w:w="3201" w:type="dxa"/>
            <w:gridSpan w:val="2"/>
            <w:tcBorders>
              <w:top w:val="single" w:sz="4" w:space="0" w:color="auto"/>
              <w:left w:val="single" w:sz="4" w:space="0" w:color="auto"/>
              <w:bottom w:val="single" w:sz="4" w:space="0" w:color="FFFFFF"/>
              <w:right w:val="single" w:sz="4" w:space="0" w:color="auto"/>
            </w:tcBorders>
          </w:tcPr>
          <w:p w:rsidR="00D665BC" w:rsidRDefault="00D665BC" w:rsidP="00C76E46">
            <w:pPr>
              <w:pStyle w:val="TAH"/>
              <w:rPr>
                <w:lang w:eastAsia="zh-CN"/>
              </w:rPr>
            </w:pPr>
            <w:r>
              <w:rPr>
                <w:rFonts w:hint="eastAsia"/>
                <w:lang w:eastAsia="zh-CN"/>
              </w:rPr>
              <w:t>Number of layers</w:t>
            </w:r>
          </w:p>
        </w:tc>
      </w:tr>
      <w:tr w:rsidR="00D665BC" w:rsidTr="00C76E46">
        <w:tc>
          <w:tcPr>
            <w:tcW w:w="1119" w:type="dxa"/>
            <w:vMerge/>
            <w:tcBorders>
              <w:top w:val="single" w:sz="4" w:space="0" w:color="auto"/>
              <w:left w:val="single" w:sz="4" w:space="0" w:color="auto"/>
              <w:bottom w:val="single" w:sz="4" w:space="0" w:color="auto"/>
              <w:right w:val="single" w:sz="4" w:space="0" w:color="auto"/>
            </w:tcBorders>
            <w:vAlign w:val="center"/>
          </w:tcPr>
          <w:p w:rsidR="00D665BC" w:rsidRDefault="00D665BC" w:rsidP="00C76E46">
            <w:pPr>
              <w:ind w:firstLine="361"/>
              <w:rPr>
                <w:rFonts w:ascii="Arial" w:hAnsi="Arial"/>
                <w:b/>
                <w:sz w:val="18"/>
              </w:rPr>
            </w:pPr>
          </w:p>
        </w:tc>
        <w:tc>
          <w:tcPr>
            <w:tcW w:w="1581" w:type="dxa"/>
            <w:tcBorders>
              <w:top w:val="single" w:sz="4" w:space="0" w:color="FFFFFF"/>
              <w:left w:val="single" w:sz="4" w:space="0" w:color="auto"/>
              <w:bottom w:val="single" w:sz="4" w:space="0" w:color="auto"/>
              <w:right w:val="single" w:sz="4" w:space="0" w:color="auto"/>
            </w:tcBorders>
          </w:tcPr>
          <w:p w:rsidR="00D665BC" w:rsidRDefault="00D665BC" w:rsidP="00C76E46">
            <w:pPr>
              <w:pStyle w:val="TAH"/>
            </w:pPr>
            <w:r w:rsidRPr="009E4E00">
              <w:rPr>
                <w:position w:val="-6"/>
              </w:rPr>
              <w:object w:dxaOrig="46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2pt" o:ole="">
                  <v:imagedata r:id="rId8" o:title=""/>
                </v:shape>
                <o:OLEObject Type="Embed" ProgID="Equation.3" ShapeID="_x0000_i1025" DrawAspect="Content" ObjectID="_1551770474" r:id="rId9"/>
              </w:object>
            </w:r>
          </w:p>
        </w:tc>
        <w:tc>
          <w:tcPr>
            <w:tcW w:w="1620" w:type="dxa"/>
            <w:tcBorders>
              <w:top w:val="single" w:sz="4" w:space="0" w:color="FFFFFF"/>
              <w:left w:val="single" w:sz="4" w:space="0" w:color="auto"/>
              <w:bottom w:val="single" w:sz="4" w:space="0" w:color="auto"/>
              <w:right w:val="single" w:sz="4" w:space="0" w:color="auto"/>
            </w:tcBorders>
          </w:tcPr>
          <w:p w:rsidR="00D665BC" w:rsidRDefault="00D665BC" w:rsidP="00C76E46">
            <w:pPr>
              <w:pStyle w:val="TAH"/>
            </w:pPr>
            <w:r w:rsidRPr="009E4E00">
              <w:rPr>
                <w:position w:val="-6"/>
              </w:rPr>
              <w:object w:dxaOrig="500" w:dyaOrig="240">
                <v:shape id="_x0000_i1026" type="#_x0000_t75" style="width:24.5pt;height:12pt" o:ole="">
                  <v:imagedata r:id="rId10" o:title=""/>
                </v:shape>
                <o:OLEObject Type="Embed" ProgID="Equation.3" ShapeID="_x0000_i1026" DrawAspect="Content" ObjectID="_1551770475" r:id="rId11"/>
              </w:object>
            </w:r>
          </w:p>
        </w:tc>
      </w:tr>
      <w:tr w:rsidR="00D665BC" w:rsidTr="00C76E46">
        <w:tc>
          <w:tcPr>
            <w:tcW w:w="1119" w:type="dxa"/>
            <w:tcBorders>
              <w:top w:val="single" w:sz="4" w:space="0" w:color="auto"/>
              <w:left w:val="single" w:sz="4" w:space="0" w:color="auto"/>
              <w:bottom w:val="single" w:sz="4" w:space="0" w:color="auto"/>
              <w:right w:val="single" w:sz="4" w:space="0" w:color="auto"/>
            </w:tcBorders>
            <w:vAlign w:val="center"/>
          </w:tcPr>
          <w:p w:rsidR="00D665BC" w:rsidRDefault="00D665BC" w:rsidP="00C76E46">
            <w:pPr>
              <w:pStyle w:val="TAC"/>
            </w:pPr>
            <w:r>
              <w:t>0</w:t>
            </w:r>
          </w:p>
        </w:tc>
        <w:tc>
          <w:tcPr>
            <w:tcW w:w="1581"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26"/>
              </w:rPr>
              <w:object w:dxaOrig="639" w:dyaOrig="619">
                <v:shape id="_x0000_i1027" type="#_x0000_t75" style="width:32pt;height:30.5pt" o:ole="">
                  <v:imagedata r:id="rId12" o:title=""/>
                </v:shape>
                <o:OLEObject Type="Embed" ProgID="Equation.3" ShapeID="_x0000_i1027" DrawAspect="Content" ObjectID="_1551770476" r:id="rId13"/>
              </w:object>
            </w:r>
          </w:p>
        </w:tc>
        <w:tc>
          <w:tcPr>
            <w:tcW w:w="1620"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26"/>
              </w:rPr>
              <w:object w:dxaOrig="960" w:dyaOrig="620">
                <v:shape id="_x0000_i1028" type="#_x0000_t75" style="width:48pt;height:30.5pt" o:ole="">
                  <v:imagedata r:id="rId14" o:title=""/>
                </v:shape>
                <o:OLEObject Type="Embed" ProgID="Equation.3" ShapeID="_x0000_i1028" DrawAspect="Content" ObjectID="_1551770477" r:id="rId15"/>
              </w:object>
            </w:r>
          </w:p>
        </w:tc>
      </w:tr>
      <w:tr w:rsidR="00D665BC" w:rsidTr="00C76E46">
        <w:tc>
          <w:tcPr>
            <w:tcW w:w="1119" w:type="dxa"/>
            <w:tcBorders>
              <w:top w:val="single" w:sz="4" w:space="0" w:color="auto"/>
              <w:left w:val="single" w:sz="4" w:space="0" w:color="auto"/>
              <w:bottom w:val="single" w:sz="4" w:space="0" w:color="auto"/>
              <w:right w:val="single" w:sz="4" w:space="0" w:color="auto"/>
            </w:tcBorders>
            <w:vAlign w:val="center"/>
          </w:tcPr>
          <w:p w:rsidR="00D665BC" w:rsidRDefault="00D665BC" w:rsidP="00C76E46">
            <w:pPr>
              <w:pStyle w:val="TAC"/>
            </w:pPr>
            <w:r>
              <w:t>1</w:t>
            </w:r>
          </w:p>
        </w:tc>
        <w:tc>
          <w:tcPr>
            <w:tcW w:w="1581"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26"/>
              </w:rPr>
              <w:object w:dxaOrig="780" w:dyaOrig="620">
                <v:shape id="_x0000_i1029" type="#_x0000_t75" style="width:39pt;height:30.5pt" o:ole="">
                  <v:imagedata r:id="rId16" o:title=""/>
                </v:shape>
                <o:OLEObject Type="Embed" ProgID="Equation.3" ShapeID="_x0000_i1029" DrawAspect="Content" ObjectID="_1551770478" r:id="rId17"/>
              </w:object>
            </w:r>
          </w:p>
        </w:tc>
        <w:tc>
          <w:tcPr>
            <w:tcW w:w="1620" w:type="dxa"/>
            <w:tcBorders>
              <w:top w:val="single" w:sz="4" w:space="0" w:color="auto"/>
              <w:left w:val="single" w:sz="4" w:space="0" w:color="auto"/>
              <w:bottom w:val="single" w:sz="4" w:space="0" w:color="auto"/>
              <w:right w:val="single" w:sz="4" w:space="0" w:color="auto"/>
            </w:tcBorders>
            <w:vAlign w:val="center"/>
          </w:tcPr>
          <w:p w:rsidR="00D665BC" w:rsidRDefault="00D665BC" w:rsidP="00C76E46">
            <w:pPr>
              <w:pStyle w:val="TAC"/>
            </w:pPr>
            <w:r>
              <w:t>-</w:t>
            </w:r>
          </w:p>
        </w:tc>
      </w:tr>
      <w:tr w:rsidR="00D665BC" w:rsidTr="00C76E46">
        <w:tc>
          <w:tcPr>
            <w:tcW w:w="1119" w:type="dxa"/>
            <w:tcBorders>
              <w:top w:val="single" w:sz="4" w:space="0" w:color="auto"/>
              <w:left w:val="single" w:sz="4" w:space="0" w:color="auto"/>
              <w:bottom w:val="single" w:sz="4" w:space="0" w:color="auto"/>
              <w:right w:val="single" w:sz="4" w:space="0" w:color="auto"/>
            </w:tcBorders>
            <w:vAlign w:val="center"/>
          </w:tcPr>
          <w:p w:rsidR="00D665BC" w:rsidRDefault="00D665BC" w:rsidP="00C76E46">
            <w:pPr>
              <w:pStyle w:val="TAC"/>
            </w:pPr>
            <w:r>
              <w:t>2</w:t>
            </w:r>
          </w:p>
        </w:tc>
        <w:tc>
          <w:tcPr>
            <w:tcW w:w="1581"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26"/>
              </w:rPr>
              <w:object w:dxaOrig="680" w:dyaOrig="620">
                <v:shape id="_x0000_i1030" type="#_x0000_t75" style="width:34pt;height:30.5pt" o:ole="">
                  <v:imagedata r:id="rId18" o:title=""/>
                </v:shape>
                <o:OLEObject Type="Embed" ProgID="Equation.3" ShapeID="_x0000_i1030" DrawAspect="Content" ObjectID="_1551770479" r:id="rId19"/>
              </w:object>
            </w:r>
          </w:p>
        </w:tc>
        <w:tc>
          <w:tcPr>
            <w:tcW w:w="1620" w:type="dxa"/>
            <w:tcBorders>
              <w:top w:val="single" w:sz="4" w:space="0" w:color="auto"/>
              <w:left w:val="single" w:sz="4" w:space="0" w:color="auto"/>
              <w:bottom w:val="single" w:sz="4" w:space="0" w:color="auto"/>
              <w:right w:val="single" w:sz="4" w:space="0" w:color="auto"/>
            </w:tcBorders>
            <w:vAlign w:val="center"/>
          </w:tcPr>
          <w:p w:rsidR="00D665BC" w:rsidRDefault="00D665BC" w:rsidP="00C76E46">
            <w:pPr>
              <w:pStyle w:val="TAC"/>
            </w:pPr>
            <w:r>
              <w:t>-</w:t>
            </w:r>
          </w:p>
        </w:tc>
      </w:tr>
      <w:tr w:rsidR="00D665BC" w:rsidTr="00C76E46">
        <w:tc>
          <w:tcPr>
            <w:tcW w:w="1119" w:type="dxa"/>
            <w:tcBorders>
              <w:top w:val="single" w:sz="4" w:space="0" w:color="auto"/>
              <w:left w:val="single" w:sz="4" w:space="0" w:color="auto"/>
              <w:bottom w:val="single" w:sz="4" w:space="0" w:color="auto"/>
              <w:right w:val="single" w:sz="4" w:space="0" w:color="auto"/>
            </w:tcBorders>
            <w:vAlign w:val="center"/>
          </w:tcPr>
          <w:p w:rsidR="00D665BC" w:rsidRDefault="00D665BC" w:rsidP="00C76E46">
            <w:pPr>
              <w:pStyle w:val="TAC"/>
            </w:pPr>
            <w:r>
              <w:t>3</w:t>
            </w:r>
          </w:p>
        </w:tc>
        <w:tc>
          <w:tcPr>
            <w:tcW w:w="1581"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26"/>
              </w:rPr>
              <w:object w:dxaOrig="820" w:dyaOrig="620">
                <v:shape id="_x0000_i1031" type="#_x0000_t75" style="width:41.5pt;height:30.5pt" o:ole="">
                  <v:imagedata r:id="rId20" o:title=""/>
                </v:shape>
                <o:OLEObject Type="Embed" ProgID="Equation.3" ShapeID="_x0000_i1031" DrawAspect="Content" ObjectID="_1551770480" r:id="rId21"/>
              </w:object>
            </w:r>
          </w:p>
        </w:tc>
        <w:tc>
          <w:tcPr>
            <w:tcW w:w="1620" w:type="dxa"/>
            <w:tcBorders>
              <w:top w:val="single" w:sz="4" w:space="0" w:color="auto"/>
              <w:left w:val="single" w:sz="4" w:space="0" w:color="auto"/>
              <w:bottom w:val="single" w:sz="4" w:space="0" w:color="auto"/>
              <w:right w:val="single" w:sz="4" w:space="0" w:color="auto"/>
            </w:tcBorders>
            <w:vAlign w:val="center"/>
          </w:tcPr>
          <w:p w:rsidR="00D665BC" w:rsidRDefault="00D665BC" w:rsidP="00C76E46">
            <w:pPr>
              <w:pStyle w:val="TAC"/>
            </w:pPr>
            <w:r>
              <w:t>-</w:t>
            </w:r>
          </w:p>
        </w:tc>
      </w:tr>
      <w:tr w:rsidR="00D665BC" w:rsidTr="00C76E46">
        <w:trPr>
          <w:trHeight w:val="478"/>
        </w:trPr>
        <w:tc>
          <w:tcPr>
            <w:tcW w:w="1119" w:type="dxa"/>
            <w:tcBorders>
              <w:top w:val="single" w:sz="4" w:space="0" w:color="auto"/>
              <w:left w:val="single" w:sz="4" w:space="0" w:color="auto"/>
              <w:bottom w:val="single" w:sz="4" w:space="0" w:color="auto"/>
              <w:right w:val="single" w:sz="4" w:space="0" w:color="auto"/>
            </w:tcBorders>
            <w:vAlign w:val="center"/>
          </w:tcPr>
          <w:p w:rsidR="00D665BC" w:rsidRDefault="00D665BC" w:rsidP="00C76E46">
            <w:pPr>
              <w:pStyle w:val="TAC"/>
            </w:pPr>
            <w:r>
              <w:t>4</w:t>
            </w:r>
          </w:p>
        </w:tc>
        <w:tc>
          <w:tcPr>
            <w:tcW w:w="1581"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26"/>
              </w:rPr>
              <w:object w:dxaOrig="660" w:dyaOrig="620">
                <v:shape id="_x0000_i1032" type="#_x0000_t75" style="width:33pt;height:30.5pt" o:ole="">
                  <v:imagedata r:id="rId22" o:title=""/>
                </v:shape>
                <o:OLEObject Type="Embed" ProgID="Equation.3" ShapeID="_x0000_i1032" DrawAspect="Content" ObjectID="_1551770481" r:id="rId23"/>
              </w:object>
            </w:r>
          </w:p>
        </w:tc>
        <w:tc>
          <w:tcPr>
            <w:tcW w:w="1620" w:type="dxa"/>
            <w:tcBorders>
              <w:top w:val="single" w:sz="4" w:space="0" w:color="auto"/>
              <w:left w:val="single" w:sz="4" w:space="0" w:color="auto"/>
              <w:bottom w:val="single" w:sz="4" w:space="0" w:color="auto"/>
              <w:right w:val="single" w:sz="4" w:space="0" w:color="auto"/>
            </w:tcBorders>
            <w:vAlign w:val="center"/>
          </w:tcPr>
          <w:p w:rsidR="00D665BC" w:rsidRDefault="00D665BC" w:rsidP="00C76E46">
            <w:pPr>
              <w:pStyle w:val="TAC"/>
            </w:pPr>
            <w:r>
              <w:t>-</w:t>
            </w:r>
          </w:p>
        </w:tc>
      </w:tr>
      <w:tr w:rsidR="00D665BC" w:rsidTr="00C76E46">
        <w:tc>
          <w:tcPr>
            <w:tcW w:w="1119" w:type="dxa"/>
            <w:tcBorders>
              <w:top w:val="single" w:sz="4" w:space="0" w:color="auto"/>
              <w:left w:val="single" w:sz="4" w:space="0" w:color="auto"/>
              <w:bottom w:val="single" w:sz="4" w:space="0" w:color="auto"/>
              <w:right w:val="single" w:sz="4" w:space="0" w:color="auto"/>
            </w:tcBorders>
            <w:vAlign w:val="center"/>
          </w:tcPr>
          <w:p w:rsidR="00D665BC" w:rsidRDefault="00D665BC" w:rsidP="00C76E46">
            <w:pPr>
              <w:pStyle w:val="TAC"/>
            </w:pPr>
            <w:r>
              <w:t>5</w:t>
            </w:r>
          </w:p>
        </w:tc>
        <w:tc>
          <w:tcPr>
            <w:tcW w:w="1581"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26"/>
              </w:rPr>
              <w:object w:dxaOrig="660" w:dyaOrig="620">
                <v:shape id="_x0000_i1033" type="#_x0000_t75" style="width:33pt;height:30.5pt" o:ole="">
                  <v:imagedata r:id="rId24" o:title=""/>
                </v:shape>
                <o:OLEObject Type="Embed" ProgID="Equation.3" ShapeID="_x0000_i1033" DrawAspect="Content" ObjectID="_1551770482" r:id="rId25"/>
              </w:object>
            </w:r>
          </w:p>
        </w:tc>
        <w:tc>
          <w:tcPr>
            <w:tcW w:w="1620" w:type="dxa"/>
            <w:tcBorders>
              <w:top w:val="single" w:sz="4" w:space="0" w:color="auto"/>
              <w:left w:val="single" w:sz="4" w:space="0" w:color="auto"/>
              <w:bottom w:val="single" w:sz="4" w:space="0" w:color="auto"/>
              <w:right w:val="single" w:sz="4" w:space="0" w:color="auto"/>
            </w:tcBorders>
            <w:vAlign w:val="center"/>
          </w:tcPr>
          <w:p w:rsidR="00D665BC" w:rsidRDefault="00D665BC" w:rsidP="00C76E46">
            <w:pPr>
              <w:pStyle w:val="TAC"/>
            </w:pPr>
            <w:r>
              <w:t>-</w:t>
            </w:r>
          </w:p>
        </w:tc>
      </w:tr>
    </w:tbl>
    <w:p w:rsidR="00F219A6" w:rsidRDefault="00F219A6" w:rsidP="00387913">
      <w:pPr>
        <w:pStyle w:val="a0"/>
        <w:rPr>
          <w:rFonts w:eastAsia="宋体"/>
          <w:lang w:eastAsia="zh-CN"/>
        </w:rPr>
      </w:pPr>
    </w:p>
    <w:p w:rsidR="00D665BC" w:rsidRDefault="00D665BC" w:rsidP="00D665BC">
      <w:pPr>
        <w:pStyle w:val="TH"/>
        <w:outlineLvl w:val="0"/>
        <w:rPr>
          <w:lang w:eastAsia="zh-CN"/>
        </w:rPr>
      </w:pPr>
      <w:r>
        <w:rPr>
          <w:rFonts w:hint="eastAsia"/>
          <w:lang w:eastAsia="zh-CN"/>
        </w:rPr>
        <w:t>Table 2, 4 TX rank 1 codebook</w:t>
      </w:r>
    </w:p>
    <w:tbl>
      <w:tblPr>
        <w:tblW w:w="0" w:type="auto"/>
        <w:jc w:val="center"/>
        <w:tblLook w:val="01E0"/>
      </w:tblPr>
      <w:tblGrid>
        <w:gridCol w:w="1204"/>
        <w:gridCol w:w="1053"/>
        <w:gridCol w:w="1052"/>
        <w:gridCol w:w="1052"/>
        <w:gridCol w:w="1052"/>
        <w:gridCol w:w="1052"/>
        <w:gridCol w:w="1052"/>
        <w:gridCol w:w="1052"/>
        <w:gridCol w:w="1053"/>
      </w:tblGrid>
      <w:tr w:rsidR="00D665BC" w:rsidTr="00C76E46">
        <w:trPr>
          <w:jc w:val="center"/>
        </w:trPr>
        <w:tc>
          <w:tcPr>
            <w:tcW w:w="1204" w:type="dxa"/>
            <w:tcBorders>
              <w:top w:val="single" w:sz="4" w:space="0" w:color="auto"/>
              <w:left w:val="single" w:sz="4" w:space="0" w:color="auto"/>
              <w:bottom w:val="single" w:sz="4" w:space="0" w:color="auto"/>
              <w:right w:val="single" w:sz="4" w:space="0" w:color="auto"/>
            </w:tcBorders>
          </w:tcPr>
          <w:p w:rsidR="00D665BC" w:rsidRDefault="00D665BC" w:rsidP="00C76E46">
            <w:pPr>
              <w:pStyle w:val="TAH"/>
              <w:rPr>
                <w:lang w:eastAsia="zh-CN"/>
              </w:rPr>
            </w:pPr>
            <w:r>
              <w:rPr>
                <w:rFonts w:hint="eastAsia"/>
                <w:lang w:eastAsia="zh-CN"/>
              </w:rPr>
              <w:t>Index</w:t>
            </w:r>
          </w:p>
        </w:tc>
        <w:tc>
          <w:tcPr>
            <w:tcW w:w="8418" w:type="dxa"/>
            <w:gridSpan w:val="8"/>
            <w:tcBorders>
              <w:top w:val="single" w:sz="4" w:space="0" w:color="auto"/>
              <w:left w:val="single" w:sz="4" w:space="0" w:color="auto"/>
              <w:bottom w:val="single" w:sz="4" w:space="0" w:color="auto"/>
              <w:right w:val="single" w:sz="4" w:space="0" w:color="auto"/>
            </w:tcBorders>
          </w:tcPr>
          <w:p w:rsidR="00D665BC" w:rsidRDefault="00D665BC" w:rsidP="00C76E46">
            <w:pPr>
              <w:pStyle w:val="TAH"/>
            </w:pPr>
            <w:r>
              <w:rPr>
                <w:rFonts w:hint="eastAsia"/>
                <w:position w:val="-6"/>
                <w:lang w:eastAsia="zh-CN"/>
              </w:rPr>
              <w:t xml:space="preserve">Number of layers </w:t>
            </w:r>
            <w:r w:rsidRPr="009E4E00">
              <w:rPr>
                <w:position w:val="-6"/>
              </w:rPr>
              <w:object w:dxaOrig="460" w:dyaOrig="240">
                <v:shape id="_x0000_i1034" type="#_x0000_t75" style="width:23pt;height:12pt" o:ole="">
                  <v:imagedata r:id="rId8" o:title=""/>
                </v:shape>
                <o:OLEObject Type="Embed" ProgID="Equation.3" ShapeID="_x0000_i1034" DrawAspect="Content" ObjectID="_1551770483" r:id="rId26"/>
              </w:object>
            </w:r>
          </w:p>
        </w:tc>
      </w:tr>
      <w:tr w:rsidR="00D665BC" w:rsidTr="00C76E46">
        <w:trPr>
          <w:jc w:val="center"/>
        </w:trPr>
        <w:tc>
          <w:tcPr>
            <w:tcW w:w="1204" w:type="dxa"/>
            <w:tcBorders>
              <w:top w:val="single" w:sz="4" w:space="0" w:color="auto"/>
              <w:left w:val="single" w:sz="4" w:space="0" w:color="auto"/>
              <w:bottom w:val="single" w:sz="4" w:space="0" w:color="auto"/>
              <w:right w:val="single" w:sz="4" w:space="0" w:color="auto"/>
            </w:tcBorders>
            <w:vAlign w:val="center"/>
          </w:tcPr>
          <w:p w:rsidR="00D665BC" w:rsidRDefault="00D665BC" w:rsidP="00C76E46">
            <w:pPr>
              <w:pStyle w:val="TAC"/>
            </w:pPr>
            <w:r>
              <w:t>0 – 7</w:t>
            </w:r>
          </w:p>
        </w:tc>
        <w:tc>
          <w:tcPr>
            <w:tcW w:w="1053"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20" w:dyaOrig="1219">
                <v:shape id="_x0000_i1035" type="#_x0000_t75" style="width:30.5pt;height:60.5pt" o:ole="">
                  <v:imagedata r:id="rId27" o:title=""/>
                </v:shape>
                <o:OLEObject Type="Embed" ProgID="Equation.3" ShapeID="_x0000_i1035" DrawAspect="Content" ObjectID="_1551770484" r:id="rId28"/>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520" w:dyaOrig="1219">
                <v:shape id="_x0000_i1036" type="#_x0000_t75" style="width:26.5pt;height:60.5pt" o:ole="">
                  <v:imagedata r:id="rId29" o:title=""/>
                </v:shape>
                <o:OLEObject Type="Embed" ProgID="Equation.3" ShapeID="_x0000_i1036" DrawAspect="Content" ObjectID="_1551770485" r:id="rId30"/>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20" w:dyaOrig="1219">
                <v:shape id="_x0000_i1037" type="#_x0000_t75" style="width:30.5pt;height:60.5pt" o:ole="">
                  <v:imagedata r:id="rId31" o:title=""/>
                </v:shape>
                <o:OLEObject Type="Embed" ProgID="Equation.3" ShapeID="_x0000_i1037" DrawAspect="Content" ObjectID="_1551770486" r:id="rId32"/>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60" w:dyaOrig="1219">
                <v:shape id="_x0000_i1038" type="#_x0000_t75" style="width:33pt;height:60.5pt" o:ole="">
                  <v:imagedata r:id="rId33" o:title=""/>
                </v:shape>
                <o:OLEObject Type="Embed" ProgID="Equation.3" ShapeID="_x0000_i1038" DrawAspect="Content" ObjectID="_1551770487" r:id="rId34"/>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520" w:dyaOrig="1219">
                <v:shape id="_x0000_i1039" type="#_x0000_t75" style="width:26.5pt;height:60.5pt" o:ole="">
                  <v:imagedata r:id="rId35" o:title=""/>
                </v:shape>
                <o:OLEObject Type="Embed" ProgID="Equation.3" ShapeID="_x0000_i1039" DrawAspect="Content" ObjectID="_1551770488" r:id="rId36"/>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520" w:dyaOrig="1219">
                <v:shape id="_x0000_i1040" type="#_x0000_t75" style="width:26.5pt;height:60.5pt" o:ole="">
                  <v:imagedata r:id="rId37" o:title=""/>
                </v:shape>
                <o:OLEObject Type="Embed" ProgID="Equation.3" ShapeID="_x0000_i1040" DrawAspect="Content" ObjectID="_1551770489" r:id="rId38"/>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60" w:dyaOrig="1219">
                <v:shape id="_x0000_i1041" type="#_x0000_t75" style="width:33pt;height:60.5pt" o:ole="">
                  <v:imagedata r:id="rId39" o:title=""/>
                </v:shape>
                <o:OLEObject Type="Embed" ProgID="Equation.3" ShapeID="_x0000_i1041" DrawAspect="Content" ObjectID="_1551770490" r:id="rId40"/>
              </w:object>
            </w:r>
          </w:p>
        </w:tc>
        <w:tc>
          <w:tcPr>
            <w:tcW w:w="1053"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60" w:dyaOrig="1219">
                <v:shape id="_x0000_i1042" type="#_x0000_t75" style="width:33pt;height:60.5pt" o:ole="">
                  <v:imagedata r:id="rId41" o:title=""/>
                </v:shape>
                <o:OLEObject Type="Embed" ProgID="Equation.3" ShapeID="_x0000_i1042" DrawAspect="Content" ObjectID="_1551770491" r:id="rId42"/>
              </w:object>
            </w:r>
          </w:p>
        </w:tc>
      </w:tr>
      <w:tr w:rsidR="00D665BC" w:rsidTr="00C76E46">
        <w:trPr>
          <w:jc w:val="center"/>
        </w:trPr>
        <w:tc>
          <w:tcPr>
            <w:tcW w:w="1204" w:type="dxa"/>
            <w:tcBorders>
              <w:top w:val="single" w:sz="4" w:space="0" w:color="auto"/>
              <w:left w:val="single" w:sz="4" w:space="0" w:color="auto"/>
              <w:bottom w:val="single" w:sz="4" w:space="0" w:color="auto"/>
              <w:right w:val="single" w:sz="4" w:space="0" w:color="auto"/>
            </w:tcBorders>
            <w:vAlign w:val="center"/>
          </w:tcPr>
          <w:p w:rsidR="00D665BC" w:rsidRDefault="00D665BC" w:rsidP="00C76E46">
            <w:pPr>
              <w:pStyle w:val="TAC"/>
            </w:pPr>
            <w:r>
              <w:t>8 – 15</w:t>
            </w:r>
          </w:p>
        </w:tc>
        <w:tc>
          <w:tcPr>
            <w:tcW w:w="1053"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20" w:dyaOrig="1219">
                <v:shape id="_x0000_i1043" type="#_x0000_t75" style="width:30.5pt;height:60.5pt" o:ole="">
                  <v:imagedata r:id="rId43" o:title=""/>
                </v:shape>
                <o:OLEObject Type="Embed" ProgID="Equation.3" ShapeID="_x0000_i1043" DrawAspect="Content" ObjectID="_1551770492" r:id="rId44"/>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60" w:dyaOrig="1219">
                <v:shape id="_x0000_i1044" type="#_x0000_t75" style="width:33pt;height:60.5pt" o:ole="">
                  <v:imagedata r:id="rId45" o:title=""/>
                </v:shape>
                <o:OLEObject Type="Embed" ProgID="Equation.3" ShapeID="_x0000_i1044" DrawAspect="Content" ObjectID="_1551770493" r:id="rId46"/>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20" w:dyaOrig="1219">
                <v:shape id="_x0000_i1045" type="#_x0000_t75" style="width:30.5pt;height:60.5pt" o:ole="">
                  <v:imagedata r:id="rId47" o:title=""/>
                </v:shape>
                <o:OLEObject Type="Embed" ProgID="Equation.3" ShapeID="_x0000_i1045" DrawAspect="Content" ObjectID="_1551770494" r:id="rId48"/>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60" w:dyaOrig="1219">
                <v:shape id="_x0000_i1046" type="#_x0000_t75" style="width:33pt;height:60.5pt" o:ole="">
                  <v:imagedata r:id="rId49" o:title=""/>
                </v:shape>
                <o:OLEObject Type="Embed" ProgID="Equation.3" ShapeID="_x0000_i1046" DrawAspect="Content" ObjectID="_1551770495" r:id="rId50"/>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60" w:dyaOrig="1219">
                <v:shape id="_x0000_i1047" type="#_x0000_t75" style="width:33pt;height:60.5pt" o:ole="">
                  <v:imagedata r:id="rId51" o:title=""/>
                </v:shape>
                <o:OLEObject Type="Embed" ProgID="Equation.3" ShapeID="_x0000_i1047" DrawAspect="Content" ObjectID="_1551770496" r:id="rId52"/>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60" w:dyaOrig="1219">
                <v:shape id="_x0000_i1048" type="#_x0000_t75" style="width:33pt;height:60.5pt" o:ole="">
                  <v:imagedata r:id="rId53" o:title=""/>
                </v:shape>
                <o:OLEObject Type="Embed" ProgID="Equation.3" ShapeID="_x0000_i1048" DrawAspect="Content" ObjectID="_1551770497" r:id="rId54"/>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60" w:dyaOrig="1219">
                <v:shape id="_x0000_i1049" type="#_x0000_t75" style="width:33pt;height:60.5pt" o:ole="">
                  <v:imagedata r:id="rId55" o:title=""/>
                </v:shape>
                <o:OLEObject Type="Embed" ProgID="Equation.3" ShapeID="_x0000_i1049" DrawAspect="Content" ObjectID="_1551770498" r:id="rId56"/>
              </w:object>
            </w:r>
          </w:p>
        </w:tc>
        <w:tc>
          <w:tcPr>
            <w:tcW w:w="1053"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60" w:dyaOrig="1219">
                <v:shape id="_x0000_i1050" type="#_x0000_t75" style="width:33pt;height:60.5pt" o:ole="">
                  <v:imagedata r:id="rId57" o:title=""/>
                </v:shape>
                <o:OLEObject Type="Embed" ProgID="Equation.3" ShapeID="_x0000_i1050" DrawAspect="Content" ObjectID="_1551770499" r:id="rId58"/>
              </w:object>
            </w:r>
          </w:p>
        </w:tc>
      </w:tr>
      <w:tr w:rsidR="00D665BC" w:rsidTr="00C76E46">
        <w:trPr>
          <w:jc w:val="center"/>
        </w:trPr>
        <w:tc>
          <w:tcPr>
            <w:tcW w:w="1204" w:type="dxa"/>
            <w:tcBorders>
              <w:top w:val="single" w:sz="4" w:space="0" w:color="auto"/>
              <w:left w:val="single" w:sz="4" w:space="0" w:color="auto"/>
              <w:bottom w:val="single" w:sz="4" w:space="0" w:color="auto"/>
              <w:right w:val="single" w:sz="4" w:space="0" w:color="auto"/>
            </w:tcBorders>
            <w:vAlign w:val="center"/>
          </w:tcPr>
          <w:p w:rsidR="00D665BC" w:rsidRDefault="00D665BC" w:rsidP="00C76E46">
            <w:pPr>
              <w:pStyle w:val="TAC"/>
            </w:pPr>
            <w:r>
              <w:t>16 – 23</w:t>
            </w:r>
          </w:p>
        </w:tc>
        <w:tc>
          <w:tcPr>
            <w:tcW w:w="1053"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520" w:dyaOrig="1219">
                <v:shape id="_x0000_i1051" type="#_x0000_t75" style="width:26.5pt;height:60.5pt" o:ole="">
                  <v:imagedata r:id="rId59" o:title=""/>
                </v:shape>
                <o:OLEObject Type="Embed" ProgID="Equation.3" ShapeID="_x0000_i1051" DrawAspect="Content" ObjectID="_1551770500" r:id="rId60"/>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20" w:dyaOrig="1219">
                <v:shape id="_x0000_i1052" type="#_x0000_t75" style="width:30.5pt;height:60.5pt" o:ole="">
                  <v:imagedata r:id="rId61" o:title=""/>
                </v:shape>
                <o:OLEObject Type="Embed" ProgID="Equation.3" ShapeID="_x0000_i1052" DrawAspect="Content" ObjectID="_1551770501" r:id="rId62"/>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520" w:dyaOrig="1219">
                <v:shape id="_x0000_i1053" type="#_x0000_t75" style="width:26.5pt;height:60.5pt" o:ole="">
                  <v:imagedata r:id="rId63" o:title=""/>
                </v:shape>
                <o:OLEObject Type="Embed" ProgID="Equation.3" ShapeID="_x0000_i1053" DrawAspect="Content" ObjectID="_1551770502" r:id="rId64"/>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60" w:dyaOrig="1219">
                <v:shape id="_x0000_i1054" type="#_x0000_t75" style="width:33pt;height:60.5pt" o:ole="">
                  <v:imagedata r:id="rId65" o:title=""/>
                </v:shape>
                <o:OLEObject Type="Embed" ProgID="Equation.3" ShapeID="_x0000_i1054" DrawAspect="Content" ObjectID="_1551770503" r:id="rId66"/>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520" w:dyaOrig="1219">
                <v:shape id="_x0000_i1055" type="#_x0000_t75" style="width:26.5pt;height:60.5pt" o:ole="">
                  <v:imagedata r:id="rId67" o:title=""/>
                </v:shape>
                <o:OLEObject Type="Embed" ProgID="Equation.3" ShapeID="_x0000_i1055" DrawAspect="Content" ObjectID="_1551770504" r:id="rId68"/>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20" w:dyaOrig="1219">
                <v:shape id="_x0000_i1056" type="#_x0000_t75" style="width:30.5pt;height:60.5pt" o:ole="">
                  <v:imagedata r:id="rId69" o:title=""/>
                </v:shape>
                <o:OLEObject Type="Embed" ProgID="Equation.3" ShapeID="_x0000_i1056" DrawAspect="Content" ObjectID="_1551770505" r:id="rId70"/>
              </w:object>
            </w:r>
          </w:p>
        </w:tc>
        <w:tc>
          <w:tcPr>
            <w:tcW w:w="1052"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520" w:dyaOrig="1219">
                <v:shape id="_x0000_i1057" type="#_x0000_t75" style="width:26.5pt;height:60.5pt" o:ole="">
                  <v:imagedata r:id="rId71" o:title=""/>
                </v:shape>
                <o:OLEObject Type="Embed" ProgID="Equation.3" ShapeID="_x0000_i1057" DrawAspect="Content" ObjectID="_1551770506" r:id="rId72"/>
              </w:object>
            </w:r>
          </w:p>
        </w:tc>
        <w:tc>
          <w:tcPr>
            <w:tcW w:w="1053" w:type="dxa"/>
            <w:tcBorders>
              <w:top w:val="single" w:sz="4" w:space="0" w:color="auto"/>
              <w:left w:val="single" w:sz="4" w:space="0" w:color="auto"/>
              <w:bottom w:val="single" w:sz="4" w:space="0" w:color="auto"/>
              <w:right w:val="single" w:sz="4" w:space="0" w:color="auto"/>
            </w:tcBorders>
          </w:tcPr>
          <w:p w:rsidR="00D665BC" w:rsidRDefault="00D665BC" w:rsidP="00C76E46">
            <w:pPr>
              <w:pStyle w:val="TAC"/>
            </w:pPr>
            <w:r w:rsidRPr="009E4E00">
              <w:rPr>
                <w:position w:val="-56"/>
              </w:rPr>
              <w:object w:dxaOrig="660" w:dyaOrig="1219">
                <v:shape id="_x0000_i1058" type="#_x0000_t75" style="width:33pt;height:60.5pt" o:ole="">
                  <v:imagedata r:id="rId73" o:title=""/>
                </v:shape>
                <o:OLEObject Type="Embed" ProgID="Equation.3" ShapeID="_x0000_i1058" DrawAspect="Content" ObjectID="_1551770507" r:id="rId74"/>
              </w:object>
            </w:r>
          </w:p>
        </w:tc>
      </w:tr>
    </w:tbl>
    <w:p w:rsidR="00EE2C1B" w:rsidRDefault="00EE2C1B" w:rsidP="00EE2C1B">
      <w:pPr>
        <w:rPr>
          <w:rFonts w:eastAsiaTheme="minorEastAsia"/>
          <w:lang w:eastAsia="zh-CN"/>
        </w:rPr>
      </w:pPr>
    </w:p>
    <w:p w:rsidR="00D665BC" w:rsidRPr="00EE2C1B" w:rsidRDefault="00EE2C1B" w:rsidP="00EE2C1B">
      <w:pPr>
        <w:rPr>
          <w:rFonts w:eastAsiaTheme="minorEastAsia"/>
          <w:lang w:eastAsia="zh-CN"/>
        </w:rPr>
      </w:pPr>
      <w:r>
        <w:rPr>
          <w:rFonts w:eastAsiaTheme="minorEastAsia" w:hint="eastAsia"/>
          <w:lang w:eastAsia="zh-CN"/>
        </w:rPr>
        <w:t>According to the agreements in last meeting, the codebook designs with different alternatives are discussed below.</w:t>
      </w:r>
    </w:p>
    <w:p w:rsidR="00C95313" w:rsidRDefault="0012084B" w:rsidP="00387913">
      <w:pPr>
        <w:pStyle w:val="a0"/>
        <w:rPr>
          <w:rFonts w:eastAsia="宋体"/>
          <w:lang w:eastAsia="zh-CN"/>
        </w:rPr>
      </w:pPr>
      <w:r>
        <w:rPr>
          <w:rFonts w:eastAsia="宋体" w:hint="eastAsia"/>
          <w:lang w:eastAsia="zh-CN"/>
        </w:rPr>
        <w:t>For example, w</w:t>
      </w:r>
      <w:r w:rsidR="00D665BC">
        <w:rPr>
          <w:rFonts w:eastAsia="宋体" w:hint="eastAsia"/>
          <w:lang w:eastAsia="zh-CN"/>
        </w:rPr>
        <w:t>ith alternative 1 in the agreement</w:t>
      </w:r>
      <w:r w:rsidR="00C95313">
        <w:rPr>
          <w:rFonts w:eastAsia="宋体" w:hint="eastAsia"/>
          <w:lang w:eastAsia="zh-CN"/>
        </w:rPr>
        <w:t>s above</w:t>
      </w:r>
      <w:r w:rsidR="00D665BC">
        <w:rPr>
          <w:rFonts w:eastAsia="宋体" w:hint="eastAsia"/>
          <w:lang w:eastAsia="zh-CN"/>
        </w:rPr>
        <w:t xml:space="preserve">, an UE capable of 4 </w:t>
      </w:r>
      <w:proofErr w:type="spellStart"/>
      <w:proofErr w:type="gramStart"/>
      <w:r w:rsidR="00D665BC">
        <w:rPr>
          <w:rFonts w:eastAsia="宋体" w:hint="eastAsia"/>
          <w:lang w:eastAsia="zh-CN"/>
        </w:rPr>
        <w:t>Tx</w:t>
      </w:r>
      <w:proofErr w:type="spellEnd"/>
      <w:proofErr w:type="gramEnd"/>
      <w:r w:rsidR="00D665BC">
        <w:rPr>
          <w:rFonts w:eastAsia="宋体" w:hint="eastAsia"/>
          <w:lang w:eastAsia="zh-CN"/>
        </w:rPr>
        <w:t xml:space="preserve"> is configured both 2 </w:t>
      </w:r>
      <w:proofErr w:type="spellStart"/>
      <w:r w:rsidR="00D665BC">
        <w:rPr>
          <w:rFonts w:eastAsia="宋体" w:hint="eastAsia"/>
          <w:lang w:eastAsia="zh-CN"/>
        </w:rPr>
        <w:t>Tx</w:t>
      </w:r>
      <w:proofErr w:type="spellEnd"/>
      <w:r w:rsidR="00D665BC">
        <w:rPr>
          <w:rFonts w:eastAsia="宋体" w:hint="eastAsia"/>
          <w:lang w:eastAsia="zh-CN"/>
        </w:rPr>
        <w:t xml:space="preserve"> and 4 </w:t>
      </w:r>
      <w:proofErr w:type="spellStart"/>
      <w:r w:rsidR="00D665BC">
        <w:rPr>
          <w:rFonts w:eastAsia="宋体" w:hint="eastAsia"/>
          <w:lang w:eastAsia="zh-CN"/>
        </w:rPr>
        <w:t>Tx</w:t>
      </w:r>
      <w:proofErr w:type="spellEnd"/>
      <w:r w:rsidR="00D665BC">
        <w:rPr>
          <w:rFonts w:eastAsia="宋体" w:hint="eastAsia"/>
          <w:lang w:eastAsia="zh-CN"/>
        </w:rPr>
        <w:t xml:space="preserve"> codebooks for rank 1 and 2. </w:t>
      </w:r>
      <w:proofErr w:type="spellStart"/>
      <w:proofErr w:type="gramStart"/>
      <w:r w:rsidR="00D665BC">
        <w:rPr>
          <w:rFonts w:eastAsia="宋体" w:hint="eastAsia"/>
          <w:lang w:eastAsia="zh-CN"/>
        </w:rPr>
        <w:t>gNB</w:t>
      </w:r>
      <w:proofErr w:type="spellEnd"/>
      <w:proofErr w:type="gramEnd"/>
      <w:r w:rsidR="00D665BC">
        <w:rPr>
          <w:rFonts w:eastAsia="宋体" w:hint="eastAsia"/>
          <w:lang w:eastAsia="zh-CN"/>
        </w:rPr>
        <w:t xml:space="preserve"> dynamically indicates UE to use 2 </w:t>
      </w:r>
      <w:proofErr w:type="spellStart"/>
      <w:r w:rsidR="00D665BC">
        <w:rPr>
          <w:rFonts w:eastAsia="宋体" w:hint="eastAsia"/>
          <w:lang w:eastAsia="zh-CN"/>
        </w:rPr>
        <w:t>Tx</w:t>
      </w:r>
      <w:proofErr w:type="spellEnd"/>
      <w:r w:rsidR="00D665BC">
        <w:rPr>
          <w:rFonts w:eastAsia="宋体" w:hint="eastAsia"/>
          <w:lang w:eastAsia="zh-CN"/>
        </w:rPr>
        <w:t xml:space="preserve"> codebook or 4 </w:t>
      </w:r>
      <w:proofErr w:type="spellStart"/>
      <w:r w:rsidR="00D665BC">
        <w:rPr>
          <w:rFonts w:eastAsia="宋体" w:hint="eastAsia"/>
          <w:lang w:eastAsia="zh-CN"/>
        </w:rPr>
        <w:t>Tx</w:t>
      </w:r>
      <w:proofErr w:type="spellEnd"/>
      <w:r w:rsidR="00D665BC">
        <w:rPr>
          <w:rFonts w:eastAsia="宋体" w:hint="eastAsia"/>
          <w:lang w:eastAsia="zh-CN"/>
        </w:rPr>
        <w:t xml:space="preserve"> codebook</w:t>
      </w:r>
      <w:r w:rsidR="00C95313">
        <w:rPr>
          <w:rFonts w:eastAsia="宋体" w:hint="eastAsia"/>
          <w:lang w:eastAsia="zh-CN"/>
        </w:rPr>
        <w:t>,</w:t>
      </w:r>
      <w:r w:rsidR="00D665BC">
        <w:rPr>
          <w:rFonts w:eastAsia="宋体" w:hint="eastAsia"/>
          <w:lang w:eastAsia="zh-CN"/>
        </w:rPr>
        <w:t xml:space="preserve"> </w:t>
      </w:r>
      <w:r w:rsidR="00C95313">
        <w:rPr>
          <w:rFonts w:eastAsia="宋体" w:hint="eastAsia"/>
          <w:lang w:eastAsia="zh-CN"/>
        </w:rPr>
        <w:t>one b</w:t>
      </w:r>
      <w:r w:rsidR="00C95313">
        <w:rPr>
          <w:rFonts w:eastAsia="宋体"/>
          <w:lang w:eastAsia="zh-CN"/>
        </w:rPr>
        <w:t>enefit</w:t>
      </w:r>
      <w:r w:rsidR="00C95313">
        <w:rPr>
          <w:rFonts w:eastAsia="宋体" w:hint="eastAsia"/>
          <w:lang w:eastAsia="zh-CN"/>
        </w:rPr>
        <w:t xml:space="preserve"> of this approach is saving of signaling bits in DCI since the codebook size becomes large with increasing number of </w:t>
      </w:r>
      <w:proofErr w:type="spellStart"/>
      <w:r w:rsidR="00C95313">
        <w:rPr>
          <w:rFonts w:eastAsia="宋体" w:hint="eastAsia"/>
          <w:lang w:eastAsia="zh-CN"/>
        </w:rPr>
        <w:t>Tx</w:t>
      </w:r>
      <w:proofErr w:type="spellEnd"/>
      <w:r w:rsidR="00C95313">
        <w:rPr>
          <w:rFonts w:eastAsia="宋体" w:hint="eastAsia"/>
          <w:lang w:eastAsia="zh-CN"/>
        </w:rPr>
        <w:t xml:space="preserve"> antennas </w:t>
      </w:r>
    </w:p>
    <w:p w:rsidR="00D665BC" w:rsidRDefault="0012084B" w:rsidP="00387913">
      <w:pPr>
        <w:pStyle w:val="a0"/>
        <w:rPr>
          <w:rFonts w:eastAsia="宋体"/>
          <w:lang w:eastAsia="zh-CN"/>
        </w:rPr>
      </w:pPr>
      <w:r>
        <w:rPr>
          <w:rFonts w:eastAsia="宋体" w:hint="eastAsia"/>
          <w:lang w:eastAsia="zh-CN"/>
        </w:rPr>
        <w:t>For example, w</w:t>
      </w:r>
      <w:r w:rsidR="00C95313">
        <w:rPr>
          <w:rFonts w:eastAsia="宋体"/>
          <w:lang w:eastAsia="zh-CN"/>
        </w:rPr>
        <w:t>ith</w:t>
      </w:r>
      <w:r w:rsidR="00C95313">
        <w:rPr>
          <w:rFonts w:eastAsia="宋体" w:hint="eastAsia"/>
          <w:lang w:eastAsia="zh-CN"/>
        </w:rPr>
        <w:t xml:space="preserve"> alternative 2 in </w:t>
      </w:r>
      <w:r w:rsidR="00C95313">
        <w:rPr>
          <w:rFonts w:eastAsia="宋体"/>
          <w:lang w:eastAsia="zh-CN"/>
        </w:rPr>
        <w:t>the</w:t>
      </w:r>
      <w:r w:rsidR="00C95313">
        <w:rPr>
          <w:rFonts w:eastAsia="宋体" w:hint="eastAsia"/>
          <w:lang w:eastAsia="zh-CN"/>
        </w:rPr>
        <w:t xml:space="preserve"> </w:t>
      </w:r>
      <w:r>
        <w:rPr>
          <w:rFonts w:eastAsia="宋体" w:hint="eastAsia"/>
          <w:lang w:eastAsia="zh-CN"/>
        </w:rPr>
        <w:t xml:space="preserve">agreements above, 4 </w:t>
      </w:r>
      <w:proofErr w:type="spellStart"/>
      <w:r>
        <w:rPr>
          <w:rFonts w:eastAsia="宋体" w:hint="eastAsia"/>
          <w:lang w:eastAsia="zh-CN"/>
        </w:rPr>
        <w:t>Tx</w:t>
      </w:r>
      <w:proofErr w:type="spellEnd"/>
      <w:r>
        <w:rPr>
          <w:rFonts w:eastAsia="宋体" w:hint="eastAsia"/>
          <w:lang w:eastAsia="zh-CN"/>
        </w:rPr>
        <w:t xml:space="preserve"> codebook can be designed to include 2 </w:t>
      </w:r>
      <w:proofErr w:type="spellStart"/>
      <w:r>
        <w:rPr>
          <w:rFonts w:eastAsia="宋体" w:hint="eastAsia"/>
          <w:lang w:eastAsia="zh-CN"/>
        </w:rPr>
        <w:t>Tx</w:t>
      </w:r>
      <w:proofErr w:type="spellEnd"/>
      <w:r>
        <w:rPr>
          <w:rFonts w:eastAsia="宋体" w:hint="eastAsia"/>
          <w:lang w:eastAsia="zh-CN"/>
        </w:rPr>
        <w:t xml:space="preserve"> codebooks</w:t>
      </w:r>
      <w:r w:rsidR="00432008">
        <w:rPr>
          <w:rFonts w:eastAsia="宋体" w:hint="eastAsia"/>
          <w:lang w:eastAsia="zh-CN"/>
        </w:rPr>
        <w:t xml:space="preserve">, with this approach a single codebook can be designed for 4 </w:t>
      </w:r>
      <w:proofErr w:type="spellStart"/>
      <w:r w:rsidR="00432008">
        <w:rPr>
          <w:rFonts w:eastAsia="宋体" w:hint="eastAsia"/>
          <w:lang w:eastAsia="zh-CN"/>
        </w:rPr>
        <w:t>Tx</w:t>
      </w:r>
      <w:proofErr w:type="spellEnd"/>
      <w:r w:rsidR="00432008">
        <w:rPr>
          <w:rFonts w:eastAsia="宋体" w:hint="eastAsia"/>
          <w:lang w:eastAsia="zh-CN"/>
        </w:rPr>
        <w:t xml:space="preserve"> codebook and </w:t>
      </w:r>
      <w:proofErr w:type="spellStart"/>
      <w:r w:rsidR="00432008">
        <w:rPr>
          <w:rFonts w:eastAsia="宋体" w:hint="eastAsia"/>
          <w:lang w:eastAsia="zh-CN"/>
        </w:rPr>
        <w:t>gNB</w:t>
      </w:r>
      <w:proofErr w:type="spellEnd"/>
      <w:r w:rsidR="00432008">
        <w:rPr>
          <w:rFonts w:eastAsia="宋体" w:hint="eastAsia"/>
          <w:lang w:eastAsia="zh-CN"/>
        </w:rPr>
        <w:t xml:space="preserve"> can dynamically indicate 2 </w:t>
      </w:r>
      <w:proofErr w:type="spellStart"/>
      <w:r w:rsidR="00432008">
        <w:rPr>
          <w:rFonts w:eastAsia="宋体" w:hint="eastAsia"/>
          <w:lang w:eastAsia="zh-CN"/>
        </w:rPr>
        <w:t>Tx</w:t>
      </w:r>
      <w:proofErr w:type="spellEnd"/>
      <w:r w:rsidR="00432008">
        <w:rPr>
          <w:rFonts w:eastAsia="宋体" w:hint="eastAsia"/>
          <w:lang w:eastAsia="zh-CN"/>
        </w:rPr>
        <w:t xml:space="preserve"> codebook through TPMI.</w:t>
      </w:r>
      <w:r>
        <w:rPr>
          <w:rFonts w:eastAsia="宋体" w:hint="eastAsia"/>
          <w:lang w:eastAsia="zh-CN"/>
        </w:rPr>
        <w:t xml:space="preserve"> </w:t>
      </w:r>
      <w:r w:rsidR="00BF3445">
        <w:rPr>
          <w:rFonts w:eastAsia="宋体" w:hint="eastAsia"/>
          <w:lang w:eastAsia="zh-CN"/>
        </w:rPr>
        <w:t xml:space="preserve">Taking LTE codebook as example 4Tx rank 1 codebook can look like </w:t>
      </w:r>
      <w:r w:rsidR="00805287">
        <w:rPr>
          <w:rFonts w:eastAsia="宋体" w:hint="eastAsia"/>
          <w:lang w:eastAsia="zh-CN"/>
        </w:rPr>
        <w:t>in example table below</w:t>
      </w:r>
      <w:r w:rsidR="00774899">
        <w:rPr>
          <w:rFonts w:eastAsia="宋体" w:hint="eastAsia"/>
          <w:lang w:eastAsia="zh-CN"/>
        </w:rPr>
        <w:t>.</w:t>
      </w:r>
    </w:p>
    <w:p w:rsidR="00774899" w:rsidRDefault="00774899" w:rsidP="00387913">
      <w:pPr>
        <w:pStyle w:val="a0"/>
        <w:rPr>
          <w:rFonts w:eastAsia="宋体"/>
          <w:lang w:eastAsia="zh-CN"/>
        </w:rPr>
      </w:pPr>
      <w:r>
        <w:rPr>
          <w:rFonts w:eastAsia="宋体" w:hint="eastAsia"/>
          <w:lang w:eastAsia="zh-CN"/>
        </w:rPr>
        <w:t xml:space="preserve">With alternative 3 in the agreements above, </w:t>
      </w:r>
      <w:r w:rsidR="00625AD0">
        <w:rPr>
          <w:rFonts w:eastAsia="宋体" w:hint="eastAsia"/>
          <w:lang w:eastAsia="zh-CN"/>
        </w:rPr>
        <w:t xml:space="preserve">the codebook design </w:t>
      </w:r>
      <w:r>
        <w:rPr>
          <w:rFonts w:eastAsia="宋体" w:hint="eastAsia"/>
          <w:lang w:eastAsia="zh-CN"/>
        </w:rPr>
        <w:t>can be same as in alternative 2.</w:t>
      </w:r>
    </w:p>
    <w:p w:rsidR="00BF3445" w:rsidRDefault="00FC6369" w:rsidP="00BF3445">
      <w:pPr>
        <w:pStyle w:val="TH"/>
        <w:outlineLvl w:val="0"/>
        <w:rPr>
          <w:lang w:eastAsia="zh-CN"/>
        </w:rPr>
      </w:pPr>
      <w:r>
        <w:rPr>
          <w:rFonts w:hint="eastAsia"/>
          <w:lang w:val="en-US" w:eastAsia="zh-CN"/>
        </w:rPr>
        <w:lastRenderedPageBreak/>
        <w:t xml:space="preserve">Example: </w:t>
      </w:r>
      <w:r w:rsidR="00BF3445">
        <w:rPr>
          <w:rFonts w:hint="eastAsia"/>
          <w:lang w:eastAsia="zh-CN"/>
        </w:rPr>
        <w:t>4 TX rank 1 codebook</w:t>
      </w:r>
    </w:p>
    <w:tbl>
      <w:tblPr>
        <w:tblW w:w="0" w:type="auto"/>
        <w:jc w:val="center"/>
        <w:tblLook w:val="01E0"/>
      </w:tblPr>
      <w:tblGrid>
        <w:gridCol w:w="1204"/>
        <w:gridCol w:w="1053"/>
        <w:gridCol w:w="1052"/>
        <w:gridCol w:w="1052"/>
        <w:gridCol w:w="1052"/>
        <w:gridCol w:w="1052"/>
        <w:gridCol w:w="1052"/>
        <w:gridCol w:w="1052"/>
        <w:gridCol w:w="1053"/>
      </w:tblGrid>
      <w:tr w:rsidR="00BF3445" w:rsidTr="00C76E46">
        <w:trPr>
          <w:jc w:val="center"/>
        </w:trPr>
        <w:tc>
          <w:tcPr>
            <w:tcW w:w="1204" w:type="dxa"/>
            <w:tcBorders>
              <w:top w:val="single" w:sz="4" w:space="0" w:color="auto"/>
              <w:left w:val="single" w:sz="4" w:space="0" w:color="auto"/>
              <w:bottom w:val="single" w:sz="4" w:space="0" w:color="auto"/>
              <w:right w:val="single" w:sz="4" w:space="0" w:color="auto"/>
            </w:tcBorders>
          </w:tcPr>
          <w:p w:rsidR="00BF3445" w:rsidRDefault="00BF3445" w:rsidP="00C76E46">
            <w:pPr>
              <w:pStyle w:val="TAH"/>
              <w:rPr>
                <w:lang w:eastAsia="zh-CN"/>
              </w:rPr>
            </w:pPr>
            <w:r>
              <w:rPr>
                <w:rFonts w:hint="eastAsia"/>
                <w:lang w:eastAsia="zh-CN"/>
              </w:rPr>
              <w:t>Index</w:t>
            </w:r>
          </w:p>
        </w:tc>
        <w:tc>
          <w:tcPr>
            <w:tcW w:w="8418" w:type="dxa"/>
            <w:gridSpan w:val="8"/>
            <w:tcBorders>
              <w:top w:val="single" w:sz="4" w:space="0" w:color="auto"/>
              <w:left w:val="single" w:sz="4" w:space="0" w:color="auto"/>
              <w:bottom w:val="single" w:sz="4" w:space="0" w:color="auto"/>
              <w:right w:val="single" w:sz="4" w:space="0" w:color="auto"/>
            </w:tcBorders>
          </w:tcPr>
          <w:p w:rsidR="00BF3445" w:rsidRDefault="00BF3445" w:rsidP="00C76E46">
            <w:pPr>
              <w:pStyle w:val="TAH"/>
            </w:pPr>
            <w:r>
              <w:rPr>
                <w:rFonts w:hint="eastAsia"/>
                <w:position w:val="-6"/>
                <w:lang w:eastAsia="zh-CN"/>
              </w:rPr>
              <w:t xml:space="preserve">Number of layers </w:t>
            </w:r>
            <w:r w:rsidRPr="009E4E00">
              <w:rPr>
                <w:position w:val="-6"/>
              </w:rPr>
              <w:object w:dxaOrig="460" w:dyaOrig="240">
                <v:shape id="_x0000_i1059" type="#_x0000_t75" style="width:23pt;height:12pt" o:ole="">
                  <v:imagedata r:id="rId8" o:title=""/>
                </v:shape>
                <o:OLEObject Type="Embed" ProgID="Equation.3" ShapeID="_x0000_i1059" DrawAspect="Content" ObjectID="_1551770508" r:id="rId75"/>
              </w:object>
            </w:r>
          </w:p>
        </w:tc>
      </w:tr>
      <w:tr w:rsidR="00BF3445" w:rsidTr="00C76E46">
        <w:trPr>
          <w:jc w:val="center"/>
        </w:trPr>
        <w:tc>
          <w:tcPr>
            <w:tcW w:w="1204" w:type="dxa"/>
            <w:tcBorders>
              <w:top w:val="single" w:sz="4" w:space="0" w:color="auto"/>
              <w:left w:val="single" w:sz="4" w:space="0" w:color="auto"/>
              <w:bottom w:val="single" w:sz="4" w:space="0" w:color="auto"/>
              <w:right w:val="single" w:sz="4" w:space="0" w:color="auto"/>
            </w:tcBorders>
            <w:vAlign w:val="center"/>
          </w:tcPr>
          <w:p w:rsidR="00BF3445" w:rsidRDefault="0035511D" w:rsidP="00C76E46">
            <w:pPr>
              <w:pStyle w:val="TAC"/>
              <w:rPr>
                <w:lang w:eastAsia="zh-CN"/>
              </w:rPr>
            </w:pPr>
            <w:r>
              <w:rPr>
                <w:lang w:eastAsia="zh-CN"/>
              </w:rPr>
              <w:t>X</w:t>
            </w:r>
            <w:r>
              <w:rPr>
                <w:rFonts w:hint="eastAsia"/>
                <w:lang w:eastAsia="zh-CN"/>
              </w:rPr>
              <w:t>~Y</w:t>
            </w:r>
          </w:p>
        </w:tc>
        <w:tc>
          <w:tcPr>
            <w:tcW w:w="1053" w:type="dxa"/>
            <w:tcBorders>
              <w:top w:val="single" w:sz="4" w:space="0" w:color="auto"/>
              <w:left w:val="single" w:sz="4" w:space="0" w:color="auto"/>
              <w:bottom w:val="single" w:sz="4" w:space="0" w:color="auto"/>
              <w:right w:val="single" w:sz="4" w:space="0" w:color="auto"/>
            </w:tcBorders>
          </w:tcPr>
          <w:p w:rsidR="00BF3445" w:rsidRDefault="00BF3445" w:rsidP="00C76E46">
            <w:pPr>
              <w:pStyle w:val="TAC"/>
            </w:pPr>
            <w:r w:rsidRPr="009E4E00">
              <w:rPr>
                <w:position w:val="-56"/>
              </w:rPr>
              <w:object w:dxaOrig="620" w:dyaOrig="1219">
                <v:shape id="_x0000_i1060" type="#_x0000_t75" style="width:30.5pt;height:60.5pt" o:ole="">
                  <v:imagedata r:id="rId27" o:title=""/>
                </v:shape>
                <o:OLEObject Type="Embed" ProgID="Equation.3" ShapeID="_x0000_i1060" DrawAspect="Content" ObjectID="_1551770509" r:id="rId76"/>
              </w:object>
            </w:r>
          </w:p>
        </w:tc>
        <w:tc>
          <w:tcPr>
            <w:tcW w:w="1052" w:type="dxa"/>
            <w:tcBorders>
              <w:top w:val="single" w:sz="4" w:space="0" w:color="auto"/>
              <w:left w:val="single" w:sz="4" w:space="0" w:color="auto"/>
              <w:bottom w:val="single" w:sz="4" w:space="0" w:color="auto"/>
              <w:right w:val="single" w:sz="4" w:space="0" w:color="auto"/>
            </w:tcBorders>
          </w:tcPr>
          <w:p w:rsidR="00BF3445" w:rsidRDefault="00BF3445" w:rsidP="00C76E46">
            <w:pPr>
              <w:pStyle w:val="TAC"/>
            </w:pPr>
            <w:r w:rsidRPr="009E4E00">
              <w:rPr>
                <w:position w:val="-56"/>
              </w:rPr>
              <w:object w:dxaOrig="520" w:dyaOrig="1219">
                <v:shape id="_x0000_i1061" type="#_x0000_t75" style="width:26.5pt;height:60.5pt" o:ole="">
                  <v:imagedata r:id="rId29" o:title=""/>
                </v:shape>
                <o:OLEObject Type="Embed" ProgID="Equation.3" ShapeID="_x0000_i1061" DrawAspect="Content" ObjectID="_1551770510" r:id="rId77"/>
              </w:object>
            </w:r>
          </w:p>
        </w:tc>
        <w:tc>
          <w:tcPr>
            <w:tcW w:w="1052" w:type="dxa"/>
            <w:tcBorders>
              <w:top w:val="single" w:sz="4" w:space="0" w:color="auto"/>
              <w:left w:val="single" w:sz="4" w:space="0" w:color="auto"/>
              <w:bottom w:val="single" w:sz="4" w:space="0" w:color="auto"/>
              <w:right w:val="single" w:sz="4" w:space="0" w:color="auto"/>
            </w:tcBorders>
          </w:tcPr>
          <w:p w:rsidR="00BF3445" w:rsidRDefault="00BF3445" w:rsidP="00C76E46">
            <w:pPr>
              <w:pStyle w:val="TAC"/>
            </w:pPr>
            <w:r w:rsidRPr="009E4E00">
              <w:rPr>
                <w:position w:val="-56"/>
              </w:rPr>
              <w:object w:dxaOrig="620" w:dyaOrig="1219">
                <v:shape id="_x0000_i1062" type="#_x0000_t75" style="width:30.5pt;height:60.5pt" o:ole="">
                  <v:imagedata r:id="rId31" o:title=""/>
                </v:shape>
                <o:OLEObject Type="Embed" ProgID="Equation.3" ShapeID="_x0000_i1062" DrawAspect="Content" ObjectID="_1551770511" r:id="rId78"/>
              </w:object>
            </w:r>
          </w:p>
        </w:tc>
        <w:tc>
          <w:tcPr>
            <w:tcW w:w="1052" w:type="dxa"/>
            <w:tcBorders>
              <w:top w:val="single" w:sz="4" w:space="0" w:color="auto"/>
              <w:left w:val="single" w:sz="4" w:space="0" w:color="auto"/>
              <w:bottom w:val="single" w:sz="4" w:space="0" w:color="auto"/>
              <w:right w:val="single" w:sz="4" w:space="0" w:color="auto"/>
            </w:tcBorders>
          </w:tcPr>
          <w:p w:rsidR="00BF3445" w:rsidRDefault="00BF3445" w:rsidP="00C76E46">
            <w:pPr>
              <w:pStyle w:val="TAC"/>
            </w:pPr>
            <w:r w:rsidRPr="009E4E00">
              <w:rPr>
                <w:position w:val="-56"/>
              </w:rPr>
              <w:object w:dxaOrig="660" w:dyaOrig="1219">
                <v:shape id="_x0000_i1063" type="#_x0000_t75" style="width:33pt;height:60.5pt" o:ole="">
                  <v:imagedata r:id="rId33" o:title=""/>
                </v:shape>
                <o:OLEObject Type="Embed" ProgID="Equation.3" ShapeID="_x0000_i1063" DrawAspect="Content" ObjectID="_1551770512" r:id="rId79"/>
              </w:object>
            </w:r>
          </w:p>
        </w:tc>
        <w:tc>
          <w:tcPr>
            <w:tcW w:w="1052" w:type="dxa"/>
            <w:tcBorders>
              <w:top w:val="single" w:sz="4" w:space="0" w:color="auto"/>
              <w:left w:val="single" w:sz="4" w:space="0" w:color="auto"/>
              <w:bottom w:val="single" w:sz="4" w:space="0" w:color="auto"/>
              <w:right w:val="single" w:sz="4" w:space="0" w:color="auto"/>
            </w:tcBorders>
          </w:tcPr>
          <w:p w:rsidR="00BF3445" w:rsidRDefault="00BF3445" w:rsidP="00C76E46">
            <w:pPr>
              <w:pStyle w:val="TAC"/>
            </w:pPr>
            <w:r w:rsidRPr="009E4E00">
              <w:rPr>
                <w:position w:val="-56"/>
              </w:rPr>
              <w:object w:dxaOrig="520" w:dyaOrig="1219">
                <v:shape id="_x0000_i1064" type="#_x0000_t75" style="width:26.5pt;height:60.5pt" o:ole="">
                  <v:imagedata r:id="rId35" o:title=""/>
                </v:shape>
                <o:OLEObject Type="Embed" ProgID="Equation.3" ShapeID="_x0000_i1064" DrawAspect="Content" ObjectID="_1551770513" r:id="rId80"/>
              </w:object>
            </w:r>
          </w:p>
        </w:tc>
        <w:tc>
          <w:tcPr>
            <w:tcW w:w="1052" w:type="dxa"/>
            <w:tcBorders>
              <w:top w:val="single" w:sz="4" w:space="0" w:color="auto"/>
              <w:left w:val="single" w:sz="4" w:space="0" w:color="auto"/>
              <w:bottom w:val="single" w:sz="4" w:space="0" w:color="auto"/>
              <w:right w:val="single" w:sz="4" w:space="0" w:color="auto"/>
            </w:tcBorders>
          </w:tcPr>
          <w:p w:rsidR="00BF3445" w:rsidRDefault="00BF3445" w:rsidP="00C76E46">
            <w:pPr>
              <w:pStyle w:val="TAC"/>
            </w:pPr>
            <w:r w:rsidRPr="009E4E00">
              <w:rPr>
                <w:position w:val="-56"/>
              </w:rPr>
              <w:object w:dxaOrig="520" w:dyaOrig="1219">
                <v:shape id="_x0000_i1065" type="#_x0000_t75" style="width:26.5pt;height:60.5pt" o:ole="">
                  <v:imagedata r:id="rId37" o:title=""/>
                </v:shape>
                <o:OLEObject Type="Embed" ProgID="Equation.3" ShapeID="_x0000_i1065" DrawAspect="Content" ObjectID="_1551770514" r:id="rId81"/>
              </w:object>
            </w:r>
          </w:p>
        </w:tc>
        <w:tc>
          <w:tcPr>
            <w:tcW w:w="1052" w:type="dxa"/>
            <w:tcBorders>
              <w:top w:val="single" w:sz="4" w:space="0" w:color="auto"/>
              <w:left w:val="single" w:sz="4" w:space="0" w:color="auto"/>
              <w:bottom w:val="single" w:sz="4" w:space="0" w:color="auto"/>
              <w:right w:val="single" w:sz="4" w:space="0" w:color="auto"/>
            </w:tcBorders>
          </w:tcPr>
          <w:p w:rsidR="00BF3445" w:rsidRDefault="00BF3445" w:rsidP="00C76E46">
            <w:pPr>
              <w:pStyle w:val="TAC"/>
            </w:pPr>
            <w:r w:rsidRPr="009E4E00">
              <w:rPr>
                <w:position w:val="-56"/>
              </w:rPr>
              <w:object w:dxaOrig="660" w:dyaOrig="1219">
                <v:shape id="_x0000_i1066" type="#_x0000_t75" style="width:33pt;height:60.5pt" o:ole="">
                  <v:imagedata r:id="rId39" o:title=""/>
                </v:shape>
                <o:OLEObject Type="Embed" ProgID="Equation.3" ShapeID="_x0000_i1066" DrawAspect="Content" ObjectID="_1551770515" r:id="rId82"/>
              </w:object>
            </w:r>
          </w:p>
        </w:tc>
        <w:tc>
          <w:tcPr>
            <w:tcW w:w="1053" w:type="dxa"/>
            <w:tcBorders>
              <w:top w:val="single" w:sz="4" w:space="0" w:color="auto"/>
              <w:left w:val="single" w:sz="4" w:space="0" w:color="auto"/>
              <w:bottom w:val="single" w:sz="4" w:space="0" w:color="auto"/>
              <w:right w:val="single" w:sz="4" w:space="0" w:color="auto"/>
            </w:tcBorders>
          </w:tcPr>
          <w:p w:rsidR="00BF3445" w:rsidRDefault="00BF3445" w:rsidP="00C76E46">
            <w:pPr>
              <w:pStyle w:val="TAC"/>
            </w:pPr>
            <w:r w:rsidRPr="009E4E00">
              <w:rPr>
                <w:position w:val="-56"/>
              </w:rPr>
              <w:object w:dxaOrig="660" w:dyaOrig="1219">
                <v:shape id="_x0000_i1067" type="#_x0000_t75" style="width:33pt;height:60.5pt" o:ole="">
                  <v:imagedata r:id="rId41" o:title=""/>
                </v:shape>
                <o:OLEObject Type="Embed" ProgID="Equation.3" ShapeID="_x0000_i1067" DrawAspect="Content" ObjectID="_1551770516" r:id="rId83"/>
              </w:object>
            </w:r>
          </w:p>
        </w:tc>
      </w:tr>
      <w:tr w:rsidR="0035511D" w:rsidTr="00C76E46">
        <w:trPr>
          <w:jc w:val="center"/>
        </w:trPr>
        <w:tc>
          <w:tcPr>
            <w:tcW w:w="1204" w:type="dxa"/>
            <w:tcBorders>
              <w:top w:val="single" w:sz="4" w:space="0" w:color="auto"/>
              <w:left w:val="single" w:sz="4" w:space="0" w:color="auto"/>
              <w:bottom w:val="single" w:sz="4" w:space="0" w:color="auto"/>
              <w:right w:val="single" w:sz="4" w:space="0" w:color="auto"/>
            </w:tcBorders>
            <w:vAlign w:val="center"/>
          </w:tcPr>
          <w:p w:rsidR="0035511D" w:rsidRDefault="0035511D" w:rsidP="00C76E46">
            <w:pPr>
              <w:pStyle w:val="TAC"/>
              <w:rPr>
                <w:lang w:eastAsia="zh-CN"/>
              </w:rPr>
            </w:pPr>
            <w:r>
              <w:rPr>
                <w:lang w:eastAsia="zh-CN"/>
              </w:rPr>
              <w:t>X</w:t>
            </w:r>
            <w:r>
              <w:rPr>
                <w:rFonts w:hint="eastAsia"/>
                <w:lang w:eastAsia="zh-CN"/>
              </w:rPr>
              <w:t>~Y</w:t>
            </w:r>
          </w:p>
        </w:tc>
        <w:tc>
          <w:tcPr>
            <w:tcW w:w="1053" w:type="dxa"/>
            <w:tcBorders>
              <w:top w:val="single" w:sz="4" w:space="0" w:color="auto"/>
              <w:left w:val="single" w:sz="4" w:space="0" w:color="auto"/>
              <w:bottom w:val="single" w:sz="4" w:space="0" w:color="auto"/>
              <w:right w:val="single" w:sz="4" w:space="0" w:color="auto"/>
            </w:tcBorders>
          </w:tcPr>
          <w:p w:rsidR="0035511D" w:rsidRDefault="0035511D" w:rsidP="00C76E46">
            <w:pPr>
              <w:pStyle w:val="TAC"/>
            </w:pPr>
            <w:r w:rsidRPr="009E4E00">
              <w:rPr>
                <w:position w:val="-56"/>
              </w:rPr>
              <w:object w:dxaOrig="620" w:dyaOrig="1219">
                <v:shape id="_x0000_i1068" type="#_x0000_t75" style="width:30.5pt;height:60.5pt" o:ole="">
                  <v:imagedata r:id="rId43" o:title=""/>
                </v:shape>
                <o:OLEObject Type="Embed" ProgID="Equation.3" ShapeID="_x0000_i1068" DrawAspect="Content" ObjectID="_1551770517" r:id="rId84"/>
              </w:object>
            </w:r>
          </w:p>
        </w:tc>
        <w:tc>
          <w:tcPr>
            <w:tcW w:w="1052" w:type="dxa"/>
            <w:tcBorders>
              <w:top w:val="single" w:sz="4" w:space="0" w:color="auto"/>
              <w:left w:val="single" w:sz="4" w:space="0" w:color="auto"/>
              <w:bottom w:val="single" w:sz="4" w:space="0" w:color="auto"/>
              <w:right w:val="single" w:sz="4" w:space="0" w:color="auto"/>
            </w:tcBorders>
          </w:tcPr>
          <w:p w:rsidR="0035511D" w:rsidRDefault="0035511D" w:rsidP="00C76E46">
            <w:pPr>
              <w:pStyle w:val="TAC"/>
            </w:pPr>
            <w:r w:rsidRPr="009E4E00">
              <w:rPr>
                <w:position w:val="-56"/>
              </w:rPr>
              <w:object w:dxaOrig="660" w:dyaOrig="1219">
                <v:shape id="_x0000_i1069" type="#_x0000_t75" style="width:33pt;height:60.5pt" o:ole="">
                  <v:imagedata r:id="rId45" o:title=""/>
                </v:shape>
                <o:OLEObject Type="Embed" ProgID="Equation.3" ShapeID="_x0000_i1069" DrawAspect="Content" ObjectID="_1551770518" r:id="rId85"/>
              </w:object>
            </w:r>
          </w:p>
        </w:tc>
        <w:tc>
          <w:tcPr>
            <w:tcW w:w="1052" w:type="dxa"/>
            <w:tcBorders>
              <w:top w:val="single" w:sz="4" w:space="0" w:color="auto"/>
              <w:left w:val="single" w:sz="4" w:space="0" w:color="auto"/>
              <w:bottom w:val="single" w:sz="4" w:space="0" w:color="auto"/>
              <w:right w:val="single" w:sz="4" w:space="0" w:color="auto"/>
            </w:tcBorders>
          </w:tcPr>
          <w:p w:rsidR="0035511D" w:rsidRDefault="0035511D" w:rsidP="00C76E46">
            <w:pPr>
              <w:pStyle w:val="TAC"/>
            </w:pPr>
            <w:r w:rsidRPr="009E4E00">
              <w:rPr>
                <w:position w:val="-56"/>
              </w:rPr>
              <w:object w:dxaOrig="620" w:dyaOrig="1219">
                <v:shape id="_x0000_i1070" type="#_x0000_t75" style="width:30.5pt;height:60.5pt" o:ole="">
                  <v:imagedata r:id="rId47" o:title=""/>
                </v:shape>
                <o:OLEObject Type="Embed" ProgID="Equation.3" ShapeID="_x0000_i1070" DrawAspect="Content" ObjectID="_1551770519" r:id="rId86"/>
              </w:object>
            </w:r>
          </w:p>
        </w:tc>
        <w:tc>
          <w:tcPr>
            <w:tcW w:w="1052" w:type="dxa"/>
            <w:tcBorders>
              <w:top w:val="single" w:sz="4" w:space="0" w:color="auto"/>
              <w:left w:val="single" w:sz="4" w:space="0" w:color="auto"/>
              <w:bottom w:val="single" w:sz="4" w:space="0" w:color="auto"/>
              <w:right w:val="single" w:sz="4" w:space="0" w:color="auto"/>
            </w:tcBorders>
          </w:tcPr>
          <w:p w:rsidR="0035511D" w:rsidRDefault="0035511D" w:rsidP="00C76E46">
            <w:pPr>
              <w:pStyle w:val="TAC"/>
            </w:pPr>
            <w:r w:rsidRPr="009E4E00">
              <w:rPr>
                <w:position w:val="-56"/>
              </w:rPr>
              <w:object w:dxaOrig="660" w:dyaOrig="1219">
                <v:shape id="_x0000_i1071" type="#_x0000_t75" style="width:33pt;height:60.5pt" o:ole="">
                  <v:imagedata r:id="rId49" o:title=""/>
                </v:shape>
                <o:OLEObject Type="Embed" ProgID="Equation.3" ShapeID="_x0000_i1071" DrawAspect="Content" ObjectID="_1551770520" r:id="rId87"/>
              </w:object>
            </w:r>
          </w:p>
        </w:tc>
        <w:tc>
          <w:tcPr>
            <w:tcW w:w="1052" w:type="dxa"/>
            <w:tcBorders>
              <w:top w:val="single" w:sz="4" w:space="0" w:color="auto"/>
              <w:left w:val="single" w:sz="4" w:space="0" w:color="auto"/>
              <w:bottom w:val="single" w:sz="4" w:space="0" w:color="auto"/>
              <w:right w:val="single" w:sz="4" w:space="0" w:color="auto"/>
            </w:tcBorders>
          </w:tcPr>
          <w:p w:rsidR="0035511D" w:rsidRDefault="0035511D" w:rsidP="00C76E46">
            <w:pPr>
              <w:pStyle w:val="TAC"/>
            </w:pPr>
            <w:r w:rsidRPr="009E4E00">
              <w:rPr>
                <w:position w:val="-56"/>
              </w:rPr>
              <w:object w:dxaOrig="660" w:dyaOrig="1219">
                <v:shape id="_x0000_i1072" type="#_x0000_t75" style="width:33pt;height:60.5pt" o:ole="">
                  <v:imagedata r:id="rId51" o:title=""/>
                </v:shape>
                <o:OLEObject Type="Embed" ProgID="Equation.3" ShapeID="_x0000_i1072" DrawAspect="Content" ObjectID="_1551770521" r:id="rId88"/>
              </w:object>
            </w:r>
          </w:p>
        </w:tc>
        <w:tc>
          <w:tcPr>
            <w:tcW w:w="1052" w:type="dxa"/>
            <w:tcBorders>
              <w:top w:val="single" w:sz="4" w:space="0" w:color="auto"/>
              <w:left w:val="single" w:sz="4" w:space="0" w:color="auto"/>
              <w:bottom w:val="single" w:sz="4" w:space="0" w:color="auto"/>
              <w:right w:val="single" w:sz="4" w:space="0" w:color="auto"/>
            </w:tcBorders>
          </w:tcPr>
          <w:p w:rsidR="0035511D" w:rsidRDefault="0035511D" w:rsidP="00C76E46">
            <w:pPr>
              <w:pStyle w:val="TAC"/>
            </w:pPr>
            <w:r w:rsidRPr="009E4E00">
              <w:rPr>
                <w:position w:val="-56"/>
              </w:rPr>
              <w:object w:dxaOrig="660" w:dyaOrig="1219">
                <v:shape id="_x0000_i1073" type="#_x0000_t75" style="width:33pt;height:60.5pt" o:ole="">
                  <v:imagedata r:id="rId53" o:title=""/>
                </v:shape>
                <o:OLEObject Type="Embed" ProgID="Equation.3" ShapeID="_x0000_i1073" DrawAspect="Content" ObjectID="_1551770522" r:id="rId89"/>
              </w:object>
            </w:r>
          </w:p>
        </w:tc>
        <w:tc>
          <w:tcPr>
            <w:tcW w:w="1052" w:type="dxa"/>
            <w:tcBorders>
              <w:top w:val="single" w:sz="4" w:space="0" w:color="auto"/>
              <w:left w:val="single" w:sz="4" w:space="0" w:color="auto"/>
              <w:bottom w:val="single" w:sz="4" w:space="0" w:color="auto"/>
              <w:right w:val="single" w:sz="4" w:space="0" w:color="auto"/>
            </w:tcBorders>
          </w:tcPr>
          <w:p w:rsidR="0035511D" w:rsidRDefault="0035511D" w:rsidP="00C76E46">
            <w:pPr>
              <w:pStyle w:val="TAC"/>
            </w:pPr>
            <w:r w:rsidRPr="009E4E00">
              <w:rPr>
                <w:position w:val="-56"/>
              </w:rPr>
              <w:object w:dxaOrig="660" w:dyaOrig="1219">
                <v:shape id="_x0000_i1074" type="#_x0000_t75" style="width:33pt;height:60.5pt" o:ole="">
                  <v:imagedata r:id="rId55" o:title=""/>
                </v:shape>
                <o:OLEObject Type="Embed" ProgID="Equation.3" ShapeID="_x0000_i1074" DrawAspect="Content" ObjectID="_1551770523" r:id="rId90"/>
              </w:object>
            </w:r>
          </w:p>
        </w:tc>
        <w:tc>
          <w:tcPr>
            <w:tcW w:w="1053" w:type="dxa"/>
            <w:tcBorders>
              <w:top w:val="single" w:sz="4" w:space="0" w:color="auto"/>
              <w:left w:val="single" w:sz="4" w:space="0" w:color="auto"/>
              <w:bottom w:val="single" w:sz="4" w:space="0" w:color="auto"/>
              <w:right w:val="single" w:sz="4" w:space="0" w:color="auto"/>
            </w:tcBorders>
          </w:tcPr>
          <w:p w:rsidR="0035511D" w:rsidRDefault="0035511D" w:rsidP="00C76E46">
            <w:pPr>
              <w:pStyle w:val="TAC"/>
            </w:pPr>
            <w:r w:rsidRPr="009E4E00">
              <w:rPr>
                <w:position w:val="-56"/>
              </w:rPr>
              <w:object w:dxaOrig="660" w:dyaOrig="1219">
                <v:shape id="_x0000_i1075" type="#_x0000_t75" style="width:33pt;height:60.5pt" o:ole="">
                  <v:imagedata r:id="rId57" o:title=""/>
                </v:shape>
                <o:OLEObject Type="Embed" ProgID="Equation.3" ShapeID="_x0000_i1075" DrawAspect="Content" ObjectID="_1551770524" r:id="rId91"/>
              </w:object>
            </w:r>
          </w:p>
        </w:tc>
      </w:tr>
      <w:tr w:rsidR="0035511D" w:rsidTr="00C76E46">
        <w:trPr>
          <w:jc w:val="center"/>
        </w:trPr>
        <w:tc>
          <w:tcPr>
            <w:tcW w:w="1204" w:type="dxa"/>
            <w:tcBorders>
              <w:top w:val="single" w:sz="4" w:space="0" w:color="auto"/>
              <w:left w:val="single" w:sz="4" w:space="0" w:color="auto"/>
              <w:bottom w:val="single" w:sz="4" w:space="0" w:color="auto"/>
              <w:right w:val="single" w:sz="4" w:space="0" w:color="auto"/>
            </w:tcBorders>
            <w:vAlign w:val="center"/>
          </w:tcPr>
          <w:p w:rsidR="0035511D" w:rsidRDefault="0035511D" w:rsidP="00C76E46">
            <w:pPr>
              <w:pStyle w:val="TAC"/>
              <w:rPr>
                <w:lang w:eastAsia="zh-CN"/>
              </w:rPr>
            </w:pPr>
            <w:r>
              <w:rPr>
                <w:lang w:eastAsia="zh-CN"/>
              </w:rPr>
              <w:t>X</w:t>
            </w:r>
            <w:r>
              <w:rPr>
                <w:rFonts w:hint="eastAsia"/>
                <w:lang w:eastAsia="zh-CN"/>
              </w:rPr>
              <w:t>~Y</w:t>
            </w:r>
          </w:p>
        </w:tc>
        <w:tc>
          <w:tcPr>
            <w:tcW w:w="1053" w:type="dxa"/>
            <w:tcBorders>
              <w:top w:val="single" w:sz="4" w:space="0" w:color="auto"/>
              <w:left w:val="single" w:sz="4" w:space="0" w:color="auto"/>
              <w:bottom w:val="single" w:sz="4" w:space="0" w:color="auto"/>
              <w:right w:val="single" w:sz="4" w:space="0" w:color="auto"/>
            </w:tcBorders>
          </w:tcPr>
          <w:p w:rsidR="0035511D" w:rsidRDefault="0035511D" w:rsidP="00C76E46">
            <w:pPr>
              <w:pStyle w:val="TAC"/>
            </w:pPr>
            <w:r w:rsidRPr="009E4E00">
              <w:rPr>
                <w:position w:val="-56"/>
              </w:rPr>
              <w:object w:dxaOrig="520" w:dyaOrig="1219">
                <v:shape id="_x0000_i1076" type="#_x0000_t75" style="width:26.5pt;height:60.5pt" o:ole="">
                  <v:imagedata r:id="rId59" o:title=""/>
                </v:shape>
                <o:OLEObject Type="Embed" ProgID="Equation.3" ShapeID="_x0000_i1076" DrawAspect="Content" ObjectID="_1551770525" r:id="rId92"/>
              </w:object>
            </w:r>
          </w:p>
        </w:tc>
        <w:tc>
          <w:tcPr>
            <w:tcW w:w="1052" w:type="dxa"/>
            <w:tcBorders>
              <w:top w:val="single" w:sz="4" w:space="0" w:color="auto"/>
              <w:left w:val="single" w:sz="4" w:space="0" w:color="auto"/>
              <w:bottom w:val="single" w:sz="4" w:space="0" w:color="auto"/>
              <w:right w:val="single" w:sz="4" w:space="0" w:color="auto"/>
            </w:tcBorders>
          </w:tcPr>
          <w:p w:rsidR="0035511D" w:rsidRPr="007F7884" w:rsidRDefault="0035511D" w:rsidP="00C76E46">
            <w:pPr>
              <w:pStyle w:val="TAC"/>
              <w:rPr>
                <w:position w:val="-56"/>
              </w:rPr>
            </w:pPr>
            <w:r w:rsidRPr="009E4E00">
              <w:rPr>
                <w:position w:val="-56"/>
              </w:rPr>
              <w:object w:dxaOrig="620" w:dyaOrig="1219">
                <v:shape id="_x0000_i1077" type="#_x0000_t75" style="width:30.5pt;height:60.5pt" o:ole="">
                  <v:imagedata r:id="rId61" o:title=""/>
                </v:shape>
                <o:OLEObject Type="Embed" ProgID="Equation.3" ShapeID="_x0000_i1077" DrawAspect="Content" ObjectID="_1551770526" r:id="rId93"/>
              </w:object>
            </w:r>
          </w:p>
        </w:tc>
        <w:tc>
          <w:tcPr>
            <w:tcW w:w="1052" w:type="dxa"/>
            <w:tcBorders>
              <w:top w:val="single" w:sz="4" w:space="0" w:color="auto"/>
              <w:left w:val="single" w:sz="4" w:space="0" w:color="auto"/>
              <w:bottom w:val="single" w:sz="4" w:space="0" w:color="auto"/>
              <w:right w:val="single" w:sz="4" w:space="0" w:color="auto"/>
            </w:tcBorders>
          </w:tcPr>
          <w:p w:rsidR="0035511D" w:rsidRDefault="0035511D" w:rsidP="00C76E46">
            <w:pPr>
              <w:pStyle w:val="TAC"/>
            </w:pPr>
            <w:r w:rsidRPr="009E4E00">
              <w:rPr>
                <w:position w:val="-56"/>
              </w:rPr>
              <w:object w:dxaOrig="520" w:dyaOrig="1219">
                <v:shape id="_x0000_i1078" type="#_x0000_t75" style="width:26.5pt;height:60.5pt" o:ole="">
                  <v:imagedata r:id="rId63" o:title=""/>
                </v:shape>
                <o:OLEObject Type="Embed" ProgID="Equation.3" ShapeID="_x0000_i1078" DrawAspect="Content" ObjectID="_1551770527" r:id="rId94"/>
              </w:object>
            </w:r>
          </w:p>
        </w:tc>
        <w:tc>
          <w:tcPr>
            <w:tcW w:w="1052" w:type="dxa"/>
            <w:tcBorders>
              <w:top w:val="single" w:sz="4" w:space="0" w:color="auto"/>
              <w:left w:val="single" w:sz="4" w:space="0" w:color="auto"/>
              <w:bottom w:val="single" w:sz="4" w:space="0" w:color="auto"/>
              <w:right w:val="single" w:sz="4" w:space="0" w:color="auto"/>
            </w:tcBorders>
          </w:tcPr>
          <w:p w:rsidR="0035511D" w:rsidRDefault="0035511D" w:rsidP="00C76E46">
            <w:pPr>
              <w:pStyle w:val="TAC"/>
            </w:pPr>
            <w:r w:rsidRPr="009E4E00">
              <w:rPr>
                <w:position w:val="-56"/>
              </w:rPr>
              <w:object w:dxaOrig="660" w:dyaOrig="1219">
                <v:shape id="_x0000_i1079" type="#_x0000_t75" style="width:33pt;height:60.5pt" o:ole="">
                  <v:imagedata r:id="rId65" o:title=""/>
                </v:shape>
                <o:OLEObject Type="Embed" ProgID="Equation.3" ShapeID="_x0000_i1079" DrawAspect="Content" ObjectID="_1551770528" r:id="rId95"/>
              </w:object>
            </w:r>
          </w:p>
        </w:tc>
        <w:tc>
          <w:tcPr>
            <w:tcW w:w="1052" w:type="dxa"/>
            <w:tcBorders>
              <w:top w:val="single" w:sz="4" w:space="0" w:color="auto"/>
              <w:left w:val="single" w:sz="4" w:space="0" w:color="auto"/>
              <w:bottom w:val="single" w:sz="4" w:space="0" w:color="auto"/>
              <w:right w:val="single" w:sz="4" w:space="0" w:color="auto"/>
            </w:tcBorders>
          </w:tcPr>
          <w:p w:rsidR="0035511D" w:rsidRDefault="0035511D" w:rsidP="00C76E46">
            <w:pPr>
              <w:pStyle w:val="TAC"/>
            </w:pPr>
            <w:r w:rsidRPr="009E4E00">
              <w:rPr>
                <w:position w:val="-56"/>
              </w:rPr>
              <w:object w:dxaOrig="520" w:dyaOrig="1219">
                <v:shape id="_x0000_i1080" type="#_x0000_t75" style="width:26.5pt;height:60.5pt" o:ole="">
                  <v:imagedata r:id="rId67" o:title=""/>
                </v:shape>
                <o:OLEObject Type="Embed" ProgID="Equation.3" ShapeID="_x0000_i1080" DrawAspect="Content" ObjectID="_1551770529" r:id="rId96"/>
              </w:object>
            </w:r>
          </w:p>
        </w:tc>
        <w:tc>
          <w:tcPr>
            <w:tcW w:w="1052" w:type="dxa"/>
            <w:tcBorders>
              <w:top w:val="single" w:sz="4" w:space="0" w:color="auto"/>
              <w:left w:val="single" w:sz="4" w:space="0" w:color="auto"/>
              <w:bottom w:val="single" w:sz="4" w:space="0" w:color="auto"/>
              <w:right w:val="single" w:sz="4" w:space="0" w:color="auto"/>
            </w:tcBorders>
          </w:tcPr>
          <w:p w:rsidR="0035511D" w:rsidRDefault="0035511D" w:rsidP="00C76E46">
            <w:pPr>
              <w:pStyle w:val="TAC"/>
            </w:pPr>
            <w:r w:rsidRPr="009E4E00">
              <w:rPr>
                <w:position w:val="-56"/>
              </w:rPr>
              <w:object w:dxaOrig="620" w:dyaOrig="1219">
                <v:shape id="_x0000_i1081" type="#_x0000_t75" style="width:30.5pt;height:60.5pt" o:ole="">
                  <v:imagedata r:id="rId69" o:title=""/>
                </v:shape>
                <o:OLEObject Type="Embed" ProgID="Equation.3" ShapeID="_x0000_i1081" DrawAspect="Content" ObjectID="_1551770530" r:id="rId97"/>
              </w:object>
            </w:r>
          </w:p>
        </w:tc>
        <w:tc>
          <w:tcPr>
            <w:tcW w:w="1052" w:type="dxa"/>
            <w:tcBorders>
              <w:top w:val="single" w:sz="4" w:space="0" w:color="auto"/>
              <w:left w:val="single" w:sz="4" w:space="0" w:color="auto"/>
              <w:bottom w:val="single" w:sz="4" w:space="0" w:color="auto"/>
              <w:right w:val="single" w:sz="4" w:space="0" w:color="auto"/>
            </w:tcBorders>
          </w:tcPr>
          <w:p w:rsidR="0035511D" w:rsidRDefault="0035511D" w:rsidP="00C76E46">
            <w:pPr>
              <w:pStyle w:val="TAC"/>
            </w:pPr>
            <w:r w:rsidRPr="009E4E00">
              <w:rPr>
                <w:position w:val="-56"/>
              </w:rPr>
              <w:object w:dxaOrig="520" w:dyaOrig="1219">
                <v:shape id="_x0000_i1082" type="#_x0000_t75" style="width:26.5pt;height:60.5pt" o:ole="">
                  <v:imagedata r:id="rId71" o:title=""/>
                </v:shape>
                <o:OLEObject Type="Embed" ProgID="Equation.3" ShapeID="_x0000_i1082" DrawAspect="Content" ObjectID="_1551770531" r:id="rId98"/>
              </w:object>
            </w:r>
          </w:p>
        </w:tc>
        <w:tc>
          <w:tcPr>
            <w:tcW w:w="1053" w:type="dxa"/>
            <w:tcBorders>
              <w:top w:val="single" w:sz="4" w:space="0" w:color="auto"/>
              <w:left w:val="single" w:sz="4" w:space="0" w:color="auto"/>
              <w:bottom w:val="single" w:sz="4" w:space="0" w:color="auto"/>
              <w:right w:val="single" w:sz="4" w:space="0" w:color="auto"/>
            </w:tcBorders>
          </w:tcPr>
          <w:p w:rsidR="0035511D" w:rsidRDefault="0035511D" w:rsidP="00C76E46">
            <w:pPr>
              <w:pStyle w:val="TAC"/>
            </w:pPr>
            <w:r w:rsidRPr="009E4E00">
              <w:rPr>
                <w:position w:val="-56"/>
              </w:rPr>
              <w:object w:dxaOrig="660" w:dyaOrig="1219">
                <v:shape id="_x0000_i1083" type="#_x0000_t75" style="width:33pt;height:60.5pt" o:ole="">
                  <v:imagedata r:id="rId73" o:title=""/>
                </v:shape>
                <o:OLEObject Type="Embed" ProgID="Equation.3" ShapeID="_x0000_i1083" DrawAspect="Content" ObjectID="_1551770532" r:id="rId99"/>
              </w:object>
            </w:r>
          </w:p>
        </w:tc>
      </w:tr>
      <w:tr w:rsidR="0035511D" w:rsidRPr="007F7884" w:rsidTr="00C76E46">
        <w:trPr>
          <w:jc w:val="center"/>
        </w:trPr>
        <w:tc>
          <w:tcPr>
            <w:tcW w:w="1204" w:type="dxa"/>
            <w:tcBorders>
              <w:top w:val="single" w:sz="4" w:space="0" w:color="auto"/>
              <w:left w:val="single" w:sz="4" w:space="0" w:color="auto"/>
              <w:bottom w:val="single" w:sz="4" w:space="0" w:color="auto"/>
              <w:right w:val="single" w:sz="4" w:space="0" w:color="auto"/>
            </w:tcBorders>
            <w:vAlign w:val="center"/>
          </w:tcPr>
          <w:p w:rsidR="0035511D" w:rsidRDefault="0035511D" w:rsidP="00C76E46">
            <w:pPr>
              <w:pStyle w:val="TAC"/>
              <w:rPr>
                <w:lang w:eastAsia="zh-CN"/>
              </w:rPr>
            </w:pPr>
            <w:r>
              <w:rPr>
                <w:lang w:eastAsia="zh-CN"/>
              </w:rPr>
              <w:t>X</w:t>
            </w:r>
            <w:r>
              <w:rPr>
                <w:rFonts w:hint="eastAsia"/>
                <w:lang w:eastAsia="zh-CN"/>
              </w:rPr>
              <w:t>~Y</w:t>
            </w:r>
          </w:p>
        </w:tc>
        <w:tc>
          <w:tcPr>
            <w:tcW w:w="1053" w:type="dxa"/>
            <w:tcBorders>
              <w:top w:val="single" w:sz="4" w:space="0" w:color="auto"/>
              <w:left w:val="single" w:sz="4" w:space="0" w:color="auto"/>
              <w:bottom w:val="single" w:sz="4" w:space="0" w:color="auto"/>
              <w:right w:val="single" w:sz="4" w:space="0" w:color="auto"/>
            </w:tcBorders>
          </w:tcPr>
          <w:p w:rsidR="0035511D" w:rsidRPr="007F7884" w:rsidRDefault="0035511D" w:rsidP="00C76E46">
            <w:pPr>
              <w:pStyle w:val="TAC"/>
            </w:pPr>
            <w:r w:rsidRPr="007F7884">
              <w:object w:dxaOrig="780" w:dyaOrig="1440">
                <v:shape id="_x0000_i1084" type="#_x0000_t75" style="width:32pt;height:59.5pt" o:ole="">
                  <v:imagedata r:id="rId100" o:title=""/>
                </v:shape>
                <o:OLEObject Type="Embed" ProgID="Equation.DSMT4" ShapeID="_x0000_i1084" DrawAspect="Content" ObjectID="_1551770533" r:id="rId101"/>
              </w:object>
            </w:r>
          </w:p>
        </w:tc>
        <w:tc>
          <w:tcPr>
            <w:tcW w:w="1052" w:type="dxa"/>
            <w:tcBorders>
              <w:top w:val="single" w:sz="4" w:space="0" w:color="auto"/>
              <w:left w:val="single" w:sz="4" w:space="0" w:color="auto"/>
              <w:bottom w:val="single" w:sz="4" w:space="0" w:color="auto"/>
              <w:right w:val="single" w:sz="4" w:space="0" w:color="auto"/>
            </w:tcBorders>
          </w:tcPr>
          <w:p w:rsidR="0035511D" w:rsidRPr="007F7884" w:rsidRDefault="0035511D" w:rsidP="00C76E46">
            <w:pPr>
              <w:pStyle w:val="TAC"/>
            </w:pPr>
            <w:r w:rsidRPr="007F7884">
              <w:object w:dxaOrig="900" w:dyaOrig="1440">
                <v:shape id="_x0000_i1085" type="#_x0000_t75" style="width:37.5pt;height:60pt" o:ole="">
                  <v:imagedata r:id="rId102" o:title=""/>
                </v:shape>
                <o:OLEObject Type="Embed" ProgID="Equation.DSMT4" ShapeID="_x0000_i1085" DrawAspect="Content" ObjectID="_1551770534" r:id="rId103"/>
              </w:object>
            </w:r>
          </w:p>
        </w:tc>
        <w:tc>
          <w:tcPr>
            <w:tcW w:w="1052" w:type="dxa"/>
            <w:tcBorders>
              <w:top w:val="single" w:sz="4" w:space="0" w:color="auto"/>
              <w:left w:val="single" w:sz="4" w:space="0" w:color="auto"/>
              <w:bottom w:val="single" w:sz="4" w:space="0" w:color="auto"/>
              <w:right w:val="single" w:sz="4" w:space="0" w:color="auto"/>
            </w:tcBorders>
          </w:tcPr>
          <w:p w:rsidR="0035511D" w:rsidRPr="007F7884" w:rsidRDefault="0035511D" w:rsidP="00C76E46">
            <w:pPr>
              <w:pStyle w:val="TAC"/>
            </w:pPr>
            <w:r w:rsidRPr="007F7884">
              <w:object w:dxaOrig="780" w:dyaOrig="1440">
                <v:shape id="_x0000_i1086" type="#_x0000_t75" style="width:32pt;height:60pt" o:ole="">
                  <v:imagedata r:id="rId104" o:title=""/>
                </v:shape>
                <o:OLEObject Type="Embed" ProgID="Equation.DSMT4" ShapeID="_x0000_i1086" DrawAspect="Content" ObjectID="_1551770535" r:id="rId105"/>
              </w:object>
            </w:r>
          </w:p>
        </w:tc>
        <w:tc>
          <w:tcPr>
            <w:tcW w:w="1052" w:type="dxa"/>
            <w:tcBorders>
              <w:top w:val="single" w:sz="4" w:space="0" w:color="auto"/>
              <w:left w:val="single" w:sz="4" w:space="0" w:color="auto"/>
              <w:bottom w:val="single" w:sz="4" w:space="0" w:color="auto"/>
              <w:right w:val="single" w:sz="4" w:space="0" w:color="auto"/>
            </w:tcBorders>
          </w:tcPr>
          <w:p w:rsidR="0035511D" w:rsidRPr="007F7884" w:rsidRDefault="0035511D" w:rsidP="00C76E46">
            <w:pPr>
              <w:pStyle w:val="TAC"/>
            </w:pPr>
            <w:r w:rsidRPr="007F7884">
              <w:object w:dxaOrig="920" w:dyaOrig="1440">
                <v:shape id="_x0000_i1087" type="#_x0000_t75" style="width:38pt;height:60pt" o:ole="">
                  <v:imagedata r:id="rId106" o:title=""/>
                </v:shape>
                <o:OLEObject Type="Embed" ProgID="Equation.DSMT4" ShapeID="_x0000_i1087" DrawAspect="Content" ObjectID="_1551770536" r:id="rId107"/>
              </w:object>
            </w:r>
          </w:p>
        </w:tc>
        <w:tc>
          <w:tcPr>
            <w:tcW w:w="1052" w:type="dxa"/>
            <w:tcBorders>
              <w:top w:val="single" w:sz="4" w:space="0" w:color="auto"/>
              <w:left w:val="single" w:sz="4" w:space="0" w:color="auto"/>
              <w:bottom w:val="single" w:sz="4" w:space="0" w:color="auto"/>
              <w:right w:val="single" w:sz="4" w:space="0" w:color="auto"/>
            </w:tcBorders>
          </w:tcPr>
          <w:p w:rsidR="0035511D" w:rsidRPr="007F7884" w:rsidRDefault="0035511D" w:rsidP="00C76E46">
            <w:pPr>
              <w:pStyle w:val="TAC"/>
            </w:pPr>
            <w:r w:rsidRPr="007F7884">
              <w:object w:dxaOrig="780" w:dyaOrig="1440">
                <v:shape id="_x0000_i1088" type="#_x0000_t75" style="width:32pt;height:60pt" o:ole="">
                  <v:imagedata r:id="rId108" o:title=""/>
                </v:shape>
                <o:OLEObject Type="Embed" ProgID="Equation.DSMT4" ShapeID="_x0000_i1088" DrawAspect="Content" ObjectID="_1551770537" r:id="rId109"/>
              </w:object>
            </w:r>
          </w:p>
        </w:tc>
        <w:tc>
          <w:tcPr>
            <w:tcW w:w="1052" w:type="dxa"/>
            <w:tcBorders>
              <w:top w:val="single" w:sz="4" w:space="0" w:color="auto"/>
              <w:left w:val="single" w:sz="4" w:space="0" w:color="auto"/>
              <w:bottom w:val="single" w:sz="4" w:space="0" w:color="auto"/>
              <w:right w:val="single" w:sz="4" w:space="0" w:color="auto"/>
            </w:tcBorders>
          </w:tcPr>
          <w:p w:rsidR="0035511D" w:rsidRPr="007F7884" w:rsidRDefault="0035511D" w:rsidP="00C76E46">
            <w:pPr>
              <w:pStyle w:val="TAC"/>
            </w:pPr>
            <w:r w:rsidRPr="007F7884">
              <w:object w:dxaOrig="780" w:dyaOrig="1440">
                <v:shape id="_x0000_i1089" type="#_x0000_t75" style="width:32pt;height:59.5pt" o:ole="">
                  <v:imagedata r:id="rId110" o:title=""/>
                </v:shape>
                <o:OLEObject Type="Embed" ProgID="Equation.DSMT4" ShapeID="_x0000_i1089" DrawAspect="Content" ObjectID="_1551770538" r:id="rId111"/>
              </w:object>
            </w:r>
          </w:p>
        </w:tc>
        <w:tc>
          <w:tcPr>
            <w:tcW w:w="1052" w:type="dxa"/>
            <w:tcBorders>
              <w:top w:val="single" w:sz="4" w:space="0" w:color="auto"/>
              <w:left w:val="single" w:sz="4" w:space="0" w:color="auto"/>
              <w:bottom w:val="single" w:sz="4" w:space="0" w:color="auto"/>
              <w:right w:val="single" w:sz="4" w:space="0" w:color="auto"/>
            </w:tcBorders>
          </w:tcPr>
          <w:p w:rsidR="0035511D" w:rsidRPr="007F7884" w:rsidRDefault="0035511D" w:rsidP="00C76E46">
            <w:pPr>
              <w:pStyle w:val="TAC"/>
            </w:pPr>
          </w:p>
        </w:tc>
        <w:tc>
          <w:tcPr>
            <w:tcW w:w="1053" w:type="dxa"/>
            <w:tcBorders>
              <w:top w:val="single" w:sz="4" w:space="0" w:color="auto"/>
              <w:left w:val="single" w:sz="4" w:space="0" w:color="auto"/>
              <w:bottom w:val="single" w:sz="4" w:space="0" w:color="auto"/>
              <w:right w:val="single" w:sz="4" w:space="0" w:color="auto"/>
            </w:tcBorders>
          </w:tcPr>
          <w:p w:rsidR="0035511D" w:rsidRPr="007F7884" w:rsidRDefault="0035511D" w:rsidP="00C76E46">
            <w:pPr>
              <w:pStyle w:val="TAC"/>
            </w:pPr>
          </w:p>
        </w:tc>
      </w:tr>
    </w:tbl>
    <w:p w:rsidR="00BF3445" w:rsidRPr="00D84706" w:rsidRDefault="00BF3445" w:rsidP="00D84706">
      <w:pPr>
        <w:rPr>
          <w:rFonts w:eastAsiaTheme="minorEastAsia"/>
          <w:lang w:eastAsia="zh-CN"/>
        </w:rPr>
      </w:pPr>
    </w:p>
    <w:p w:rsidR="00BF3445" w:rsidRDefault="006E1099" w:rsidP="00387913">
      <w:pPr>
        <w:pStyle w:val="a0"/>
        <w:rPr>
          <w:rFonts w:eastAsia="宋体"/>
          <w:lang w:eastAsia="zh-CN"/>
        </w:rPr>
      </w:pPr>
      <w:r>
        <w:rPr>
          <w:rFonts w:eastAsia="宋体" w:hint="eastAsia"/>
          <w:lang w:eastAsia="zh-CN"/>
        </w:rPr>
        <w:t xml:space="preserve">Since modular antenna structure could be commonly used at UE especially in high frequencies, dual-stage codebook can be supported in UL. Starting point for dual-stage codebook design in NR UL can be LTE DL codebooks. </w:t>
      </w:r>
      <w:r w:rsidR="009C1761">
        <w:rPr>
          <w:rFonts w:eastAsia="宋体"/>
          <w:lang w:eastAsia="zh-CN"/>
        </w:rPr>
        <w:t>D</w:t>
      </w:r>
      <w:r w:rsidR="009C1761">
        <w:rPr>
          <w:rFonts w:eastAsia="宋体" w:hint="eastAsia"/>
          <w:lang w:eastAsia="zh-CN"/>
        </w:rPr>
        <w:t xml:space="preserve">ual-stage codebook design should also consider different alternatives agreed in last meeting. </w:t>
      </w:r>
      <w:r w:rsidR="009C1761">
        <w:rPr>
          <w:rFonts w:eastAsia="宋体"/>
          <w:lang w:eastAsia="zh-CN"/>
        </w:rPr>
        <w:t>S</w:t>
      </w:r>
      <w:r w:rsidR="009C1761">
        <w:rPr>
          <w:rFonts w:eastAsia="宋体" w:hint="eastAsia"/>
          <w:lang w:eastAsia="zh-CN"/>
        </w:rPr>
        <w:t xml:space="preserve">ingle-stage or dual-stage codebook can be configured to an UE according to its capabilities. </w:t>
      </w:r>
    </w:p>
    <w:p w:rsidR="006313AE" w:rsidRPr="00BF3445" w:rsidRDefault="006313AE" w:rsidP="00387913">
      <w:pPr>
        <w:pStyle w:val="a0"/>
        <w:rPr>
          <w:rFonts w:eastAsia="宋体"/>
          <w:lang w:eastAsia="zh-CN"/>
        </w:rPr>
      </w:pPr>
      <w:r>
        <w:rPr>
          <w:rFonts w:eastAsia="宋体"/>
          <w:lang w:eastAsia="zh-CN"/>
        </w:rPr>
        <w:t>F</w:t>
      </w:r>
      <w:r>
        <w:rPr>
          <w:rFonts w:eastAsia="宋体" w:hint="eastAsia"/>
          <w:lang w:eastAsia="zh-CN"/>
        </w:rPr>
        <w:t>or the UEs equipped with multiple antenna panels, the codebook design should consider co-phasing with or without amplitude quantization</w:t>
      </w:r>
      <w:r w:rsidR="00111465">
        <w:rPr>
          <w:rFonts w:eastAsia="宋体" w:hint="eastAsia"/>
          <w:lang w:eastAsia="zh-CN"/>
        </w:rPr>
        <w:t xml:space="preserve"> depending on their performance</w:t>
      </w:r>
      <w:r>
        <w:rPr>
          <w:rFonts w:eastAsia="宋体" w:hint="eastAsia"/>
          <w:lang w:eastAsia="zh-CN"/>
        </w:rPr>
        <w:t xml:space="preserve">. </w:t>
      </w:r>
    </w:p>
    <w:p w:rsidR="00E84B08" w:rsidRDefault="006313AE" w:rsidP="00394856">
      <w:pPr>
        <w:pStyle w:val="a0"/>
        <w:rPr>
          <w:rFonts w:eastAsia="宋体"/>
          <w:lang w:eastAsia="zh-CN"/>
        </w:rPr>
      </w:pPr>
      <w:r>
        <w:rPr>
          <w:rFonts w:eastAsia="宋体" w:hint="eastAsia"/>
          <w:i/>
          <w:lang w:eastAsia="zh-CN"/>
        </w:rPr>
        <w:t xml:space="preserve">Proposal: NR UL codebook should flexibly support </w:t>
      </w:r>
      <w:r w:rsidR="00111465">
        <w:rPr>
          <w:rFonts w:eastAsia="宋体" w:hint="eastAsia"/>
          <w:i/>
          <w:lang w:eastAsia="zh-CN"/>
        </w:rPr>
        <w:t>different scenarios of application and different transmit antenna structures at UE.</w:t>
      </w:r>
      <w:r w:rsidR="00C17E66">
        <w:rPr>
          <w:rFonts w:eastAsia="宋体" w:hint="eastAsia"/>
          <w:i/>
          <w:lang w:eastAsia="zh-CN"/>
        </w:rPr>
        <w:t xml:space="preserve"> Dual-stage codebook should be supported; single-stage or dual-stage codebook can be configured to UE according to its capabilities.</w:t>
      </w:r>
    </w:p>
    <w:p w:rsidR="00CA6787" w:rsidRPr="00CA6787" w:rsidRDefault="00CA6787" w:rsidP="00CA6787">
      <w:pPr>
        <w:pStyle w:val="Style11"/>
        <w:tabs>
          <w:tab w:val="clear" w:pos="-806"/>
          <w:tab w:val="num" w:pos="567"/>
        </w:tabs>
        <w:ind w:left="567"/>
        <w:rPr>
          <w:lang w:eastAsia="zh-CN"/>
        </w:rPr>
      </w:pPr>
      <w:r w:rsidRPr="00CA6787">
        <w:rPr>
          <w:rFonts w:hint="eastAsia"/>
          <w:lang w:eastAsia="zh-CN"/>
        </w:rPr>
        <w:t xml:space="preserve">TPMI signaling </w:t>
      </w:r>
    </w:p>
    <w:p w:rsidR="008E14E8" w:rsidRDefault="00D7628C" w:rsidP="00394856">
      <w:pPr>
        <w:pStyle w:val="a0"/>
        <w:rPr>
          <w:rFonts w:eastAsia="宋体"/>
          <w:lang w:eastAsia="zh-CN"/>
        </w:rPr>
      </w:pPr>
      <w:r>
        <w:rPr>
          <w:rFonts w:eastAsia="宋体" w:hint="eastAsia"/>
          <w:lang w:eastAsia="zh-CN"/>
        </w:rPr>
        <w:t xml:space="preserve">Signaling of TPMI can be </w:t>
      </w:r>
      <w:r w:rsidR="00492855">
        <w:rPr>
          <w:rFonts w:eastAsia="宋体" w:hint="eastAsia"/>
          <w:lang w:eastAsia="zh-CN"/>
        </w:rPr>
        <w:t xml:space="preserve">wideband and </w:t>
      </w:r>
      <w:proofErr w:type="spellStart"/>
      <w:r w:rsidR="00492855">
        <w:rPr>
          <w:rFonts w:eastAsia="宋体" w:hint="eastAsia"/>
          <w:lang w:eastAsia="zh-CN"/>
        </w:rPr>
        <w:t>subband</w:t>
      </w:r>
      <w:proofErr w:type="spellEnd"/>
      <w:r w:rsidR="00492855">
        <w:rPr>
          <w:rFonts w:eastAsia="宋体" w:hint="eastAsia"/>
          <w:lang w:eastAsia="zh-CN"/>
        </w:rPr>
        <w:t xml:space="preserve">, for example if alternative 1 from agreements in last meeting is </w:t>
      </w:r>
      <w:r w:rsidR="00492855">
        <w:rPr>
          <w:rFonts w:eastAsia="宋体"/>
          <w:lang w:eastAsia="zh-CN"/>
        </w:rPr>
        <w:t>supported</w:t>
      </w:r>
      <w:r w:rsidR="00492855">
        <w:rPr>
          <w:rFonts w:eastAsia="宋体" w:hint="eastAsia"/>
          <w:lang w:eastAsia="zh-CN"/>
        </w:rPr>
        <w:t>, where n</w:t>
      </w:r>
      <w:r w:rsidR="00492855" w:rsidRPr="00492855">
        <w:rPr>
          <w:rFonts w:eastAsia="宋体"/>
          <w:lang w:eastAsia="zh-CN"/>
        </w:rPr>
        <w:t>etwork configures multiple codebooks each corresponding to a # of antenna ports</w:t>
      </w:r>
      <w:r w:rsidR="00492855">
        <w:rPr>
          <w:rFonts w:eastAsia="宋体" w:hint="eastAsia"/>
          <w:lang w:eastAsia="zh-CN"/>
        </w:rPr>
        <w:t xml:space="preserve">, one codebook </w:t>
      </w:r>
      <w:r w:rsidR="00CA4BC7">
        <w:rPr>
          <w:rFonts w:eastAsia="宋体" w:hint="eastAsia"/>
          <w:lang w:eastAsia="zh-CN"/>
        </w:rPr>
        <w:t xml:space="preserve">is </w:t>
      </w:r>
      <w:r w:rsidR="00492855">
        <w:rPr>
          <w:rFonts w:eastAsia="宋体"/>
          <w:lang w:eastAsia="zh-CN"/>
        </w:rPr>
        <w:t>select</w:t>
      </w:r>
      <w:r w:rsidR="00CA4BC7">
        <w:rPr>
          <w:rFonts w:eastAsia="宋体" w:hint="eastAsia"/>
          <w:lang w:eastAsia="zh-CN"/>
        </w:rPr>
        <w:t>ed</w:t>
      </w:r>
      <w:r w:rsidR="00492855">
        <w:rPr>
          <w:rFonts w:eastAsia="宋体" w:hint="eastAsia"/>
          <w:lang w:eastAsia="zh-CN"/>
        </w:rPr>
        <w:t xml:space="preserve"> out of multiple codebooks</w:t>
      </w:r>
      <w:r w:rsidR="00CA4BC7">
        <w:rPr>
          <w:rFonts w:eastAsia="宋体" w:hint="eastAsia"/>
          <w:lang w:eastAsia="zh-CN"/>
        </w:rPr>
        <w:t xml:space="preserve"> which</w:t>
      </w:r>
      <w:r w:rsidR="00492855">
        <w:rPr>
          <w:rFonts w:eastAsia="宋体" w:hint="eastAsia"/>
          <w:lang w:eastAsia="zh-CN"/>
        </w:rPr>
        <w:t xml:space="preserve"> can be</w:t>
      </w:r>
      <w:r w:rsidR="00CA4BC7">
        <w:rPr>
          <w:rFonts w:eastAsia="宋体" w:hint="eastAsia"/>
          <w:lang w:eastAsia="zh-CN"/>
        </w:rPr>
        <w:t xml:space="preserve"> indicated by</w:t>
      </w:r>
      <w:r w:rsidR="00492855">
        <w:rPr>
          <w:rFonts w:eastAsia="宋体" w:hint="eastAsia"/>
          <w:lang w:eastAsia="zh-CN"/>
        </w:rPr>
        <w:t xml:space="preserve"> wideband signaling and </w:t>
      </w:r>
      <w:r w:rsidR="008E14E8">
        <w:rPr>
          <w:rFonts w:eastAsia="宋体" w:hint="eastAsia"/>
          <w:lang w:eastAsia="zh-CN"/>
        </w:rPr>
        <w:t xml:space="preserve">specific </w:t>
      </w:r>
      <w:proofErr w:type="spellStart"/>
      <w:r w:rsidR="008E14E8">
        <w:rPr>
          <w:rFonts w:eastAsia="宋体" w:hint="eastAsia"/>
          <w:lang w:eastAsia="zh-CN"/>
        </w:rPr>
        <w:t>precoder</w:t>
      </w:r>
      <w:proofErr w:type="spellEnd"/>
      <w:r w:rsidR="008E14E8">
        <w:rPr>
          <w:rFonts w:eastAsia="宋体" w:hint="eastAsia"/>
          <w:lang w:eastAsia="zh-CN"/>
        </w:rPr>
        <w:t xml:space="preserve"> indication can be per </w:t>
      </w:r>
      <w:proofErr w:type="spellStart"/>
      <w:r w:rsidR="008E14E8">
        <w:rPr>
          <w:rFonts w:eastAsia="宋体" w:hint="eastAsia"/>
          <w:lang w:eastAsia="zh-CN"/>
        </w:rPr>
        <w:t>subband</w:t>
      </w:r>
      <w:proofErr w:type="spellEnd"/>
      <w:r w:rsidR="008E14E8">
        <w:rPr>
          <w:rFonts w:eastAsia="宋体" w:hint="eastAsia"/>
          <w:lang w:eastAsia="zh-CN"/>
        </w:rPr>
        <w:t xml:space="preserve">. </w:t>
      </w:r>
      <w:r w:rsidR="008E14E8">
        <w:rPr>
          <w:rFonts w:eastAsia="宋体"/>
          <w:lang w:eastAsia="zh-CN"/>
        </w:rPr>
        <w:t>I</w:t>
      </w:r>
      <w:r w:rsidR="008E14E8">
        <w:rPr>
          <w:rFonts w:eastAsia="宋体" w:hint="eastAsia"/>
          <w:lang w:eastAsia="zh-CN"/>
        </w:rPr>
        <w:t xml:space="preserve">f dual-stage codebook is supported, for </w:t>
      </w:r>
      <w:r w:rsidR="008E14E8">
        <w:rPr>
          <w:rFonts w:eastAsia="宋体"/>
          <w:lang w:eastAsia="zh-CN"/>
        </w:rPr>
        <w:t>example</w:t>
      </w:r>
      <w:r w:rsidR="008E14E8">
        <w:rPr>
          <w:rFonts w:eastAsia="宋体" w:hint="eastAsia"/>
          <w:lang w:eastAsia="zh-CN"/>
        </w:rPr>
        <w:t xml:space="preserve"> similar structure as in LTE DL W1W2, W1 is wideband signaling where as W2 is per </w:t>
      </w:r>
      <w:proofErr w:type="spellStart"/>
      <w:r w:rsidR="008E14E8">
        <w:rPr>
          <w:rFonts w:eastAsia="宋体" w:hint="eastAsia"/>
          <w:lang w:eastAsia="zh-CN"/>
        </w:rPr>
        <w:t>subband</w:t>
      </w:r>
      <w:proofErr w:type="spellEnd"/>
      <w:r w:rsidR="008E14E8">
        <w:rPr>
          <w:rFonts w:eastAsia="宋体" w:hint="eastAsia"/>
          <w:lang w:eastAsia="zh-CN"/>
        </w:rPr>
        <w:t xml:space="preserve">. In the case of UEs equipped with multiple antenna panels, the co-phasing term can be per </w:t>
      </w:r>
      <w:proofErr w:type="spellStart"/>
      <w:r w:rsidR="008E14E8">
        <w:rPr>
          <w:rFonts w:eastAsia="宋体" w:hint="eastAsia"/>
          <w:lang w:eastAsia="zh-CN"/>
        </w:rPr>
        <w:t>subband</w:t>
      </w:r>
      <w:proofErr w:type="spellEnd"/>
      <w:r w:rsidR="008E14E8">
        <w:rPr>
          <w:rFonts w:eastAsia="宋体" w:hint="eastAsia"/>
          <w:lang w:eastAsia="zh-CN"/>
        </w:rPr>
        <w:t xml:space="preserve">. </w:t>
      </w:r>
    </w:p>
    <w:p w:rsidR="006313AE" w:rsidRDefault="008E14E8" w:rsidP="00394856">
      <w:pPr>
        <w:pStyle w:val="a0"/>
        <w:rPr>
          <w:rFonts w:eastAsia="宋体"/>
          <w:lang w:eastAsia="zh-CN"/>
        </w:rPr>
      </w:pPr>
      <w:r>
        <w:rPr>
          <w:rFonts w:eastAsia="宋体"/>
          <w:lang w:eastAsia="zh-CN"/>
        </w:rPr>
        <w:t>I</w:t>
      </w:r>
      <w:r>
        <w:rPr>
          <w:rFonts w:eastAsia="宋体" w:hint="eastAsia"/>
          <w:lang w:eastAsia="zh-CN"/>
        </w:rPr>
        <w:t xml:space="preserve">f dual-stage DCI is supported in NR, the wideband part of TPMI can be </w:t>
      </w:r>
      <w:r>
        <w:rPr>
          <w:rFonts w:eastAsia="宋体"/>
          <w:lang w:eastAsia="zh-CN"/>
        </w:rPr>
        <w:t>signaled</w:t>
      </w:r>
      <w:r>
        <w:rPr>
          <w:rFonts w:eastAsia="宋体" w:hint="eastAsia"/>
          <w:lang w:eastAsia="zh-CN"/>
        </w:rPr>
        <w:t xml:space="preserve"> in first stage and </w:t>
      </w:r>
      <w:proofErr w:type="spellStart"/>
      <w:r>
        <w:rPr>
          <w:rFonts w:eastAsia="宋体" w:hint="eastAsia"/>
          <w:lang w:eastAsia="zh-CN"/>
        </w:rPr>
        <w:t>subband</w:t>
      </w:r>
      <w:proofErr w:type="spellEnd"/>
      <w:r>
        <w:rPr>
          <w:rFonts w:eastAsia="宋体" w:hint="eastAsia"/>
          <w:lang w:eastAsia="zh-CN"/>
        </w:rPr>
        <w:t xml:space="preserve"> part of TPMI can be signaled in second stage. </w:t>
      </w:r>
    </w:p>
    <w:p w:rsidR="00B25344" w:rsidRPr="00465074" w:rsidRDefault="00B25344" w:rsidP="00394856">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w:t>
      </w:r>
      <w:r w:rsidR="00245DCE">
        <w:rPr>
          <w:rFonts w:eastAsia="宋体" w:hint="eastAsia"/>
          <w:lang w:eastAsia="zh-CN"/>
        </w:rPr>
        <w:t xml:space="preserve">contribution we discussed </w:t>
      </w:r>
      <w:r w:rsidR="001429DD">
        <w:rPr>
          <w:rFonts w:eastAsia="宋体" w:hint="eastAsia"/>
          <w:lang w:eastAsia="zh-CN"/>
        </w:rPr>
        <w:t>principles of UL codebook design, we have following proposal</w:t>
      </w:r>
      <w:r w:rsidR="008A2FD7">
        <w:rPr>
          <w:rFonts w:eastAsia="宋体" w:hint="eastAsia"/>
          <w:lang w:eastAsia="zh-CN"/>
        </w:rPr>
        <w:t>:</w:t>
      </w:r>
    </w:p>
    <w:p w:rsidR="00A0002C" w:rsidRDefault="00A0002C" w:rsidP="00A0002C">
      <w:pPr>
        <w:pStyle w:val="a0"/>
        <w:rPr>
          <w:rFonts w:eastAsia="宋体"/>
          <w:lang w:eastAsia="zh-CN"/>
        </w:rPr>
      </w:pPr>
      <w:r>
        <w:rPr>
          <w:rFonts w:eastAsia="宋体" w:hint="eastAsia"/>
          <w:i/>
          <w:lang w:eastAsia="zh-CN"/>
        </w:rPr>
        <w:t>Proposal: NR UL codebook should flexibly support different scenarios of application and different transmit antenna structures at UE. Dual-stage codebook should be supported; single-stage or dual-stage codebook can be configured to UE according to its capabilities.</w:t>
      </w:r>
    </w:p>
    <w:p w:rsidR="00A2452A" w:rsidRPr="00A0002C" w:rsidRDefault="00A2452A" w:rsidP="00153D8D">
      <w:pPr>
        <w:pStyle w:val="a0"/>
        <w:rPr>
          <w:rFonts w:eastAsia="宋体"/>
          <w:b/>
          <w:i/>
          <w:lang w:eastAsia="zh-CN"/>
        </w:rPr>
      </w:pPr>
    </w:p>
    <w:p w:rsidR="00E44757" w:rsidRPr="000075DF" w:rsidRDefault="00E44757" w:rsidP="00C37C86">
      <w:pPr>
        <w:pStyle w:val="1"/>
      </w:pPr>
      <w:r w:rsidRPr="000075DF">
        <w:lastRenderedPageBreak/>
        <w:t>References</w:t>
      </w:r>
    </w:p>
    <w:p w:rsidR="00B32D78" w:rsidRPr="00AB1420"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AB1420">
        <w:rPr>
          <w:rFonts w:eastAsia="宋体" w:hint="eastAsia"/>
          <w:bCs/>
          <w:lang w:eastAsia="zh-CN"/>
        </w:rPr>
        <w:t>88</w:t>
      </w:r>
      <w:r w:rsidRPr="00903ADE">
        <w:rPr>
          <w:rFonts w:eastAsia="宋体"/>
          <w:bCs/>
          <w:lang w:eastAsia="zh-CN"/>
        </w:rPr>
        <w:t xml:space="preserve"> Chairman’s Notes</w:t>
      </w:r>
      <w:r w:rsidRPr="00903ADE">
        <w:rPr>
          <w:rFonts w:eastAsia="宋体" w:hint="eastAsia"/>
          <w:bCs/>
          <w:lang w:eastAsia="zh-CN"/>
        </w:rPr>
        <w:t>.</w:t>
      </w:r>
    </w:p>
    <w:p w:rsidR="00350FDD" w:rsidRPr="00350FDD" w:rsidRDefault="00AC1241" w:rsidP="00350FDD">
      <w:pPr>
        <w:pStyle w:val="a0"/>
        <w:numPr>
          <w:ilvl w:val="0"/>
          <w:numId w:val="3"/>
        </w:numPr>
        <w:tabs>
          <w:tab w:val="left" w:pos="540"/>
        </w:tabs>
        <w:spacing w:before="0" w:after="0"/>
        <w:ind w:left="540" w:hanging="540"/>
        <w:rPr>
          <w:rFonts w:eastAsia="宋体"/>
          <w:bCs/>
          <w:lang w:eastAsia="zh-CN"/>
        </w:rPr>
      </w:pPr>
      <w:hyperlink r:id="rId112" w:history="1">
        <w:r w:rsidR="00350FDD" w:rsidRPr="00350FDD">
          <w:rPr>
            <w:rFonts w:eastAsia="宋体"/>
            <w:bCs/>
            <w:lang w:eastAsia="zh-CN"/>
          </w:rPr>
          <w:t>R1-1702080</w:t>
        </w:r>
      </w:hyperlink>
      <w:r w:rsidR="00350FDD">
        <w:rPr>
          <w:rFonts w:eastAsia="宋体" w:hint="eastAsia"/>
          <w:bCs/>
          <w:lang w:eastAsia="zh-CN"/>
        </w:rPr>
        <w:t xml:space="preserve">, </w:t>
      </w:r>
      <w:r w:rsidR="00350FDD">
        <w:rPr>
          <w:rFonts w:eastAsia="宋体"/>
          <w:bCs/>
          <w:lang w:eastAsia="zh-CN"/>
        </w:rPr>
        <w:t>“</w:t>
      </w:r>
      <w:r w:rsidR="00350FDD" w:rsidRPr="00350FDD">
        <w:rPr>
          <w:rFonts w:eastAsia="宋体"/>
          <w:bCs/>
          <w:lang w:eastAsia="zh-CN"/>
        </w:rPr>
        <w:t>Codebook design principle in UL</w:t>
      </w:r>
      <w:r w:rsidR="00350FDD">
        <w:rPr>
          <w:rFonts w:eastAsia="宋体"/>
          <w:bCs/>
          <w:lang w:eastAsia="zh-CN"/>
        </w:rPr>
        <w:t>”</w:t>
      </w:r>
      <w:r w:rsidR="00350FDD">
        <w:rPr>
          <w:rFonts w:eastAsia="宋体" w:hint="eastAsia"/>
          <w:bCs/>
          <w:lang w:eastAsia="zh-CN"/>
        </w:rPr>
        <w:t xml:space="preserve">, </w:t>
      </w:r>
      <w:r w:rsidR="00350FDD" w:rsidRPr="00350FDD">
        <w:rPr>
          <w:rFonts w:eastAsia="宋体"/>
          <w:bCs/>
          <w:lang w:eastAsia="zh-CN"/>
        </w:rPr>
        <w:t>CATT</w:t>
      </w:r>
      <w:r w:rsidR="00350FDD">
        <w:rPr>
          <w:rFonts w:eastAsia="宋体" w:hint="eastAsia"/>
          <w:bCs/>
          <w:lang w:eastAsia="zh-CN"/>
        </w:rPr>
        <w:t xml:space="preserve">, </w:t>
      </w:r>
      <w:r w:rsidR="00812370">
        <w:rPr>
          <w:rFonts w:eastAsia="宋体" w:hint="eastAsia"/>
          <w:lang w:eastAsia="zh-CN"/>
        </w:rPr>
        <w:t>Athens</w:t>
      </w:r>
      <w:r w:rsidR="00812370">
        <w:t xml:space="preserve">, </w:t>
      </w:r>
      <w:r w:rsidR="00812370">
        <w:rPr>
          <w:rFonts w:eastAsia="宋体" w:hint="eastAsia"/>
          <w:lang w:eastAsia="zh-CN"/>
        </w:rPr>
        <w:t>Greece</w:t>
      </w:r>
      <w:r w:rsidR="00812370">
        <w:t xml:space="preserve">, </w:t>
      </w:r>
      <w:r w:rsidR="00812370">
        <w:rPr>
          <w:rFonts w:eastAsia="宋体" w:hint="eastAsia"/>
          <w:lang w:eastAsia="zh-CN"/>
        </w:rPr>
        <w:t xml:space="preserve">February </w:t>
      </w:r>
      <w:r w:rsidR="00812370">
        <w:t>1</w:t>
      </w:r>
      <w:r w:rsidR="00812370">
        <w:rPr>
          <w:rFonts w:eastAsia="宋体" w:hint="eastAsia"/>
          <w:lang w:eastAsia="zh-CN"/>
        </w:rPr>
        <w:t>3</w:t>
      </w:r>
      <w:r w:rsidR="00812370" w:rsidRPr="009405BC">
        <w:rPr>
          <w:rFonts w:eastAsia="宋体" w:hint="eastAsia"/>
          <w:vertAlign w:val="superscript"/>
          <w:lang w:eastAsia="zh-CN"/>
        </w:rPr>
        <w:t>th</w:t>
      </w:r>
      <w:r w:rsidR="00812370">
        <w:t>-</w:t>
      </w:r>
      <w:r w:rsidR="00812370">
        <w:rPr>
          <w:rFonts w:eastAsia="宋体" w:hint="eastAsia"/>
          <w:lang w:eastAsia="zh-CN"/>
        </w:rPr>
        <w:t>17</w:t>
      </w:r>
      <w:r w:rsidR="00812370" w:rsidRPr="009405BC">
        <w:rPr>
          <w:vertAlign w:val="superscript"/>
        </w:rPr>
        <w:t>th</w:t>
      </w:r>
      <w:r w:rsidR="00812370">
        <w:rPr>
          <w:rFonts w:eastAsia="宋体" w:hint="eastAsia"/>
          <w:lang w:eastAsia="zh-CN"/>
        </w:rPr>
        <w:t>,</w:t>
      </w:r>
      <w:r w:rsidR="00812370">
        <w:t xml:space="preserve"> 2017</w:t>
      </w:r>
    </w:p>
    <w:p w:rsidR="00AB1420" w:rsidRPr="004064BB" w:rsidRDefault="00AB1420" w:rsidP="002972E6">
      <w:pPr>
        <w:pStyle w:val="a0"/>
        <w:tabs>
          <w:tab w:val="left" w:pos="540"/>
        </w:tabs>
        <w:spacing w:before="0" w:after="0"/>
        <w:ind w:left="540"/>
        <w:rPr>
          <w:lang w:eastAsia="zh-CN"/>
        </w:rPr>
      </w:pPr>
    </w:p>
    <w:sectPr w:rsidR="00AB1420" w:rsidRPr="004064BB"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68F" w:rsidRDefault="004E368F">
      <w:r>
        <w:separator/>
      </w:r>
    </w:p>
  </w:endnote>
  <w:endnote w:type="continuationSeparator" w:id="0">
    <w:p w:rsidR="004E368F" w:rsidRDefault="004E36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68F" w:rsidRDefault="004E368F">
      <w:r>
        <w:separator/>
      </w:r>
    </w:p>
  </w:footnote>
  <w:footnote w:type="continuationSeparator" w:id="0">
    <w:p w:rsidR="004E368F" w:rsidRDefault="004E36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6">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7">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8">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9">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1">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5">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6">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7">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3"/>
  </w:num>
  <w:num w:numId="4">
    <w:abstractNumId w:val="16"/>
  </w:num>
  <w:num w:numId="5">
    <w:abstractNumId w:val="6"/>
  </w:num>
  <w:num w:numId="6">
    <w:abstractNumId w:val="14"/>
  </w:num>
  <w:num w:numId="7">
    <w:abstractNumId w:val="2"/>
  </w:num>
  <w:num w:numId="8">
    <w:abstractNumId w:val="1"/>
  </w:num>
  <w:num w:numId="9">
    <w:abstractNumId w:val="11"/>
  </w:num>
  <w:num w:numId="10">
    <w:abstractNumId w:val="9"/>
  </w:num>
  <w:num w:numId="11">
    <w:abstractNumId w:val="4"/>
  </w:num>
  <w:num w:numId="12">
    <w:abstractNumId w:val="8"/>
  </w:num>
  <w:num w:numId="13">
    <w:abstractNumId w:val="5"/>
  </w:num>
  <w:num w:numId="14">
    <w:abstractNumId w:val="15"/>
  </w:num>
  <w:num w:numId="15">
    <w:abstractNumId w:val="3"/>
  </w:num>
  <w:num w:numId="16">
    <w:abstractNumId w:val="10"/>
  </w:num>
  <w:num w:numId="17">
    <w:abstractNumId w:val="7"/>
  </w:num>
  <w:num w:numId="18">
    <w:abstractNumId w:val="17"/>
  </w:num>
  <w:num w:numId="19">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13666"/>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A3F"/>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20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1465"/>
    <w:rsid w:val="00112D84"/>
    <w:rsid w:val="00112DDC"/>
    <w:rsid w:val="00112FB5"/>
    <w:rsid w:val="00113098"/>
    <w:rsid w:val="00113CEC"/>
    <w:rsid w:val="001140AB"/>
    <w:rsid w:val="0011537F"/>
    <w:rsid w:val="001158D0"/>
    <w:rsid w:val="00115A94"/>
    <w:rsid w:val="001207BD"/>
    <w:rsid w:val="0012084B"/>
    <w:rsid w:val="00121751"/>
    <w:rsid w:val="00121A1F"/>
    <w:rsid w:val="001229C6"/>
    <w:rsid w:val="00123190"/>
    <w:rsid w:val="001233A1"/>
    <w:rsid w:val="00124F4B"/>
    <w:rsid w:val="00125EC6"/>
    <w:rsid w:val="00126152"/>
    <w:rsid w:val="001265CE"/>
    <w:rsid w:val="00126A4A"/>
    <w:rsid w:val="00127123"/>
    <w:rsid w:val="0012738B"/>
    <w:rsid w:val="0012738F"/>
    <w:rsid w:val="001276F1"/>
    <w:rsid w:val="00127C0E"/>
    <w:rsid w:val="00130765"/>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29DD"/>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3B44"/>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15"/>
    <w:rsid w:val="001E6146"/>
    <w:rsid w:val="001E6386"/>
    <w:rsid w:val="001E65C5"/>
    <w:rsid w:val="001E689D"/>
    <w:rsid w:val="001E7888"/>
    <w:rsid w:val="001E7A85"/>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BBB"/>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5DCE"/>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1E6"/>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972E6"/>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614B"/>
    <w:rsid w:val="002A6478"/>
    <w:rsid w:val="002A65B5"/>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4E2"/>
    <w:rsid w:val="00305948"/>
    <w:rsid w:val="00306559"/>
    <w:rsid w:val="00306708"/>
    <w:rsid w:val="003072FA"/>
    <w:rsid w:val="003075C3"/>
    <w:rsid w:val="00307B50"/>
    <w:rsid w:val="00307B62"/>
    <w:rsid w:val="0031104B"/>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0FDD"/>
    <w:rsid w:val="00351067"/>
    <w:rsid w:val="00352165"/>
    <w:rsid w:val="003521E6"/>
    <w:rsid w:val="00352486"/>
    <w:rsid w:val="00352A41"/>
    <w:rsid w:val="00352D4D"/>
    <w:rsid w:val="0035360F"/>
    <w:rsid w:val="003536A1"/>
    <w:rsid w:val="00353C06"/>
    <w:rsid w:val="00353C37"/>
    <w:rsid w:val="0035487B"/>
    <w:rsid w:val="00354A5E"/>
    <w:rsid w:val="0035511D"/>
    <w:rsid w:val="003556D7"/>
    <w:rsid w:val="00356ACD"/>
    <w:rsid w:val="00356DF9"/>
    <w:rsid w:val="0035755D"/>
    <w:rsid w:val="003575F9"/>
    <w:rsid w:val="00360415"/>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3E"/>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B5"/>
    <w:rsid w:val="003D13C6"/>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D12"/>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4C6"/>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2008"/>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189E"/>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2C75"/>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4931"/>
    <w:rsid w:val="0048525D"/>
    <w:rsid w:val="00485807"/>
    <w:rsid w:val="004864D8"/>
    <w:rsid w:val="0048695B"/>
    <w:rsid w:val="00486AFF"/>
    <w:rsid w:val="00487897"/>
    <w:rsid w:val="00487A41"/>
    <w:rsid w:val="0049065C"/>
    <w:rsid w:val="00491278"/>
    <w:rsid w:val="00491673"/>
    <w:rsid w:val="00491DE5"/>
    <w:rsid w:val="004921F4"/>
    <w:rsid w:val="00492425"/>
    <w:rsid w:val="0049285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1F9"/>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3FB9"/>
    <w:rsid w:val="004D461D"/>
    <w:rsid w:val="004D56A4"/>
    <w:rsid w:val="004D59B2"/>
    <w:rsid w:val="004D665C"/>
    <w:rsid w:val="004D7151"/>
    <w:rsid w:val="004D757F"/>
    <w:rsid w:val="004D76F2"/>
    <w:rsid w:val="004D7D52"/>
    <w:rsid w:val="004E1396"/>
    <w:rsid w:val="004E16A7"/>
    <w:rsid w:val="004E23AD"/>
    <w:rsid w:val="004E295D"/>
    <w:rsid w:val="004E32DA"/>
    <w:rsid w:val="004E3372"/>
    <w:rsid w:val="004E368F"/>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16C6"/>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908"/>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AD0"/>
    <w:rsid w:val="00625EDB"/>
    <w:rsid w:val="00626664"/>
    <w:rsid w:val="00626B21"/>
    <w:rsid w:val="00626B48"/>
    <w:rsid w:val="00626D3B"/>
    <w:rsid w:val="006270F8"/>
    <w:rsid w:val="0062747B"/>
    <w:rsid w:val="00627527"/>
    <w:rsid w:val="00627AEB"/>
    <w:rsid w:val="006303AF"/>
    <w:rsid w:val="0063125A"/>
    <w:rsid w:val="006313AE"/>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D0E"/>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4DF5"/>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0E5D"/>
    <w:rsid w:val="006E1099"/>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6A7"/>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0FBB"/>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62F"/>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899"/>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2B83"/>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3CC8"/>
    <w:rsid w:val="007A42BC"/>
    <w:rsid w:val="007A488D"/>
    <w:rsid w:val="007A499A"/>
    <w:rsid w:val="007A5C0E"/>
    <w:rsid w:val="007A68A5"/>
    <w:rsid w:val="007A7811"/>
    <w:rsid w:val="007B0301"/>
    <w:rsid w:val="007B079C"/>
    <w:rsid w:val="007B07A0"/>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7F7884"/>
    <w:rsid w:val="008001B7"/>
    <w:rsid w:val="00800393"/>
    <w:rsid w:val="00800690"/>
    <w:rsid w:val="00800F9C"/>
    <w:rsid w:val="008016AF"/>
    <w:rsid w:val="0080189A"/>
    <w:rsid w:val="00801932"/>
    <w:rsid w:val="00803365"/>
    <w:rsid w:val="008035D9"/>
    <w:rsid w:val="0080362D"/>
    <w:rsid w:val="008036D9"/>
    <w:rsid w:val="00804119"/>
    <w:rsid w:val="008041F6"/>
    <w:rsid w:val="008042FE"/>
    <w:rsid w:val="00804588"/>
    <w:rsid w:val="00804DE6"/>
    <w:rsid w:val="00804F5E"/>
    <w:rsid w:val="00805287"/>
    <w:rsid w:val="0080597F"/>
    <w:rsid w:val="008059F2"/>
    <w:rsid w:val="00805A4C"/>
    <w:rsid w:val="00805C01"/>
    <w:rsid w:val="00806D78"/>
    <w:rsid w:val="00806F68"/>
    <w:rsid w:val="008072F0"/>
    <w:rsid w:val="00807ED3"/>
    <w:rsid w:val="00810343"/>
    <w:rsid w:val="00811B3E"/>
    <w:rsid w:val="00811F27"/>
    <w:rsid w:val="00812156"/>
    <w:rsid w:val="00812370"/>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6EC8"/>
    <w:rsid w:val="00897EE1"/>
    <w:rsid w:val="008A066E"/>
    <w:rsid w:val="008A0E07"/>
    <w:rsid w:val="008A19A6"/>
    <w:rsid w:val="008A275F"/>
    <w:rsid w:val="008A2BE5"/>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4E8"/>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92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17F"/>
    <w:rsid w:val="0099274C"/>
    <w:rsid w:val="00992800"/>
    <w:rsid w:val="00993196"/>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199"/>
    <w:rsid w:val="009C1547"/>
    <w:rsid w:val="009C1761"/>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B60"/>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596"/>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7CC"/>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002C"/>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5C1"/>
    <w:rsid w:val="00A1469F"/>
    <w:rsid w:val="00A1542E"/>
    <w:rsid w:val="00A15511"/>
    <w:rsid w:val="00A15FAC"/>
    <w:rsid w:val="00A162E9"/>
    <w:rsid w:val="00A16451"/>
    <w:rsid w:val="00A16A0A"/>
    <w:rsid w:val="00A20CC9"/>
    <w:rsid w:val="00A2168D"/>
    <w:rsid w:val="00A2195F"/>
    <w:rsid w:val="00A21A0C"/>
    <w:rsid w:val="00A21C4E"/>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420"/>
    <w:rsid w:val="00AB1648"/>
    <w:rsid w:val="00AB1896"/>
    <w:rsid w:val="00AB19E5"/>
    <w:rsid w:val="00AB3268"/>
    <w:rsid w:val="00AB6E73"/>
    <w:rsid w:val="00AB705D"/>
    <w:rsid w:val="00AB74B2"/>
    <w:rsid w:val="00AB7DEB"/>
    <w:rsid w:val="00AB7EF1"/>
    <w:rsid w:val="00AC1241"/>
    <w:rsid w:val="00AC152A"/>
    <w:rsid w:val="00AC1FC3"/>
    <w:rsid w:val="00AC2EB5"/>
    <w:rsid w:val="00AC2F38"/>
    <w:rsid w:val="00AC3064"/>
    <w:rsid w:val="00AC3412"/>
    <w:rsid w:val="00AC3441"/>
    <w:rsid w:val="00AC3501"/>
    <w:rsid w:val="00AC3C46"/>
    <w:rsid w:val="00AC4D16"/>
    <w:rsid w:val="00AC4F27"/>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99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6DA3"/>
    <w:rsid w:val="00B0753A"/>
    <w:rsid w:val="00B07C26"/>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AB1"/>
    <w:rsid w:val="00B15B53"/>
    <w:rsid w:val="00B15E47"/>
    <w:rsid w:val="00B17DC4"/>
    <w:rsid w:val="00B17F46"/>
    <w:rsid w:val="00B20A4B"/>
    <w:rsid w:val="00B20F33"/>
    <w:rsid w:val="00B212D5"/>
    <w:rsid w:val="00B21B15"/>
    <w:rsid w:val="00B22072"/>
    <w:rsid w:val="00B2306A"/>
    <w:rsid w:val="00B233E1"/>
    <w:rsid w:val="00B23A57"/>
    <w:rsid w:val="00B23D06"/>
    <w:rsid w:val="00B24873"/>
    <w:rsid w:val="00B2512F"/>
    <w:rsid w:val="00B25344"/>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339"/>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677"/>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3BC"/>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445"/>
    <w:rsid w:val="00BF3968"/>
    <w:rsid w:val="00BF4324"/>
    <w:rsid w:val="00BF497C"/>
    <w:rsid w:val="00BF5245"/>
    <w:rsid w:val="00BF5278"/>
    <w:rsid w:val="00BF65BF"/>
    <w:rsid w:val="00BF69D4"/>
    <w:rsid w:val="00BF6F7A"/>
    <w:rsid w:val="00BF7651"/>
    <w:rsid w:val="00BF780D"/>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17E66"/>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9E6"/>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3A7F"/>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313"/>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BC7"/>
    <w:rsid w:val="00CA4D75"/>
    <w:rsid w:val="00CA4E26"/>
    <w:rsid w:val="00CA4EB9"/>
    <w:rsid w:val="00CA51A7"/>
    <w:rsid w:val="00CA5380"/>
    <w:rsid w:val="00CA55B4"/>
    <w:rsid w:val="00CA5C18"/>
    <w:rsid w:val="00CA5C9A"/>
    <w:rsid w:val="00CA5E70"/>
    <w:rsid w:val="00CA6115"/>
    <w:rsid w:val="00CA6787"/>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9EB"/>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13DC"/>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0B"/>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F56"/>
    <w:rsid w:val="00D34249"/>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60744"/>
    <w:rsid w:val="00D60EE7"/>
    <w:rsid w:val="00D615E2"/>
    <w:rsid w:val="00D61872"/>
    <w:rsid w:val="00D61AF6"/>
    <w:rsid w:val="00D63413"/>
    <w:rsid w:val="00D6353F"/>
    <w:rsid w:val="00D63EE7"/>
    <w:rsid w:val="00D644AE"/>
    <w:rsid w:val="00D650B3"/>
    <w:rsid w:val="00D665BC"/>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28C"/>
    <w:rsid w:val="00D76C29"/>
    <w:rsid w:val="00D773F1"/>
    <w:rsid w:val="00D77BBE"/>
    <w:rsid w:val="00D8083B"/>
    <w:rsid w:val="00D80D0B"/>
    <w:rsid w:val="00D82739"/>
    <w:rsid w:val="00D82D90"/>
    <w:rsid w:val="00D830BE"/>
    <w:rsid w:val="00D83753"/>
    <w:rsid w:val="00D84077"/>
    <w:rsid w:val="00D840CF"/>
    <w:rsid w:val="00D84706"/>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625"/>
    <w:rsid w:val="00DB185A"/>
    <w:rsid w:val="00DB1D29"/>
    <w:rsid w:val="00DB28D5"/>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B92"/>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010"/>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2EDF"/>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77E4E"/>
    <w:rsid w:val="00E8070D"/>
    <w:rsid w:val="00E80809"/>
    <w:rsid w:val="00E82829"/>
    <w:rsid w:val="00E82E77"/>
    <w:rsid w:val="00E831D2"/>
    <w:rsid w:val="00E8348F"/>
    <w:rsid w:val="00E8357A"/>
    <w:rsid w:val="00E835C0"/>
    <w:rsid w:val="00E83909"/>
    <w:rsid w:val="00E83C93"/>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7F5"/>
    <w:rsid w:val="00ED384C"/>
    <w:rsid w:val="00ED395D"/>
    <w:rsid w:val="00ED3A26"/>
    <w:rsid w:val="00ED4CFD"/>
    <w:rsid w:val="00ED50CE"/>
    <w:rsid w:val="00ED514B"/>
    <w:rsid w:val="00ED5E7A"/>
    <w:rsid w:val="00ED6C9B"/>
    <w:rsid w:val="00ED6F3B"/>
    <w:rsid w:val="00EE0266"/>
    <w:rsid w:val="00EE0E97"/>
    <w:rsid w:val="00EE175E"/>
    <w:rsid w:val="00EE1E6D"/>
    <w:rsid w:val="00EE1FE9"/>
    <w:rsid w:val="00EE24C4"/>
    <w:rsid w:val="00EE2B94"/>
    <w:rsid w:val="00EE2C1B"/>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9A6"/>
    <w:rsid w:val="00F21BDC"/>
    <w:rsid w:val="00F21D98"/>
    <w:rsid w:val="00F224E2"/>
    <w:rsid w:val="00F22844"/>
    <w:rsid w:val="00F22BC8"/>
    <w:rsid w:val="00F22C0D"/>
    <w:rsid w:val="00F23E40"/>
    <w:rsid w:val="00F255FE"/>
    <w:rsid w:val="00F26398"/>
    <w:rsid w:val="00F26451"/>
    <w:rsid w:val="00F27C91"/>
    <w:rsid w:val="00F27EA4"/>
    <w:rsid w:val="00F27F0B"/>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5DC8"/>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0D65"/>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37"/>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5A1"/>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369"/>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3">
    <w:name w:val="列出段落 Char"/>
    <w:link w:val="af2"/>
    <w:uiPriority w:val="34"/>
    <w:rsid w:val="0093792D"/>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1.bin"/><Relationship Id="rId84" Type="http://schemas.openxmlformats.org/officeDocument/2006/relationships/oleObject" Target="embeddings/oleObject44.bin"/><Relationship Id="rId89" Type="http://schemas.openxmlformats.org/officeDocument/2006/relationships/oleObject" Target="embeddings/oleObject49.bin"/><Relationship Id="rId112" Type="http://schemas.openxmlformats.org/officeDocument/2006/relationships/hyperlink" Target="file:///D:\Documents\3GPP%20WGs\RAN1\RAN1%2388\R1-1702080.zip" TargetMode="Externa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07" Type="http://schemas.openxmlformats.org/officeDocument/2006/relationships/oleObject" Target="embeddings/oleObject63.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oleObject" Target="embeddings/oleObject39.bin"/><Relationship Id="rId87" Type="http://schemas.openxmlformats.org/officeDocument/2006/relationships/oleObject" Target="embeddings/oleObject47.bin"/><Relationship Id="rId102" Type="http://schemas.openxmlformats.org/officeDocument/2006/relationships/image" Target="media/image35.wmf"/><Relationship Id="rId110" Type="http://schemas.openxmlformats.org/officeDocument/2006/relationships/image" Target="media/image39.wmf"/><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oleObject" Target="embeddings/oleObject42.bin"/><Relationship Id="rId90" Type="http://schemas.openxmlformats.org/officeDocument/2006/relationships/oleObject" Target="embeddings/oleObject50.bin"/><Relationship Id="rId95" Type="http://schemas.openxmlformats.org/officeDocument/2006/relationships/oleObject" Target="embeddings/oleObject55.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1.wmf"/><Relationship Id="rId77" Type="http://schemas.openxmlformats.org/officeDocument/2006/relationships/oleObject" Target="embeddings/oleObject37.bin"/><Relationship Id="rId100" Type="http://schemas.openxmlformats.org/officeDocument/2006/relationships/image" Target="media/image34.wmf"/><Relationship Id="rId105" Type="http://schemas.openxmlformats.org/officeDocument/2006/relationships/oleObject" Target="embeddings/oleObject62.bin"/><Relationship Id="rId113"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80" Type="http://schemas.openxmlformats.org/officeDocument/2006/relationships/oleObject" Target="embeddings/oleObject40.bin"/><Relationship Id="rId85" Type="http://schemas.openxmlformats.org/officeDocument/2006/relationships/oleObject" Target="embeddings/oleObject45.bin"/><Relationship Id="rId93" Type="http://schemas.openxmlformats.org/officeDocument/2006/relationships/oleObject" Target="embeddings/oleObject53.bin"/><Relationship Id="rId98"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oleObject" Target="embeddings/oleObject61.bin"/><Relationship Id="rId108" Type="http://schemas.openxmlformats.org/officeDocument/2006/relationships/image" Target="media/image38.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oleObject" Target="embeddings/oleObject43.bin"/><Relationship Id="rId88" Type="http://schemas.openxmlformats.org/officeDocument/2006/relationships/oleObject" Target="embeddings/oleObject48.bin"/><Relationship Id="rId91" Type="http://schemas.openxmlformats.org/officeDocument/2006/relationships/oleObject" Target="embeddings/oleObject51.bin"/><Relationship Id="rId96" Type="http://schemas.openxmlformats.org/officeDocument/2006/relationships/oleObject" Target="embeddings/oleObject56.bin"/><Relationship Id="rId111" Type="http://schemas.openxmlformats.org/officeDocument/2006/relationships/oleObject" Target="embeddings/oleObject6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37.wmf"/><Relationship Id="rId114"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oleObject" Target="embeddings/oleObject46.bin"/><Relationship Id="rId94" Type="http://schemas.openxmlformats.org/officeDocument/2006/relationships/oleObject" Target="embeddings/oleObject54.bin"/><Relationship Id="rId99" Type="http://schemas.openxmlformats.org/officeDocument/2006/relationships/oleObject" Target="embeddings/oleObject59.bin"/><Relationship Id="rId101" Type="http://schemas.openxmlformats.org/officeDocument/2006/relationships/oleObject" Target="embeddings/oleObject60.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oleObject" Target="embeddings/oleObject64.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oleObject" Target="embeddings/oleObject57.bin"/><Relationship Id="rId104" Type="http://schemas.openxmlformats.org/officeDocument/2006/relationships/image" Target="media/image36.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5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1C7FB-C23B-4E79-9585-9E49EA82C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4</Pages>
  <Words>1157</Words>
  <Characters>6600</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73</cp:revision>
  <dcterms:created xsi:type="dcterms:W3CDTF">2017-01-31T07:32:00Z</dcterms:created>
  <dcterms:modified xsi:type="dcterms:W3CDTF">2017-03-23T02:34:00Z</dcterms:modified>
</cp:coreProperties>
</file>