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73F80" w14:textId="0E90C3CC" w:rsidR="00E90E49" w:rsidRPr="00327997" w:rsidRDefault="00E90E49" w:rsidP="008B0C2B">
      <w:pPr>
        <w:pStyle w:val="3GPPHeader"/>
        <w:jc w:val="center"/>
        <w:rPr>
          <w:highlight w:val="yellow"/>
        </w:rPr>
      </w:pPr>
      <w:r w:rsidRPr="00327997">
        <w:t>3GPP TSG-RAN WG</w:t>
      </w:r>
      <w:r w:rsidR="00790B99" w:rsidRPr="00327997">
        <w:t>1</w:t>
      </w:r>
      <w:r w:rsidR="00A85C6C">
        <w:t xml:space="preserve"> #</w:t>
      </w:r>
      <w:r w:rsidR="00AC7789">
        <w:t>88</w:t>
      </w:r>
      <w:r w:rsidR="00E64B80">
        <w:t>bis</w:t>
      </w:r>
      <w:r w:rsidRPr="00327997">
        <w:tab/>
      </w:r>
      <w:r w:rsidR="00790B99" w:rsidRPr="00327997">
        <w:t>R1</w:t>
      </w:r>
      <w:r w:rsidR="00091557" w:rsidRPr="00327997">
        <w:t>-</w:t>
      </w:r>
      <w:r w:rsidR="005862AA" w:rsidRPr="005862AA">
        <w:t>1705908</w:t>
      </w:r>
    </w:p>
    <w:p w14:paraId="675BE7AA" w14:textId="77777777" w:rsidR="00E90E49" w:rsidRDefault="00E64B80" w:rsidP="00327997">
      <w:pPr>
        <w:pStyle w:val="3GPPHeader"/>
      </w:pPr>
      <w:r>
        <w:t>Spokane, WA, USA</w:t>
      </w:r>
      <w:r w:rsidR="0027144F" w:rsidRPr="009C6832">
        <w:t xml:space="preserve">, </w:t>
      </w:r>
      <w:r>
        <w:t>3</w:t>
      </w:r>
      <w:r>
        <w:rPr>
          <w:vertAlign w:val="superscript"/>
        </w:rPr>
        <w:t>rd</w:t>
      </w:r>
      <w:r w:rsidR="00A85C6C">
        <w:t xml:space="preserve"> </w:t>
      </w:r>
      <w:r w:rsidR="0027144F" w:rsidRPr="009C6832">
        <w:t xml:space="preserve">– </w:t>
      </w:r>
      <w:r>
        <w:t>7</w:t>
      </w:r>
      <w:r w:rsidR="00A85C6C" w:rsidRPr="00A85C6C">
        <w:rPr>
          <w:vertAlign w:val="superscript"/>
        </w:rPr>
        <w:t>th</w:t>
      </w:r>
      <w:r w:rsidR="00A85C6C">
        <w:t xml:space="preserve"> </w:t>
      </w:r>
      <w:r>
        <w:t>April</w:t>
      </w:r>
      <w:r w:rsidR="00790B99" w:rsidRPr="009C6832">
        <w:t>,</w:t>
      </w:r>
      <w:r w:rsidR="0027144F" w:rsidRPr="009C6832">
        <w:t xml:space="preserve"> 20</w:t>
      </w:r>
      <w:r w:rsidR="00A85C6C">
        <w:t>17</w:t>
      </w:r>
    </w:p>
    <w:p w14:paraId="4BD3609D" w14:textId="77777777" w:rsidR="00E90E49" w:rsidRPr="00CE0424" w:rsidRDefault="00E90E49" w:rsidP="00357380">
      <w:pPr>
        <w:pStyle w:val="3GPPHeader"/>
      </w:pPr>
    </w:p>
    <w:p w14:paraId="072E4A8B" w14:textId="77777777" w:rsidR="00E90E49" w:rsidRPr="00327997" w:rsidRDefault="003D3C45" w:rsidP="00327997">
      <w:pPr>
        <w:pStyle w:val="3GPPHeader"/>
      </w:pPr>
      <w:r w:rsidRPr="00327997">
        <w:t>Source:</w:t>
      </w:r>
      <w:r w:rsidR="00E90E49" w:rsidRPr="00327997">
        <w:tab/>
      </w:r>
      <w:r w:rsidR="00F64C2B" w:rsidRPr="00327997">
        <w:t>Ericsson</w:t>
      </w:r>
    </w:p>
    <w:p w14:paraId="15EE725E" w14:textId="77777777" w:rsidR="00E90E49" w:rsidRPr="00327997" w:rsidRDefault="003D3C45" w:rsidP="00327997">
      <w:pPr>
        <w:pStyle w:val="3GPPHeader"/>
      </w:pPr>
      <w:r w:rsidRPr="00327997">
        <w:t>Title:</w:t>
      </w:r>
      <w:r w:rsidR="00E90E49" w:rsidRPr="00327997">
        <w:tab/>
      </w:r>
      <w:r w:rsidR="008837F0">
        <w:t>On SRS Design</w:t>
      </w:r>
    </w:p>
    <w:p w14:paraId="77A638A4" w14:textId="77777777" w:rsidR="00952A24" w:rsidRPr="008837F0" w:rsidRDefault="00952A24" w:rsidP="00327997">
      <w:pPr>
        <w:pStyle w:val="3GPPHeader"/>
        <w:rPr>
          <w:lang w:val="en-US"/>
        </w:rPr>
      </w:pPr>
      <w:r w:rsidRPr="00B975EB">
        <w:rPr>
          <w:lang w:val="en-US"/>
        </w:rPr>
        <w:t>Agenda Item:</w:t>
      </w:r>
      <w:r w:rsidRPr="00B975EB">
        <w:rPr>
          <w:lang w:val="en-US"/>
        </w:rPr>
        <w:tab/>
      </w:r>
      <w:r w:rsidR="008837F0" w:rsidRPr="00B975EB">
        <w:rPr>
          <w:lang w:val="en-US"/>
        </w:rPr>
        <w:t>8.1.2.4.4</w:t>
      </w:r>
    </w:p>
    <w:p w14:paraId="3ED7EA22"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C3DEC3F" w14:textId="77777777" w:rsidR="00E90E49" w:rsidRPr="00CE0424" w:rsidRDefault="007F75D5" w:rsidP="00CE0424">
      <w:pPr>
        <w:pStyle w:val="Heading1"/>
      </w:pPr>
      <w:r>
        <w:t>Introduction</w:t>
      </w:r>
    </w:p>
    <w:p w14:paraId="6E9D1B2E" w14:textId="77777777" w:rsidR="00BF7642" w:rsidRPr="00E9149C" w:rsidRDefault="00E64B80" w:rsidP="00BF7642">
      <w:pPr>
        <w:pStyle w:val="BodyText"/>
      </w:pPr>
      <w:r>
        <w:t>In RAN1#88</w:t>
      </w:r>
      <w:r w:rsidR="00BF7642">
        <w:t>, the following agreement was made:</w:t>
      </w:r>
    </w:p>
    <w:p w14:paraId="1C289BF0" w14:textId="77777777" w:rsidR="00BF7642" w:rsidRDefault="00BF7642" w:rsidP="00BF7642">
      <w:pPr>
        <w:pStyle w:val="BodyText"/>
      </w:pPr>
      <w:r>
        <w:rPr>
          <w:noProof/>
          <w:lang w:val="sv-SE" w:eastAsia="sv-SE"/>
        </w:rPr>
        <mc:AlternateContent>
          <mc:Choice Requires="wps">
            <w:drawing>
              <wp:inline distT="0" distB="0" distL="0" distR="0" wp14:anchorId="425596A1" wp14:editId="68806C09">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5731A8A" w14:textId="3ECB50D0" w:rsidR="00947615" w:rsidRPr="00177CDF" w:rsidRDefault="00947615" w:rsidP="003C0420">
                            <w:pPr>
                              <w:rPr>
                                <w:rFonts w:eastAsia="MS Mincho"/>
                                <w:b/>
                                <w:u w:val="single"/>
                              </w:rPr>
                            </w:pPr>
                            <w:r w:rsidRPr="00177CDF">
                              <w:rPr>
                                <w:rFonts w:eastAsia="MS Mincho"/>
                                <w:b/>
                                <w:highlight w:val="green"/>
                                <w:u w:val="single"/>
                              </w:rPr>
                              <w:t>Agreement</w:t>
                            </w:r>
                            <w:r w:rsidR="00F83A17">
                              <w:rPr>
                                <w:rFonts w:eastAsia="MS Mincho"/>
                                <w:b/>
                                <w:highlight w:val="green"/>
                                <w:u w:val="single"/>
                              </w:rPr>
                              <w:t xml:space="preserve"> 1</w:t>
                            </w:r>
                            <w:r w:rsidRPr="00177CDF">
                              <w:rPr>
                                <w:rFonts w:eastAsia="MS Mincho"/>
                                <w:b/>
                                <w:u w:val="single"/>
                              </w:rPr>
                              <w:t>:</w:t>
                            </w:r>
                          </w:p>
                          <w:p w14:paraId="3BCE03B7"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rPr>
                              <w:t xml:space="preserve">NR supports periodic and semi-persistent NR-SRS transmission. </w:t>
                            </w:r>
                          </w:p>
                          <w:p w14:paraId="69714650"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 xml:space="preserve">Note </w:t>
                            </w:r>
                            <w:r w:rsidRPr="00B06832">
                              <w:rPr>
                                <w:rFonts w:eastAsia="MS Mincho"/>
                                <w:lang w:val="en-US"/>
                              </w:rPr>
                              <w:t xml:space="preserve">aperiodic SRS transmission has been agreed </w:t>
                            </w:r>
                          </w:p>
                          <w:p w14:paraId="39A36C2A"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lang w:val="en-US"/>
                              </w:rPr>
                              <w:t xml:space="preserve">Out of </w:t>
                            </w:r>
                            <w:r w:rsidRPr="00B06832">
                              <w:rPr>
                                <w:rFonts w:eastAsia="MS Mincho"/>
                                <w:bCs/>
                                <w:i/>
                                <w:iCs/>
                                <w:lang w:val="en-US"/>
                              </w:rPr>
                              <w:t>K</w:t>
                            </w:r>
                            <w:r w:rsidRPr="00B06832">
                              <w:rPr>
                                <w:rFonts w:eastAsia="MS Mincho"/>
                                <w:lang w:val="en-US"/>
                              </w:rPr>
                              <w:t xml:space="preserve"> ≥ 1 configured NR-SRS resources:</w:t>
                            </w:r>
                          </w:p>
                          <w:p w14:paraId="4D795FD3"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lang w:val="en-US"/>
                              </w:rPr>
                              <w:t xml:space="preserve">For aperiodic transmission, the UE can be configured to transmit a subset of or all </w:t>
                            </w:r>
                            <w:r w:rsidRPr="00B06832">
                              <w:rPr>
                                <w:rFonts w:eastAsia="MS Mincho"/>
                                <w:bCs/>
                                <w:i/>
                                <w:iCs/>
                                <w:lang w:val="en-US"/>
                              </w:rPr>
                              <w:t>K</w:t>
                            </w:r>
                            <w:r w:rsidRPr="00B06832">
                              <w:rPr>
                                <w:rFonts w:eastAsia="MS Mincho"/>
                                <w:lang w:val="en-US"/>
                              </w:rPr>
                              <w:t xml:space="preserve"> NR-SRS resources with no precoding, the same or different precoding</w:t>
                            </w:r>
                          </w:p>
                          <w:p w14:paraId="445DEFF4"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lang w:val="en-US"/>
                              </w:rPr>
                              <w:t xml:space="preserve">For periodic and semi-persistent transmission, the UE can be configured to transmit </w:t>
                            </w:r>
                            <w:r w:rsidRPr="00B06832">
                              <w:rPr>
                                <w:rFonts w:eastAsia="MS Mincho"/>
                                <w:bCs/>
                                <w:i/>
                                <w:iCs/>
                                <w:lang w:val="en-US"/>
                              </w:rPr>
                              <w:t>K</w:t>
                            </w:r>
                            <w:r w:rsidRPr="00B06832">
                              <w:rPr>
                                <w:rFonts w:eastAsia="MS Mincho"/>
                                <w:lang w:val="en-US"/>
                              </w:rPr>
                              <w:t xml:space="preserve"> NR-SRS resources with no precoding, the same or different precoding</w:t>
                            </w:r>
                          </w:p>
                          <w:p w14:paraId="62CB365C"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lang w:val="en-US"/>
                              </w:rPr>
                              <w:t>FFS details related position &amp; timing of SRS transmission (including configurable)</w:t>
                            </w:r>
                          </w:p>
                          <w:p w14:paraId="28F155A5"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rPr>
                              <w:t xml:space="preserve">NR supports SRS transmission including </w:t>
                            </w:r>
                          </w:p>
                          <w:p w14:paraId="4D6F55D6"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Number of SRS ports are 1, 2, 4, FFS 3, 8 (possibly other values)</w:t>
                            </w:r>
                          </w:p>
                          <w:p w14:paraId="433CC3BD"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Comb levels are 2 and 4</w:t>
                            </w:r>
                          </w:p>
                          <w:p w14:paraId="0D2E1111"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Configurable frequency hopping (details FFS)</w:t>
                            </w:r>
                          </w:p>
                          <w:p w14:paraId="3B515FC4"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rPr>
                              <w:t>Clarify the following agreed configurations are applicable to each NR-SRS resource from K configured NR-SRS resources:</w:t>
                            </w:r>
                          </w:p>
                          <w:p w14:paraId="3BD3AA96"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NR-SRS bandwidth</w:t>
                            </w:r>
                          </w:p>
                          <w:p w14:paraId="424401CD"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Number of CP-OFDM/DFT-S-OFDM symbols</w:t>
                            </w:r>
                          </w:p>
                          <w:p w14:paraId="4605EFFC"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Number of SRS ports</w:t>
                            </w:r>
                          </w:p>
                          <w:p w14:paraId="6CD48091" w14:textId="77777777" w:rsidR="00947615" w:rsidRPr="003C0420"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Comb level</w:t>
                            </w:r>
                          </w:p>
                          <w:p w14:paraId="2F553BB4" w14:textId="18E80CCA" w:rsidR="00947615" w:rsidRPr="00177CDF" w:rsidRDefault="00947615" w:rsidP="003C0420">
                            <w:pPr>
                              <w:rPr>
                                <w:rFonts w:eastAsia="MS Mincho"/>
                                <w:b/>
                                <w:lang w:val="en-US"/>
                              </w:rPr>
                            </w:pPr>
                            <w:r w:rsidRPr="00177CDF">
                              <w:rPr>
                                <w:rFonts w:eastAsia="MS Mincho"/>
                                <w:b/>
                                <w:highlight w:val="green"/>
                                <w:u w:val="single"/>
                                <w:lang w:val="en-US"/>
                              </w:rPr>
                              <w:t>Agreement</w:t>
                            </w:r>
                            <w:r w:rsidR="00F83A17">
                              <w:rPr>
                                <w:rFonts w:eastAsia="MS Mincho"/>
                                <w:b/>
                                <w:highlight w:val="green"/>
                                <w:u w:val="single"/>
                                <w:lang w:val="en-US"/>
                              </w:rPr>
                              <w:t xml:space="preserve"> 2</w:t>
                            </w:r>
                            <w:r w:rsidRPr="00177CDF">
                              <w:rPr>
                                <w:rFonts w:eastAsia="MS Mincho"/>
                                <w:b/>
                                <w:highlight w:val="green"/>
                                <w:lang w:val="en-US"/>
                              </w:rPr>
                              <w:t>:</w:t>
                            </w:r>
                          </w:p>
                          <w:p w14:paraId="73E03A22" w14:textId="77777777" w:rsidR="00947615" w:rsidRPr="00917E09" w:rsidRDefault="00947615" w:rsidP="003C0420">
                            <w:pPr>
                              <w:numPr>
                                <w:ilvl w:val="0"/>
                                <w:numId w:val="19"/>
                              </w:numPr>
                              <w:overflowPunct/>
                              <w:autoSpaceDE/>
                              <w:autoSpaceDN/>
                              <w:adjustRightInd/>
                              <w:spacing w:after="0"/>
                              <w:jc w:val="left"/>
                              <w:textAlignment w:val="auto"/>
                            </w:pPr>
                            <w:r w:rsidRPr="00917E09">
                              <w:t>To down-select one method for NR SRS sequence generation based on at least the following alternatives:</w:t>
                            </w:r>
                          </w:p>
                          <w:p w14:paraId="7C233112" w14:textId="77777777" w:rsidR="00947615" w:rsidRPr="00917E09" w:rsidRDefault="00947615" w:rsidP="003C0420">
                            <w:pPr>
                              <w:numPr>
                                <w:ilvl w:val="1"/>
                                <w:numId w:val="19"/>
                              </w:numPr>
                              <w:overflowPunct/>
                              <w:autoSpaceDE/>
                              <w:autoSpaceDN/>
                              <w:adjustRightInd/>
                              <w:spacing w:after="0"/>
                              <w:jc w:val="left"/>
                              <w:textAlignment w:val="auto"/>
                            </w:pPr>
                            <w:r w:rsidRPr="00917E09">
                              <w:t xml:space="preserve">Alt-1: SRS sequence is a function of the sounding bandwidth and does not depend on the sounding bandwidth position or the PRB position. </w:t>
                            </w:r>
                          </w:p>
                          <w:p w14:paraId="6D1E7027" w14:textId="77777777" w:rsidR="00947615" w:rsidRPr="00917E09" w:rsidRDefault="00947615" w:rsidP="003C0420">
                            <w:pPr>
                              <w:numPr>
                                <w:ilvl w:val="2"/>
                                <w:numId w:val="19"/>
                              </w:numPr>
                              <w:overflowPunct/>
                              <w:autoSpaceDE/>
                              <w:autoSpaceDN/>
                              <w:adjustRightInd/>
                              <w:spacing w:after="0"/>
                              <w:jc w:val="left"/>
                              <w:textAlignment w:val="auto"/>
                            </w:pPr>
                            <w:r w:rsidRPr="00917E09">
                              <w:t>Sequence design and other design details are FFS.</w:t>
                            </w:r>
                          </w:p>
                          <w:p w14:paraId="43C188AC" w14:textId="77777777" w:rsidR="00947615" w:rsidRPr="00917E09" w:rsidRDefault="00947615" w:rsidP="003C0420">
                            <w:pPr>
                              <w:numPr>
                                <w:ilvl w:val="1"/>
                                <w:numId w:val="19"/>
                              </w:numPr>
                              <w:overflowPunct/>
                              <w:autoSpaceDE/>
                              <w:autoSpaceDN/>
                              <w:adjustRightInd/>
                              <w:spacing w:after="0"/>
                              <w:jc w:val="left"/>
                              <w:textAlignment w:val="auto"/>
                            </w:pPr>
                            <w:r w:rsidRPr="00917E09">
                              <w:t xml:space="preserve">Alt-2: SRS sequence is a function of the sounding bandwidth position or the PRB position. </w:t>
                            </w:r>
                          </w:p>
                          <w:p w14:paraId="72A4F5BD" w14:textId="77777777" w:rsidR="00947615" w:rsidRPr="00917E09" w:rsidRDefault="00947615" w:rsidP="003C0420">
                            <w:pPr>
                              <w:numPr>
                                <w:ilvl w:val="2"/>
                                <w:numId w:val="19"/>
                              </w:numPr>
                              <w:overflowPunct/>
                              <w:autoSpaceDE/>
                              <w:autoSpaceDN/>
                              <w:adjustRightInd/>
                              <w:spacing w:after="0"/>
                              <w:jc w:val="left"/>
                              <w:textAlignment w:val="auto"/>
                            </w:pPr>
                            <w:r w:rsidRPr="00917E09">
                              <w:t>Sequence design and other design details are FFS.</w:t>
                            </w:r>
                          </w:p>
                          <w:p w14:paraId="3D7449E6" w14:textId="77777777" w:rsidR="00947615" w:rsidRPr="00917E09" w:rsidRDefault="00947615" w:rsidP="003C0420">
                            <w:pPr>
                              <w:numPr>
                                <w:ilvl w:val="1"/>
                                <w:numId w:val="19"/>
                              </w:numPr>
                              <w:overflowPunct/>
                              <w:autoSpaceDE/>
                              <w:autoSpaceDN/>
                              <w:adjustRightInd/>
                              <w:spacing w:after="0"/>
                              <w:jc w:val="left"/>
                              <w:textAlignment w:val="auto"/>
                            </w:pPr>
                            <w:r w:rsidRPr="00917E09">
                              <w:t>Taking into account metrics such as PAPR, capacity/flexibility, etc.</w:t>
                            </w:r>
                          </w:p>
                          <w:p w14:paraId="3143C84F" w14:textId="77777777" w:rsidR="00947615" w:rsidRDefault="00947615" w:rsidP="003C0420">
                            <w:pPr>
                              <w:numPr>
                                <w:ilvl w:val="1"/>
                                <w:numId w:val="19"/>
                              </w:numPr>
                              <w:overflowPunct/>
                              <w:autoSpaceDE/>
                              <w:autoSpaceDN/>
                              <w:adjustRightInd/>
                              <w:spacing w:after="0"/>
                              <w:jc w:val="left"/>
                              <w:textAlignment w:val="auto"/>
                              <w:rPr>
                                <w:lang w:val="en-US"/>
                              </w:rPr>
                            </w:pPr>
                            <w:r w:rsidRPr="00917E09">
                              <w:rPr>
                                <w:lang w:val="en-US"/>
                              </w:rPr>
                              <w:t>Other parameters, if any, determining SRS sequence are FFS (e.g. SRS sequence ID)</w:t>
                            </w:r>
                          </w:p>
                          <w:p w14:paraId="10684AAE" w14:textId="193F50F7" w:rsidR="00947615" w:rsidRPr="00975023" w:rsidRDefault="00947615" w:rsidP="003C0420">
                            <w:pPr>
                              <w:rPr>
                                <w:rFonts w:eastAsia="MS Mincho"/>
                                <w:lang w:eastAsia="ja-JP"/>
                              </w:rPr>
                            </w:pPr>
                            <w:r w:rsidRPr="00DC0C12">
                              <w:rPr>
                                <w:rFonts w:eastAsia="MS Mincho"/>
                                <w:b/>
                                <w:highlight w:val="green"/>
                                <w:u w:val="single"/>
                                <w:lang w:eastAsia="ja-JP"/>
                              </w:rPr>
                              <w:t>Agreement</w:t>
                            </w:r>
                            <w:r w:rsidR="00F83A17" w:rsidRPr="00DC0C12">
                              <w:rPr>
                                <w:rFonts w:eastAsia="MS Mincho"/>
                                <w:b/>
                                <w:highlight w:val="green"/>
                                <w:u w:val="single"/>
                                <w:lang w:eastAsia="ja-JP"/>
                              </w:rPr>
                              <w:t xml:space="preserve"> 3</w:t>
                            </w:r>
                            <w:r w:rsidRPr="00975023">
                              <w:rPr>
                                <w:rFonts w:eastAsia="MS Mincho"/>
                                <w:b/>
                                <w:lang w:eastAsia="ja-JP"/>
                              </w:rPr>
                              <w:t>:</w:t>
                            </w:r>
                          </w:p>
                          <w:p w14:paraId="0C05AFBC" w14:textId="77777777" w:rsidR="00947615" w:rsidRPr="00975023" w:rsidRDefault="00947615" w:rsidP="003C0420">
                            <w:pPr>
                              <w:numPr>
                                <w:ilvl w:val="0"/>
                                <w:numId w:val="19"/>
                              </w:numPr>
                              <w:overflowPunct/>
                              <w:autoSpaceDE/>
                              <w:autoSpaceDN/>
                              <w:adjustRightInd/>
                              <w:spacing w:after="0"/>
                              <w:jc w:val="left"/>
                              <w:textAlignment w:val="auto"/>
                              <w:rPr>
                                <w:rFonts w:eastAsia="MS Mincho"/>
                                <w:lang w:val="en-US" w:eastAsia="ja-JP"/>
                              </w:rPr>
                            </w:pPr>
                            <w:r w:rsidRPr="00975023">
                              <w:rPr>
                                <w:rFonts w:eastAsia="MS Mincho"/>
                                <w:iCs/>
                                <w:lang w:val="en-US" w:eastAsia="ja-JP"/>
                              </w:rPr>
                              <w:t xml:space="preserve">NR considers SRS transmissions with sequences achieving low-PAPR and possible multiplexing of SRS with different SRS bandwidths in the same symbol </w:t>
                            </w:r>
                          </w:p>
                          <w:p w14:paraId="51336D74" w14:textId="77777777" w:rsidR="00947615" w:rsidRPr="00975023" w:rsidRDefault="00947615" w:rsidP="003C0420">
                            <w:pPr>
                              <w:numPr>
                                <w:ilvl w:val="1"/>
                                <w:numId w:val="19"/>
                              </w:numPr>
                              <w:overflowPunct/>
                              <w:autoSpaceDE/>
                              <w:autoSpaceDN/>
                              <w:adjustRightInd/>
                              <w:spacing w:after="0"/>
                              <w:jc w:val="left"/>
                              <w:textAlignment w:val="auto"/>
                              <w:rPr>
                                <w:rFonts w:eastAsia="MS Mincho"/>
                                <w:lang w:val="en-US" w:eastAsia="ja-JP"/>
                              </w:rPr>
                            </w:pPr>
                            <w:r w:rsidRPr="00975023">
                              <w:rPr>
                                <w:rFonts w:eastAsia="MS Mincho"/>
                                <w:iCs/>
                                <w:lang w:eastAsia="ja-JP"/>
                              </w:rPr>
                              <w:t>FFS details</w:t>
                            </w:r>
                          </w:p>
                          <w:p w14:paraId="3CFAD0C9" w14:textId="77777777" w:rsidR="00947615" w:rsidRPr="00975023" w:rsidRDefault="00947615" w:rsidP="003C0420">
                            <w:pPr>
                              <w:numPr>
                                <w:ilvl w:val="0"/>
                                <w:numId w:val="19"/>
                              </w:numPr>
                              <w:overflowPunct/>
                              <w:autoSpaceDE/>
                              <w:autoSpaceDN/>
                              <w:adjustRightInd/>
                              <w:spacing w:after="0"/>
                              <w:jc w:val="left"/>
                              <w:textAlignment w:val="auto"/>
                              <w:rPr>
                                <w:rFonts w:eastAsia="MS Mincho"/>
                                <w:lang w:val="en-US" w:eastAsia="ja-JP"/>
                              </w:rPr>
                            </w:pPr>
                            <w:r w:rsidRPr="00975023">
                              <w:rPr>
                                <w:rFonts w:eastAsia="MS Mincho"/>
                                <w:iCs/>
                                <w:lang w:eastAsia="ja-JP"/>
                              </w:rPr>
                              <w:t xml:space="preserve">NR supports </w:t>
                            </w:r>
                            <w:r w:rsidRPr="00975023">
                              <w:rPr>
                                <w:rFonts w:eastAsia="MS Mincho"/>
                                <w:iCs/>
                                <w:lang w:val="en-US" w:eastAsia="ja-JP"/>
                              </w:rPr>
                              <w:t>frequency hopping within a partial-band for a UE</w:t>
                            </w:r>
                          </w:p>
                          <w:p w14:paraId="7D287A18" w14:textId="77777777" w:rsidR="00947615" w:rsidRPr="00975023" w:rsidRDefault="00947615" w:rsidP="003C0420">
                            <w:pPr>
                              <w:numPr>
                                <w:ilvl w:val="1"/>
                                <w:numId w:val="19"/>
                              </w:numPr>
                              <w:overflowPunct/>
                              <w:autoSpaceDE/>
                              <w:autoSpaceDN/>
                              <w:adjustRightInd/>
                              <w:spacing w:after="0"/>
                              <w:jc w:val="left"/>
                              <w:textAlignment w:val="auto"/>
                              <w:rPr>
                                <w:rFonts w:eastAsia="MS Mincho"/>
                                <w:lang w:val="en-US" w:eastAsia="ja-JP"/>
                              </w:rPr>
                            </w:pPr>
                            <w:r w:rsidRPr="00975023">
                              <w:rPr>
                                <w:rFonts w:eastAsia="MS Mincho"/>
                                <w:iCs/>
                                <w:lang w:val="en-US" w:eastAsia="ja-JP"/>
                              </w:rPr>
                              <w:t>At least hopping with a granularity of subband</w:t>
                            </w:r>
                          </w:p>
                          <w:p w14:paraId="14E0EB13" w14:textId="77777777" w:rsidR="00947615" w:rsidRPr="00975023" w:rsidRDefault="00947615" w:rsidP="003C0420">
                            <w:pPr>
                              <w:numPr>
                                <w:ilvl w:val="1"/>
                                <w:numId w:val="19"/>
                              </w:numPr>
                              <w:overflowPunct/>
                              <w:autoSpaceDE/>
                              <w:autoSpaceDN/>
                              <w:adjustRightInd/>
                              <w:spacing w:after="0"/>
                              <w:jc w:val="left"/>
                              <w:textAlignment w:val="auto"/>
                              <w:rPr>
                                <w:rFonts w:eastAsia="MS Mincho"/>
                                <w:lang w:val="en-US" w:eastAsia="ja-JP"/>
                              </w:rPr>
                            </w:pPr>
                            <w:r w:rsidRPr="00975023">
                              <w:rPr>
                                <w:rFonts w:eastAsia="MS Mincho"/>
                                <w:iCs/>
                                <w:lang w:val="en-US" w:eastAsia="ja-JP"/>
                              </w:rPr>
                              <w:t>FFS other cases</w:t>
                            </w:r>
                          </w:p>
                          <w:p w14:paraId="13A6F13A" w14:textId="77777777" w:rsidR="00947615" w:rsidRPr="003C0420" w:rsidRDefault="00947615" w:rsidP="003C0420">
                            <w:pPr>
                              <w:numPr>
                                <w:ilvl w:val="0"/>
                                <w:numId w:val="19"/>
                              </w:numPr>
                              <w:overflowPunct/>
                              <w:autoSpaceDE/>
                              <w:autoSpaceDN/>
                              <w:adjustRightInd/>
                              <w:spacing w:after="0"/>
                              <w:jc w:val="left"/>
                              <w:textAlignment w:val="auto"/>
                              <w:rPr>
                                <w:rFonts w:eastAsia="MS Mincho"/>
                                <w:lang w:val="en-US" w:eastAsia="ja-JP"/>
                              </w:rPr>
                            </w:pPr>
                            <w:r w:rsidRPr="00975023">
                              <w:rPr>
                                <w:rFonts w:eastAsia="MS Mincho"/>
                                <w:iCs/>
                                <w:lang w:eastAsia="ja-JP"/>
                              </w:rPr>
                              <w:t xml:space="preserve">FFS SRS </w:t>
                            </w:r>
                            <w:r w:rsidRPr="00975023">
                              <w:rPr>
                                <w:rFonts w:eastAsia="MS Mincho"/>
                                <w:iCs/>
                                <w:lang w:val="en-US" w:eastAsia="ja-JP"/>
                              </w:rPr>
                              <w:t>hopping among partial-bands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425596A1"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5731A8A" w14:textId="3ECB50D0" w:rsidR="00947615" w:rsidRPr="00177CDF" w:rsidRDefault="00947615" w:rsidP="003C0420">
                      <w:pPr>
                        <w:rPr>
                          <w:rFonts w:eastAsia="MS Mincho"/>
                          <w:b/>
                          <w:u w:val="single"/>
                        </w:rPr>
                      </w:pPr>
                      <w:r w:rsidRPr="00177CDF">
                        <w:rPr>
                          <w:rFonts w:eastAsia="MS Mincho"/>
                          <w:b/>
                          <w:highlight w:val="green"/>
                          <w:u w:val="single"/>
                        </w:rPr>
                        <w:t>Agreement</w:t>
                      </w:r>
                      <w:r w:rsidR="00F83A17">
                        <w:rPr>
                          <w:rFonts w:eastAsia="MS Mincho"/>
                          <w:b/>
                          <w:highlight w:val="green"/>
                          <w:u w:val="single"/>
                        </w:rPr>
                        <w:t xml:space="preserve"> 1</w:t>
                      </w:r>
                      <w:r w:rsidRPr="00177CDF">
                        <w:rPr>
                          <w:rFonts w:eastAsia="MS Mincho"/>
                          <w:b/>
                          <w:u w:val="single"/>
                        </w:rPr>
                        <w:t>:</w:t>
                      </w:r>
                    </w:p>
                    <w:p w14:paraId="3BCE03B7"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rPr>
                        <w:t xml:space="preserve">NR supports periodic and semi-persistent NR-SRS transmission. </w:t>
                      </w:r>
                    </w:p>
                    <w:p w14:paraId="69714650"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 xml:space="preserve">Note </w:t>
                      </w:r>
                      <w:r w:rsidRPr="00B06832">
                        <w:rPr>
                          <w:rFonts w:eastAsia="MS Mincho"/>
                          <w:lang w:val="en-US"/>
                        </w:rPr>
                        <w:t xml:space="preserve">aperiodic SRS transmission has been agreed </w:t>
                      </w:r>
                    </w:p>
                    <w:p w14:paraId="39A36C2A"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lang w:val="en-US"/>
                        </w:rPr>
                        <w:t xml:space="preserve">Out of </w:t>
                      </w:r>
                      <w:r w:rsidRPr="00B06832">
                        <w:rPr>
                          <w:rFonts w:eastAsia="MS Mincho"/>
                          <w:bCs/>
                          <w:i/>
                          <w:iCs/>
                          <w:lang w:val="en-US"/>
                        </w:rPr>
                        <w:t>K</w:t>
                      </w:r>
                      <w:r w:rsidRPr="00B06832">
                        <w:rPr>
                          <w:rFonts w:eastAsia="MS Mincho"/>
                          <w:lang w:val="en-US"/>
                        </w:rPr>
                        <w:t xml:space="preserve"> ≥ 1 configured NR-SRS resources:</w:t>
                      </w:r>
                    </w:p>
                    <w:p w14:paraId="4D795FD3"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lang w:val="en-US"/>
                        </w:rPr>
                        <w:t xml:space="preserve">For aperiodic transmission, the UE can be configured to transmit a subset of or all </w:t>
                      </w:r>
                      <w:r w:rsidRPr="00B06832">
                        <w:rPr>
                          <w:rFonts w:eastAsia="MS Mincho"/>
                          <w:bCs/>
                          <w:i/>
                          <w:iCs/>
                          <w:lang w:val="en-US"/>
                        </w:rPr>
                        <w:t>K</w:t>
                      </w:r>
                      <w:r w:rsidRPr="00B06832">
                        <w:rPr>
                          <w:rFonts w:eastAsia="MS Mincho"/>
                          <w:lang w:val="en-US"/>
                        </w:rPr>
                        <w:t xml:space="preserve"> NR-SRS resources with no precoding, the same or different precoding</w:t>
                      </w:r>
                    </w:p>
                    <w:p w14:paraId="445DEFF4"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lang w:val="en-US"/>
                        </w:rPr>
                        <w:t xml:space="preserve">For periodic and semi-persistent transmission, the UE can be configured to transmit </w:t>
                      </w:r>
                      <w:r w:rsidRPr="00B06832">
                        <w:rPr>
                          <w:rFonts w:eastAsia="MS Mincho"/>
                          <w:bCs/>
                          <w:i/>
                          <w:iCs/>
                          <w:lang w:val="en-US"/>
                        </w:rPr>
                        <w:t>K</w:t>
                      </w:r>
                      <w:r w:rsidRPr="00B06832">
                        <w:rPr>
                          <w:rFonts w:eastAsia="MS Mincho"/>
                          <w:lang w:val="en-US"/>
                        </w:rPr>
                        <w:t xml:space="preserve"> NR-SRS resources with no precoding, the same or different precoding</w:t>
                      </w:r>
                    </w:p>
                    <w:p w14:paraId="62CB365C"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lang w:val="en-US"/>
                        </w:rPr>
                        <w:t>FFS details related position &amp; timing of SRS transmission (including configurable)</w:t>
                      </w:r>
                    </w:p>
                    <w:p w14:paraId="28F155A5"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rPr>
                        <w:t xml:space="preserve">NR supports SRS transmission including </w:t>
                      </w:r>
                    </w:p>
                    <w:p w14:paraId="4D6F55D6"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Number of SRS ports are 1, 2, 4, FFS 3, 8 (possibly other values)</w:t>
                      </w:r>
                    </w:p>
                    <w:p w14:paraId="433CC3BD"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Comb levels are 2 and 4</w:t>
                      </w:r>
                    </w:p>
                    <w:p w14:paraId="0D2E1111"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Configurable frequency hopping (details FFS)</w:t>
                      </w:r>
                    </w:p>
                    <w:p w14:paraId="3B515FC4"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rPr>
                        <w:t>Clarify the following agreed configurations are applicable to each NR-SRS resource from K configured NR-SRS resources:</w:t>
                      </w:r>
                    </w:p>
                    <w:p w14:paraId="3BD3AA96"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NR-SRS bandwidth</w:t>
                      </w:r>
                    </w:p>
                    <w:p w14:paraId="424401CD"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Number of CP-OFDM/DFT-S-OFDM symbols</w:t>
                      </w:r>
                    </w:p>
                    <w:p w14:paraId="4605EFFC"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Number of SRS ports</w:t>
                      </w:r>
                    </w:p>
                    <w:p w14:paraId="6CD48091" w14:textId="77777777" w:rsidR="00947615" w:rsidRPr="003C0420"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Comb level</w:t>
                      </w:r>
                    </w:p>
                    <w:p w14:paraId="2F553BB4" w14:textId="18E80CCA" w:rsidR="00947615" w:rsidRPr="00177CDF" w:rsidRDefault="00947615" w:rsidP="003C0420">
                      <w:pPr>
                        <w:rPr>
                          <w:rFonts w:eastAsia="MS Mincho"/>
                          <w:b/>
                          <w:lang w:val="en-US"/>
                        </w:rPr>
                      </w:pPr>
                      <w:r w:rsidRPr="00177CDF">
                        <w:rPr>
                          <w:rFonts w:eastAsia="MS Mincho"/>
                          <w:b/>
                          <w:highlight w:val="green"/>
                          <w:u w:val="single"/>
                          <w:lang w:val="en-US"/>
                        </w:rPr>
                        <w:t>Agreement</w:t>
                      </w:r>
                      <w:r w:rsidR="00F83A17">
                        <w:rPr>
                          <w:rFonts w:eastAsia="MS Mincho"/>
                          <w:b/>
                          <w:highlight w:val="green"/>
                          <w:u w:val="single"/>
                          <w:lang w:val="en-US"/>
                        </w:rPr>
                        <w:t xml:space="preserve"> 2</w:t>
                      </w:r>
                      <w:r w:rsidRPr="00177CDF">
                        <w:rPr>
                          <w:rFonts w:eastAsia="MS Mincho"/>
                          <w:b/>
                          <w:highlight w:val="green"/>
                          <w:lang w:val="en-US"/>
                        </w:rPr>
                        <w:t>:</w:t>
                      </w:r>
                    </w:p>
                    <w:p w14:paraId="73E03A22" w14:textId="77777777" w:rsidR="00947615" w:rsidRPr="00917E09" w:rsidRDefault="00947615" w:rsidP="003C0420">
                      <w:pPr>
                        <w:numPr>
                          <w:ilvl w:val="0"/>
                          <w:numId w:val="19"/>
                        </w:numPr>
                        <w:overflowPunct/>
                        <w:autoSpaceDE/>
                        <w:autoSpaceDN/>
                        <w:adjustRightInd/>
                        <w:spacing w:after="0"/>
                        <w:jc w:val="left"/>
                        <w:textAlignment w:val="auto"/>
                      </w:pPr>
                      <w:r w:rsidRPr="00917E09">
                        <w:t>To down-select one method for NR SRS sequence generation based on at least the following alternatives:</w:t>
                      </w:r>
                    </w:p>
                    <w:p w14:paraId="7C233112" w14:textId="77777777" w:rsidR="00947615" w:rsidRPr="00917E09" w:rsidRDefault="00947615" w:rsidP="003C0420">
                      <w:pPr>
                        <w:numPr>
                          <w:ilvl w:val="1"/>
                          <w:numId w:val="19"/>
                        </w:numPr>
                        <w:overflowPunct/>
                        <w:autoSpaceDE/>
                        <w:autoSpaceDN/>
                        <w:adjustRightInd/>
                        <w:spacing w:after="0"/>
                        <w:jc w:val="left"/>
                        <w:textAlignment w:val="auto"/>
                      </w:pPr>
                      <w:r w:rsidRPr="00917E09">
                        <w:t xml:space="preserve">Alt-1: SRS sequence is a function of the sounding bandwidth and does not depend on the sounding bandwidth position or the PRB position. </w:t>
                      </w:r>
                    </w:p>
                    <w:p w14:paraId="6D1E7027" w14:textId="77777777" w:rsidR="00947615" w:rsidRPr="00917E09" w:rsidRDefault="00947615" w:rsidP="003C0420">
                      <w:pPr>
                        <w:numPr>
                          <w:ilvl w:val="2"/>
                          <w:numId w:val="19"/>
                        </w:numPr>
                        <w:overflowPunct/>
                        <w:autoSpaceDE/>
                        <w:autoSpaceDN/>
                        <w:adjustRightInd/>
                        <w:spacing w:after="0"/>
                        <w:jc w:val="left"/>
                        <w:textAlignment w:val="auto"/>
                      </w:pPr>
                      <w:r w:rsidRPr="00917E09">
                        <w:t>Sequence design and other design details are FFS.</w:t>
                      </w:r>
                    </w:p>
                    <w:p w14:paraId="43C188AC" w14:textId="77777777" w:rsidR="00947615" w:rsidRPr="00917E09" w:rsidRDefault="00947615" w:rsidP="003C0420">
                      <w:pPr>
                        <w:numPr>
                          <w:ilvl w:val="1"/>
                          <w:numId w:val="19"/>
                        </w:numPr>
                        <w:overflowPunct/>
                        <w:autoSpaceDE/>
                        <w:autoSpaceDN/>
                        <w:adjustRightInd/>
                        <w:spacing w:after="0"/>
                        <w:jc w:val="left"/>
                        <w:textAlignment w:val="auto"/>
                      </w:pPr>
                      <w:r w:rsidRPr="00917E09">
                        <w:t xml:space="preserve">Alt-2: SRS sequence is a function of the sounding bandwidth position or the PRB position. </w:t>
                      </w:r>
                    </w:p>
                    <w:p w14:paraId="72A4F5BD" w14:textId="77777777" w:rsidR="00947615" w:rsidRPr="00917E09" w:rsidRDefault="00947615" w:rsidP="003C0420">
                      <w:pPr>
                        <w:numPr>
                          <w:ilvl w:val="2"/>
                          <w:numId w:val="19"/>
                        </w:numPr>
                        <w:overflowPunct/>
                        <w:autoSpaceDE/>
                        <w:autoSpaceDN/>
                        <w:adjustRightInd/>
                        <w:spacing w:after="0"/>
                        <w:jc w:val="left"/>
                        <w:textAlignment w:val="auto"/>
                      </w:pPr>
                      <w:r w:rsidRPr="00917E09">
                        <w:t>Sequence design and other design details are FFS.</w:t>
                      </w:r>
                    </w:p>
                    <w:p w14:paraId="3D7449E6" w14:textId="77777777" w:rsidR="00947615" w:rsidRPr="00917E09" w:rsidRDefault="00947615" w:rsidP="003C0420">
                      <w:pPr>
                        <w:numPr>
                          <w:ilvl w:val="1"/>
                          <w:numId w:val="19"/>
                        </w:numPr>
                        <w:overflowPunct/>
                        <w:autoSpaceDE/>
                        <w:autoSpaceDN/>
                        <w:adjustRightInd/>
                        <w:spacing w:after="0"/>
                        <w:jc w:val="left"/>
                        <w:textAlignment w:val="auto"/>
                      </w:pPr>
                      <w:r w:rsidRPr="00917E09">
                        <w:t>Taking into account metrics such as PAPR, capacity/flexibility, etc.</w:t>
                      </w:r>
                    </w:p>
                    <w:p w14:paraId="3143C84F" w14:textId="77777777" w:rsidR="00947615" w:rsidRDefault="00947615" w:rsidP="003C0420">
                      <w:pPr>
                        <w:numPr>
                          <w:ilvl w:val="1"/>
                          <w:numId w:val="19"/>
                        </w:numPr>
                        <w:overflowPunct/>
                        <w:autoSpaceDE/>
                        <w:autoSpaceDN/>
                        <w:adjustRightInd/>
                        <w:spacing w:after="0"/>
                        <w:jc w:val="left"/>
                        <w:textAlignment w:val="auto"/>
                        <w:rPr>
                          <w:lang w:val="en-US"/>
                        </w:rPr>
                      </w:pPr>
                      <w:r w:rsidRPr="00917E09">
                        <w:rPr>
                          <w:lang w:val="en-US"/>
                        </w:rPr>
                        <w:t>Other parameters, if any, determining SRS sequence are FFS (e.g. SRS sequence ID)</w:t>
                      </w:r>
                    </w:p>
                    <w:p w14:paraId="10684AAE" w14:textId="193F50F7" w:rsidR="00947615" w:rsidRPr="00975023" w:rsidRDefault="00947615" w:rsidP="003C0420">
                      <w:pPr>
                        <w:rPr>
                          <w:rFonts w:eastAsia="MS Mincho"/>
                          <w:lang w:eastAsia="ja-JP"/>
                        </w:rPr>
                      </w:pPr>
                      <w:r w:rsidRPr="00DC0C12">
                        <w:rPr>
                          <w:rFonts w:eastAsia="MS Mincho"/>
                          <w:b/>
                          <w:highlight w:val="green"/>
                          <w:u w:val="single"/>
                          <w:lang w:eastAsia="ja-JP"/>
                        </w:rPr>
                        <w:t>Agreement</w:t>
                      </w:r>
                      <w:r w:rsidR="00F83A17" w:rsidRPr="00DC0C12">
                        <w:rPr>
                          <w:rFonts w:eastAsia="MS Mincho"/>
                          <w:b/>
                          <w:highlight w:val="green"/>
                          <w:u w:val="single"/>
                          <w:lang w:eastAsia="ja-JP"/>
                        </w:rPr>
                        <w:t xml:space="preserve"> 3</w:t>
                      </w:r>
                      <w:r w:rsidRPr="00975023">
                        <w:rPr>
                          <w:rFonts w:eastAsia="MS Mincho"/>
                          <w:b/>
                          <w:lang w:eastAsia="ja-JP"/>
                        </w:rPr>
                        <w:t>:</w:t>
                      </w:r>
                    </w:p>
                    <w:p w14:paraId="0C05AFBC" w14:textId="77777777" w:rsidR="00947615" w:rsidRPr="00975023" w:rsidRDefault="00947615" w:rsidP="003C0420">
                      <w:pPr>
                        <w:numPr>
                          <w:ilvl w:val="0"/>
                          <w:numId w:val="19"/>
                        </w:numPr>
                        <w:overflowPunct/>
                        <w:autoSpaceDE/>
                        <w:autoSpaceDN/>
                        <w:adjustRightInd/>
                        <w:spacing w:after="0"/>
                        <w:jc w:val="left"/>
                        <w:textAlignment w:val="auto"/>
                        <w:rPr>
                          <w:rFonts w:eastAsia="MS Mincho"/>
                          <w:lang w:val="en-US" w:eastAsia="ja-JP"/>
                        </w:rPr>
                      </w:pPr>
                      <w:r w:rsidRPr="00975023">
                        <w:rPr>
                          <w:rFonts w:eastAsia="MS Mincho"/>
                          <w:iCs/>
                          <w:lang w:val="en-US" w:eastAsia="ja-JP"/>
                        </w:rPr>
                        <w:t xml:space="preserve">NR considers SRS transmissions with sequences achieving low-PAPR and possible multiplexing of SRS with different SRS bandwidths in the same symbol </w:t>
                      </w:r>
                    </w:p>
                    <w:p w14:paraId="51336D74" w14:textId="77777777" w:rsidR="00947615" w:rsidRPr="00975023" w:rsidRDefault="00947615" w:rsidP="003C0420">
                      <w:pPr>
                        <w:numPr>
                          <w:ilvl w:val="1"/>
                          <w:numId w:val="19"/>
                        </w:numPr>
                        <w:overflowPunct/>
                        <w:autoSpaceDE/>
                        <w:autoSpaceDN/>
                        <w:adjustRightInd/>
                        <w:spacing w:after="0"/>
                        <w:jc w:val="left"/>
                        <w:textAlignment w:val="auto"/>
                        <w:rPr>
                          <w:rFonts w:eastAsia="MS Mincho"/>
                          <w:lang w:val="en-US" w:eastAsia="ja-JP"/>
                        </w:rPr>
                      </w:pPr>
                      <w:r w:rsidRPr="00975023">
                        <w:rPr>
                          <w:rFonts w:eastAsia="MS Mincho"/>
                          <w:iCs/>
                          <w:lang w:eastAsia="ja-JP"/>
                        </w:rPr>
                        <w:t>FFS details</w:t>
                      </w:r>
                    </w:p>
                    <w:p w14:paraId="3CFAD0C9" w14:textId="77777777" w:rsidR="00947615" w:rsidRPr="00975023" w:rsidRDefault="00947615" w:rsidP="003C0420">
                      <w:pPr>
                        <w:numPr>
                          <w:ilvl w:val="0"/>
                          <w:numId w:val="19"/>
                        </w:numPr>
                        <w:overflowPunct/>
                        <w:autoSpaceDE/>
                        <w:autoSpaceDN/>
                        <w:adjustRightInd/>
                        <w:spacing w:after="0"/>
                        <w:jc w:val="left"/>
                        <w:textAlignment w:val="auto"/>
                        <w:rPr>
                          <w:rFonts w:eastAsia="MS Mincho"/>
                          <w:lang w:val="en-US" w:eastAsia="ja-JP"/>
                        </w:rPr>
                      </w:pPr>
                      <w:r w:rsidRPr="00975023">
                        <w:rPr>
                          <w:rFonts w:eastAsia="MS Mincho"/>
                          <w:iCs/>
                          <w:lang w:eastAsia="ja-JP"/>
                        </w:rPr>
                        <w:t xml:space="preserve">NR supports </w:t>
                      </w:r>
                      <w:r w:rsidRPr="00975023">
                        <w:rPr>
                          <w:rFonts w:eastAsia="MS Mincho"/>
                          <w:iCs/>
                          <w:lang w:val="en-US" w:eastAsia="ja-JP"/>
                        </w:rPr>
                        <w:t>frequency hopping within a partial-band for a UE</w:t>
                      </w:r>
                    </w:p>
                    <w:p w14:paraId="7D287A18" w14:textId="77777777" w:rsidR="00947615" w:rsidRPr="00975023" w:rsidRDefault="00947615" w:rsidP="003C0420">
                      <w:pPr>
                        <w:numPr>
                          <w:ilvl w:val="1"/>
                          <w:numId w:val="19"/>
                        </w:numPr>
                        <w:overflowPunct/>
                        <w:autoSpaceDE/>
                        <w:autoSpaceDN/>
                        <w:adjustRightInd/>
                        <w:spacing w:after="0"/>
                        <w:jc w:val="left"/>
                        <w:textAlignment w:val="auto"/>
                        <w:rPr>
                          <w:rFonts w:eastAsia="MS Mincho"/>
                          <w:lang w:val="en-US" w:eastAsia="ja-JP"/>
                        </w:rPr>
                      </w:pPr>
                      <w:r w:rsidRPr="00975023">
                        <w:rPr>
                          <w:rFonts w:eastAsia="MS Mincho"/>
                          <w:iCs/>
                          <w:lang w:val="en-US" w:eastAsia="ja-JP"/>
                        </w:rPr>
                        <w:t>At least hopping with a granularity of subband</w:t>
                      </w:r>
                    </w:p>
                    <w:p w14:paraId="14E0EB13" w14:textId="77777777" w:rsidR="00947615" w:rsidRPr="00975023" w:rsidRDefault="00947615" w:rsidP="003C0420">
                      <w:pPr>
                        <w:numPr>
                          <w:ilvl w:val="1"/>
                          <w:numId w:val="19"/>
                        </w:numPr>
                        <w:overflowPunct/>
                        <w:autoSpaceDE/>
                        <w:autoSpaceDN/>
                        <w:adjustRightInd/>
                        <w:spacing w:after="0"/>
                        <w:jc w:val="left"/>
                        <w:textAlignment w:val="auto"/>
                        <w:rPr>
                          <w:rFonts w:eastAsia="MS Mincho"/>
                          <w:lang w:val="en-US" w:eastAsia="ja-JP"/>
                        </w:rPr>
                      </w:pPr>
                      <w:r w:rsidRPr="00975023">
                        <w:rPr>
                          <w:rFonts w:eastAsia="MS Mincho"/>
                          <w:iCs/>
                          <w:lang w:val="en-US" w:eastAsia="ja-JP"/>
                        </w:rPr>
                        <w:t>FFS other cases</w:t>
                      </w:r>
                    </w:p>
                    <w:p w14:paraId="13A6F13A" w14:textId="77777777" w:rsidR="00947615" w:rsidRPr="003C0420" w:rsidRDefault="00947615" w:rsidP="003C0420">
                      <w:pPr>
                        <w:numPr>
                          <w:ilvl w:val="0"/>
                          <w:numId w:val="19"/>
                        </w:numPr>
                        <w:overflowPunct/>
                        <w:autoSpaceDE/>
                        <w:autoSpaceDN/>
                        <w:adjustRightInd/>
                        <w:spacing w:after="0"/>
                        <w:jc w:val="left"/>
                        <w:textAlignment w:val="auto"/>
                        <w:rPr>
                          <w:rFonts w:eastAsia="MS Mincho"/>
                          <w:lang w:val="en-US" w:eastAsia="ja-JP"/>
                        </w:rPr>
                      </w:pPr>
                      <w:r w:rsidRPr="00975023">
                        <w:rPr>
                          <w:rFonts w:eastAsia="MS Mincho"/>
                          <w:iCs/>
                          <w:lang w:eastAsia="ja-JP"/>
                        </w:rPr>
                        <w:t xml:space="preserve">FFS SRS </w:t>
                      </w:r>
                      <w:r w:rsidRPr="00975023">
                        <w:rPr>
                          <w:rFonts w:eastAsia="MS Mincho"/>
                          <w:iCs/>
                          <w:lang w:val="en-US" w:eastAsia="ja-JP"/>
                        </w:rPr>
                        <w:t>hopping among partial-bands</w:t>
                      </w:r>
                    </w:p>
                  </w:txbxContent>
                </v:textbox>
                <w10:anchorlock/>
              </v:shape>
            </w:pict>
          </mc:Fallback>
        </mc:AlternateContent>
      </w:r>
    </w:p>
    <w:p w14:paraId="5CF31323" w14:textId="5859F28F" w:rsidR="00E07117" w:rsidRPr="00CE0424" w:rsidRDefault="00E07117" w:rsidP="00E07117">
      <w:pPr>
        <w:pStyle w:val="BodyText"/>
      </w:pPr>
      <w:bookmarkStart w:id="0" w:name="_Ref178064866"/>
      <w:r>
        <w:t xml:space="preserve">In this contribution we discuss the current agreements on SRS, the implications, and the important design criteria for </w:t>
      </w:r>
      <w:r w:rsidR="007D7DA5">
        <w:t xml:space="preserve">the </w:t>
      </w:r>
      <w:r w:rsidR="00996FA8">
        <w:t>SRS sequence design</w:t>
      </w:r>
      <w:r>
        <w:t>.</w:t>
      </w:r>
      <w:r w:rsidR="00996FA8">
        <w:t xml:space="preserve"> We focus here on the sequence design for SRS as this is an import mile-stone for moving the SRS work forward. </w:t>
      </w:r>
      <w:r w:rsidR="00505F34">
        <w:t xml:space="preserve">In particular, agreeing on the most prioritized use-cases supported by SRS is needed. Such </w:t>
      </w:r>
      <w:r w:rsidR="00505F34">
        <w:lastRenderedPageBreak/>
        <w:t>short-list would simplify the design, and aid decisions related to, e.g., trade-off between flexibility in scheduling and sequence Cubic Metric/PAPR.</w:t>
      </w:r>
    </w:p>
    <w:p w14:paraId="74321475" w14:textId="77777777" w:rsidR="004000E8" w:rsidRDefault="004000E8" w:rsidP="00CE0424">
      <w:pPr>
        <w:pStyle w:val="Heading1"/>
      </w:pPr>
      <w:r w:rsidRPr="00CE0424">
        <w:t>Discussion</w:t>
      </w:r>
      <w:bookmarkEnd w:id="0"/>
    </w:p>
    <w:p w14:paraId="4047B82D" w14:textId="77777777" w:rsidR="00E07117" w:rsidRDefault="00E07117" w:rsidP="00E07117">
      <w:pPr>
        <w:pStyle w:val="Heading2"/>
      </w:pPr>
      <w:r>
        <w:t>General observations on the main use-cases and SRS requirements</w:t>
      </w:r>
    </w:p>
    <w:p w14:paraId="7534A2B9" w14:textId="77777777" w:rsidR="00C86B8E" w:rsidRDefault="00E07117" w:rsidP="00E07117">
      <w:r>
        <w:t xml:space="preserve">In general, the SRS design </w:t>
      </w:r>
      <w:r w:rsidR="00505F34">
        <w:t xml:space="preserve">should </w:t>
      </w:r>
      <w:r w:rsidR="009279CD">
        <w:t xml:space="preserve">be </w:t>
      </w:r>
      <w:r w:rsidR="001E48C4">
        <w:t xml:space="preserve">flexible enough to support many </w:t>
      </w:r>
      <w:r>
        <w:t>different scenarios and use</w:t>
      </w:r>
      <w:r w:rsidR="007C4AC9">
        <w:t>-</w:t>
      </w:r>
      <w:r>
        <w:t xml:space="preserve">cases. </w:t>
      </w:r>
      <w:r w:rsidR="00505F34">
        <w:t xml:space="preserve">We will here </w:t>
      </w:r>
      <w:r w:rsidR="001E48C4">
        <w:t>elaborate on</w:t>
      </w:r>
      <w:r w:rsidR="00505F34">
        <w:t xml:space="preserve"> which </w:t>
      </w:r>
      <w:r>
        <w:t>of these use</w:t>
      </w:r>
      <w:r w:rsidR="007C4AC9">
        <w:t>-</w:t>
      </w:r>
      <w:r>
        <w:t xml:space="preserve">cases </w:t>
      </w:r>
      <w:r w:rsidR="00EB7226">
        <w:t>pose</w:t>
      </w:r>
      <w:r>
        <w:t xml:space="preserve"> </w:t>
      </w:r>
      <w:r w:rsidR="001E48C4">
        <w:t xml:space="preserve">the </w:t>
      </w:r>
      <w:r>
        <w:t>stricte</w:t>
      </w:r>
      <w:r w:rsidR="001E48C4">
        <w:t>st</w:t>
      </w:r>
      <w:r>
        <w:t xml:space="preserve"> requirements on the performance of the SRS. </w:t>
      </w:r>
      <w:r w:rsidR="00505F34">
        <w:t>Identifying</w:t>
      </w:r>
      <w:r w:rsidR="001E48C4">
        <w:t>, and agreeing, on</w:t>
      </w:r>
      <w:r w:rsidR="00505F34">
        <w:t xml:space="preserve"> these use-cases can </w:t>
      </w:r>
      <w:r w:rsidR="001E48C4">
        <w:t xml:space="preserve">simplify the </w:t>
      </w:r>
      <w:r>
        <w:t>evaluation of different SRS design alternatives</w:t>
      </w:r>
      <w:r w:rsidR="001E48C4">
        <w:t>, where the key is</w:t>
      </w:r>
      <w:r>
        <w:t xml:space="preserve"> </w:t>
      </w:r>
      <w:r w:rsidR="00505F34">
        <w:t xml:space="preserve">to </w:t>
      </w:r>
      <w:r>
        <w:t>focus on the</w:t>
      </w:r>
      <w:r w:rsidR="001E48C4">
        <w:t xml:space="preserve"> ones with</w:t>
      </w:r>
      <w:r>
        <w:t xml:space="preserve"> most stringent performance requirements. </w:t>
      </w:r>
    </w:p>
    <w:p w14:paraId="1A7170F0" w14:textId="395E6425" w:rsidR="00E07117" w:rsidRDefault="00E07117" w:rsidP="00E07117">
      <w:r>
        <w:t>On</w:t>
      </w:r>
      <w:r w:rsidR="000C3ACC">
        <w:t>e</w:t>
      </w:r>
      <w:r>
        <w:t xml:space="preserve"> performance metric that is already agreed</w:t>
      </w:r>
      <w:r w:rsidR="007C4AC9">
        <w:t>,</w:t>
      </w:r>
      <w:r>
        <w:t xml:space="preserve"> and </w:t>
      </w:r>
      <w:r w:rsidR="001E48C4">
        <w:t>central to reference signal sequence design</w:t>
      </w:r>
      <w:r w:rsidR="007C4AC9">
        <w:t>,</w:t>
      </w:r>
      <w:r>
        <w:t xml:space="preserve"> is the Cubic Metric</w:t>
      </w:r>
      <w:r w:rsidR="00DD07D3">
        <w:t xml:space="preserve"> (CM)</w:t>
      </w:r>
      <w:r>
        <w:t xml:space="preserve"> and the related </w:t>
      </w:r>
      <w:r w:rsidR="00DD07D3">
        <w:t>peak-to-power average ratio (</w:t>
      </w:r>
      <w:r>
        <w:t>PAPR</w:t>
      </w:r>
      <w:r w:rsidR="00DD07D3">
        <w:t>)</w:t>
      </w:r>
      <w:r>
        <w:t xml:space="preserve"> values of the SRS</w:t>
      </w:r>
      <w:r w:rsidR="001E48C4">
        <w:t xml:space="preserve"> sequence</w:t>
      </w:r>
      <w:r>
        <w:t xml:space="preserve">. </w:t>
      </w:r>
      <w:r w:rsidR="001E48C4">
        <w:t xml:space="preserve">On the contrary, </w:t>
      </w:r>
      <w:r>
        <w:t xml:space="preserve">what has not been discussed is in which scenarios these </w:t>
      </w:r>
      <w:r w:rsidR="00DD07D3">
        <w:t xml:space="preserve">metrics </w:t>
      </w:r>
      <w:r>
        <w:t xml:space="preserve">are evaluated. For example, </w:t>
      </w:r>
      <w:r w:rsidR="00935A43">
        <w:t>if you only consider the cubic metric of a single sequence</w:t>
      </w:r>
      <w:r w:rsidR="00DD07D3">
        <w:t>,</w:t>
      </w:r>
      <w:r w:rsidR="00935A43">
        <w:t xml:space="preserve"> </w:t>
      </w:r>
      <w:r>
        <w:t xml:space="preserve">the </w:t>
      </w:r>
      <w:r w:rsidR="00DD07D3">
        <w:t>CM</w:t>
      </w:r>
      <w:r>
        <w:t xml:space="preserve"> is </w:t>
      </w:r>
      <w:r w:rsidR="00935A43">
        <w:t xml:space="preserve">effectively only </w:t>
      </w:r>
      <w:r>
        <w:t xml:space="preserve">evaluated for the case when the UE is only transmitting a single port per </w:t>
      </w:r>
      <w:r w:rsidR="00006685">
        <w:t>power amplifier (</w:t>
      </w:r>
      <w:r>
        <w:t>PA</w:t>
      </w:r>
      <w:r w:rsidR="00006685">
        <w:t>)</w:t>
      </w:r>
      <w:r>
        <w:t>.</w:t>
      </w:r>
      <w:r w:rsidR="000C3ACC">
        <w:t xml:space="preserve"> </w:t>
      </w:r>
      <w:r w:rsidR="00067EA2">
        <w:t xml:space="preserve">If multiple ports was used the sum-signal of these would </w:t>
      </w:r>
      <w:r w:rsidR="001C29BD">
        <w:t>exhibit</w:t>
      </w:r>
      <w:r w:rsidR="00067EA2">
        <w:t xml:space="preserve"> some other CM and PAPR. </w:t>
      </w:r>
      <w:r w:rsidR="000C3ACC">
        <w:t>For non-precoded SRS</w:t>
      </w:r>
      <w:r w:rsidR="00DD07D3">
        <w:t>,</w:t>
      </w:r>
      <w:r w:rsidR="000C3ACC">
        <w:t xml:space="preserve"> and single port precoded SRS this is clearly the </w:t>
      </w:r>
      <w:r w:rsidR="00876379">
        <w:t xml:space="preserve">valid evaluation </w:t>
      </w:r>
      <w:r w:rsidR="000C3ACC">
        <w:t xml:space="preserve">case, but for other cases, the </w:t>
      </w:r>
      <w:r w:rsidR="00DD07D3">
        <w:t>CM</w:t>
      </w:r>
      <w:r w:rsidR="000C3ACC">
        <w:t xml:space="preserve"> depend on the mapping</w:t>
      </w:r>
      <w:r w:rsidR="00935A43">
        <w:t xml:space="preserve"> of the ports</w:t>
      </w:r>
      <w:r w:rsidR="000C3ACC">
        <w:t xml:space="preserve"> to SRS resources. For example, </w:t>
      </w:r>
      <w:r w:rsidR="00935A43">
        <w:t xml:space="preserve">mapping to </w:t>
      </w:r>
      <w:r w:rsidR="000C3ACC">
        <w:t xml:space="preserve">multiple OFDM symbols and transmitting </w:t>
      </w:r>
      <w:r w:rsidR="00935A43">
        <w:t xml:space="preserve">only </w:t>
      </w:r>
      <w:r w:rsidR="000C3ACC">
        <w:t xml:space="preserve">one port per OFDM symbol gives a good </w:t>
      </w:r>
      <w:r w:rsidR="00DD07D3">
        <w:t>CM</w:t>
      </w:r>
      <w:r w:rsidR="000C3ACC">
        <w:t>, and is hence good for e.g. phase only precoding that utilize equal power per PA.</w:t>
      </w:r>
    </w:p>
    <w:p w14:paraId="0D0671D2" w14:textId="12488AD1" w:rsidR="00996FA8" w:rsidRDefault="00996FA8" w:rsidP="00996FA8">
      <w:pPr>
        <w:pStyle w:val="Observation"/>
      </w:pPr>
      <w:bookmarkStart w:id="1" w:name="_Toc478045056"/>
      <w:r>
        <w:t xml:space="preserve">Different SRS configurations can impact the choice of SRS sequence design, for example, with respect to </w:t>
      </w:r>
      <w:r w:rsidR="00DD07D3">
        <w:t>CM</w:t>
      </w:r>
      <w:r>
        <w:t xml:space="preserve"> and PAPR</w:t>
      </w:r>
      <w:r w:rsidR="00B72BE5">
        <w:t>.</w:t>
      </w:r>
      <w:bookmarkEnd w:id="1"/>
    </w:p>
    <w:p w14:paraId="4B493578" w14:textId="27F2A149" w:rsidR="00E07117" w:rsidRDefault="00E07117" w:rsidP="00E07117">
      <w:r>
        <w:t xml:space="preserve">In case of other performance requirement, it is </w:t>
      </w:r>
      <w:r w:rsidR="00E51C7B">
        <w:t>probable</w:t>
      </w:r>
      <w:r>
        <w:t xml:space="preserve"> </w:t>
      </w:r>
      <w:r w:rsidR="00E51C7B">
        <w:t>that</w:t>
      </w:r>
      <w:r w:rsidR="00B975EB" w:rsidRPr="00B975EB">
        <w:t xml:space="preserve"> </w:t>
      </w:r>
      <w:r w:rsidR="00B975EB">
        <w:t>the most stringent use-case</w:t>
      </w:r>
      <w:r w:rsidR="00E51C7B">
        <w:t xml:space="preserve"> </w:t>
      </w:r>
      <w:r w:rsidR="00B975EB">
        <w:t xml:space="preserve">is </w:t>
      </w:r>
      <w:r>
        <w:t xml:space="preserve">reciprocity </w:t>
      </w:r>
      <w:r w:rsidR="00E51C7B">
        <w:t>based operation</w:t>
      </w:r>
      <w:r>
        <w:t xml:space="preserve"> </w:t>
      </w:r>
      <w:r w:rsidR="000C3ACC">
        <w:t xml:space="preserve">with an advanced interference suppressing </w:t>
      </w:r>
      <w:r w:rsidR="00EB7226">
        <w:t xml:space="preserve">down-link </w:t>
      </w:r>
      <w:r w:rsidR="000C3ACC">
        <w:t>pre-coder</w:t>
      </w:r>
      <w:r w:rsidR="0011713C">
        <w:t>s</w:t>
      </w:r>
      <w:r w:rsidR="000C3ACC">
        <w:t xml:space="preserve">. </w:t>
      </w:r>
      <w:r w:rsidR="000536CC">
        <w:t>This is d</w:t>
      </w:r>
      <w:r w:rsidR="000C3ACC">
        <w:t>ue to that</w:t>
      </w:r>
      <w:r>
        <w:t xml:space="preserve"> it </w:t>
      </w:r>
      <w:r w:rsidR="000C3ACC">
        <w:t xml:space="preserve">has </w:t>
      </w:r>
      <w:r>
        <w:t>both a very high capacity requirement</w:t>
      </w:r>
      <w:r w:rsidR="0011713C">
        <w:t>,</w:t>
      </w:r>
      <w:r>
        <w:t xml:space="preserve"> and </w:t>
      </w:r>
      <w:r w:rsidR="00E87400">
        <w:t xml:space="preserve">a high </w:t>
      </w:r>
      <w:r>
        <w:t>channel estimation quality requirement. Other use-cases such a TX/RX beam-selection, link adaptation, frequency selective scheduling</w:t>
      </w:r>
      <w:r w:rsidR="000536CC">
        <w:t xml:space="preserve"> in UL</w:t>
      </w:r>
      <w:r w:rsidR="0011713C">
        <w:t>,</w:t>
      </w:r>
      <w:r w:rsidR="000536CC">
        <w:t xml:space="preserve"> are all important but</w:t>
      </w:r>
      <w:r>
        <w:t xml:space="preserve"> </w:t>
      </w:r>
      <w:r w:rsidR="00E51C7B">
        <w:t xml:space="preserve">probably </w:t>
      </w:r>
      <w:r w:rsidR="000536CC">
        <w:t xml:space="preserve">have </w:t>
      </w:r>
      <w:r>
        <w:t>lower requireme</w:t>
      </w:r>
      <w:r w:rsidR="000536CC">
        <w:t>nts on the SRS. Hence these use-</w:t>
      </w:r>
      <w:r>
        <w:t xml:space="preserve">cases can be solved given that we can solve the reciprocity </w:t>
      </w:r>
      <w:r w:rsidR="0011713C">
        <w:t>operation use-</w:t>
      </w:r>
      <w:r>
        <w:t xml:space="preserve">case, although the overhead can become larger than necessary. </w:t>
      </w:r>
      <w:r w:rsidR="00673120">
        <w:t>With support for o</w:t>
      </w:r>
      <w:r>
        <w:t>verhead reduction</w:t>
      </w:r>
      <w:r w:rsidR="00673120">
        <w:t>,</w:t>
      </w:r>
      <w:r>
        <w:t xml:space="preserve"> down-selection in the density of the SRS</w:t>
      </w:r>
      <w:r w:rsidR="00673120">
        <w:t xml:space="preserve"> can be performed, based on a design that </w:t>
      </w:r>
      <w:r>
        <w:t>can support reciprocity</w:t>
      </w:r>
      <w:r w:rsidR="00673120">
        <w:t xml:space="preserve"> based</w:t>
      </w:r>
      <w:r>
        <w:t xml:space="preserve"> operation.</w:t>
      </w:r>
    </w:p>
    <w:p w14:paraId="52950E91" w14:textId="061885DF" w:rsidR="00E87400" w:rsidRDefault="00E07117" w:rsidP="00655BC2">
      <w:pPr>
        <w:pStyle w:val="Observation"/>
      </w:pPr>
      <w:bookmarkStart w:id="2" w:name="_Toc478045057"/>
      <w:r>
        <w:t>The dimensioning of the SRS is driven by the most stringent scenario, which will in NR</w:t>
      </w:r>
      <w:r w:rsidR="000C3ACC">
        <w:t xml:space="preserve"> probably</w:t>
      </w:r>
      <w:r>
        <w:t xml:space="preserve"> be reciprocity operation</w:t>
      </w:r>
      <w:r w:rsidR="000C3ACC">
        <w:t xml:space="preserve"> with advanced DL pre-coding</w:t>
      </w:r>
      <w:r>
        <w:t>.</w:t>
      </w:r>
      <w:bookmarkEnd w:id="2"/>
    </w:p>
    <w:p w14:paraId="75D47F5F" w14:textId="077FDA5A" w:rsidR="00C60E8F" w:rsidRDefault="00C60E8F" w:rsidP="00141989">
      <w:pPr>
        <w:pStyle w:val="BodyText"/>
      </w:pPr>
      <w:r>
        <w:t>In reciprocity operation</w:t>
      </w:r>
      <w:r w:rsidR="00673120">
        <w:t>,</w:t>
      </w:r>
      <w:r>
        <w:t xml:space="preserve"> one of the key enablers for target capacity and estimation quality</w:t>
      </w:r>
      <w:r w:rsidR="00673120">
        <w:t>,</w:t>
      </w:r>
      <w:r>
        <w:t xml:space="preserve"> compared to LTE</w:t>
      </w:r>
      <w:r w:rsidR="00673120">
        <w:t>,</w:t>
      </w:r>
      <w:r>
        <w:t xml:space="preserve"> is to increase power budget and increase </w:t>
      </w:r>
      <w:r w:rsidR="00673120">
        <w:t>sounding capacity</w:t>
      </w:r>
      <w:r>
        <w:t>. In reciprocity</w:t>
      </w:r>
      <w:r w:rsidR="00EB7226">
        <w:t>,</w:t>
      </w:r>
      <w:r>
        <w:t xml:space="preserve"> all co-scheduled</w:t>
      </w:r>
      <w:r w:rsidR="00EB7226">
        <w:t xml:space="preserve"> users</w:t>
      </w:r>
      <w:r>
        <w:t xml:space="preserve"> need a </w:t>
      </w:r>
      <w:r w:rsidR="004F6EBF">
        <w:t xml:space="preserve">high quality </w:t>
      </w:r>
      <w:r>
        <w:t>channel estimate</w:t>
      </w:r>
      <w:r w:rsidR="00673120">
        <w:t>,</w:t>
      </w:r>
      <w:r>
        <w:t xml:space="preserve"> and a low delay between channel estimat</w:t>
      </w:r>
      <w:r w:rsidR="00EB7226">
        <w:t>ion based pre-coder calculations</w:t>
      </w:r>
      <w:r>
        <w:t xml:space="preserve"> and DL transmission. Both requirements can be solved using multiple </w:t>
      </w:r>
      <w:r w:rsidR="0028503C">
        <w:t xml:space="preserve">SRS </w:t>
      </w:r>
      <w:r>
        <w:t xml:space="preserve">symbols in a single </w:t>
      </w:r>
      <w:r w:rsidR="009279CD">
        <w:t>slot</w:t>
      </w:r>
      <w:r w:rsidR="00673120">
        <w:t>,</w:t>
      </w:r>
      <w:r>
        <w:t xml:space="preserve"> and </w:t>
      </w:r>
      <w:r w:rsidR="00673120">
        <w:t xml:space="preserve">support for </w:t>
      </w:r>
      <w:r>
        <w:t>freq</w:t>
      </w:r>
      <w:r w:rsidR="0028339C">
        <w:t>uency hopping over these OFDM symbols</w:t>
      </w:r>
      <w:r>
        <w:t>.</w:t>
      </w:r>
      <w:r w:rsidR="00505F34">
        <w:t xml:space="preserve"> Note that frequency hopping could be simple time domain repetition</w:t>
      </w:r>
      <w:r w:rsidR="00673120">
        <w:t>, to increase the channel estimation accuracy for a given set of PRBs</w:t>
      </w:r>
      <w:r w:rsidR="006B0B6D">
        <w:t xml:space="preserve"> or to test multiple beam-forming options</w:t>
      </w:r>
      <w:r w:rsidR="00505F34">
        <w:t>.</w:t>
      </w:r>
    </w:p>
    <w:p w14:paraId="090675A8" w14:textId="771A9A30" w:rsidR="00C60E8F" w:rsidRDefault="00C60E8F" w:rsidP="00141989">
      <w:pPr>
        <w:pStyle w:val="Proposal"/>
      </w:pPr>
      <w:bookmarkStart w:id="3" w:name="_Toc477878786"/>
      <w:bookmarkStart w:id="4" w:name="_Toc477878816"/>
      <w:bookmarkStart w:id="5" w:name="_Toc477951298"/>
      <w:bookmarkStart w:id="6" w:name="_Toc477951303"/>
      <w:bookmarkStart w:id="7" w:name="_Toc477951308"/>
      <w:bookmarkStart w:id="8" w:name="_Toc478027962"/>
      <w:bookmarkStart w:id="9" w:name="_Toc478043327"/>
      <w:bookmarkStart w:id="10" w:name="_Toc478045049"/>
      <w:r>
        <w:t xml:space="preserve">NR SRS </w:t>
      </w:r>
      <w:r w:rsidR="00E70A86">
        <w:t>support</w:t>
      </w:r>
      <w:r>
        <w:t xml:space="preserve"> single </w:t>
      </w:r>
      <w:r w:rsidR="009279CD">
        <w:t>slot</w:t>
      </w:r>
      <w:r>
        <w:t xml:space="preserve"> sounding of the carrier bandwidth using multiple OFDM symbols and frequency hopping</w:t>
      </w:r>
      <w:r w:rsidR="009279CD">
        <w:t xml:space="preserve"> within the slot</w:t>
      </w:r>
      <w:r>
        <w:t>.</w:t>
      </w:r>
      <w:bookmarkEnd w:id="3"/>
      <w:bookmarkEnd w:id="4"/>
      <w:bookmarkEnd w:id="5"/>
      <w:bookmarkEnd w:id="6"/>
      <w:bookmarkEnd w:id="7"/>
      <w:bookmarkEnd w:id="8"/>
      <w:bookmarkEnd w:id="9"/>
      <w:bookmarkEnd w:id="10"/>
    </w:p>
    <w:p w14:paraId="3B5C9F93" w14:textId="77777777" w:rsidR="00E87400" w:rsidRDefault="00E87400" w:rsidP="00E87400">
      <w:pPr>
        <w:pStyle w:val="Heading2"/>
      </w:pPr>
      <w:r>
        <w:t>SRS sequence design given current agreement</w:t>
      </w:r>
    </w:p>
    <w:p w14:paraId="671FB5FA" w14:textId="55133B99" w:rsidR="000D6B40" w:rsidRDefault="00E51C7B" w:rsidP="00E87400">
      <w:pPr>
        <w:pStyle w:val="BodyText"/>
      </w:pPr>
      <w:r>
        <w:t xml:space="preserve">Previously </w:t>
      </w:r>
      <w:r w:rsidR="0028503C">
        <w:t xml:space="preserve">in </w:t>
      </w:r>
      <w:r w:rsidR="008754BC">
        <w:t xml:space="preserve">[1] </w:t>
      </w:r>
      <w:r>
        <w:t xml:space="preserve">we have described </w:t>
      </w:r>
      <w:r w:rsidR="006B732E">
        <w:t>a</w:t>
      </w:r>
      <w:r>
        <w:t xml:space="preserve"> block concatenated SRS</w:t>
      </w:r>
      <w:r w:rsidR="006B732E">
        <w:t xml:space="preserve"> sequence</w:t>
      </w:r>
      <w:r>
        <w:t xml:space="preserve"> design, which is </w:t>
      </w:r>
      <w:r w:rsidR="00B72BE5">
        <w:t xml:space="preserve">a </w:t>
      </w:r>
      <w:r>
        <w:t>promising sequence design</w:t>
      </w:r>
      <w:r w:rsidR="00E87400">
        <w:t xml:space="preserve"> </w:t>
      </w:r>
      <w:r>
        <w:t xml:space="preserve">both </w:t>
      </w:r>
      <w:r w:rsidR="00E87400">
        <w:t>for</w:t>
      </w:r>
      <w:r>
        <w:t xml:space="preserve"> high flexibility and performance. This block </w:t>
      </w:r>
      <w:r w:rsidR="00741687">
        <w:t>concatenated</w:t>
      </w:r>
      <w:r>
        <w:t xml:space="preserve"> design</w:t>
      </w:r>
      <w:r w:rsidR="00E87400">
        <w:t xml:space="preserve"> </w:t>
      </w:r>
      <w:r>
        <w:t>utilizes</w:t>
      </w:r>
      <w:r w:rsidR="00E87400">
        <w:t xml:space="preserve"> Zadoff-Chu sequences per block. </w:t>
      </w:r>
      <w:r w:rsidR="006B732E">
        <w:t xml:space="preserve">It is still an </w:t>
      </w:r>
      <w:r w:rsidR="00E87400">
        <w:t xml:space="preserve">open question </w:t>
      </w:r>
      <w:r w:rsidR="006B732E">
        <w:t>how many</w:t>
      </w:r>
      <w:r w:rsidR="00E87400">
        <w:t xml:space="preserve"> different SRS sequences that are needed in NR, </w:t>
      </w:r>
      <w:r w:rsidR="00AD7E15">
        <w:t>but for</w:t>
      </w:r>
      <w:r w:rsidR="00E87400">
        <w:t xml:space="preserve"> t</w:t>
      </w:r>
      <w:r w:rsidR="006B732E">
        <w:t>he sake</w:t>
      </w:r>
      <w:r w:rsidR="00E87400">
        <w:t xml:space="preserve"> discussion</w:t>
      </w:r>
      <w:r w:rsidR="006B732E">
        <w:t>,</w:t>
      </w:r>
      <w:r w:rsidR="00E87400">
        <w:t xml:space="preserve"> we will </w:t>
      </w:r>
      <w:r w:rsidR="006B732E">
        <w:t>assume</w:t>
      </w:r>
      <w:r w:rsidR="00E87400">
        <w:t xml:space="preserve"> 30 sequences</w:t>
      </w:r>
      <w:r w:rsidR="004972D9">
        <w:t xml:space="preserve"> as in LTE. </w:t>
      </w:r>
      <w:r w:rsidR="000D6B40">
        <w:t>We further stipulate here that to maintain good scheduling flexibility we should allow a minimum</w:t>
      </w:r>
      <w:r w:rsidR="00C86B8E">
        <w:t xml:space="preserve"> SRS</w:t>
      </w:r>
      <w:r w:rsidR="000D6B40">
        <w:t xml:space="preserve"> allocation of 4 PRBs.</w:t>
      </w:r>
    </w:p>
    <w:p w14:paraId="5FAE8DA2" w14:textId="27108BF6" w:rsidR="000D6B40" w:rsidRDefault="00C86B8E" w:rsidP="00141989">
      <w:pPr>
        <w:pStyle w:val="Proposal"/>
      </w:pPr>
      <w:bookmarkStart w:id="11" w:name="_Toc477877738"/>
      <w:bookmarkStart w:id="12" w:name="_Toc477878787"/>
      <w:bookmarkStart w:id="13" w:name="_Toc477878817"/>
      <w:bookmarkStart w:id="14" w:name="_Toc477951299"/>
      <w:bookmarkStart w:id="15" w:name="_Toc477951304"/>
      <w:bookmarkStart w:id="16" w:name="_Toc477951309"/>
      <w:bookmarkStart w:id="17" w:name="_Toc478027963"/>
      <w:bookmarkStart w:id="18" w:name="_Toc478043328"/>
      <w:bookmarkStart w:id="19" w:name="_Toc478045050"/>
      <w:r>
        <w:t>The</w:t>
      </w:r>
      <w:r w:rsidR="000D6B40">
        <w:t xml:space="preserve"> minimum SRS resource </w:t>
      </w:r>
      <w:r>
        <w:t>is</w:t>
      </w:r>
      <w:r w:rsidR="000D6B40">
        <w:t xml:space="preserve"> 4 PRBs.</w:t>
      </w:r>
      <w:bookmarkEnd w:id="11"/>
      <w:bookmarkEnd w:id="12"/>
      <w:bookmarkEnd w:id="13"/>
      <w:bookmarkEnd w:id="14"/>
      <w:bookmarkEnd w:id="15"/>
      <w:bookmarkEnd w:id="16"/>
      <w:bookmarkEnd w:id="17"/>
      <w:bookmarkEnd w:id="18"/>
      <w:bookmarkEnd w:id="19"/>
      <w:r w:rsidR="000D6B40">
        <w:t xml:space="preserve"> </w:t>
      </w:r>
    </w:p>
    <w:p w14:paraId="6B62AE81" w14:textId="1B82FF3D" w:rsidR="00E07117" w:rsidRDefault="004972D9" w:rsidP="00E87400">
      <w:pPr>
        <w:pStyle w:val="BodyText"/>
      </w:pPr>
      <w:r>
        <w:t>This implies that</w:t>
      </w:r>
      <w:r w:rsidR="006B732E">
        <w:t>,</w:t>
      </w:r>
      <w:r>
        <w:t xml:space="preserve"> if you use 4 PRB as the minim</w:t>
      </w:r>
      <w:r w:rsidR="00066534">
        <w:t>um resource for NR with a Comb 4 or 2</w:t>
      </w:r>
      <w:r w:rsidR="006B732E">
        <w:t>,</w:t>
      </w:r>
      <w:r>
        <w:t xml:space="preserve"> each </w:t>
      </w:r>
      <w:r w:rsidR="006B732E">
        <w:t xml:space="preserve">sequence </w:t>
      </w:r>
      <w:r>
        <w:t>block is either 12 or 24 long</w:t>
      </w:r>
      <w:r w:rsidR="006B732E">
        <w:t>.</w:t>
      </w:r>
      <w:r>
        <w:t xml:space="preserve"> </w:t>
      </w:r>
      <w:r w:rsidR="006B732E">
        <w:t>Therefore</w:t>
      </w:r>
      <w:r>
        <w:t xml:space="preserve"> the number of </w:t>
      </w:r>
      <w:r w:rsidR="00E51C7B">
        <w:t xml:space="preserve">extended </w:t>
      </w:r>
      <w:r>
        <w:t>Zadoff-Chu sequences is either 10 or 22, that is, less than 30.</w:t>
      </w:r>
      <w:r w:rsidR="00D51FD5">
        <w:t xml:space="preserve"> </w:t>
      </w:r>
      <w:r w:rsidR="006B732E">
        <w:t xml:space="preserve">This </w:t>
      </w:r>
      <w:r w:rsidR="001C5E06">
        <w:t>implies</w:t>
      </w:r>
      <w:r w:rsidR="00AD7E15">
        <w:t xml:space="preserve"> that this type of sequence design is not applicable</w:t>
      </w:r>
      <w:r w:rsidR="009279CD">
        <w:t xml:space="preserve"> if the minimum scheduling granularity is strictly 4 </w:t>
      </w:r>
      <w:r w:rsidR="009279CD">
        <w:lastRenderedPageBreak/>
        <w:t>PRBs</w:t>
      </w:r>
      <w:r w:rsidR="00AD7E15">
        <w:t xml:space="preserve">. </w:t>
      </w:r>
      <w:r w:rsidR="00D51FD5">
        <w:t>Other block-concatenated constructions could also be considered</w:t>
      </w:r>
      <w:r w:rsidR="009279CD">
        <w:t xml:space="preserve">, e.g., </w:t>
      </w:r>
      <w:r w:rsidR="00190C86">
        <w:t xml:space="preserve">by </w:t>
      </w:r>
      <w:r w:rsidR="009279CD">
        <w:t>increasing the scheduling granularity to 8 or 16 PRBs, or reducing the number of sequences</w:t>
      </w:r>
      <w:r w:rsidR="006B732E">
        <w:t>,</w:t>
      </w:r>
      <w:r w:rsidR="00D51FD5">
        <w:t xml:space="preserve"> but </w:t>
      </w:r>
      <w:r w:rsidR="006B732E">
        <w:t xml:space="preserve">these are </w:t>
      </w:r>
      <w:r w:rsidR="00D51FD5">
        <w:t>not discussed further here</w:t>
      </w:r>
      <w:r w:rsidR="00883251">
        <w:t xml:space="preserve"> as this is just one type of resource </w:t>
      </w:r>
      <w:r w:rsidR="00AD7E15">
        <w:t>specific sequence</w:t>
      </w:r>
      <w:r w:rsidR="00883251">
        <w:t xml:space="preserve"> construction</w:t>
      </w:r>
      <w:r w:rsidR="00D51FD5">
        <w:t>.</w:t>
      </w:r>
      <w:r w:rsidR="00E87400">
        <w:t xml:space="preserve"> </w:t>
      </w:r>
      <w:r w:rsidR="00AD7E15">
        <w:t xml:space="preserve">We will </w:t>
      </w:r>
      <w:r w:rsidR="001C5E06">
        <w:t>instead</w:t>
      </w:r>
      <w:r w:rsidR="00AD7E15">
        <w:t xml:space="preserve"> </w:t>
      </w:r>
      <w:r w:rsidR="00E51C7B">
        <w:t>discuss</w:t>
      </w:r>
      <w:r w:rsidR="00AD7E15">
        <w:t xml:space="preserve"> </w:t>
      </w:r>
      <w:r w:rsidR="007D1528">
        <w:t xml:space="preserve">and exemplify </w:t>
      </w:r>
      <w:r w:rsidR="00AD7E15">
        <w:t>two families of SRS sequences</w:t>
      </w:r>
      <w:r w:rsidR="006B732E">
        <w:t>;</w:t>
      </w:r>
      <w:r w:rsidR="00AD7E15">
        <w:t xml:space="preserve"> the non-resource specific family</w:t>
      </w:r>
      <w:r w:rsidR="006B732E">
        <w:t>,</w:t>
      </w:r>
      <w:r w:rsidR="00AD7E15">
        <w:t xml:space="preserve"> and the resource specific family.</w:t>
      </w:r>
    </w:p>
    <w:p w14:paraId="43CD7E7A" w14:textId="649817DC" w:rsidR="001C5E06" w:rsidRDefault="003129F4" w:rsidP="001C5E06">
      <w:pPr>
        <w:pStyle w:val="BodyText"/>
        <w:jc w:val="center"/>
      </w:pPr>
      <w:r>
        <w:rPr>
          <w:noProof/>
          <w:lang w:val="sv-SE" w:eastAsia="sv-SE"/>
        </w:rPr>
        <w:drawing>
          <wp:inline distT="0" distB="0" distL="0" distR="0" wp14:anchorId="0EC43A11" wp14:editId="7D13E93A">
            <wp:extent cx="4010400" cy="22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0400" cy="2257200"/>
                    </a:xfrm>
                    <a:prstGeom prst="rect">
                      <a:avLst/>
                    </a:prstGeom>
                    <a:noFill/>
                  </pic:spPr>
                </pic:pic>
              </a:graphicData>
            </a:graphic>
          </wp:inline>
        </w:drawing>
      </w:r>
    </w:p>
    <w:p w14:paraId="3D79F2A6" w14:textId="336F7E3F" w:rsidR="001C5E06" w:rsidRDefault="001C5E06" w:rsidP="001C5E06">
      <w:pPr>
        <w:pStyle w:val="Caption"/>
      </w:pPr>
      <w:bookmarkStart w:id="20" w:name="_Ref477433798"/>
      <w:r>
        <w:t xml:space="preserve">Figure </w:t>
      </w:r>
      <w:r>
        <w:fldChar w:fldCharType="begin"/>
      </w:r>
      <w:r>
        <w:instrText xml:space="preserve"> SEQ Figure \* ARABIC </w:instrText>
      </w:r>
      <w:r>
        <w:fldChar w:fldCharType="separate"/>
      </w:r>
      <w:r w:rsidR="008A4CD9">
        <w:rPr>
          <w:noProof/>
        </w:rPr>
        <w:t>1</w:t>
      </w:r>
      <w:r>
        <w:fldChar w:fldCharType="end"/>
      </w:r>
      <w:bookmarkEnd w:id="20"/>
      <w:r>
        <w:t>: Sequence generation for SRS</w:t>
      </w:r>
      <w:r w:rsidR="000471EC">
        <w:t xml:space="preserve"> on a 100 PRB carrier with Comb 4</w:t>
      </w:r>
    </w:p>
    <w:p w14:paraId="3673E65F" w14:textId="52A4FED5" w:rsidR="00636690" w:rsidRDefault="00D209D9" w:rsidP="001C5E06">
      <w:r>
        <w:t>The difference between the two types is how the</w:t>
      </w:r>
      <w:r w:rsidR="0046210F">
        <w:t xml:space="preserve"> complex sequence value r(…) shown in Figure 1 is mapped to the</w:t>
      </w:r>
      <w:r>
        <w:t xml:space="preserve"> </w:t>
      </w:r>
      <w:r w:rsidR="0046210F">
        <w:t>n</w:t>
      </w:r>
      <w:r w:rsidR="0046210F" w:rsidRPr="000701D2">
        <w:rPr>
          <w:vertAlign w:val="superscript"/>
        </w:rPr>
        <w:t>th</w:t>
      </w:r>
      <w:r w:rsidR="0046210F">
        <w:t xml:space="preserve"> resource element of the SRS resource</w:t>
      </w:r>
      <w:r>
        <w:t>.</w:t>
      </w:r>
    </w:p>
    <w:p w14:paraId="280C536C" w14:textId="0E046FF1" w:rsidR="000B0930" w:rsidRPr="00DC0C12" w:rsidRDefault="000B0930" w:rsidP="001C5E06">
      <w:pPr>
        <w:rPr>
          <w:b/>
          <w:u w:val="single"/>
        </w:rPr>
      </w:pPr>
      <w:r w:rsidRPr="00DC0C12">
        <w:rPr>
          <w:b/>
          <w:u w:val="single"/>
        </w:rPr>
        <w:t>Resource Specific Design</w:t>
      </w:r>
    </w:p>
    <w:p w14:paraId="03717931" w14:textId="33EF874B" w:rsidR="00574C5B" w:rsidRDefault="00636690" w:rsidP="00636690">
      <w:r>
        <w:t>For the case of a resource specific design</w:t>
      </w:r>
      <w:r w:rsidR="00F83A17">
        <w:t xml:space="preserve">, which we interpret to be Alt 2 in Agreement #2 above, the base sequence values mapped to the SRS resource are a function of the PRB position of the SRS resource in the frequency domain. Further, we interpret </w:t>
      </w:r>
      <w:r w:rsidR="00574C5B">
        <w:t xml:space="preserve">Alt 2 </w:t>
      </w:r>
      <w:r w:rsidR="00A33F3E">
        <w:t xml:space="preserve">to </w:t>
      </w:r>
      <w:r w:rsidR="00A92079">
        <w:t xml:space="preserve">also </w:t>
      </w:r>
      <w:r w:rsidR="00A33F3E">
        <w:t xml:space="preserve">mean </w:t>
      </w:r>
      <w:r w:rsidR="00F83A17">
        <w:t>that two SRS resources that overlap partially, share the same base sequence values in the overlap region.</w:t>
      </w:r>
    </w:p>
    <w:p w14:paraId="361974D5" w14:textId="1BEA3E72" w:rsidR="00574C5B" w:rsidRDefault="00DC2607" w:rsidP="00DC0C12">
      <w:pPr>
        <w:pStyle w:val="Proposal"/>
      </w:pPr>
      <w:bookmarkStart w:id="21" w:name="_Ref478040911"/>
      <w:bookmarkStart w:id="22" w:name="_Toc478043329"/>
      <w:bookmarkStart w:id="23" w:name="_Toc478045051"/>
      <w:r>
        <w:t>SRS sequences that partially overlap in the frequency domain share the same base sequence values in the overlap region</w:t>
      </w:r>
      <w:r w:rsidR="00A33F3E">
        <w:t>.</w:t>
      </w:r>
      <w:bookmarkEnd w:id="21"/>
      <w:bookmarkEnd w:id="22"/>
      <w:bookmarkEnd w:id="23"/>
    </w:p>
    <w:p w14:paraId="1677B6A9" w14:textId="61C6B3B2" w:rsidR="004B4960" w:rsidRDefault="00A92079" w:rsidP="00DC0C12">
      <w:pPr>
        <w:pStyle w:val="BodyText"/>
      </w:pPr>
      <w:r>
        <w:t>With this proposal, and t</w:t>
      </w:r>
      <w:r w:rsidR="00A33F3E">
        <w:t xml:space="preserve">hrough appropriate scheduling of SRS resources, it is possible to maintain mutual orthogonality between multiple SRS resources of different </w:t>
      </w:r>
      <w:r>
        <w:t>bandwidths and different PRB positions, even if some resources overlap only partially</w:t>
      </w:r>
      <w:r w:rsidR="004B4960">
        <w:t xml:space="preserve"> as shown in the right hand side of Figure 2.</w:t>
      </w:r>
    </w:p>
    <w:p w14:paraId="1BD94C85" w14:textId="77777777" w:rsidR="004B4960" w:rsidRDefault="004B4960" w:rsidP="004B4960">
      <w:pPr>
        <w:jc w:val="center"/>
      </w:pPr>
      <w:r>
        <w:rPr>
          <w:noProof/>
          <w:lang w:val="sv-SE" w:eastAsia="sv-SE"/>
        </w:rPr>
        <w:drawing>
          <wp:inline distT="0" distB="0" distL="0" distR="0" wp14:anchorId="4C87A7B6" wp14:editId="0B39CD5C">
            <wp:extent cx="5943600" cy="1328242"/>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 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1328242"/>
                    </a:xfrm>
                    <a:prstGeom prst="rect">
                      <a:avLst/>
                    </a:prstGeom>
                  </pic:spPr>
                </pic:pic>
              </a:graphicData>
            </a:graphic>
          </wp:inline>
        </w:drawing>
      </w:r>
    </w:p>
    <w:p w14:paraId="1EE8A136" w14:textId="1A2588D8" w:rsidR="004B4960" w:rsidRDefault="004B4960" w:rsidP="00DC0C12">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SRS scheduling options. With the flexible assignment (right), a resource specific design (Alt 2 with the extension in </w:t>
      </w:r>
      <w:r>
        <w:fldChar w:fldCharType="begin"/>
      </w:r>
      <w:r>
        <w:instrText xml:space="preserve"> REF _Ref478040911 \r \h </w:instrText>
      </w:r>
      <w:r>
        <w:fldChar w:fldCharType="separate"/>
      </w:r>
      <w:r>
        <w:t>Proposal 3</w:t>
      </w:r>
      <w:r>
        <w:fldChar w:fldCharType="end"/>
      </w:r>
      <w:r>
        <w:t>) ensures mutual orthogonality of the SRS resources assigned to all users.</w:t>
      </w:r>
    </w:p>
    <w:p w14:paraId="1E84AC68" w14:textId="3952A557" w:rsidR="004B4960" w:rsidRDefault="00A92079" w:rsidP="00DC0C12">
      <w:pPr>
        <w:pStyle w:val="BodyText"/>
      </w:pPr>
      <w:r>
        <w:t>One way t</w:t>
      </w:r>
      <w:r w:rsidR="00A33F3E">
        <w:t>o ach</w:t>
      </w:r>
      <w:r w:rsidR="00707B35">
        <w:t xml:space="preserve">ieve </w:t>
      </w:r>
      <w:r w:rsidR="004B4960">
        <w:t>such a design</w:t>
      </w:r>
      <w:r w:rsidR="004B4960" w:rsidRPr="004B4960">
        <w:t xml:space="preserve"> </w:t>
      </w:r>
      <w:r w:rsidR="004B4960">
        <w:t xml:space="preserve">is to first define a long sequence for the complete carrier bandwidth and configure the UE to extract </w:t>
      </w:r>
      <w:r w:rsidR="000B0930">
        <w:t xml:space="preserve">a segment of the </w:t>
      </w:r>
      <w:r w:rsidR="004B4960">
        <w:t xml:space="preserve">sequence that intersects the </w:t>
      </w:r>
      <w:r w:rsidR="000B0930">
        <w:t xml:space="preserve">PRBs allocated to the </w:t>
      </w:r>
      <w:r w:rsidR="004B4960">
        <w:t>UE.</w:t>
      </w:r>
      <w:r w:rsidR="004B4960" w:rsidRPr="004B4960">
        <w:t xml:space="preserve"> </w:t>
      </w:r>
      <w:r w:rsidR="004B4960">
        <w:t>Observe that there is</w:t>
      </w:r>
      <w:r w:rsidR="000F4D96">
        <w:t xml:space="preserve"> then a need to define, e.g., [</w:t>
      </w:r>
      <w:r w:rsidR="004B4960">
        <w:t>30</w:t>
      </w:r>
      <w:r w:rsidR="000F4D96">
        <w:t>]</w:t>
      </w:r>
      <w:r w:rsidR="004B4960">
        <w:t xml:space="preserve"> such </w:t>
      </w:r>
      <w:r w:rsidR="000F4D96">
        <w:t>sequences (like for LTE)</w:t>
      </w:r>
      <w:r w:rsidR="004B4960">
        <w:t xml:space="preserve"> so that a suitable reuse distribution can be created in the network.</w:t>
      </w:r>
    </w:p>
    <w:p w14:paraId="27DA81B8" w14:textId="6A14D75F" w:rsidR="004B4960" w:rsidRDefault="004B4960" w:rsidP="00DC0C12">
      <w:pPr>
        <w:pStyle w:val="BodyText"/>
      </w:pPr>
      <w:r>
        <w:lastRenderedPageBreak/>
        <w:t xml:space="preserve">Second, the SRS resource is divided into </w:t>
      </w:r>
      <w:r w:rsidR="000B0930">
        <w:t>a</w:t>
      </w:r>
      <w:r>
        <w:t xml:space="preserve"> number of blocks, </w:t>
      </w:r>
      <w:r w:rsidR="00A33F3E">
        <w:t xml:space="preserve">where a block is defined as N </w:t>
      </w:r>
      <w:r w:rsidR="00A92079">
        <w:t>contiguous sequence values</w:t>
      </w:r>
      <w:r w:rsidR="00707B35">
        <w:t>, e.g., N = 12 as in Figure 1</w:t>
      </w:r>
      <w:r w:rsidR="00A92079">
        <w:t>.</w:t>
      </w:r>
      <w:r>
        <w:t xml:space="preserve"> T</w:t>
      </w:r>
      <w:r w:rsidR="00A92079">
        <w:t xml:space="preserve">he sequence values within each block are multiplied by </w:t>
      </w:r>
      <w:r w:rsidR="00707B35">
        <w:t xml:space="preserve">a </w:t>
      </w:r>
      <w:r w:rsidR="00A92079">
        <w:t>cyclic phase rotation</w:t>
      </w:r>
      <w:r w:rsidR="00707B35">
        <w:t xml:space="preserve"> sequence</w:t>
      </w:r>
      <w:r w:rsidR="00A92079">
        <w:t xml:space="preserve"> (block-wise cyclic shift of the sequence values).</w:t>
      </w:r>
    </w:p>
    <w:p w14:paraId="3C06B429" w14:textId="14A673BB" w:rsidR="00B609CF" w:rsidRDefault="004B4960" w:rsidP="00DC0C12">
      <w:pPr>
        <w:pStyle w:val="BodyText"/>
      </w:pPr>
      <w:r>
        <w:t xml:space="preserve">Finally, the SRS scheduling should be restricted such that </w:t>
      </w:r>
      <w:r w:rsidR="000B0930">
        <w:t>bandwidth</w:t>
      </w:r>
      <w:r>
        <w:t xml:space="preserve"> of </w:t>
      </w:r>
      <w:r w:rsidR="000B0930">
        <w:t>each</w:t>
      </w:r>
      <w:r>
        <w:t xml:space="preserve"> SRS resource is an integer number of blocks</w:t>
      </w:r>
      <w:r w:rsidR="000B0930">
        <w:t xml:space="preserve">, and that </w:t>
      </w:r>
      <w:r w:rsidR="00A92079">
        <w:t xml:space="preserve">that </w:t>
      </w:r>
      <w:r w:rsidR="000B0930">
        <w:t xml:space="preserve">scheduled </w:t>
      </w:r>
      <w:r w:rsidR="00A92079">
        <w:t>SRS resources always overlap by an integer number of blocks</w:t>
      </w:r>
      <w:r w:rsidR="000B0930">
        <w:t>. Furthermore, different users on the same comb should be</w:t>
      </w:r>
      <w:r w:rsidR="00A92079">
        <w:t xml:space="preserve"> a</w:t>
      </w:r>
      <w:r w:rsidR="000B0930">
        <w:t xml:space="preserve">ssigned different cyclic shifts. Port orthogonalization within a SRS resource may be achieved in a similar fashion. With such a design, </w:t>
      </w:r>
      <w:r w:rsidR="00A92079">
        <w:t>mutual SRS orthogonality is ensured amongst all users.</w:t>
      </w:r>
      <w:r w:rsidR="00707B35">
        <w:t xml:space="preserve"> </w:t>
      </w:r>
      <w:r>
        <w:t xml:space="preserve">Such scheduling </w:t>
      </w:r>
      <w:r w:rsidR="00707B35">
        <w:t xml:space="preserve">is illustrated in </w:t>
      </w:r>
      <w:r>
        <w:t xml:space="preserve">the right </w:t>
      </w:r>
      <w:r w:rsidR="000B0930">
        <w:t>hand side of Figure 2.</w:t>
      </w:r>
    </w:p>
    <w:p w14:paraId="14AB2BA8" w14:textId="580BCA1E" w:rsidR="000B0930" w:rsidRPr="00DC0C12" w:rsidRDefault="000B0930" w:rsidP="00DC0C12">
      <w:pPr>
        <w:pStyle w:val="BodyText"/>
        <w:rPr>
          <w:u w:val="single"/>
        </w:rPr>
      </w:pPr>
      <w:r w:rsidRPr="00DC0C12">
        <w:rPr>
          <w:b/>
          <w:u w:val="single"/>
        </w:rPr>
        <w:t>Non-Resource Specific Design</w:t>
      </w:r>
    </w:p>
    <w:p w14:paraId="4A719AF1" w14:textId="5AC507DE" w:rsidR="00B609CF" w:rsidRDefault="000B0930" w:rsidP="00DC0C12">
      <w:pPr>
        <w:pStyle w:val="BodyText"/>
      </w:pPr>
      <w:r>
        <w:t>For the case of a non-resource specific design</w:t>
      </w:r>
      <w:r w:rsidRPr="000B0930">
        <w:t xml:space="preserve"> </w:t>
      </w:r>
      <w:r>
        <w:t>which we interpret to be Alt 1 in Agreement #2 above (LTE-like design), the base sequence values mapped to the SRS resource</w:t>
      </w:r>
      <w:r w:rsidR="00B609CF">
        <w:t xml:space="preserve"> are a function of the bandwidth of the SRS resource and not the PRB position. The implication of this is that two resources of the same bandwidth that partially overlap can have different sequence values in the overlap region. This means that even if cyclic shifts are applied in a block-wise fashion within the overlap regions, orthogonalization may not be achieved due to the different base sequence values.</w:t>
      </w:r>
      <w:r w:rsidR="008D039B">
        <w:t xml:space="preserve"> Then, the only way to ensure mutual orthogonality amongst all users is to impose more</w:t>
      </w:r>
      <w:r w:rsidR="00622736">
        <w:t xml:space="preserve"> severe scheduling restrictions than one would need with Alt2, e.g., by allowing only full overlap or no overlap amongst SRS resources. Such inflexible scheduling is illustrated in the left hand side of Figure 2.</w:t>
      </w:r>
    </w:p>
    <w:p w14:paraId="597910B8" w14:textId="4F4BC6AA" w:rsidR="000B0930" w:rsidRDefault="00B609CF" w:rsidP="00DC0C12">
      <w:pPr>
        <w:pStyle w:val="BodyText"/>
      </w:pPr>
      <w:r>
        <w:t>Based on above discussion we propose the following:</w:t>
      </w:r>
    </w:p>
    <w:p w14:paraId="52B0C911" w14:textId="5FBDDA99" w:rsidR="00B609CF" w:rsidRDefault="008D039B">
      <w:pPr>
        <w:pStyle w:val="Proposal"/>
      </w:pPr>
      <w:bookmarkStart w:id="24" w:name="_Toc478043330"/>
      <w:bookmarkStart w:id="25" w:name="_Toc478045052"/>
      <w:r>
        <w:t>To allow for both flexible scheduling of SRS and</w:t>
      </w:r>
      <w:r w:rsidR="00622736">
        <w:t xml:space="preserve"> good orthogonality properties, </w:t>
      </w:r>
      <w:r w:rsidR="00B609CF">
        <w:t>d</w:t>
      </w:r>
      <w:r w:rsidR="00622736">
        <w:t xml:space="preserve">own-selection of </w:t>
      </w:r>
      <w:r w:rsidR="00B609CF">
        <w:t xml:space="preserve">the SRS sequence generation method </w:t>
      </w:r>
      <w:r w:rsidR="00622736">
        <w:t xml:space="preserve">to </w:t>
      </w:r>
      <w:r w:rsidR="00B609CF">
        <w:t>Alt2</w:t>
      </w:r>
      <w:r w:rsidR="00622736">
        <w:t xml:space="preserve"> is proposed</w:t>
      </w:r>
      <w:r w:rsidR="00B609CF">
        <w:t xml:space="preserve">, but with the extension outlined in </w:t>
      </w:r>
      <w:r w:rsidR="00B609CF">
        <w:fldChar w:fldCharType="begin"/>
      </w:r>
      <w:r w:rsidR="00B609CF">
        <w:instrText xml:space="preserve"> REF _Ref478040911 \r \h </w:instrText>
      </w:r>
      <w:r w:rsidR="00B609CF">
        <w:fldChar w:fldCharType="separate"/>
      </w:r>
      <w:r w:rsidR="00B609CF">
        <w:t>Proposal 3</w:t>
      </w:r>
      <w:r w:rsidR="00B609CF">
        <w:fldChar w:fldCharType="end"/>
      </w:r>
      <w:r w:rsidR="00B609CF">
        <w:t>.</w:t>
      </w:r>
      <w:bookmarkEnd w:id="24"/>
      <w:bookmarkEnd w:id="25"/>
    </w:p>
    <w:p w14:paraId="35AD30BF" w14:textId="5F87432F" w:rsidR="00AD7E15" w:rsidRDefault="0012275B" w:rsidP="0012275B">
      <w:pPr>
        <w:pStyle w:val="Heading3"/>
      </w:pPr>
      <w:r>
        <w:t xml:space="preserve">Resource specific </w:t>
      </w:r>
      <w:r w:rsidR="007A69B5">
        <w:t xml:space="preserve">reference </w:t>
      </w:r>
      <w:r>
        <w:t>SRS</w:t>
      </w:r>
      <w:r w:rsidR="00926492">
        <w:t xml:space="preserve"> </w:t>
      </w:r>
      <w:r w:rsidR="007A69B5">
        <w:t>design</w:t>
      </w:r>
    </w:p>
    <w:p w14:paraId="5033DDB0" w14:textId="4C3E0490" w:rsidR="0012275B" w:rsidRDefault="0012275B" w:rsidP="0012275B">
      <w:r>
        <w:t>In this section we give one exa</w:t>
      </w:r>
      <w:r w:rsidR="00B33871">
        <w:t>mple of a resource specific SRS. T</w:t>
      </w:r>
      <w:r>
        <w:t xml:space="preserve">his is not </w:t>
      </w:r>
      <w:r w:rsidR="00EA121D">
        <w:t xml:space="preserve">claimed </w:t>
      </w:r>
      <w:r w:rsidR="000F4D96">
        <w:t>the</w:t>
      </w:r>
      <w:r w:rsidR="00EA121D">
        <w:t xml:space="preserve"> best possible</w:t>
      </w:r>
      <w:r>
        <w:t xml:space="preserve"> design but rather a baseline that should be considered as </w:t>
      </w:r>
      <w:r w:rsidR="00E263EA">
        <w:t xml:space="preserve">an </w:t>
      </w:r>
      <w:r>
        <w:t>upper limit</w:t>
      </w:r>
      <w:r w:rsidR="00E263EA">
        <w:t xml:space="preserve"> on</w:t>
      </w:r>
      <w:r>
        <w:t xml:space="preserve"> how high </w:t>
      </w:r>
      <w:r w:rsidR="00DD07D3">
        <w:t>CM</w:t>
      </w:r>
      <w:r>
        <w:t xml:space="preserve"> and PAPR </w:t>
      </w:r>
      <w:r w:rsidR="000F4D96">
        <w:t>one can</w:t>
      </w:r>
      <w:r>
        <w:t xml:space="preserve"> get from a resource-specific design.</w:t>
      </w:r>
      <w:r w:rsidR="003C7EE0">
        <w:t xml:space="preserve"> The </w:t>
      </w:r>
      <w:r w:rsidR="00DD46B1">
        <w:t>sequence construction</w:t>
      </w:r>
      <w:r w:rsidR="003C7EE0">
        <w:t xml:space="preserve"> is as follows for 30 sequences (</w:t>
      </w:r>
      <w:r w:rsidR="000F4D96">
        <w:t xml:space="preserve">i </w:t>
      </w:r>
      <w:r w:rsidR="003C7EE0">
        <w:t>=</w:t>
      </w:r>
      <w:r w:rsidR="000F4D96">
        <w:t xml:space="preserve"> </w:t>
      </w:r>
      <w:r w:rsidR="003C7EE0">
        <w:t>0,…,29) :</w:t>
      </w:r>
    </w:p>
    <w:p w14:paraId="70CC7BA8" w14:textId="77777777" w:rsidR="0021371D" w:rsidRDefault="003C7EE0" w:rsidP="0012275B">
      <w:r>
        <w:tab/>
      </w:r>
      <w:r>
        <w:tab/>
      </w:r>
      <m:oMath>
        <m:sSub>
          <m:sSubPr>
            <m:ctrlPr>
              <w:rPr>
                <w:rFonts w:ascii="Cambria Math" w:hAnsi="Cambria Math"/>
                <w:i/>
              </w:rPr>
            </m:ctrlPr>
          </m:sSubPr>
          <m:e>
            <m:r>
              <w:rPr>
                <w:rFonts w:ascii="Cambria Math" w:hAnsi="Cambria Math"/>
              </w:rPr>
              <m:t>r</m:t>
            </m:r>
          </m:e>
          <m:sub>
            <m:r>
              <w:rPr>
                <w:rFonts w:ascii="Cambria Math" w:hAnsi="Cambria Math"/>
              </w:rPr>
              <m:t>i</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ZC</m:t>
            </m:r>
          </m:e>
          <m:sub>
            <m:r>
              <w:rPr>
                <w:rFonts w:ascii="Cambria Math" w:hAnsi="Cambria Math"/>
              </w:rPr>
              <m:t>887</m:t>
            </m:r>
          </m:sub>
        </m:sSub>
        <m:d>
          <m:dPr>
            <m:ctrlPr>
              <w:rPr>
                <w:rFonts w:ascii="Cambria Math" w:hAnsi="Cambria Math"/>
                <w:i/>
              </w:rPr>
            </m:ctrlPr>
          </m:dPr>
          <m:e>
            <m:r>
              <w:rPr>
                <w:rFonts w:ascii="Cambria Math" w:hAnsi="Cambria Math"/>
              </w:rPr>
              <m:t>m=</m:t>
            </m:r>
            <m:d>
              <m:dPr>
                <m:begChr m:val="⌊"/>
                <m:endChr m:val="⌋"/>
                <m:ctrlPr>
                  <w:rPr>
                    <w:rFonts w:ascii="Cambria Math" w:hAnsi="Cambria Math"/>
                    <w:i/>
                  </w:rPr>
                </m:ctrlPr>
              </m:dPr>
              <m:e>
                <m:f>
                  <m:fPr>
                    <m:type m:val="skw"/>
                    <m:ctrlPr>
                      <w:rPr>
                        <w:rFonts w:ascii="Cambria Math" w:hAnsi="Cambria Math"/>
                        <w:i/>
                      </w:rPr>
                    </m:ctrlPr>
                  </m:fPr>
                  <m:num>
                    <m:r>
                      <w:rPr>
                        <w:rFonts w:ascii="Cambria Math" w:hAnsi="Cambria Math"/>
                      </w:rPr>
                      <m:t>n</m:t>
                    </m:r>
                  </m:num>
                  <m:den>
                    <m:r>
                      <w:rPr>
                        <w:rFonts w:ascii="Cambria Math" w:hAnsi="Cambria Math"/>
                      </w:rPr>
                      <m:t>4</m:t>
                    </m:r>
                  </m:den>
                </m:f>
              </m:e>
            </m:d>
            <m:r>
              <w:rPr>
                <w:rFonts w:ascii="Cambria Math" w:hAnsi="Cambria Math"/>
              </w:rPr>
              <m:t>,q</m:t>
            </m:r>
            <m:d>
              <m:dPr>
                <m:ctrlPr>
                  <w:rPr>
                    <w:rFonts w:ascii="Cambria Math" w:hAnsi="Cambria Math"/>
                    <w:i/>
                  </w:rPr>
                </m:ctrlPr>
              </m:dPr>
              <m:e>
                <m:r>
                  <w:rPr>
                    <w:rFonts w:ascii="Cambria Math" w:hAnsi="Cambria Math"/>
                  </w:rPr>
                  <m:t>i,n mod 4</m:t>
                </m:r>
              </m:e>
            </m:d>
          </m:e>
        </m:d>
        <m:r>
          <w:rPr>
            <w:rFonts w:ascii="Cambria Math" w:hAnsi="Cambria Math"/>
          </w:rPr>
          <m:t>=</m:t>
        </m:r>
        <m:r>
          <m:rPr>
            <m:sty m:val="p"/>
          </m:rPr>
          <w:rPr>
            <w:rFonts w:ascii="Cambria Math" w:hAnsi="Cambria Math"/>
          </w:rPr>
          <m:t>exp⁡</m:t>
        </m:r>
        <m:r>
          <w:rPr>
            <w:rFonts w:ascii="Cambria Math" w:hAnsi="Cambria Math"/>
          </w:rPr>
          <m:t>(-j∙π∙q∙m∙</m:t>
        </m:r>
        <m:f>
          <m:fPr>
            <m:ctrlPr>
              <w:rPr>
                <w:rFonts w:ascii="Cambria Math" w:hAnsi="Cambria Math"/>
                <w:i/>
              </w:rPr>
            </m:ctrlPr>
          </m:fPr>
          <m:num>
            <m:r>
              <w:rPr>
                <w:rFonts w:ascii="Cambria Math" w:hAnsi="Cambria Math"/>
              </w:rPr>
              <m:t>m+1</m:t>
            </m:r>
          </m:num>
          <m:den>
            <m:r>
              <w:rPr>
                <w:rFonts w:ascii="Cambria Math" w:hAnsi="Cambria Math"/>
              </w:rPr>
              <m:t>887</m:t>
            </m:r>
          </m:den>
        </m:f>
        <m:r>
          <w:rPr>
            <w:rFonts w:ascii="Cambria Math" w:hAnsi="Cambria Math"/>
          </w:rPr>
          <m:t>)</m:t>
        </m:r>
      </m:oMath>
      <w:r w:rsidR="007059EE">
        <w:t xml:space="preserve"> </w:t>
      </w:r>
    </w:p>
    <w:p w14:paraId="429156FF" w14:textId="77777777" w:rsidR="000471EC" w:rsidRPr="00141989" w:rsidRDefault="002F345B" w:rsidP="0012275B">
      <w:r>
        <w:tab/>
      </w:r>
      <w:r>
        <w:tab/>
      </w:r>
      <m:oMath>
        <m:r>
          <w:rPr>
            <w:rFonts w:ascii="Cambria Math" w:hAnsi="Cambria Math"/>
          </w:rPr>
          <m:t>q∈</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43, 79, 85, 101, 102, 106, 156, 201, 203, 234, 324, 328, 366, 384, 406, </m:t>
                </m:r>
              </m:e>
              <m:e>
                <m:r>
                  <w:rPr>
                    <w:rFonts w:ascii="Cambria Math" w:hAnsi="Cambria Math"/>
                  </w:rPr>
                  <m:t>481, 503, 521, 559, 563, 653, 684, 686, 731, 781, 785, 786, 802, 808, 844</m:t>
                </m:r>
              </m:e>
            </m:eqArr>
          </m:e>
        </m:d>
      </m:oMath>
    </w:p>
    <w:p w14:paraId="6FB0CA40" w14:textId="63295995" w:rsidR="002F345B" w:rsidRPr="000471EC" w:rsidRDefault="000471EC" w:rsidP="00141989">
      <w:pPr>
        <w:ind w:left="567" w:firstLine="567"/>
      </w:pPr>
      <m:oMath>
        <m:r>
          <w:rPr>
            <w:rFonts w:ascii="Cambria Math" w:hAnsi="Cambria Math"/>
          </w:rPr>
          <m:t>q</m:t>
        </m:r>
        <m:d>
          <m:dPr>
            <m:ctrlPr>
              <w:rPr>
                <w:rFonts w:ascii="Cambria Math" w:hAnsi="Cambria Math"/>
                <w:i/>
              </w:rPr>
            </m:ctrlPr>
          </m:dPr>
          <m:e>
            <m:r>
              <w:rPr>
                <w:rFonts w:ascii="Cambria Math" w:hAnsi="Cambria Math"/>
              </w:rPr>
              <m:t>i,k</m:t>
            </m:r>
          </m:e>
        </m:d>
        <m:r>
          <w:rPr>
            <w:rFonts w:ascii="Cambria Math" w:hAnsi="Cambria Math"/>
          </w:rPr>
          <m:t>≠q</m:t>
        </m:r>
        <m:d>
          <m:dPr>
            <m:ctrlPr>
              <w:rPr>
                <w:rFonts w:ascii="Cambria Math" w:hAnsi="Cambria Math"/>
                <w:i/>
              </w:rPr>
            </m:ctrlPr>
          </m:dPr>
          <m:e>
            <m:r>
              <w:rPr>
                <w:rFonts w:ascii="Cambria Math" w:hAnsi="Cambria Math"/>
              </w:rPr>
              <m:t>l,k</m:t>
            </m:r>
          </m:e>
        </m:d>
        <m:r>
          <w:rPr>
            <w:rFonts w:ascii="Cambria Math" w:hAnsi="Cambria Math"/>
          </w:rPr>
          <m:t xml:space="preserve">    if     i≠l</m:t>
        </m:r>
      </m:oMath>
      <w:r>
        <w:t>, where k is the comb</w:t>
      </w:r>
    </w:p>
    <w:p w14:paraId="6C4BDA94" w14:textId="417CCFCF" w:rsidR="00B87B5F" w:rsidRDefault="007059EE" w:rsidP="0012275B">
      <w:r>
        <w:t xml:space="preserve">Where the root sequence indices are defined as the 30 that gives lowest </w:t>
      </w:r>
      <w:r w:rsidR="00DD07D3">
        <w:t>CM</w:t>
      </w:r>
      <w:r>
        <w:t xml:space="preserve"> averaged over all possible allocation sizes, that is, 1,</w:t>
      </w:r>
      <w:r w:rsidR="00F2168C">
        <w:t xml:space="preserve"> </w:t>
      </w:r>
      <w:r>
        <w:t>2,</w:t>
      </w:r>
      <w:r w:rsidR="00F2168C">
        <w:t xml:space="preserve"> </w:t>
      </w:r>
      <w:r>
        <w:t>…,</w:t>
      </w:r>
      <w:r w:rsidR="00F2168C">
        <w:t xml:space="preserve"> </w:t>
      </w:r>
      <w:r>
        <w:t>25 when we have in total 25 blocks</w:t>
      </w:r>
      <w:r w:rsidR="000471EC">
        <w:t xml:space="preserve"> for a 100 PRB carrier bandwidth with 4 combs and a 4 PRB block size</w:t>
      </w:r>
      <w:r>
        <w:t xml:space="preserve">. </w:t>
      </w:r>
      <w:r w:rsidR="00DC0C12">
        <w:t xml:space="preserve">The function q(i,j) is the assignment of a root sequence index q to each Comb for each of the 30 </w:t>
      </w:r>
      <w:r w:rsidR="00C84FDE">
        <w:t>resource-specific</w:t>
      </w:r>
      <w:r w:rsidR="00D5585D">
        <w:t>-sequences</w:t>
      </w:r>
      <w:r w:rsidR="00DC0C12">
        <w:t xml:space="preserve">, how this is done is FFS. </w:t>
      </w:r>
      <w:r>
        <w:t xml:space="preserve">Using this </w:t>
      </w:r>
      <w:r w:rsidR="00F2168C">
        <w:t>construction,</w:t>
      </w:r>
      <w:r>
        <w:t xml:space="preserve"> we can investigate also </w:t>
      </w:r>
      <w:r w:rsidR="00CF65F7">
        <w:t>this</w:t>
      </w:r>
      <w:r w:rsidR="00F2168C">
        <w:t xml:space="preserve"> family of 30 sequences by taking</w:t>
      </w:r>
      <w:r>
        <w:t xml:space="preserve"> the average over all the 30 different sequences</w:t>
      </w:r>
      <w:r w:rsidR="00F2168C">
        <w:t xml:space="preserve"> for each allocation size and the</w:t>
      </w:r>
      <w:r w:rsidR="00E263EA">
        <w:t>n</w:t>
      </w:r>
      <w:r w:rsidR="00F2168C">
        <w:t xml:space="preserve"> taking the average over the 25 different sizes</w:t>
      </w:r>
      <w:r w:rsidR="004737C5">
        <w:t xml:space="preserve"> for one of the 4 Combs</w:t>
      </w:r>
      <w:r w:rsidR="00F2168C">
        <w:t xml:space="preserve">. This then gives an average </w:t>
      </w:r>
      <w:r w:rsidR="00DD07D3">
        <w:t>CM</w:t>
      </w:r>
      <w:r w:rsidR="00F2168C">
        <w:t xml:space="preserve"> of about 1.56 and an average PAPR of about </w:t>
      </w:r>
      <w:r w:rsidR="00FD4C47">
        <w:t xml:space="preserve">4.63, the average value for each SRS allocation size is </w:t>
      </w:r>
      <w:r w:rsidR="00B87B5F">
        <w:t xml:space="preserve">depicted in </w:t>
      </w:r>
      <w:r w:rsidR="004222C3">
        <w:fldChar w:fldCharType="begin"/>
      </w:r>
      <w:r w:rsidR="004222C3">
        <w:instrText xml:space="preserve"> REF _Ref477444211 \h </w:instrText>
      </w:r>
      <w:r w:rsidR="004222C3">
        <w:fldChar w:fldCharType="separate"/>
      </w:r>
      <w:r w:rsidR="006E0896">
        <w:t xml:space="preserve">Figure </w:t>
      </w:r>
      <w:r w:rsidR="006E0896">
        <w:rPr>
          <w:noProof/>
        </w:rPr>
        <w:t>3</w:t>
      </w:r>
      <w:r w:rsidR="004222C3">
        <w:fldChar w:fldCharType="end"/>
      </w:r>
      <w:r w:rsidR="004222C3">
        <w:t>.</w:t>
      </w:r>
      <w:r w:rsidR="000471EC">
        <w:t xml:space="preserve"> The use of a truncated Zadoff-Chu of length 887 is to </w:t>
      </w:r>
      <w:r w:rsidR="008E0A73">
        <w:t xml:space="preserve">achieve </w:t>
      </w:r>
      <w:r w:rsidR="000471EC">
        <w:t>better performance compared to a cyclically extended Zadoff-Chu of length 293.</w:t>
      </w:r>
    </w:p>
    <w:p w14:paraId="350D5E2C" w14:textId="77777777" w:rsidR="004222C3" w:rsidRDefault="004222C3" w:rsidP="0012275B">
      <w:r>
        <w:rPr>
          <w:noProof/>
          <w:lang w:val="sv-SE" w:eastAsia="sv-SE"/>
        </w:rPr>
        <w:lastRenderedPageBreak/>
        <w:drawing>
          <wp:inline distT="0" distB="0" distL="0" distR="0" wp14:anchorId="303E3994" wp14:editId="5E33BB67">
            <wp:extent cx="2667600" cy="200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pic:spPr>
                </pic:pic>
              </a:graphicData>
            </a:graphic>
          </wp:inline>
        </w:drawing>
      </w:r>
      <w:r>
        <w:rPr>
          <w:noProof/>
          <w:lang w:val="sv-SE" w:eastAsia="sv-SE"/>
        </w:rPr>
        <w:drawing>
          <wp:inline distT="0" distB="0" distL="0" distR="0" wp14:anchorId="01A95A0E" wp14:editId="58F07352">
            <wp:extent cx="2667600" cy="200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pic:spPr>
                </pic:pic>
              </a:graphicData>
            </a:graphic>
          </wp:inline>
        </w:drawing>
      </w:r>
    </w:p>
    <w:p w14:paraId="5CE281F1" w14:textId="5F189F35" w:rsidR="004222C3" w:rsidRDefault="004222C3" w:rsidP="004222C3">
      <w:pPr>
        <w:pStyle w:val="Caption"/>
      </w:pPr>
      <w:bookmarkStart w:id="26" w:name="_Ref477444211"/>
      <w:r>
        <w:t xml:space="preserve">Figure </w:t>
      </w:r>
      <w:r>
        <w:fldChar w:fldCharType="begin"/>
      </w:r>
      <w:r>
        <w:instrText xml:space="preserve"> SEQ Figure \* ARABIC </w:instrText>
      </w:r>
      <w:r>
        <w:fldChar w:fldCharType="separate"/>
      </w:r>
      <w:r w:rsidR="008A4CD9">
        <w:rPr>
          <w:noProof/>
        </w:rPr>
        <w:t>3</w:t>
      </w:r>
      <w:r>
        <w:fldChar w:fldCharType="end"/>
      </w:r>
      <w:bookmarkEnd w:id="26"/>
      <w:r>
        <w:t xml:space="preserve">: </w:t>
      </w:r>
      <w:r w:rsidR="00DD07D3">
        <w:t>CM</w:t>
      </w:r>
      <w:r>
        <w:t xml:space="preserve"> and PAPR comparison resource or non-resource specific SRS</w:t>
      </w:r>
    </w:p>
    <w:p w14:paraId="789FF116" w14:textId="70B44777" w:rsidR="004222C3" w:rsidRDefault="004222C3" w:rsidP="004222C3">
      <w:pPr>
        <w:pStyle w:val="Heading3"/>
      </w:pPr>
      <w:r>
        <w:t>Non-resource specific SRS</w:t>
      </w:r>
      <w:r w:rsidR="00926492">
        <w:t xml:space="preserve"> </w:t>
      </w:r>
      <w:r w:rsidR="007A69B5">
        <w:t>reference design</w:t>
      </w:r>
    </w:p>
    <w:p w14:paraId="2AF0C078" w14:textId="4EA099C8" w:rsidR="003C7EE0" w:rsidRDefault="004222C3" w:rsidP="004222C3">
      <w:pPr>
        <w:pStyle w:val="BodyText"/>
      </w:pPr>
      <w:r>
        <w:t xml:space="preserve">For the non-resource specific case reusing </w:t>
      </w:r>
      <w:r w:rsidR="00613DA2">
        <w:t>a</w:t>
      </w:r>
      <w:r>
        <w:t xml:space="preserve"> LTE </w:t>
      </w:r>
      <w:r w:rsidR="00613DA2">
        <w:t xml:space="preserve">like </w:t>
      </w:r>
      <w:r>
        <w:t>construction seems</w:t>
      </w:r>
      <w:r w:rsidR="00613DA2">
        <w:t xml:space="preserve"> attractive, but improvements c</w:t>
      </w:r>
      <w:r>
        <w:t xml:space="preserve">ould still be </w:t>
      </w:r>
      <w:r w:rsidR="00CF65F7">
        <w:t>considered</w:t>
      </w:r>
      <w:r>
        <w:t xml:space="preserve">. To give a </w:t>
      </w:r>
      <w:r w:rsidR="00613DA2">
        <w:t>comparison</w:t>
      </w:r>
      <w:r>
        <w:t xml:space="preserve"> value to the resource specific SRS we also did the same evaluation of </w:t>
      </w:r>
      <w:r w:rsidR="00DD07D3">
        <w:t>CM</w:t>
      </w:r>
      <w:r>
        <w:t xml:space="preserve"> and PAPR</w:t>
      </w:r>
      <w:r w:rsidR="00CF65F7">
        <w:t xml:space="preserve"> for the LTE like design</w:t>
      </w:r>
      <w:r w:rsidR="006E0896">
        <w:t xml:space="preserve">, with results shown in </w:t>
      </w:r>
      <w:r w:rsidR="006B53F6">
        <w:fldChar w:fldCharType="begin"/>
      </w:r>
      <w:r w:rsidR="006B53F6">
        <w:instrText xml:space="preserve"> REF _Ref477444211 \h </w:instrText>
      </w:r>
      <w:r w:rsidR="006B53F6">
        <w:fldChar w:fldCharType="separate"/>
      </w:r>
      <w:r w:rsidR="006E0896">
        <w:t xml:space="preserve">Figure </w:t>
      </w:r>
      <w:r w:rsidR="006E0896">
        <w:rPr>
          <w:noProof/>
        </w:rPr>
        <w:t>3</w:t>
      </w:r>
      <w:r w:rsidR="006B53F6">
        <w:fldChar w:fldCharType="end"/>
      </w:r>
      <w:r>
        <w:t>, giving average values of</w:t>
      </w:r>
      <w:r w:rsidR="00F2168C">
        <w:t xml:space="preserve"> </w:t>
      </w:r>
      <w:r w:rsidR="00613DA2">
        <w:t xml:space="preserve">1.02 and </w:t>
      </w:r>
      <w:r w:rsidR="006B53F6">
        <w:t>4.18</w:t>
      </w:r>
      <w:r w:rsidR="006E0896">
        <w:t>, respectively</w:t>
      </w:r>
      <w:r w:rsidR="006B53F6">
        <w:t>.</w:t>
      </w:r>
    </w:p>
    <w:p w14:paraId="71148F96" w14:textId="02386C38" w:rsidR="000925E8" w:rsidRPr="0012275B" w:rsidRDefault="000925E8" w:rsidP="000925E8">
      <w:pPr>
        <w:pStyle w:val="Observation"/>
      </w:pPr>
      <w:bookmarkStart w:id="27" w:name="_Toc478045058"/>
      <w:r>
        <w:t xml:space="preserve">The </w:t>
      </w:r>
      <w:r w:rsidR="00DD07D3">
        <w:t>CM</w:t>
      </w:r>
      <w:r>
        <w:t xml:space="preserve"> and PAPR loss going to a resource specific design is around 0.5 dB or less compared to a</w:t>
      </w:r>
      <w:r w:rsidR="006E0896">
        <w:t>n</w:t>
      </w:r>
      <w:r>
        <w:t xml:space="preserve"> LTE like SRS</w:t>
      </w:r>
      <w:r w:rsidR="006E0896">
        <w:t>,</w:t>
      </w:r>
      <w:r w:rsidR="00D15EAE">
        <w:t xml:space="preserve"> but</w:t>
      </w:r>
      <w:r w:rsidR="006E0896">
        <w:t xml:space="preserve"> with large</w:t>
      </w:r>
      <w:r w:rsidR="00D15EAE">
        <w:t xml:space="preserve"> gains</w:t>
      </w:r>
      <w:r w:rsidR="006E0896">
        <w:t xml:space="preserve"> in</w:t>
      </w:r>
      <w:r w:rsidR="00D15EAE">
        <w:t xml:space="preserve"> scheduling flexibility</w:t>
      </w:r>
      <w:r>
        <w:t>.</w:t>
      </w:r>
      <w:bookmarkEnd w:id="27"/>
    </w:p>
    <w:p w14:paraId="3CD55F16" w14:textId="77777777" w:rsidR="00E07117" w:rsidRDefault="00E07117" w:rsidP="00E07117">
      <w:pPr>
        <w:pStyle w:val="Heading2"/>
      </w:pPr>
      <w:r>
        <w:t>Use-cases for a resource-specific SRS design</w:t>
      </w:r>
    </w:p>
    <w:p w14:paraId="6D8C5C7A" w14:textId="77777777" w:rsidR="005B72B0" w:rsidRDefault="00B437BD" w:rsidP="00E07117">
      <w:r>
        <w:t>As seen above</w:t>
      </w:r>
      <w:r w:rsidR="006F2437">
        <w:t>,</w:t>
      </w:r>
      <w:r w:rsidR="00E07117">
        <w:t xml:space="preserve"> the LTE </w:t>
      </w:r>
      <w:r>
        <w:t xml:space="preserve">type </w:t>
      </w:r>
      <w:r w:rsidR="00E07117">
        <w:t>design of the SRS with a variable length sequence</w:t>
      </w:r>
      <w:r>
        <w:t>s</w:t>
      </w:r>
      <w:r w:rsidR="005849F7">
        <w:t xml:space="preserve"> </w:t>
      </w:r>
      <w:r w:rsidR="006F2437">
        <w:t>is</w:t>
      </w:r>
      <w:r w:rsidR="00E07117">
        <w:t xml:space="preserve"> </w:t>
      </w:r>
      <w:r>
        <w:t>very good</w:t>
      </w:r>
      <w:r w:rsidR="00E07117">
        <w:t xml:space="preserve"> in terms of </w:t>
      </w:r>
      <w:r w:rsidR="00DD07D3">
        <w:t>CM</w:t>
      </w:r>
      <w:r w:rsidR="006F2437">
        <w:t>,</w:t>
      </w:r>
      <w:r>
        <w:t xml:space="preserve"> and a resource-speci</w:t>
      </w:r>
      <w:r w:rsidRPr="003025DF">
        <w:t>fic design gives a loss around 0.5 dB</w:t>
      </w:r>
      <w:r w:rsidR="00E07117" w:rsidRPr="003025DF">
        <w:t xml:space="preserve">. The main drawback with </w:t>
      </w:r>
      <w:r w:rsidR="005849F7" w:rsidRPr="003025DF">
        <w:t>the non-resource specific</w:t>
      </w:r>
      <w:r w:rsidR="00E07117" w:rsidRPr="003025DF">
        <w:t xml:space="preserve"> design is that the </w:t>
      </w:r>
      <w:r w:rsidR="00B75F46">
        <w:t xml:space="preserve">base </w:t>
      </w:r>
      <w:r w:rsidR="00E07117" w:rsidRPr="003025DF">
        <w:t>sequence used for a time-frequency resource varies with the SRS assignment. In NR we want a larger flexibility in the sounding configuration and bandwidth, which will make the sequence assignment even more unpredictable.</w:t>
      </w:r>
    </w:p>
    <w:p w14:paraId="60AD908E" w14:textId="524B5467" w:rsidR="00E07117" w:rsidRPr="003025DF" w:rsidRDefault="00B95316" w:rsidP="00E07117">
      <w:r w:rsidRPr="003025DF">
        <w:t xml:space="preserve">To </w:t>
      </w:r>
      <w:r w:rsidR="006F2437">
        <w:t>highlight</w:t>
      </w:r>
      <w:r w:rsidR="006F2437" w:rsidRPr="003025DF">
        <w:t xml:space="preserve"> </w:t>
      </w:r>
      <w:r w:rsidR="00BD4D75" w:rsidRPr="003025DF">
        <w:t xml:space="preserve">why </w:t>
      </w:r>
      <w:r w:rsidRPr="003025DF">
        <w:t xml:space="preserve">it </w:t>
      </w:r>
      <w:r w:rsidR="00B75F46">
        <w:t xml:space="preserve">can be motivated to accept a little higher </w:t>
      </w:r>
      <w:r w:rsidR="00DD07D3">
        <w:t>CM</w:t>
      </w:r>
      <w:r w:rsidR="00B75F46">
        <w:t xml:space="preserve"> and PAPR</w:t>
      </w:r>
      <w:r w:rsidR="006F2437">
        <w:t>,</w:t>
      </w:r>
      <w:r w:rsidRPr="003025DF">
        <w:t xml:space="preserve"> and have support for </w:t>
      </w:r>
      <w:r w:rsidR="00E47D8D" w:rsidRPr="003025DF">
        <w:t xml:space="preserve">a </w:t>
      </w:r>
      <w:r w:rsidRPr="003025DF">
        <w:t xml:space="preserve">resource specific SRS </w:t>
      </w:r>
      <w:r w:rsidR="00E47D8D" w:rsidRPr="003025DF">
        <w:t>sequence</w:t>
      </w:r>
      <w:r w:rsidR="006F2437">
        <w:t>,</w:t>
      </w:r>
      <w:r w:rsidR="00E47D8D" w:rsidRPr="003025DF">
        <w:t xml:space="preserve"> </w:t>
      </w:r>
      <w:r w:rsidRPr="003025DF">
        <w:t xml:space="preserve">we will now </w:t>
      </w:r>
      <w:r w:rsidR="00C1033D" w:rsidRPr="003025DF">
        <w:t>discuss use-case</w:t>
      </w:r>
      <w:r w:rsidR="005B72B0">
        <w:t>s</w:t>
      </w:r>
      <w:r w:rsidRPr="003025DF">
        <w:t>.</w:t>
      </w:r>
      <w:r w:rsidR="006225CA" w:rsidRPr="003025DF">
        <w:t xml:space="preserve"> It has already been discussed and agreed that a resource specific design is good due to that partially overlapping frequency assignment is possible. </w:t>
      </w:r>
      <w:r w:rsidR="005B72B0">
        <w:t xml:space="preserve">Additionally, </w:t>
      </w:r>
      <w:r w:rsidR="006225CA" w:rsidRPr="003025DF">
        <w:t>it is likely that a higher scheduling flexibility will be needed in the future if the multitude of use-cases discussed for NR are realized.</w:t>
      </w:r>
    </w:p>
    <w:p w14:paraId="7D8F6EF3" w14:textId="54AC9DF1" w:rsidR="006225CA" w:rsidRPr="003025DF" w:rsidRDefault="006225CA" w:rsidP="006225CA">
      <w:pPr>
        <w:pStyle w:val="Observation"/>
      </w:pPr>
      <w:bookmarkStart w:id="28" w:name="_Toc478045059"/>
      <w:r w:rsidRPr="003025DF">
        <w:t>The scheduling flexibility enabled by a resource specific SRS design is important for future compatibility with more diverse use-cases than MBB</w:t>
      </w:r>
      <w:bookmarkEnd w:id="28"/>
      <w:r w:rsidR="00C041BB">
        <w:t>.</w:t>
      </w:r>
    </w:p>
    <w:p w14:paraId="02A0588B" w14:textId="70D2FF31" w:rsidR="00E07117" w:rsidRDefault="003025DF" w:rsidP="00E07117">
      <w:r>
        <w:t>Apart from the scheduling flexibility</w:t>
      </w:r>
      <w:r w:rsidR="00C84C75">
        <w:t>,</w:t>
      </w:r>
      <w:r>
        <w:t xml:space="preserve"> another reason why a resource specific design is attractive is</w:t>
      </w:r>
      <w:r w:rsidR="00180F79">
        <w:t xml:space="preserve"> </w:t>
      </w:r>
      <w:r w:rsidR="00B95316">
        <w:t>that for</w:t>
      </w:r>
      <w:r w:rsidR="00E07117">
        <w:t xml:space="preserve"> many use-cases it </w:t>
      </w:r>
      <w:r w:rsidR="00B95316">
        <w:t>is</w:t>
      </w:r>
      <w:r w:rsidR="00E07117">
        <w:t xml:space="preserve"> </w:t>
      </w:r>
      <w:r>
        <w:t>an advantage</w:t>
      </w:r>
      <w:r w:rsidR="00E07117">
        <w:t xml:space="preserve"> if the sequence for a time-frequency resource </w:t>
      </w:r>
      <w:r w:rsidR="00E637D6">
        <w:t>is</w:t>
      </w:r>
      <w:r w:rsidR="00E07117">
        <w:t xml:space="preserve"> known a-priori and do not change</w:t>
      </w:r>
      <w:r w:rsidR="00305F2F">
        <w:t xml:space="preserve"> even in aperiodic dynamic scheduling of SRS</w:t>
      </w:r>
      <w:r w:rsidR="00E07117">
        <w:t xml:space="preserve">. </w:t>
      </w:r>
      <w:r w:rsidR="005849F7">
        <w:t xml:space="preserve">This implies that </w:t>
      </w:r>
      <w:r w:rsidR="00B75F46">
        <w:t xml:space="preserve">a </w:t>
      </w:r>
      <w:r w:rsidR="005849F7">
        <w:t>receiver</w:t>
      </w:r>
      <w:r w:rsidR="00B75F46">
        <w:t xml:space="preserve"> that is not scheduling the SRS</w:t>
      </w:r>
      <w:r w:rsidR="00F37369">
        <w:t>, e.g. a neighbour gNb</w:t>
      </w:r>
      <w:r w:rsidR="00C84C75">
        <w:t>,</w:t>
      </w:r>
      <w:r w:rsidR="00B75F46">
        <w:t xml:space="preserve"> can be</w:t>
      </w:r>
      <w:r w:rsidR="005849F7">
        <w:t xml:space="preserve"> configured to receive the SRS</w:t>
      </w:r>
      <w:r w:rsidR="00B75F46">
        <w:t>.</w:t>
      </w:r>
      <w:r w:rsidR="005849F7">
        <w:t xml:space="preserve"> </w:t>
      </w:r>
      <w:r w:rsidR="00B75F46">
        <w:t>Then due to the resource specific SRS the</w:t>
      </w:r>
      <w:r w:rsidR="00C84C75">
        <w:t xml:space="preserve"> neighbouring</w:t>
      </w:r>
      <w:r w:rsidR="00B75F46">
        <w:t xml:space="preserve"> receiver </w:t>
      </w:r>
      <w:r w:rsidR="005849F7">
        <w:t xml:space="preserve">does not need to have prior knowledge about the </w:t>
      </w:r>
      <w:r w:rsidR="00D86D51">
        <w:t xml:space="preserve">dynamic </w:t>
      </w:r>
      <w:r w:rsidR="005849F7">
        <w:t>resource assignment to be able to apply a matched filter on the SRS</w:t>
      </w:r>
      <w:r w:rsidR="00B75F46">
        <w:t>.</w:t>
      </w:r>
      <w:r w:rsidR="005849F7">
        <w:t xml:space="preserve"> </w:t>
      </w:r>
      <w:r w:rsidR="00F37369">
        <w:t>H</w:t>
      </w:r>
      <w:r w:rsidR="005849F7">
        <w:t>ence</w:t>
      </w:r>
      <w:r w:rsidR="00C84C75">
        <w:t>,</w:t>
      </w:r>
      <w:r w:rsidR="00F37369">
        <w:t xml:space="preserve"> </w:t>
      </w:r>
      <w:r w:rsidR="00AA3AAE">
        <w:t>by detecting which</w:t>
      </w:r>
      <w:r w:rsidR="00F37369">
        <w:t xml:space="preserve"> cyclic shifts are used or </w:t>
      </w:r>
      <w:r w:rsidR="00AA3AAE">
        <w:t>statically assume that the supported cyclic shifts are used the node can</w:t>
      </w:r>
      <w:r w:rsidR="00F37369">
        <w:t xml:space="preserve"> </w:t>
      </w:r>
      <w:r w:rsidR="005849F7">
        <w:t>make a channel</w:t>
      </w:r>
      <w:r w:rsidR="00D24F42">
        <w:t xml:space="preserve"> estimate</w:t>
      </w:r>
      <w:r w:rsidR="00C1033D">
        <w:t>.</w:t>
      </w:r>
      <w:r w:rsidR="006E6BF2">
        <w:t xml:space="preserve"> </w:t>
      </w:r>
      <w:r w:rsidR="00C1033D">
        <w:t>Observe that</w:t>
      </w:r>
      <w:r w:rsidR="006E6BF2">
        <w:t xml:space="preserve"> the mapping to users of the effective sum channel is unknown</w:t>
      </w:r>
      <w:r w:rsidR="00C1033D">
        <w:t>, but that this can be resolved using coordination features</w:t>
      </w:r>
      <w:r w:rsidR="00D24F42">
        <w:t xml:space="preserve">. We will now describe </w:t>
      </w:r>
      <w:r w:rsidR="0097787A">
        <w:t>two important</w:t>
      </w:r>
      <w:r w:rsidR="00D24F42">
        <w:t xml:space="preserve"> use-cases</w:t>
      </w:r>
      <w:r w:rsidR="009030FF">
        <w:t>,</w:t>
      </w:r>
      <w:r w:rsidR="00D24F42">
        <w:t xml:space="preserve"> w</w:t>
      </w:r>
      <w:r w:rsidR="0097787A">
        <w:t>h</w:t>
      </w:r>
      <w:r w:rsidR="00D24F42">
        <w:t xml:space="preserve">ere </w:t>
      </w:r>
      <w:r w:rsidR="0097787A">
        <w:t xml:space="preserve">we in the first foresee </w:t>
      </w:r>
      <w:r w:rsidR="00D24F42">
        <w:t>large performance gains</w:t>
      </w:r>
      <w:r w:rsidR="009030FF">
        <w:t>,</w:t>
      </w:r>
      <w:r w:rsidR="00D24F42">
        <w:t xml:space="preserve"> </w:t>
      </w:r>
      <w:r w:rsidR="0097787A">
        <w:t xml:space="preserve">and </w:t>
      </w:r>
      <w:r w:rsidR="00D86D51">
        <w:t xml:space="preserve">in </w:t>
      </w:r>
      <w:r w:rsidR="0097787A">
        <w:t xml:space="preserve">the second </w:t>
      </w:r>
      <w:r w:rsidR="00D86D51">
        <w:t>show how this is</w:t>
      </w:r>
      <w:r w:rsidR="00D24F42">
        <w:t xml:space="preserve"> enabled</w:t>
      </w:r>
      <w:r w:rsidR="00D86D51">
        <w:t>.</w:t>
      </w:r>
      <w:r w:rsidR="00D24F42">
        <w:t xml:space="preserve"> </w:t>
      </w:r>
      <w:r w:rsidR="00D86D51">
        <w:t>We argue that b</w:t>
      </w:r>
      <w:r w:rsidR="0097787A">
        <w:t xml:space="preserve">oth of these </w:t>
      </w:r>
      <w:r w:rsidR="00D86D51">
        <w:t xml:space="preserve">two </w:t>
      </w:r>
      <w:r w:rsidR="0097787A">
        <w:t xml:space="preserve">use-cases </w:t>
      </w:r>
      <w:r w:rsidR="00D86D51">
        <w:t xml:space="preserve">also </w:t>
      </w:r>
      <w:r w:rsidR="00D24F42">
        <w:t xml:space="preserve">motivate the cost in </w:t>
      </w:r>
      <w:r w:rsidR="00DD07D3">
        <w:t>CM</w:t>
      </w:r>
      <w:r w:rsidR="0097787A">
        <w:t xml:space="preserve"> to have a resource specific design</w:t>
      </w:r>
      <w:r w:rsidR="00D86D51">
        <w:t>, even not considering the extra scheduling flexibility</w:t>
      </w:r>
      <w:r w:rsidR="00D24F42">
        <w:t>.</w:t>
      </w:r>
    </w:p>
    <w:p w14:paraId="5C716E23" w14:textId="77777777" w:rsidR="00E96B48" w:rsidRDefault="00E96B48" w:rsidP="00E96B48">
      <w:pPr>
        <w:pStyle w:val="Heading3"/>
      </w:pPr>
      <w:r>
        <w:t>Reciprocity MU-MIMO with advanced pre-coder selection</w:t>
      </w:r>
    </w:p>
    <w:p w14:paraId="069B23EA" w14:textId="5AA85840" w:rsidR="00DC13BB" w:rsidRDefault="00713D85" w:rsidP="00713D85">
      <w:r>
        <w:t>For advanced beam-forming techniques</w:t>
      </w:r>
      <w:r w:rsidR="009030FF">
        <w:t>,</w:t>
      </w:r>
      <w:r>
        <w:t xml:space="preserve"> part of the estimation problem is to minimize the interference </w:t>
      </w:r>
      <w:r w:rsidR="003A49BE">
        <w:t>by creating a suitable pre-coder</w:t>
      </w:r>
      <w:r>
        <w:t xml:space="preserve"> by </w:t>
      </w:r>
      <w:r w:rsidR="00555D95">
        <w:t>f</w:t>
      </w:r>
      <w:r w:rsidR="0099481A">
        <w:t xml:space="preserve">or </w:t>
      </w:r>
      <w:r>
        <w:t>example,</w:t>
      </w:r>
      <w:r w:rsidR="0099481A">
        <w:t xml:space="preserve"> some pre-coders use</w:t>
      </w:r>
      <w:r>
        <w:t xml:space="preserve"> nulling</w:t>
      </w:r>
      <w:r w:rsidR="003A49BE">
        <w:t xml:space="preserve"> </w:t>
      </w:r>
      <w:r w:rsidR="0099481A">
        <w:t xml:space="preserve">in </w:t>
      </w:r>
      <w:r w:rsidR="003A49BE">
        <w:t>the spatial direction occupied by other users</w:t>
      </w:r>
      <w:r w:rsidR="0099481A">
        <w:t xml:space="preserve">, some </w:t>
      </w:r>
      <w:r w:rsidR="0099481A">
        <w:lastRenderedPageBreak/>
        <w:t>of which can be in a neighbour node</w:t>
      </w:r>
      <w:r w:rsidR="003A49BE">
        <w:t xml:space="preserve">. </w:t>
      </w:r>
      <w:r w:rsidR="00055402">
        <w:t>F</w:t>
      </w:r>
      <w:r w:rsidR="003A49BE">
        <w:t>or reciprocity operation using SRS</w:t>
      </w:r>
      <w:r w:rsidR="009030FF">
        <w:t>,</w:t>
      </w:r>
      <w:r w:rsidR="003A49BE">
        <w:t xml:space="preserve"> this implies that </w:t>
      </w:r>
      <w:r w:rsidR="007B4A18">
        <w:t>a</w:t>
      </w:r>
      <w:r w:rsidR="0099481A">
        <w:t xml:space="preserve"> </w:t>
      </w:r>
      <w:r w:rsidR="007B4A18">
        <w:t xml:space="preserve">channel </w:t>
      </w:r>
      <w:r w:rsidR="0099481A">
        <w:t xml:space="preserve">estimate is need for </w:t>
      </w:r>
      <w:r w:rsidR="003A49BE">
        <w:t>a neighbour node</w:t>
      </w:r>
      <w:r w:rsidR="008A4CD9">
        <w:t xml:space="preserve">, see </w:t>
      </w:r>
      <w:r w:rsidR="008A4CD9">
        <w:fldChar w:fldCharType="begin"/>
      </w:r>
      <w:r w:rsidR="008A4CD9">
        <w:instrText xml:space="preserve"> REF _Ref478050425 \h </w:instrText>
      </w:r>
      <w:r w:rsidR="008A4CD9">
        <w:fldChar w:fldCharType="separate"/>
      </w:r>
      <w:r w:rsidR="008A4CD9">
        <w:t xml:space="preserve">Figure </w:t>
      </w:r>
      <w:r w:rsidR="008A4CD9">
        <w:rPr>
          <w:noProof/>
        </w:rPr>
        <w:t>4</w:t>
      </w:r>
      <w:r w:rsidR="008A4CD9">
        <w:fldChar w:fldCharType="end"/>
      </w:r>
      <w:r w:rsidR="008A4CD9">
        <w:t xml:space="preserve"> where BS2 needs to measure on SRS for UE dynamically scheduled by BS1</w:t>
      </w:r>
      <w:r w:rsidR="003A49BE">
        <w:t xml:space="preserve">. </w:t>
      </w:r>
      <w:r w:rsidR="0099481A">
        <w:t xml:space="preserve">This estimate can be improved </w:t>
      </w:r>
      <w:r w:rsidR="007B4A18">
        <w:t xml:space="preserve">if </w:t>
      </w:r>
      <w:r w:rsidR="00DC13BB">
        <w:t xml:space="preserve">the SRS receiver </w:t>
      </w:r>
      <w:r w:rsidR="008A4CD9">
        <w:t xml:space="preserve">in BS2 </w:t>
      </w:r>
      <w:r w:rsidR="00DC13BB">
        <w:t>know</w:t>
      </w:r>
      <w:r w:rsidR="00055402">
        <w:t>s</w:t>
      </w:r>
      <w:r w:rsidR="00DC13BB">
        <w:t xml:space="preserve"> the SRS </w:t>
      </w:r>
      <w:r w:rsidR="0099481A">
        <w:t>sequence used in the neighbour node as this enables a matched filter channel estimate</w:t>
      </w:r>
      <w:r w:rsidR="00DC13BB">
        <w:t>.</w:t>
      </w:r>
      <w:r w:rsidR="00717E9E">
        <w:t xml:space="preserve"> </w:t>
      </w:r>
      <w:r w:rsidR="007B4A18">
        <w:t>The need for good estimate to a neighbour node</w:t>
      </w:r>
      <w:r w:rsidR="00717E9E">
        <w:t xml:space="preserve"> is also a motivation to support 4 Combs as this enables separation of </w:t>
      </w:r>
      <w:r w:rsidR="008A4CD9">
        <w:t xml:space="preserve">relevant UEs in </w:t>
      </w:r>
      <w:r w:rsidR="00717E9E">
        <w:t>the neighbouring nodes between the Combs improving estimation quality by suppressing interference using FDM.</w:t>
      </w:r>
    </w:p>
    <w:p w14:paraId="7DB1D2CB" w14:textId="5B76858E" w:rsidR="008A4CD9" w:rsidRDefault="008A4CD9" w:rsidP="001C29BD">
      <w:pPr>
        <w:jc w:val="center"/>
      </w:pPr>
      <w:r>
        <w:rPr>
          <w:noProof/>
          <w:lang w:val="sv-SE" w:eastAsia="sv-SE"/>
        </w:rPr>
        <w:drawing>
          <wp:inline distT="0" distB="0" distL="0" distR="0" wp14:anchorId="656116C7" wp14:editId="172D3B36">
            <wp:extent cx="3405600" cy="11628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05600" cy="1162800"/>
                    </a:xfrm>
                    <a:prstGeom prst="rect">
                      <a:avLst/>
                    </a:prstGeom>
                    <a:noFill/>
                  </pic:spPr>
                </pic:pic>
              </a:graphicData>
            </a:graphic>
          </wp:inline>
        </w:drawing>
      </w:r>
    </w:p>
    <w:p w14:paraId="6CEE90C5" w14:textId="57DC5436" w:rsidR="008A4CD9" w:rsidRDefault="008A4CD9" w:rsidP="001C29BD">
      <w:pPr>
        <w:pStyle w:val="Caption"/>
      </w:pPr>
      <w:bookmarkStart w:id="29" w:name="_Ref478050425"/>
      <w:r>
        <w:t xml:space="preserve">Figure </w:t>
      </w:r>
      <w:r>
        <w:fldChar w:fldCharType="begin"/>
      </w:r>
      <w:r>
        <w:instrText xml:space="preserve"> SEQ Figure \* ARABIC </w:instrText>
      </w:r>
      <w:r>
        <w:fldChar w:fldCharType="separate"/>
      </w:r>
      <w:r>
        <w:rPr>
          <w:noProof/>
        </w:rPr>
        <w:t>4</w:t>
      </w:r>
      <w:r>
        <w:fldChar w:fldCharType="end"/>
      </w:r>
      <w:bookmarkEnd w:id="29"/>
      <w:r>
        <w:t>: Inter-node measurement using SRS</w:t>
      </w:r>
    </w:p>
    <w:p w14:paraId="39F354F5" w14:textId="074E815F" w:rsidR="00555D95" w:rsidRDefault="00DC13BB" w:rsidP="00713D85">
      <w:r>
        <w:t>Further</w:t>
      </w:r>
      <w:r w:rsidR="003A49BE">
        <w:t xml:space="preserve"> with a resource specific SRS sequence</w:t>
      </w:r>
      <w:r w:rsidR="009030FF">
        <w:t>,</w:t>
      </w:r>
      <w:r w:rsidR="003A49BE">
        <w:t xml:space="preserve"> the neighbour node can make this </w:t>
      </w:r>
      <w:r w:rsidR="00717E9E">
        <w:t xml:space="preserve">matched filter </w:t>
      </w:r>
      <w:r w:rsidR="003A49BE">
        <w:t xml:space="preserve">estimate without any </w:t>
      </w:r>
      <w:r w:rsidR="00717E9E">
        <w:t xml:space="preserve">additional </w:t>
      </w:r>
      <w:r w:rsidR="003A49BE">
        <w:t>information of the exact</w:t>
      </w:r>
      <w:r w:rsidR="008A4CD9">
        <w:t xml:space="preserve"> dynamic</w:t>
      </w:r>
      <w:r w:rsidR="003A49BE">
        <w:t xml:space="preserve"> assignment of SRS</w:t>
      </w:r>
      <w:r w:rsidR="008A4CD9">
        <w:t xml:space="preserve"> in BS1, i.e. which frequency resources and/or </w:t>
      </w:r>
      <w:r w:rsidR="00555D95">
        <w:t>cyclic</w:t>
      </w:r>
      <w:r w:rsidR="008A4CD9">
        <w:t xml:space="preserve"> shifts are used by the depicted UE</w:t>
      </w:r>
      <w:r>
        <w:t>.</w:t>
      </w:r>
      <w:r w:rsidR="003A49BE">
        <w:t xml:space="preserve"> </w:t>
      </w:r>
    </w:p>
    <w:p w14:paraId="0CAEC6A7" w14:textId="77777777" w:rsidR="00555D95" w:rsidRDefault="00913855" w:rsidP="00713D85">
      <w:r>
        <w:t xml:space="preserve">If the </w:t>
      </w:r>
      <w:r w:rsidR="008A4CD9">
        <w:t xml:space="preserve">dynamic </w:t>
      </w:r>
      <w:r>
        <w:t>SRS assignment in</w:t>
      </w:r>
      <w:r w:rsidR="003A49BE">
        <w:t xml:space="preserve"> frequ</w:t>
      </w:r>
      <w:r w:rsidR="00DC13BB">
        <w:t>ency domain for SRS matches</w:t>
      </w:r>
      <w:r w:rsidR="003A49BE">
        <w:t xml:space="preserve"> the frequency domain scheduling of </w:t>
      </w:r>
      <w:r w:rsidR="00DC13BB">
        <w:t>the DL transmissions</w:t>
      </w:r>
      <w:r w:rsidR="00EC2C86">
        <w:t>,</w:t>
      </w:r>
      <w:r w:rsidR="00DC13BB">
        <w:t xml:space="preserve"> the estimation </w:t>
      </w:r>
      <w:r w:rsidR="00717E9E">
        <w:t>can directly be used to supress interference in the DL beam-forming</w:t>
      </w:r>
      <w:r w:rsidR="00DC13BB">
        <w:t xml:space="preserve">. </w:t>
      </w:r>
      <w:r w:rsidR="008A4CD9">
        <w:t xml:space="preserve">This motivates a high frequency granularity in the SRS scheduling </w:t>
      </w:r>
      <w:r w:rsidR="00764DBE">
        <w:t>as suggested in Proposal 2</w:t>
      </w:r>
      <w:r w:rsidR="008A4CD9">
        <w:t xml:space="preserve">. </w:t>
      </w:r>
      <w:r w:rsidR="00DC13BB">
        <w:t xml:space="preserve">This is achieved without any fast exchange of scheduling information, or </w:t>
      </w:r>
      <w:r w:rsidR="0056283E">
        <w:t xml:space="preserve">in </w:t>
      </w:r>
      <w:r w:rsidR="00DC13BB">
        <w:t xml:space="preserve">other words, </w:t>
      </w:r>
      <w:r w:rsidR="00717E9E">
        <w:t xml:space="preserve">the SRS conveys </w:t>
      </w:r>
      <w:r w:rsidR="007B4A18">
        <w:t>this</w:t>
      </w:r>
      <w:r w:rsidR="00717E9E">
        <w:t xml:space="preserve"> information</w:t>
      </w:r>
      <w:r w:rsidR="00DC13BB">
        <w:t>.</w:t>
      </w:r>
      <w:r w:rsidR="0083388B">
        <w:t xml:space="preserve"> </w:t>
      </w:r>
    </w:p>
    <w:p w14:paraId="08BD8168" w14:textId="69C5BF20" w:rsidR="00DC13BB" w:rsidRDefault="0083388B" w:rsidP="00713D85">
      <w:r>
        <w:t>It is important to note that this functionality could be impaired if the UE d</w:t>
      </w:r>
      <w:r w:rsidR="00F37369">
        <w:t>oes</w:t>
      </w:r>
      <w:r>
        <w:t xml:space="preserve"> unknown pre-coding, for example, by using some interference nulling in the SRS pre-coder generation.</w:t>
      </w:r>
      <w:r w:rsidR="008832DD">
        <w:t xml:space="preserve"> </w:t>
      </w:r>
      <w:r w:rsidR="00717E9E">
        <w:t>This</w:t>
      </w:r>
      <w:r w:rsidR="00642A54">
        <w:t xml:space="preserve"> due to that this impairs the estimate used to do DL interference suppression. </w:t>
      </w:r>
      <w:r w:rsidR="00F37369">
        <w:t>Observe</w:t>
      </w:r>
      <w:r w:rsidR="008832DD">
        <w:t xml:space="preserve"> that for advanced UEs with many TX antennas </w:t>
      </w:r>
      <w:r w:rsidR="00642A54">
        <w:t>UL SRS interference nulling</w:t>
      </w:r>
      <w:r w:rsidR="008832DD">
        <w:t xml:space="preserve"> can in some scenarios be </w:t>
      </w:r>
      <w:r w:rsidR="00555D95">
        <w:t>desirable</w:t>
      </w:r>
      <w:r w:rsidR="008832DD">
        <w:t>, but it needs to be possible to disable</w:t>
      </w:r>
      <w:r w:rsidR="00555D95">
        <w:t xml:space="preserve"> from the network side</w:t>
      </w:r>
      <w:r w:rsidR="008832DD">
        <w:t>.</w:t>
      </w:r>
    </w:p>
    <w:p w14:paraId="691A2B80" w14:textId="7A90FF53" w:rsidR="000925E8" w:rsidRDefault="000925E8" w:rsidP="000925E8">
      <w:pPr>
        <w:pStyle w:val="Observation"/>
      </w:pPr>
      <w:bookmarkStart w:id="30" w:name="_Toc478045060"/>
      <w:r>
        <w:t>Advanced pre-coding techniques without fast inter-node coordination is enabled by a resource specific SRS</w:t>
      </w:r>
      <w:bookmarkEnd w:id="30"/>
      <w:r w:rsidR="00C041BB">
        <w:t>.</w:t>
      </w:r>
    </w:p>
    <w:p w14:paraId="2C03BA99" w14:textId="77777777" w:rsidR="00996FA8" w:rsidRDefault="00996FA8" w:rsidP="000925E8">
      <w:pPr>
        <w:pStyle w:val="Observation"/>
      </w:pPr>
      <w:bookmarkStart w:id="31" w:name="_Toc478045061"/>
      <w:r>
        <w:t>Non gNB controlled SRS precoding</w:t>
      </w:r>
      <w:r w:rsidR="0083388B">
        <w:t xml:space="preserve"> can impair efficient reciprocity operation.</w:t>
      </w:r>
      <w:bookmarkEnd w:id="31"/>
    </w:p>
    <w:p w14:paraId="261A450B" w14:textId="73AB02D1" w:rsidR="0083388B" w:rsidRPr="00713D85" w:rsidRDefault="0083388B" w:rsidP="0083388B">
      <w:pPr>
        <w:pStyle w:val="Proposal"/>
      </w:pPr>
      <w:bookmarkStart w:id="32" w:name="_Toc477789885"/>
      <w:bookmarkStart w:id="33" w:name="_Toc477877739"/>
      <w:bookmarkStart w:id="34" w:name="_Toc477878788"/>
      <w:bookmarkStart w:id="35" w:name="_Toc477878818"/>
      <w:bookmarkStart w:id="36" w:name="_Toc477951300"/>
      <w:bookmarkStart w:id="37" w:name="_Toc477951305"/>
      <w:bookmarkStart w:id="38" w:name="_Toc477951310"/>
      <w:bookmarkStart w:id="39" w:name="_Toc478027964"/>
      <w:bookmarkStart w:id="40" w:name="_Toc478043331"/>
      <w:bookmarkStart w:id="41" w:name="_Toc478045053"/>
      <w:r>
        <w:t xml:space="preserve">UE controlled advanced beam-forming </w:t>
      </w:r>
      <w:r w:rsidR="008832DD">
        <w:t>should always be</w:t>
      </w:r>
      <w:r>
        <w:t xml:space="preserve"> possible to disable for efficient reciprocity operation</w:t>
      </w:r>
      <w:bookmarkEnd w:id="32"/>
      <w:bookmarkEnd w:id="33"/>
      <w:bookmarkEnd w:id="34"/>
      <w:bookmarkEnd w:id="35"/>
      <w:bookmarkEnd w:id="36"/>
      <w:bookmarkEnd w:id="37"/>
      <w:bookmarkEnd w:id="38"/>
      <w:bookmarkEnd w:id="39"/>
      <w:bookmarkEnd w:id="40"/>
      <w:bookmarkEnd w:id="41"/>
      <w:r w:rsidR="00C041BB">
        <w:t>.</w:t>
      </w:r>
    </w:p>
    <w:p w14:paraId="58D77915" w14:textId="77777777" w:rsidR="00E96B48" w:rsidRDefault="00E96B48" w:rsidP="00E96B48">
      <w:pPr>
        <w:pStyle w:val="Heading3"/>
      </w:pPr>
      <w:r>
        <w:t>UE to UE channel measurements: Dynamic TDD, relaying and D2D</w:t>
      </w:r>
    </w:p>
    <w:p w14:paraId="5D4CFC69" w14:textId="0F9DF4A8" w:rsidR="00E96B48" w:rsidRDefault="00913855" w:rsidP="00E96B48">
      <w:r>
        <w:t xml:space="preserve">In case </w:t>
      </w:r>
      <w:r w:rsidR="009001CB">
        <w:t xml:space="preserve">one </w:t>
      </w:r>
      <w:r>
        <w:t>want</w:t>
      </w:r>
      <w:r w:rsidR="009001CB">
        <w:t>s</w:t>
      </w:r>
      <w:r>
        <w:t xml:space="preserve"> some channel knowledge or neighbour measurement between UEs it is very costly for a UE to estimate a large set of sequences. Using a resource specific SRS the number of sequences is the same as the number of SRS receivers</w:t>
      </w:r>
      <w:r w:rsidR="00957826">
        <w:t>,</w:t>
      </w:r>
      <w:r>
        <w:t xml:space="preserve"> i.e.</w:t>
      </w:r>
      <w:r w:rsidR="00957826">
        <w:t>,</w:t>
      </w:r>
      <w:r>
        <w:t xml:space="preserve"> typically the same set of nodes that a UE A has mobility measurements for are also the nodes that could have other UEs close to the UE A. Hence with a resource specific SRS this signal can be used for Dynamic TDD, relaying and D2D measurements</w:t>
      </w:r>
      <w:r w:rsidR="00F37369">
        <w:t xml:space="preserve"> were a UE wants to discover other UEs in the vicinity</w:t>
      </w:r>
      <w:r>
        <w:t xml:space="preserve">. </w:t>
      </w:r>
      <w:r w:rsidR="001B17AE">
        <w:t>For example, in Dynamic TDD it is necessary to know if a UL transmission will interfere with a DL transmission</w:t>
      </w:r>
      <w:r w:rsidR="00FB31A3">
        <w:t>. Hence</w:t>
      </w:r>
      <w:r w:rsidR="001B17AE">
        <w:t xml:space="preserve"> consider in </w:t>
      </w:r>
      <w:r w:rsidR="001B17AE">
        <w:fldChar w:fldCharType="begin"/>
      </w:r>
      <w:r w:rsidR="001B17AE">
        <w:instrText xml:space="preserve"> REF _Ref477964313 \h </w:instrText>
      </w:r>
      <w:r w:rsidR="001B17AE">
        <w:fldChar w:fldCharType="separate"/>
      </w:r>
      <w:r w:rsidR="008A4CD9">
        <w:t xml:space="preserve">Figure </w:t>
      </w:r>
      <w:r w:rsidR="008A4CD9">
        <w:rPr>
          <w:noProof/>
        </w:rPr>
        <w:t>5</w:t>
      </w:r>
      <w:r w:rsidR="001B17AE">
        <w:fldChar w:fldCharType="end"/>
      </w:r>
      <w:r w:rsidR="001B17AE">
        <w:t xml:space="preserve"> were </w:t>
      </w:r>
      <w:r w:rsidR="00FB31A3">
        <w:t xml:space="preserve">the SRS can be used to determine if gNb A can schedule its UE in DL when gNb </w:t>
      </w:r>
      <w:r w:rsidR="009001CB">
        <w:t xml:space="preserve">B </w:t>
      </w:r>
      <w:r w:rsidR="00FB31A3">
        <w:t>schedule</w:t>
      </w:r>
      <w:r w:rsidR="009001CB">
        <w:t>s</w:t>
      </w:r>
      <w:r w:rsidR="00FB31A3">
        <w:t xml:space="preserve"> its UE in the UL.</w:t>
      </w:r>
    </w:p>
    <w:p w14:paraId="6D7C238E" w14:textId="1C4DA10F" w:rsidR="000925E8" w:rsidRDefault="000925E8" w:rsidP="000925E8">
      <w:pPr>
        <w:pStyle w:val="Observation"/>
      </w:pPr>
      <w:bookmarkStart w:id="42" w:name="_Toc478045062"/>
      <w:r>
        <w:t>With a resource specific SRS, SRS can be used for the UE to UE measurements needed in Dynamic TDD</w:t>
      </w:r>
      <w:bookmarkEnd w:id="42"/>
      <w:r w:rsidR="00C041BB">
        <w:t>.</w:t>
      </w:r>
    </w:p>
    <w:p w14:paraId="53A63986" w14:textId="528384CC" w:rsidR="00954135" w:rsidRDefault="001B17AE" w:rsidP="00DC0C12">
      <w:pPr>
        <w:pStyle w:val="BodyText"/>
        <w:jc w:val="center"/>
      </w:pPr>
      <w:r>
        <w:rPr>
          <w:noProof/>
          <w:lang w:val="sv-SE" w:eastAsia="sv-SE"/>
        </w:rPr>
        <w:lastRenderedPageBreak/>
        <w:drawing>
          <wp:inline distT="0" distB="0" distL="0" distR="0" wp14:anchorId="457C7AD7" wp14:editId="2A01B25E">
            <wp:extent cx="3081600" cy="154440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81600" cy="1544400"/>
                    </a:xfrm>
                    <a:prstGeom prst="rect">
                      <a:avLst/>
                    </a:prstGeom>
                    <a:noFill/>
                  </pic:spPr>
                </pic:pic>
              </a:graphicData>
            </a:graphic>
          </wp:inline>
        </w:drawing>
      </w:r>
    </w:p>
    <w:p w14:paraId="5356EE16" w14:textId="15482E3E" w:rsidR="00954135" w:rsidRDefault="00954135" w:rsidP="00141989">
      <w:pPr>
        <w:pStyle w:val="Caption"/>
      </w:pPr>
      <w:bookmarkStart w:id="43" w:name="_Ref477964313"/>
      <w:r>
        <w:t xml:space="preserve">Figure </w:t>
      </w:r>
      <w:r>
        <w:fldChar w:fldCharType="begin"/>
      </w:r>
      <w:r>
        <w:instrText xml:space="preserve"> SEQ Figure \* ARABIC </w:instrText>
      </w:r>
      <w:r>
        <w:fldChar w:fldCharType="separate"/>
      </w:r>
      <w:r w:rsidR="008A4CD9">
        <w:rPr>
          <w:noProof/>
        </w:rPr>
        <w:t>5</w:t>
      </w:r>
      <w:r>
        <w:fldChar w:fldCharType="end"/>
      </w:r>
      <w:bookmarkEnd w:id="43"/>
      <w:r>
        <w:t>: UE to UE channel measurement</w:t>
      </w:r>
    </w:p>
    <w:p w14:paraId="2A40F20E" w14:textId="77777777" w:rsidR="00954135" w:rsidRPr="00E96B48" w:rsidRDefault="00954135" w:rsidP="00141989">
      <w:pPr>
        <w:pStyle w:val="Observation"/>
        <w:numPr>
          <w:ilvl w:val="0"/>
          <w:numId w:val="0"/>
        </w:numPr>
        <w:ind w:left="1701" w:hanging="1701"/>
        <w:jc w:val="center"/>
      </w:pPr>
    </w:p>
    <w:p w14:paraId="4E6CEF81" w14:textId="77777777" w:rsidR="00E07117" w:rsidRPr="0090558C" w:rsidRDefault="00E07117" w:rsidP="00E07117">
      <w:pPr>
        <w:pStyle w:val="Heading2"/>
      </w:pPr>
      <w:r>
        <w:t>Discussion on way-forward and evaluation criteria for SRS</w:t>
      </w:r>
    </w:p>
    <w:p w14:paraId="442CF783" w14:textId="5EF88422" w:rsidR="00CA32E3" w:rsidRDefault="00913855" w:rsidP="003A0E41">
      <w:r>
        <w:t>From the above observations we</w:t>
      </w:r>
      <w:r w:rsidR="000925E8">
        <w:t xml:space="preserve"> propose </w:t>
      </w:r>
      <w:r w:rsidR="00957826">
        <w:t xml:space="preserve">that </w:t>
      </w:r>
      <w:r w:rsidR="000925E8">
        <w:t>a</w:t>
      </w:r>
      <w:r>
        <w:t xml:space="preserve"> resource specific </w:t>
      </w:r>
      <w:r w:rsidR="00957826">
        <w:t xml:space="preserve">sequence </w:t>
      </w:r>
      <w:r>
        <w:t>design on SRS</w:t>
      </w:r>
      <w:r w:rsidR="00957826">
        <w:t xml:space="preserve"> should be agreed</w:t>
      </w:r>
      <w:r>
        <w:t xml:space="preserve">. We further propose that a joint effort to find the best possible such design to minimize the performance trade-off in </w:t>
      </w:r>
      <w:r w:rsidR="00DD07D3">
        <w:t>CM</w:t>
      </w:r>
      <w:r>
        <w:t xml:space="preserve"> and PAPR. We </w:t>
      </w:r>
      <w:r w:rsidR="00F37369">
        <w:t>expected this</w:t>
      </w:r>
      <w:r w:rsidR="00957826">
        <w:t xml:space="preserve"> loss in CM</w:t>
      </w:r>
      <w:r w:rsidR="00F37369">
        <w:t xml:space="preserve"> to be </w:t>
      </w:r>
      <w:r>
        <w:t xml:space="preserve">around 0.5 dB, but potentially even less </w:t>
      </w:r>
      <w:r w:rsidR="00F37369">
        <w:t>if</w:t>
      </w:r>
      <w:r>
        <w:t xml:space="preserve"> an even better sequence design</w:t>
      </w:r>
      <w:r w:rsidR="00F37369">
        <w:t xml:space="preserve"> is found</w:t>
      </w:r>
      <w:r>
        <w:t>. In NR due to the importance of good CSI for reciprocity operation the sequence design for SRS is of high importance.</w:t>
      </w:r>
      <w:r w:rsidR="000925E8">
        <w:t xml:space="preserve"> </w:t>
      </w:r>
    </w:p>
    <w:p w14:paraId="0C2039A7" w14:textId="70D00CF1" w:rsidR="00CA32E3" w:rsidRDefault="00CA32E3" w:rsidP="00CA32E3">
      <w:pPr>
        <w:pStyle w:val="Proposal"/>
      </w:pPr>
      <w:bookmarkStart w:id="44" w:name="_Toc477789886"/>
      <w:bookmarkStart w:id="45" w:name="_Toc477877740"/>
      <w:bookmarkStart w:id="46" w:name="_Toc477878789"/>
      <w:bookmarkStart w:id="47" w:name="_Toc477878819"/>
      <w:bookmarkStart w:id="48" w:name="_Toc477951301"/>
      <w:bookmarkStart w:id="49" w:name="_Toc477951306"/>
      <w:bookmarkStart w:id="50" w:name="_Toc477951311"/>
      <w:bookmarkStart w:id="51" w:name="_Toc478027965"/>
      <w:bookmarkStart w:id="52" w:name="_Toc478043332"/>
      <w:bookmarkStart w:id="53" w:name="_Toc478045054"/>
      <w:r>
        <w:t>NR SRS support</w:t>
      </w:r>
      <w:r w:rsidR="00BB3CDC">
        <w:t>s</w:t>
      </w:r>
      <w:r>
        <w:t xml:space="preserve"> a resource specific sequence design</w:t>
      </w:r>
      <w:r w:rsidR="008832DD">
        <w:t xml:space="preserve">. </w:t>
      </w:r>
      <w:r w:rsidR="00957826">
        <w:t>Moreover,</w:t>
      </w:r>
      <w:r w:rsidR="008832DD">
        <w:t xml:space="preserve"> </w:t>
      </w:r>
      <w:r w:rsidR="00180F79">
        <w:t xml:space="preserve">further study is needed to find a </w:t>
      </w:r>
      <w:r w:rsidR="008832DD">
        <w:t>r</w:t>
      </w:r>
      <w:r w:rsidR="00180F79">
        <w:t>esource specific design</w:t>
      </w:r>
      <w:r>
        <w:t xml:space="preserve"> with</w:t>
      </w:r>
      <w:r w:rsidR="00180F79">
        <w:t xml:space="preserve"> the best</w:t>
      </w:r>
      <w:r>
        <w:t xml:space="preserve"> </w:t>
      </w:r>
      <w:r w:rsidR="008832DD">
        <w:t xml:space="preserve">overall properties, e.g. </w:t>
      </w:r>
      <w:r>
        <w:t>Cubic Metric and PAPR</w:t>
      </w:r>
      <w:bookmarkEnd w:id="44"/>
      <w:bookmarkEnd w:id="45"/>
      <w:bookmarkEnd w:id="46"/>
      <w:bookmarkEnd w:id="47"/>
      <w:bookmarkEnd w:id="48"/>
      <w:bookmarkEnd w:id="49"/>
      <w:bookmarkEnd w:id="50"/>
      <w:bookmarkEnd w:id="51"/>
      <w:bookmarkEnd w:id="52"/>
      <w:bookmarkEnd w:id="53"/>
      <w:r>
        <w:t xml:space="preserve"> </w:t>
      </w:r>
    </w:p>
    <w:p w14:paraId="4B508612" w14:textId="661AABAD" w:rsidR="003A0E41" w:rsidRDefault="008832DD" w:rsidP="003A0E41">
      <w:r>
        <w:t>T</w:t>
      </w:r>
      <w:r w:rsidR="000925E8">
        <w:t xml:space="preserve">he correlation properties </w:t>
      </w:r>
      <w:r w:rsidR="00F37369">
        <w:t xml:space="preserve">between the 30 different base sequences </w:t>
      </w:r>
      <w:r w:rsidR="000925E8">
        <w:t xml:space="preserve">of the sequence design should </w:t>
      </w:r>
      <w:r>
        <w:t xml:space="preserve">also </w:t>
      </w:r>
      <w:r w:rsidR="000925E8">
        <w:t>be considered and be included</w:t>
      </w:r>
      <w:r w:rsidR="006225CA">
        <w:t xml:space="preserve"> in the investigation of the SRS sequence design. </w:t>
      </w:r>
    </w:p>
    <w:p w14:paraId="6B34488A" w14:textId="77777777" w:rsidR="006225CA" w:rsidRDefault="006225CA" w:rsidP="006225CA">
      <w:pPr>
        <w:pStyle w:val="Observation"/>
      </w:pPr>
      <w:bookmarkStart w:id="54" w:name="_Toc478045063"/>
      <w:r>
        <w:t xml:space="preserve">The </w:t>
      </w:r>
      <w:r w:rsidR="00CA32E3">
        <w:t>correlation</w:t>
      </w:r>
      <w:r>
        <w:t xml:space="preserve"> properties of the SRS design </w:t>
      </w:r>
      <w:r w:rsidR="00CA32E3">
        <w:t>are</w:t>
      </w:r>
      <w:r>
        <w:t xml:space="preserve"> also important and should be considered </w:t>
      </w:r>
      <w:r w:rsidR="00CA32E3">
        <w:t>when evaluating options for NR SRS sequence designs</w:t>
      </w:r>
      <w:bookmarkEnd w:id="54"/>
    </w:p>
    <w:p w14:paraId="4FCFB478" w14:textId="2CB04181" w:rsidR="00CA32E3" w:rsidRPr="003A0E41" w:rsidRDefault="00CA32E3" w:rsidP="00CA32E3">
      <w:pPr>
        <w:pStyle w:val="Proposal"/>
      </w:pPr>
      <w:bookmarkStart w:id="55" w:name="_Toc477789887"/>
      <w:bookmarkStart w:id="56" w:name="_Toc477877741"/>
      <w:bookmarkStart w:id="57" w:name="_Toc477878790"/>
      <w:bookmarkStart w:id="58" w:name="_Toc477878820"/>
      <w:bookmarkStart w:id="59" w:name="_Toc477951302"/>
      <w:bookmarkStart w:id="60" w:name="_Toc477951307"/>
      <w:bookmarkStart w:id="61" w:name="_Toc477951312"/>
      <w:bookmarkStart w:id="62" w:name="_Toc478027966"/>
      <w:bookmarkStart w:id="63" w:name="_Toc478043333"/>
      <w:bookmarkStart w:id="64" w:name="_Toc478045055"/>
      <w:r>
        <w:t>Th</w:t>
      </w:r>
      <w:r w:rsidR="009671CA">
        <w:t>e</w:t>
      </w:r>
      <w:r>
        <w:t xml:space="preserve"> evaluation criterion for correlation properties </w:t>
      </w:r>
      <w:r w:rsidR="009671CA">
        <w:t>should be</w:t>
      </w:r>
      <w:r>
        <w:t xml:space="preserve"> </w:t>
      </w:r>
      <w:r w:rsidR="008832DD">
        <w:t>studied</w:t>
      </w:r>
      <w:r>
        <w:t xml:space="preserve"> and included in the evaluation criterion for NR SRS, including frequency domain correlation for intra-node and inter-node given two or more synchronized nodes</w:t>
      </w:r>
      <w:bookmarkEnd w:id="55"/>
      <w:bookmarkEnd w:id="56"/>
      <w:bookmarkEnd w:id="57"/>
      <w:bookmarkEnd w:id="58"/>
      <w:bookmarkEnd w:id="59"/>
      <w:bookmarkEnd w:id="60"/>
      <w:bookmarkEnd w:id="61"/>
      <w:bookmarkEnd w:id="62"/>
      <w:bookmarkEnd w:id="63"/>
      <w:bookmarkEnd w:id="64"/>
    </w:p>
    <w:p w14:paraId="6E4B2D71" w14:textId="77777777" w:rsidR="00C01F33" w:rsidRPr="00CE0424" w:rsidRDefault="00C01F33" w:rsidP="003A0E41">
      <w:pPr>
        <w:pStyle w:val="Heading1"/>
      </w:pPr>
      <w:r w:rsidRPr="00CE0424">
        <w:t>Conclusion</w:t>
      </w:r>
      <w:r w:rsidR="00AE2FEB">
        <w:t>s</w:t>
      </w:r>
    </w:p>
    <w:p w14:paraId="0CCC2223" w14:textId="5F796711" w:rsidR="0030354C" w:rsidRDefault="0030354C" w:rsidP="0030354C">
      <w:pPr>
        <w:pStyle w:val="BodyText"/>
      </w:pPr>
      <w:r>
        <w:t>In this contribution we made the following observations</w:t>
      </w:r>
      <w:r w:rsidRPr="00CE0424">
        <w:t>:</w:t>
      </w:r>
    </w:p>
    <w:p w14:paraId="5298B592" w14:textId="4D74AC25" w:rsidR="009001CB" w:rsidRDefault="0030354C">
      <w:pPr>
        <w:pStyle w:val="TOC1"/>
        <w:rPr>
          <w:rFonts w:asciiTheme="minorHAnsi" w:eastAsiaTheme="minorEastAsia" w:hAnsiTheme="minorHAnsi" w:cstheme="minorBidi"/>
          <w:b w:val="0"/>
          <w:sz w:val="22"/>
          <w:lang w:eastAsia="en-US"/>
        </w:rPr>
      </w:pPr>
      <w:r>
        <w:rPr>
          <w:bCs/>
          <w:noProof w:val="0"/>
          <w:szCs w:val="20"/>
          <w:lang w:val="en-GB"/>
        </w:rPr>
        <w:lastRenderedPageBreak/>
        <w:fldChar w:fldCharType="begin"/>
      </w:r>
      <w:r>
        <w:rPr>
          <w:bCs/>
        </w:rPr>
        <w:instrText xml:space="preserve"> TOC \n \h \z \t "Observation,1" </w:instrText>
      </w:r>
      <w:r>
        <w:rPr>
          <w:bCs/>
          <w:noProof w:val="0"/>
          <w:szCs w:val="20"/>
          <w:lang w:val="en-GB"/>
        </w:rPr>
        <w:fldChar w:fldCharType="separate"/>
      </w:r>
      <w:hyperlink w:anchor="_Toc478045056" w:history="1">
        <w:r w:rsidR="009001CB" w:rsidRPr="003E0F84">
          <w:rPr>
            <w:rStyle w:val="Hyperlink"/>
          </w:rPr>
          <w:t>Observation 1</w:t>
        </w:r>
        <w:r w:rsidR="009001CB">
          <w:rPr>
            <w:rFonts w:asciiTheme="minorHAnsi" w:eastAsiaTheme="minorEastAsia" w:hAnsiTheme="minorHAnsi" w:cstheme="minorBidi"/>
            <w:b w:val="0"/>
            <w:sz w:val="22"/>
            <w:lang w:eastAsia="en-US"/>
          </w:rPr>
          <w:tab/>
        </w:r>
        <w:r w:rsidR="009001CB" w:rsidRPr="003E0F84">
          <w:rPr>
            <w:rStyle w:val="Hyperlink"/>
          </w:rPr>
          <w:t>Different SRS configurations can impact the choice of SRS sequence design, for example, with respect to CM and PAPR.</w:t>
        </w:r>
      </w:hyperlink>
    </w:p>
    <w:p w14:paraId="477A96DA" w14:textId="7643D754" w:rsidR="009001CB" w:rsidRDefault="00474C97">
      <w:pPr>
        <w:pStyle w:val="TOC1"/>
        <w:rPr>
          <w:rFonts w:asciiTheme="minorHAnsi" w:eastAsiaTheme="minorEastAsia" w:hAnsiTheme="minorHAnsi" w:cstheme="minorBidi"/>
          <w:b w:val="0"/>
          <w:sz w:val="22"/>
          <w:lang w:eastAsia="en-US"/>
        </w:rPr>
      </w:pPr>
      <w:hyperlink w:anchor="_Toc478045057" w:history="1">
        <w:r w:rsidR="009001CB" w:rsidRPr="003E0F84">
          <w:rPr>
            <w:rStyle w:val="Hyperlink"/>
          </w:rPr>
          <w:t>Observation 2</w:t>
        </w:r>
        <w:r w:rsidR="009001CB">
          <w:rPr>
            <w:rFonts w:asciiTheme="minorHAnsi" w:eastAsiaTheme="minorEastAsia" w:hAnsiTheme="minorHAnsi" w:cstheme="minorBidi"/>
            <w:b w:val="0"/>
            <w:sz w:val="22"/>
            <w:lang w:eastAsia="en-US"/>
          </w:rPr>
          <w:tab/>
        </w:r>
        <w:r w:rsidR="009001CB" w:rsidRPr="003E0F84">
          <w:rPr>
            <w:rStyle w:val="Hyperlink"/>
          </w:rPr>
          <w:t>The dimensioning of the SRS is driven by the most stringent scenario, which will in NR probably be reciprocity operation with advanced DL pre-coding.</w:t>
        </w:r>
      </w:hyperlink>
    </w:p>
    <w:p w14:paraId="44FA09DA" w14:textId="1AAB0687" w:rsidR="009001CB" w:rsidRDefault="00474C97">
      <w:pPr>
        <w:pStyle w:val="TOC1"/>
        <w:rPr>
          <w:rFonts w:asciiTheme="minorHAnsi" w:eastAsiaTheme="minorEastAsia" w:hAnsiTheme="minorHAnsi" w:cstheme="minorBidi"/>
          <w:b w:val="0"/>
          <w:sz w:val="22"/>
          <w:lang w:eastAsia="en-US"/>
        </w:rPr>
      </w:pPr>
      <w:hyperlink w:anchor="_Toc478045058" w:history="1">
        <w:r w:rsidR="009001CB" w:rsidRPr="003E0F84">
          <w:rPr>
            <w:rStyle w:val="Hyperlink"/>
          </w:rPr>
          <w:t>Observation 3</w:t>
        </w:r>
        <w:r w:rsidR="009001CB">
          <w:rPr>
            <w:rFonts w:asciiTheme="minorHAnsi" w:eastAsiaTheme="minorEastAsia" w:hAnsiTheme="minorHAnsi" w:cstheme="minorBidi"/>
            <w:b w:val="0"/>
            <w:sz w:val="22"/>
            <w:lang w:eastAsia="en-US"/>
          </w:rPr>
          <w:tab/>
        </w:r>
        <w:r w:rsidR="009001CB" w:rsidRPr="003E0F84">
          <w:rPr>
            <w:rStyle w:val="Hyperlink"/>
          </w:rPr>
          <w:t>The CM and PAPR loss going to a resource specific design is around 0.5 dB or less compared to an LTE like SRS, but with large gains in scheduling flexibility.</w:t>
        </w:r>
      </w:hyperlink>
    </w:p>
    <w:p w14:paraId="4758D62C" w14:textId="4220FC03" w:rsidR="009001CB" w:rsidRDefault="00474C97">
      <w:pPr>
        <w:pStyle w:val="TOC1"/>
        <w:rPr>
          <w:rFonts w:asciiTheme="minorHAnsi" w:eastAsiaTheme="minorEastAsia" w:hAnsiTheme="minorHAnsi" w:cstheme="minorBidi"/>
          <w:b w:val="0"/>
          <w:sz w:val="22"/>
          <w:lang w:eastAsia="en-US"/>
        </w:rPr>
      </w:pPr>
      <w:hyperlink w:anchor="_Toc478045059" w:history="1">
        <w:r w:rsidR="009001CB" w:rsidRPr="003E0F84">
          <w:rPr>
            <w:rStyle w:val="Hyperlink"/>
          </w:rPr>
          <w:t>Observation 4</w:t>
        </w:r>
        <w:r w:rsidR="009001CB">
          <w:rPr>
            <w:rFonts w:asciiTheme="minorHAnsi" w:eastAsiaTheme="minorEastAsia" w:hAnsiTheme="minorHAnsi" w:cstheme="minorBidi"/>
            <w:b w:val="0"/>
            <w:sz w:val="22"/>
            <w:lang w:eastAsia="en-US"/>
          </w:rPr>
          <w:tab/>
        </w:r>
        <w:r w:rsidR="009001CB" w:rsidRPr="003E0F84">
          <w:rPr>
            <w:rStyle w:val="Hyperlink"/>
          </w:rPr>
          <w:t>The scheduling flexibility enabled by a resource specific SRS design is important for future compatibility with more diverse use-cases than MBB</w:t>
        </w:r>
      </w:hyperlink>
      <w:r w:rsidR="004765B0">
        <w:rPr>
          <w:rStyle w:val="Hyperlink"/>
        </w:rPr>
        <w:t>.</w:t>
      </w:r>
    </w:p>
    <w:p w14:paraId="361D37FE" w14:textId="5E418458" w:rsidR="009001CB" w:rsidRDefault="00474C97">
      <w:pPr>
        <w:pStyle w:val="TOC1"/>
        <w:rPr>
          <w:rFonts w:asciiTheme="minorHAnsi" w:eastAsiaTheme="minorEastAsia" w:hAnsiTheme="minorHAnsi" w:cstheme="minorBidi"/>
          <w:b w:val="0"/>
          <w:sz w:val="22"/>
          <w:lang w:eastAsia="en-US"/>
        </w:rPr>
      </w:pPr>
      <w:hyperlink w:anchor="_Toc478045060" w:history="1">
        <w:r w:rsidR="009001CB" w:rsidRPr="003E0F84">
          <w:rPr>
            <w:rStyle w:val="Hyperlink"/>
          </w:rPr>
          <w:t>Observation 5</w:t>
        </w:r>
        <w:r w:rsidR="009001CB">
          <w:rPr>
            <w:rFonts w:asciiTheme="minorHAnsi" w:eastAsiaTheme="minorEastAsia" w:hAnsiTheme="minorHAnsi" w:cstheme="minorBidi"/>
            <w:b w:val="0"/>
            <w:sz w:val="22"/>
            <w:lang w:eastAsia="en-US"/>
          </w:rPr>
          <w:tab/>
        </w:r>
        <w:r w:rsidR="009001CB" w:rsidRPr="003E0F84">
          <w:rPr>
            <w:rStyle w:val="Hyperlink"/>
          </w:rPr>
          <w:t>Advanced pre-coding techniques without fast inter-node coordination is enabled by a resource specific SRS</w:t>
        </w:r>
      </w:hyperlink>
      <w:r w:rsidR="004765B0">
        <w:rPr>
          <w:rStyle w:val="Hyperlink"/>
        </w:rPr>
        <w:t>.</w:t>
      </w:r>
    </w:p>
    <w:p w14:paraId="19F9D53B" w14:textId="15D2F3F7" w:rsidR="009001CB" w:rsidRDefault="00474C97">
      <w:pPr>
        <w:pStyle w:val="TOC1"/>
        <w:rPr>
          <w:rFonts w:asciiTheme="minorHAnsi" w:eastAsiaTheme="minorEastAsia" w:hAnsiTheme="minorHAnsi" w:cstheme="minorBidi"/>
          <w:b w:val="0"/>
          <w:sz w:val="22"/>
          <w:lang w:eastAsia="en-US"/>
        </w:rPr>
      </w:pPr>
      <w:hyperlink w:anchor="_Toc478045061" w:history="1">
        <w:r w:rsidR="009001CB" w:rsidRPr="003E0F84">
          <w:rPr>
            <w:rStyle w:val="Hyperlink"/>
          </w:rPr>
          <w:t>Observation 6</w:t>
        </w:r>
        <w:r w:rsidR="009001CB">
          <w:rPr>
            <w:rFonts w:asciiTheme="minorHAnsi" w:eastAsiaTheme="minorEastAsia" w:hAnsiTheme="minorHAnsi" w:cstheme="minorBidi"/>
            <w:b w:val="0"/>
            <w:sz w:val="22"/>
            <w:lang w:eastAsia="en-US"/>
          </w:rPr>
          <w:tab/>
        </w:r>
        <w:r w:rsidR="009001CB" w:rsidRPr="003E0F84">
          <w:rPr>
            <w:rStyle w:val="Hyperlink"/>
          </w:rPr>
          <w:t>Non gNB controlled SRS precoding can impair efficient reciprocity operation.</w:t>
        </w:r>
      </w:hyperlink>
    </w:p>
    <w:p w14:paraId="2075F6A0" w14:textId="651B26B0" w:rsidR="009001CB" w:rsidRDefault="00474C97">
      <w:pPr>
        <w:pStyle w:val="TOC1"/>
        <w:rPr>
          <w:rFonts w:asciiTheme="minorHAnsi" w:eastAsiaTheme="minorEastAsia" w:hAnsiTheme="minorHAnsi" w:cstheme="minorBidi"/>
          <w:b w:val="0"/>
          <w:sz w:val="22"/>
          <w:lang w:eastAsia="en-US"/>
        </w:rPr>
      </w:pPr>
      <w:hyperlink w:anchor="_Toc478045062" w:history="1">
        <w:r w:rsidR="009001CB" w:rsidRPr="003E0F84">
          <w:rPr>
            <w:rStyle w:val="Hyperlink"/>
          </w:rPr>
          <w:t>Observation 7</w:t>
        </w:r>
        <w:r w:rsidR="009001CB">
          <w:rPr>
            <w:rFonts w:asciiTheme="minorHAnsi" w:eastAsiaTheme="minorEastAsia" w:hAnsiTheme="minorHAnsi" w:cstheme="minorBidi"/>
            <w:b w:val="0"/>
            <w:sz w:val="22"/>
            <w:lang w:eastAsia="en-US"/>
          </w:rPr>
          <w:tab/>
        </w:r>
        <w:r w:rsidR="009001CB" w:rsidRPr="003E0F84">
          <w:rPr>
            <w:rStyle w:val="Hyperlink"/>
          </w:rPr>
          <w:t>With a resource specific SRS, SRS can be used for the UE to UE measurements needed in Dynamic TDD</w:t>
        </w:r>
      </w:hyperlink>
      <w:r w:rsidR="004765B0">
        <w:rPr>
          <w:rStyle w:val="Hyperlink"/>
        </w:rPr>
        <w:t>.</w:t>
      </w:r>
    </w:p>
    <w:p w14:paraId="688328D2" w14:textId="07D68C81" w:rsidR="009001CB" w:rsidRDefault="00474C97">
      <w:pPr>
        <w:pStyle w:val="TOC1"/>
        <w:rPr>
          <w:rFonts w:asciiTheme="minorHAnsi" w:eastAsiaTheme="minorEastAsia" w:hAnsiTheme="minorHAnsi" w:cstheme="minorBidi"/>
          <w:b w:val="0"/>
          <w:sz w:val="22"/>
          <w:lang w:eastAsia="en-US"/>
        </w:rPr>
      </w:pPr>
      <w:hyperlink w:anchor="_Toc478045063" w:history="1">
        <w:r w:rsidR="009001CB" w:rsidRPr="003E0F84">
          <w:rPr>
            <w:rStyle w:val="Hyperlink"/>
          </w:rPr>
          <w:t>Observation 8</w:t>
        </w:r>
        <w:r w:rsidR="009001CB">
          <w:rPr>
            <w:rFonts w:asciiTheme="minorHAnsi" w:eastAsiaTheme="minorEastAsia" w:hAnsiTheme="minorHAnsi" w:cstheme="minorBidi"/>
            <w:b w:val="0"/>
            <w:sz w:val="22"/>
            <w:lang w:eastAsia="en-US"/>
          </w:rPr>
          <w:tab/>
        </w:r>
        <w:r w:rsidR="009001CB" w:rsidRPr="003E0F84">
          <w:rPr>
            <w:rStyle w:val="Hyperlink"/>
          </w:rPr>
          <w:t>The correlation properties of the SRS design are also important and should be considered when evaluating options for NR SRS sequence designs</w:t>
        </w:r>
      </w:hyperlink>
      <w:r w:rsidR="004765B0">
        <w:rPr>
          <w:rStyle w:val="Hyperlink"/>
        </w:rPr>
        <w:t>.</w:t>
      </w:r>
    </w:p>
    <w:p w14:paraId="0E4662AC" w14:textId="6E912DD8" w:rsidR="0030354C" w:rsidRDefault="0030354C" w:rsidP="0030354C">
      <w:pPr>
        <w:pStyle w:val="BodyText"/>
        <w:rPr>
          <w:b/>
          <w:bCs/>
        </w:rPr>
      </w:pPr>
      <w:r>
        <w:rPr>
          <w:bCs/>
          <w:noProof/>
          <w:szCs w:val="22"/>
          <w:lang w:val="en-US"/>
        </w:rPr>
        <w:fldChar w:fldCharType="end"/>
      </w:r>
    </w:p>
    <w:p w14:paraId="3A8A5AFB" w14:textId="151C4042" w:rsidR="0030354C" w:rsidRDefault="0030354C" w:rsidP="00DC0C12">
      <w:pPr>
        <w:pStyle w:val="BodyText"/>
      </w:pPr>
      <w:r>
        <w:t>Based on the discussion in this contribution</w:t>
      </w:r>
      <w:r w:rsidRPr="00CE0424">
        <w:t xml:space="preserve"> we propose the following:</w:t>
      </w:r>
    </w:p>
    <w:p w14:paraId="13839323" w14:textId="77777777" w:rsidR="009001CB" w:rsidRDefault="0030354C">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9001CB">
        <w:t>Proposal 1</w:t>
      </w:r>
      <w:bookmarkStart w:id="65" w:name="_GoBack"/>
      <w:r w:rsidR="009001CB">
        <w:rPr>
          <w:rFonts w:asciiTheme="minorHAnsi" w:eastAsiaTheme="minorEastAsia" w:hAnsiTheme="minorHAnsi" w:cstheme="minorBidi"/>
          <w:b w:val="0"/>
          <w:sz w:val="22"/>
          <w:lang w:eastAsia="en-US"/>
        </w:rPr>
        <w:tab/>
      </w:r>
      <w:r w:rsidR="009001CB">
        <w:t>NR SRS should support single slot sounding of the carrier bandwidth using multiple OFDM symbols and frequency hopping within the slot.</w:t>
      </w:r>
    </w:p>
    <w:p w14:paraId="39B0584B" w14:textId="77777777" w:rsidR="009001CB" w:rsidRDefault="009001C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To maintain good scheduling granularity minimum SRS resource should be 4 PRBs.</w:t>
      </w:r>
    </w:p>
    <w:p w14:paraId="3D380006" w14:textId="652865A6" w:rsidR="009001CB" w:rsidRDefault="009001C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rsidR="00B10AF2" w:rsidRPr="00B10AF2">
        <w:t>SRS sequences that partially overlap in the frequency domain share the same base sequence values in the overlap region</w:t>
      </w:r>
      <w:r>
        <w:t>.</w:t>
      </w:r>
    </w:p>
    <w:p w14:paraId="2865CAA9" w14:textId="77777777" w:rsidR="009001CB" w:rsidRDefault="009001C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To allow for both flexible scheduling of SRS and good orthogonality properties, down-selection of the SRS sequence generation method to Alt2 is proposed, but with</w:t>
      </w:r>
      <w:bookmarkEnd w:id="65"/>
      <w:r>
        <w:t xml:space="preserve"> the extension outlined in Proposal 3.</w:t>
      </w:r>
    </w:p>
    <w:p w14:paraId="641C7F1F" w14:textId="69CB88AC" w:rsidR="009001CB" w:rsidRDefault="009001C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UE controlled advanced beam-forming should always be possible to disable for efficient reciprocity operation</w:t>
      </w:r>
      <w:r w:rsidR="00C041BB">
        <w:t>.</w:t>
      </w:r>
    </w:p>
    <w:p w14:paraId="3445BE46" w14:textId="75D917A3" w:rsidR="009001CB" w:rsidRDefault="009001CB">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NR SRS supports a resource specific sequence design. Moreover, further study is needed to find a resource specific design with the best overall properties, e.g. Cubic Metric and PAPR</w:t>
      </w:r>
      <w:r w:rsidR="00C041BB">
        <w:t>.</w:t>
      </w:r>
    </w:p>
    <w:p w14:paraId="72A1607D" w14:textId="68768A4D" w:rsidR="009001CB" w:rsidRDefault="009001CB">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The evaluation criterion for correlation properties should be studied and included in the evaluation criterion for NR SRS, including frequency domain correlation for intra-node and inter-node given two or more synchronized nodes</w:t>
      </w:r>
      <w:r w:rsidR="00C041BB">
        <w:t>.</w:t>
      </w:r>
    </w:p>
    <w:p w14:paraId="7540140F" w14:textId="1ADA2BB4" w:rsidR="00C01F33" w:rsidRPr="00790B99" w:rsidRDefault="0030354C" w:rsidP="00A3195E">
      <w:pPr>
        <w:pStyle w:val="BodyText"/>
        <w:rPr>
          <w:b/>
          <w:bCs/>
        </w:rPr>
      </w:pPr>
      <w:r>
        <w:rPr>
          <w:b/>
          <w:bCs/>
        </w:rPr>
        <w:fldChar w:fldCharType="end"/>
      </w:r>
    </w:p>
    <w:p w14:paraId="364E7424" w14:textId="77777777" w:rsidR="00F507D1" w:rsidRPr="00CE0424" w:rsidRDefault="00F507D1" w:rsidP="00CE0424">
      <w:pPr>
        <w:pStyle w:val="Heading1"/>
      </w:pPr>
      <w:bookmarkStart w:id="66" w:name="_In-sequence_SDU_delivery"/>
      <w:bookmarkEnd w:id="66"/>
      <w:r w:rsidRPr="00CE0424">
        <w:t>References</w:t>
      </w:r>
    </w:p>
    <w:p w14:paraId="7ACA6A1B" w14:textId="77777777" w:rsidR="003A7EF3" w:rsidRPr="00CE0424" w:rsidRDefault="007E5126" w:rsidP="007E5126">
      <w:pPr>
        <w:pStyle w:val="Reference"/>
      </w:pPr>
      <w:r w:rsidRPr="007E5126">
        <w:t>R1-1612327</w:t>
      </w:r>
      <w:r>
        <w:t>,</w:t>
      </w:r>
      <w:r w:rsidRPr="007E5126">
        <w:t xml:space="preserve"> </w:t>
      </w:r>
      <w:r>
        <w:t>“</w:t>
      </w:r>
      <w:r w:rsidRPr="007E5126">
        <w:t>Concatenated block RS design</w:t>
      </w:r>
      <w:r>
        <w:t>”, Ericsson</w:t>
      </w:r>
    </w:p>
    <w:sectPr w:rsidR="003A7EF3" w:rsidRPr="00CE0424"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EA1ED" w14:textId="77777777" w:rsidR="00474C97" w:rsidRDefault="00474C97">
      <w:r>
        <w:separator/>
      </w:r>
    </w:p>
  </w:endnote>
  <w:endnote w:type="continuationSeparator" w:id="0">
    <w:p w14:paraId="4D6DD37D" w14:textId="77777777" w:rsidR="00474C97" w:rsidRDefault="00474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01F6B" w14:textId="49E5478B" w:rsidR="00947615" w:rsidRDefault="00947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0AF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0AF2">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7D97B" w14:textId="77777777" w:rsidR="00474C97" w:rsidRDefault="00474C97">
      <w:r>
        <w:separator/>
      </w:r>
    </w:p>
  </w:footnote>
  <w:footnote w:type="continuationSeparator" w:id="0">
    <w:p w14:paraId="377F150F" w14:textId="77777777" w:rsidR="00474C97" w:rsidRDefault="00474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F8D9E" w14:textId="77777777" w:rsidR="00947615" w:rsidRDefault="0094761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10"/>
  </w:num>
  <w:num w:numId="15">
    <w:abstractNumId w:val="18"/>
  </w:num>
  <w:num w:numId="16">
    <w:abstractNumId w:val="5"/>
  </w:num>
  <w:num w:numId="17">
    <w:abstractNumId w:val="3"/>
  </w:num>
  <w:num w:numId="18">
    <w:abstractNumId w:val="15"/>
  </w:num>
  <w:num w:numId="19">
    <w:abstractNumId w:val="19"/>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685"/>
    <w:rsid w:val="00006896"/>
    <w:rsid w:val="00007CDC"/>
    <w:rsid w:val="00011B28"/>
    <w:rsid w:val="0001303E"/>
    <w:rsid w:val="00015D15"/>
    <w:rsid w:val="0002564D"/>
    <w:rsid w:val="00025ECA"/>
    <w:rsid w:val="00030B30"/>
    <w:rsid w:val="000325B8"/>
    <w:rsid w:val="00034C15"/>
    <w:rsid w:val="00036BA1"/>
    <w:rsid w:val="00042009"/>
    <w:rsid w:val="000422E2"/>
    <w:rsid w:val="00042F22"/>
    <w:rsid w:val="000444EF"/>
    <w:rsid w:val="000471EC"/>
    <w:rsid w:val="00052A07"/>
    <w:rsid w:val="000534E3"/>
    <w:rsid w:val="000536CC"/>
    <w:rsid w:val="00055402"/>
    <w:rsid w:val="0005606A"/>
    <w:rsid w:val="00057117"/>
    <w:rsid w:val="000616E7"/>
    <w:rsid w:val="0006487E"/>
    <w:rsid w:val="00065E1A"/>
    <w:rsid w:val="00066534"/>
    <w:rsid w:val="00067EA2"/>
    <w:rsid w:val="00077E5F"/>
    <w:rsid w:val="0008036A"/>
    <w:rsid w:val="00081AE6"/>
    <w:rsid w:val="000855EB"/>
    <w:rsid w:val="00085B52"/>
    <w:rsid w:val="000866F2"/>
    <w:rsid w:val="0009009F"/>
    <w:rsid w:val="00091557"/>
    <w:rsid w:val="000924C1"/>
    <w:rsid w:val="000924F0"/>
    <w:rsid w:val="000925E8"/>
    <w:rsid w:val="00093474"/>
    <w:rsid w:val="0009510F"/>
    <w:rsid w:val="000A1B7B"/>
    <w:rsid w:val="000A2640"/>
    <w:rsid w:val="000A56F2"/>
    <w:rsid w:val="000A66AF"/>
    <w:rsid w:val="000B0930"/>
    <w:rsid w:val="000B2719"/>
    <w:rsid w:val="000B3A8F"/>
    <w:rsid w:val="000B4AB9"/>
    <w:rsid w:val="000B58C3"/>
    <w:rsid w:val="000B61E9"/>
    <w:rsid w:val="000C165A"/>
    <w:rsid w:val="000C2E19"/>
    <w:rsid w:val="000C3ACC"/>
    <w:rsid w:val="000D0D07"/>
    <w:rsid w:val="000D4797"/>
    <w:rsid w:val="000D6B40"/>
    <w:rsid w:val="000E0527"/>
    <w:rsid w:val="000E1E92"/>
    <w:rsid w:val="000F06D6"/>
    <w:rsid w:val="000F0EB1"/>
    <w:rsid w:val="000F1106"/>
    <w:rsid w:val="000F3BE9"/>
    <w:rsid w:val="000F3F6C"/>
    <w:rsid w:val="000F4D96"/>
    <w:rsid w:val="000F6DF3"/>
    <w:rsid w:val="001005FF"/>
    <w:rsid w:val="0010543D"/>
    <w:rsid w:val="001062FB"/>
    <w:rsid w:val="001063E6"/>
    <w:rsid w:val="00113CF4"/>
    <w:rsid w:val="001153EA"/>
    <w:rsid w:val="00115643"/>
    <w:rsid w:val="00116765"/>
    <w:rsid w:val="0011713C"/>
    <w:rsid w:val="001219F5"/>
    <w:rsid w:val="00121A20"/>
    <w:rsid w:val="0012275B"/>
    <w:rsid w:val="0012377F"/>
    <w:rsid w:val="00124314"/>
    <w:rsid w:val="00126B4A"/>
    <w:rsid w:val="00132FD0"/>
    <w:rsid w:val="001344C0"/>
    <w:rsid w:val="001346FA"/>
    <w:rsid w:val="00135252"/>
    <w:rsid w:val="00137AB5"/>
    <w:rsid w:val="00137F0B"/>
    <w:rsid w:val="00141989"/>
    <w:rsid w:val="00151E23"/>
    <w:rsid w:val="001526E0"/>
    <w:rsid w:val="0015373E"/>
    <w:rsid w:val="001551B5"/>
    <w:rsid w:val="001659C1"/>
    <w:rsid w:val="00172E8D"/>
    <w:rsid w:val="00173A8E"/>
    <w:rsid w:val="00180F79"/>
    <w:rsid w:val="0018143F"/>
    <w:rsid w:val="00190AC1"/>
    <w:rsid w:val="00190C86"/>
    <w:rsid w:val="0019341A"/>
    <w:rsid w:val="00197DF9"/>
    <w:rsid w:val="001A1987"/>
    <w:rsid w:val="001A2564"/>
    <w:rsid w:val="001A6173"/>
    <w:rsid w:val="001A6CBA"/>
    <w:rsid w:val="001B0D97"/>
    <w:rsid w:val="001B17AE"/>
    <w:rsid w:val="001B5A5D"/>
    <w:rsid w:val="001C1CE5"/>
    <w:rsid w:val="001C29BD"/>
    <w:rsid w:val="001C3D2A"/>
    <w:rsid w:val="001C5E06"/>
    <w:rsid w:val="001D51BA"/>
    <w:rsid w:val="001D6342"/>
    <w:rsid w:val="001D6D53"/>
    <w:rsid w:val="001E2560"/>
    <w:rsid w:val="001E48C4"/>
    <w:rsid w:val="001E58E2"/>
    <w:rsid w:val="001E7AED"/>
    <w:rsid w:val="001F3916"/>
    <w:rsid w:val="001F54C5"/>
    <w:rsid w:val="001F662C"/>
    <w:rsid w:val="001F7074"/>
    <w:rsid w:val="00200490"/>
    <w:rsid w:val="00201F3A"/>
    <w:rsid w:val="00203F96"/>
    <w:rsid w:val="002069B2"/>
    <w:rsid w:val="00207FA3"/>
    <w:rsid w:val="0021371D"/>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39C"/>
    <w:rsid w:val="0028503C"/>
    <w:rsid w:val="00286ACD"/>
    <w:rsid w:val="00287838"/>
    <w:rsid w:val="002907B5"/>
    <w:rsid w:val="00292EB7"/>
    <w:rsid w:val="00296227"/>
    <w:rsid w:val="00296F44"/>
    <w:rsid w:val="0029777D"/>
    <w:rsid w:val="002A055E"/>
    <w:rsid w:val="002A1D4E"/>
    <w:rsid w:val="002A2869"/>
    <w:rsid w:val="002A4040"/>
    <w:rsid w:val="002A6D55"/>
    <w:rsid w:val="002B24D6"/>
    <w:rsid w:val="002C41E6"/>
    <w:rsid w:val="002D0549"/>
    <w:rsid w:val="002D071A"/>
    <w:rsid w:val="002D34B2"/>
    <w:rsid w:val="002D7637"/>
    <w:rsid w:val="002E17F2"/>
    <w:rsid w:val="002E7CAE"/>
    <w:rsid w:val="002F2771"/>
    <w:rsid w:val="002F345B"/>
    <w:rsid w:val="002F37A9"/>
    <w:rsid w:val="002F6288"/>
    <w:rsid w:val="00301CE6"/>
    <w:rsid w:val="0030256B"/>
    <w:rsid w:val="003025DF"/>
    <w:rsid w:val="0030354C"/>
    <w:rsid w:val="0030501F"/>
    <w:rsid w:val="003054DD"/>
    <w:rsid w:val="00305F2F"/>
    <w:rsid w:val="00307BA1"/>
    <w:rsid w:val="00311702"/>
    <w:rsid w:val="00311E82"/>
    <w:rsid w:val="003129F4"/>
    <w:rsid w:val="00313FD6"/>
    <w:rsid w:val="003143BD"/>
    <w:rsid w:val="003203ED"/>
    <w:rsid w:val="0032083F"/>
    <w:rsid w:val="00322C9F"/>
    <w:rsid w:val="00324D23"/>
    <w:rsid w:val="00327997"/>
    <w:rsid w:val="00331751"/>
    <w:rsid w:val="00331B7B"/>
    <w:rsid w:val="00334579"/>
    <w:rsid w:val="003347E6"/>
    <w:rsid w:val="00335858"/>
    <w:rsid w:val="00336BDA"/>
    <w:rsid w:val="00342BD7"/>
    <w:rsid w:val="00346DB5"/>
    <w:rsid w:val="003477B1"/>
    <w:rsid w:val="003530F9"/>
    <w:rsid w:val="00357380"/>
    <w:rsid w:val="003602D9"/>
    <w:rsid w:val="003604CE"/>
    <w:rsid w:val="00370E47"/>
    <w:rsid w:val="003742AC"/>
    <w:rsid w:val="00374ADB"/>
    <w:rsid w:val="00377CE1"/>
    <w:rsid w:val="00380A26"/>
    <w:rsid w:val="00385BF0"/>
    <w:rsid w:val="003939FF"/>
    <w:rsid w:val="00395711"/>
    <w:rsid w:val="003A0E41"/>
    <w:rsid w:val="003A2223"/>
    <w:rsid w:val="003A2A0F"/>
    <w:rsid w:val="003A45A1"/>
    <w:rsid w:val="003A49BE"/>
    <w:rsid w:val="003A5B0A"/>
    <w:rsid w:val="003A6BAC"/>
    <w:rsid w:val="003A7EF3"/>
    <w:rsid w:val="003B159C"/>
    <w:rsid w:val="003B369F"/>
    <w:rsid w:val="003B36A3"/>
    <w:rsid w:val="003B70BB"/>
    <w:rsid w:val="003B7FE5"/>
    <w:rsid w:val="003C0420"/>
    <w:rsid w:val="003C11C8"/>
    <w:rsid w:val="003C2702"/>
    <w:rsid w:val="003C7806"/>
    <w:rsid w:val="003C7EE0"/>
    <w:rsid w:val="003D109F"/>
    <w:rsid w:val="003D2478"/>
    <w:rsid w:val="003D3C45"/>
    <w:rsid w:val="003D5B1F"/>
    <w:rsid w:val="003E15FA"/>
    <w:rsid w:val="003E55E4"/>
    <w:rsid w:val="003E74E3"/>
    <w:rsid w:val="003F05C7"/>
    <w:rsid w:val="003F2CD4"/>
    <w:rsid w:val="003F64B9"/>
    <w:rsid w:val="003F6593"/>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22C3"/>
    <w:rsid w:val="00423378"/>
    <w:rsid w:val="004242F4"/>
    <w:rsid w:val="00427248"/>
    <w:rsid w:val="00437447"/>
    <w:rsid w:val="00441782"/>
    <w:rsid w:val="00441A92"/>
    <w:rsid w:val="00444F56"/>
    <w:rsid w:val="00446488"/>
    <w:rsid w:val="004517AA"/>
    <w:rsid w:val="00452CAC"/>
    <w:rsid w:val="00457565"/>
    <w:rsid w:val="00457B71"/>
    <w:rsid w:val="0046210F"/>
    <w:rsid w:val="0046506A"/>
    <w:rsid w:val="004669E2"/>
    <w:rsid w:val="00470C31"/>
    <w:rsid w:val="004734D0"/>
    <w:rsid w:val="004737C5"/>
    <w:rsid w:val="00474C97"/>
    <w:rsid w:val="0047556B"/>
    <w:rsid w:val="004765B0"/>
    <w:rsid w:val="00477768"/>
    <w:rsid w:val="004830AB"/>
    <w:rsid w:val="00492BC5"/>
    <w:rsid w:val="004964F1"/>
    <w:rsid w:val="004972D9"/>
    <w:rsid w:val="004A16BC"/>
    <w:rsid w:val="004A2B94"/>
    <w:rsid w:val="004B4960"/>
    <w:rsid w:val="004B7C0C"/>
    <w:rsid w:val="004C3898"/>
    <w:rsid w:val="004C7F5B"/>
    <w:rsid w:val="004D36B1"/>
    <w:rsid w:val="004D7EBD"/>
    <w:rsid w:val="004E2680"/>
    <w:rsid w:val="004E28F9"/>
    <w:rsid w:val="004E462E"/>
    <w:rsid w:val="004E56DC"/>
    <w:rsid w:val="004E76F4"/>
    <w:rsid w:val="004F0B4E"/>
    <w:rsid w:val="004F0B6C"/>
    <w:rsid w:val="004F2078"/>
    <w:rsid w:val="004F4DA3"/>
    <w:rsid w:val="004F6EBF"/>
    <w:rsid w:val="005053DB"/>
    <w:rsid w:val="00505F34"/>
    <w:rsid w:val="00506557"/>
    <w:rsid w:val="0050677A"/>
    <w:rsid w:val="005108D8"/>
    <w:rsid w:val="00511297"/>
    <w:rsid w:val="005116F9"/>
    <w:rsid w:val="005153A7"/>
    <w:rsid w:val="00520027"/>
    <w:rsid w:val="005219CF"/>
    <w:rsid w:val="00526DB5"/>
    <w:rsid w:val="005349B3"/>
    <w:rsid w:val="00534B59"/>
    <w:rsid w:val="00536759"/>
    <w:rsid w:val="00537C62"/>
    <w:rsid w:val="00546970"/>
    <w:rsid w:val="00554192"/>
    <w:rsid w:val="00554E19"/>
    <w:rsid w:val="00555D95"/>
    <w:rsid w:val="0056121F"/>
    <w:rsid w:val="0056283E"/>
    <w:rsid w:val="00572505"/>
    <w:rsid w:val="00574C5B"/>
    <w:rsid w:val="00575DA6"/>
    <w:rsid w:val="00582809"/>
    <w:rsid w:val="005849F7"/>
    <w:rsid w:val="005862AA"/>
    <w:rsid w:val="00586AED"/>
    <w:rsid w:val="0058798C"/>
    <w:rsid w:val="005900FA"/>
    <w:rsid w:val="005935A4"/>
    <w:rsid w:val="005948C2"/>
    <w:rsid w:val="00595DCA"/>
    <w:rsid w:val="0059779B"/>
    <w:rsid w:val="005A209A"/>
    <w:rsid w:val="005A662D"/>
    <w:rsid w:val="005B35D7"/>
    <w:rsid w:val="005B392A"/>
    <w:rsid w:val="005B3AA3"/>
    <w:rsid w:val="005B6F83"/>
    <w:rsid w:val="005B72B0"/>
    <w:rsid w:val="005C74FB"/>
    <w:rsid w:val="005D1602"/>
    <w:rsid w:val="005E385F"/>
    <w:rsid w:val="005E5B81"/>
    <w:rsid w:val="005F2CB1"/>
    <w:rsid w:val="005F3025"/>
    <w:rsid w:val="005F618C"/>
    <w:rsid w:val="005F70BD"/>
    <w:rsid w:val="0060283C"/>
    <w:rsid w:val="00604F14"/>
    <w:rsid w:val="0061180D"/>
    <w:rsid w:val="00611B83"/>
    <w:rsid w:val="00613257"/>
    <w:rsid w:val="00613DA2"/>
    <w:rsid w:val="00620A71"/>
    <w:rsid w:val="00620D80"/>
    <w:rsid w:val="006225CA"/>
    <w:rsid w:val="00622736"/>
    <w:rsid w:val="006234A6"/>
    <w:rsid w:val="00630001"/>
    <w:rsid w:val="006311B3"/>
    <w:rsid w:val="0063284C"/>
    <w:rsid w:val="00635AF0"/>
    <w:rsid w:val="00636398"/>
    <w:rsid w:val="00636690"/>
    <w:rsid w:val="006368D3"/>
    <w:rsid w:val="006377EC"/>
    <w:rsid w:val="0064151F"/>
    <w:rsid w:val="00641533"/>
    <w:rsid w:val="0064208D"/>
    <w:rsid w:val="00642A54"/>
    <w:rsid w:val="00643475"/>
    <w:rsid w:val="0064396A"/>
    <w:rsid w:val="0064624E"/>
    <w:rsid w:val="00650AB9"/>
    <w:rsid w:val="0065373A"/>
    <w:rsid w:val="00655733"/>
    <w:rsid w:val="00655ACD"/>
    <w:rsid w:val="00655BC2"/>
    <w:rsid w:val="00656A92"/>
    <w:rsid w:val="00656DDE"/>
    <w:rsid w:val="0066011D"/>
    <w:rsid w:val="006607C0"/>
    <w:rsid w:val="006613A6"/>
    <w:rsid w:val="006627A2"/>
    <w:rsid w:val="006634E6"/>
    <w:rsid w:val="006655EE"/>
    <w:rsid w:val="00667EE7"/>
    <w:rsid w:val="00670922"/>
    <w:rsid w:val="00670BE1"/>
    <w:rsid w:val="006718E7"/>
    <w:rsid w:val="0067218F"/>
    <w:rsid w:val="00673120"/>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0B6D"/>
    <w:rsid w:val="006B1816"/>
    <w:rsid w:val="006B2099"/>
    <w:rsid w:val="006B50CF"/>
    <w:rsid w:val="006B53F6"/>
    <w:rsid w:val="006B732E"/>
    <w:rsid w:val="006C03B8"/>
    <w:rsid w:val="006C5EC9"/>
    <w:rsid w:val="006C6059"/>
    <w:rsid w:val="006C7522"/>
    <w:rsid w:val="006D03D6"/>
    <w:rsid w:val="006D6F08"/>
    <w:rsid w:val="006E062C"/>
    <w:rsid w:val="006E0896"/>
    <w:rsid w:val="006E1514"/>
    <w:rsid w:val="006E2288"/>
    <w:rsid w:val="006E28B7"/>
    <w:rsid w:val="006E3310"/>
    <w:rsid w:val="006E4E39"/>
    <w:rsid w:val="006E565E"/>
    <w:rsid w:val="006E673D"/>
    <w:rsid w:val="006E6BF2"/>
    <w:rsid w:val="006E7D3B"/>
    <w:rsid w:val="006F1B70"/>
    <w:rsid w:val="006F2437"/>
    <w:rsid w:val="006F2D54"/>
    <w:rsid w:val="006F341D"/>
    <w:rsid w:val="006F3CDE"/>
    <w:rsid w:val="006F58D4"/>
    <w:rsid w:val="0070346E"/>
    <w:rsid w:val="00704EDB"/>
    <w:rsid w:val="007057E3"/>
    <w:rsid w:val="007059EE"/>
    <w:rsid w:val="00706101"/>
    <w:rsid w:val="00707072"/>
    <w:rsid w:val="00707B35"/>
    <w:rsid w:val="00707D61"/>
    <w:rsid w:val="00712287"/>
    <w:rsid w:val="00712772"/>
    <w:rsid w:val="00713D85"/>
    <w:rsid w:val="007148D3"/>
    <w:rsid w:val="00715B9A"/>
    <w:rsid w:val="00717E9E"/>
    <w:rsid w:val="00726EA6"/>
    <w:rsid w:val="00727208"/>
    <w:rsid w:val="00727680"/>
    <w:rsid w:val="007348B1"/>
    <w:rsid w:val="007362A6"/>
    <w:rsid w:val="00736D7D"/>
    <w:rsid w:val="00737FB0"/>
    <w:rsid w:val="00740E58"/>
    <w:rsid w:val="00741687"/>
    <w:rsid w:val="007445A0"/>
    <w:rsid w:val="0074524B"/>
    <w:rsid w:val="00747D8B"/>
    <w:rsid w:val="00751228"/>
    <w:rsid w:val="007571E1"/>
    <w:rsid w:val="007604B2"/>
    <w:rsid w:val="00764DBE"/>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69B5"/>
    <w:rsid w:val="007B3D2D"/>
    <w:rsid w:val="007B4A18"/>
    <w:rsid w:val="007B50AE"/>
    <w:rsid w:val="007B51DF"/>
    <w:rsid w:val="007B7374"/>
    <w:rsid w:val="007C05DD"/>
    <w:rsid w:val="007C3D18"/>
    <w:rsid w:val="007C4AC9"/>
    <w:rsid w:val="007C60BF"/>
    <w:rsid w:val="007C6A07"/>
    <w:rsid w:val="007C75A1"/>
    <w:rsid w:val="007C77A5"/>
    <w:rsid w:val="007D04E5"/>
    <w:rsid w:val="007D1528"/>
    <w:rsid w:val="007D5901"/>
    <w:rsid w:val="007D7526"/>
    <w:rsid w:val="007D7DA5"/>
    <w:rsid w:val="007E4610"/>
    <w:rsid w:val="007E4715"/>
    <w:rsid w:val="007E505B"/>
    <w:rsid w:val="007E5126"/>
    <w:rsid w:val="007E7091"/>
    <w:rsid w:val="007F75D5"/>
    <w:rsid w:val="00803FAE"/>
    <w:rsid w:val="0080605F"/>
    <w:rsid w:val="00807786"/>
    <w:rsid w:val="00811FCB"/>
    <w:rsid w:val="008158D6"/>
    <w:rsid w:val="00817196"/>
    <w:rsid w:val="008235DB"/>
    <w:rsid w:val="00824AB4"/>
    <w:rsid w:val="00825C42"/>
    <w:rsid w:val="00825D25"/>
    <w:rsid w:val="00827D6F"/>
    <w:rsid w:val="0083388B"/>
    <w:rsid w:val="008376AC"/>
    <w:rsid w:val="008444E8"/>
    <w:rsid w:val="00844E80"/>
    <w:rsid w:val="00846FE7"/>
    <w:rsid w:val="00856911"/>
    <w:rsid w:val="008677FD"/>
    <w:rsid w:val="008706D4"/>
    <w:rsid w:val="00870B57"/>
    <w:rsid w:val="00870F8A"/>
    <w:rsid w:val="008719A4"/>
    <w:rsid w:val="00871D23"/>
    <w:rsid w:val="00874312"/>
    <w:rsid w:val="0087437C"/>
    <w:rsid w:val="008754BC"/>
    <w:rsid w:val="00875CD7"/>
    <w:rsid w:val="00876379"/>
    <w:rsid w:val="00876B4D"/>
    <w:rsid w:val="00877F18"/>
    <w:rsid w:val="00883251"/>
    <w:rsid w:val="008832DD"/>
    <w:rsid w:val="008837F0"/>
    <w:rsid w:val="008932F4"/>
    <w:rsid w:val="00894A88"/>
    <w:rsid w:val="00895386"/>
    <w:rsid w:val="008A21FF"/>
    <w:rsid w:val="008A2CE2"/>
    <w:rsid w:val="008A30AC"/>
    <w:rsid w:val="008A44B8"/>
    <w:rsid w:val="008A4CD9"/>
    <w:rsid w:val="008A51A8"/>
    <w:rsid w:val="008A54C7"/>
    <w:rsid w:val="008A77D8"/>
    <w:rsid w:val="008B0483"/>
    <w:rsid w:val="008B0C2B"/>
    <w:rsid w:val="008B120C"/>
    <w:rsid w:val="008B3653"/>
    <w:rsid w:val="008B51A0"/>
    <w:rsid w:val="008B592A"/>
    <w:rsid w:val="008B7B5C"/>
    <w:rsid w:val="008C0C99"/>
    <w:rsid w:val="008C2017"/>
    <w:rsid w:val="008C4958"/>
    <w:rsid w:val="008C4BAA"/>
    <w:rsid w:val="008C6AE8"/>
    <w:rsid w:val="008C7573"/>
    <w:rsid w:val="008D039B"/>
    <w:rsid w:val="008D34F1"/>
    <w:rsid w:val="008D39D8"/>
    <w:rsid w:val="008D53AD"/>
    <w:rsid w:val="008D6328"/>
    <w:rsid w:val="008D6D1A"/>
    <w:rsid w:val="008E065E"/>
    <w:rsid w:val="008E0927"/>
    <w:rsid w:val="008E0A73"/>
    <w:rsid w:val="008E1909"/>
    <w:rsid w:val="008E4B55"/>
    <w:rsid w:val="008F1EAB"/>
    <w:rsid w:val="008F33DC"/>
    <w:rsid w:val="008F477F"/>
    <w:rsid w:val="009001CB"/>
    <w:rsid w:val="00902350"/>
    <w:rsid w:val="009030FF"/>
    <w:rsid w:val="0090336B"/>
    <w:rsid w:val="009053AA"/>
    <w:rsid w:val="00906939"/>
    <w:rsid w:val="00910B7D"/>
    <w:rsid w:val="00911DFB"/>
    <w:rsid w:val="009133CB"/>
    <w:rsid w:val="00913855"/>
    <w:rsid w:val="009139D9"/>
    <w:rsid w:val="00914AD8"/>
    <w:rsid w:val="00916079"/>
    <w:rsid w:val="00917CE9"/>
    <w:rsid w:val="00920BF2"/>
    <w:rsid w:val="00922010"/>
    <w:rsid w:val="0092537A"/>
    <w:rsid w:val="00926492"/>
    <w:rsid w:val="009279CD"/>
    <w:rsid w:val="009301D9"/>
    <w:rsid w:val="00931BD9"/>
    <w:rsid w:val="00935739"/>
    <w:rsid w:val="00935A43"/>
    <w:rsid w:val="009368F3"/>
    <w:rsid w:val="00941636"/>
    <w:rsid w:val="00943742"/>
    <w:rsid w:val="00945C05"/>
    <w:rsid w:val="00946945"/>
    <w:rsid w:val="00947615"/>
    <w:rsid w:val="00947713"/>
    <w:rsid w:val="00950DE7"/>
    <w:rsid w:val="00952A24"/>
    <w:rsid w:val="00953920"/>
    <w:rsid w:val="00953D47"/>
    <w:rsid w:val="00954135"/>
    <w:rsid w:val="0095681E"/>
    <w:rsid w:val="009572D4"/>
    <w:rsid w:val="00957826"/>
    <w:rsid w:val="00961921"/>
    <w:rsid w:val="0096430A"/>
    <w:rsid w:val="0096554B"/>
    <w:rsid w:val="0096584A"/>
    <w:rsid w:val="009671CA"/>
    <w:rsid w:val="00971F08"/>
    <w:rsid w:val="0097603D"/>
    <w:rsid w:val="00976949"/>
    <w:rsid w:val="0097787A"/>
    <w:rsid w:val="00980477"/>
    <w:rsid w:val="00985253"/>
    <w:rsid w:val="009853B3"/>
    <w:rsid w:val="00985BFD"/>
    <w:rsid w:val="00990630"/>
    <w:rsid w:val="00991761"/>
    <w:rsid w:val="0099481A"/>
    <w:rsid w:val="00994DCA"/>
    <w:rsid w:val="009960EC"/>
    <w:rsid w:val="00996FA8"/>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2545"/>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195E"/>
    <w:rsid w:val="00A33F3E"/>
    <w:rsid w:val="00A3448A"/>
    <w:rsid w:val="00A36297"/>
    <w:rsid w:val="00A41E2B"/>
    <w:rsid w:val="00A45B74"/>
    <w:rsid w:val="00A52E1D"/>
    <w:rsid w:val="00A61499"/>
    <w:rsid w:val="00A62A77"/>
    <w:rsid w:val="00A63483"/>
    <w:rsid w:val="00A657D7"/>
    <w:rsid w:val="00A660AC"/>
    <w:rsid w:val="00A66A0C"/>
    <w:rsid w:val="00A67E6C"/>
    <w:rsid w:val="00A71B99"/>
    <w:rsid w:val="00A739D0"/>
    <w:rsid w:val="00A761D4"/>
    <w:rsid w:val="00A77EC4"/>
    <w:rsid w:val="00A85C6C"/>
    <w:rsid w:val="00A85EF6"/>
    <w:rsid w:val="00A92079"/>
    <w:rsid w:val="00A92879"/>
    <w:rsid w:val="00A9442A"/>
    <w:rsid w:val="00AA016F"/>
    <w:rsid w:val="00AA1ED6"/>
    <w:rsid w:val="00AA3AAE"/>
    <w:rsid w:val="00AA51D6"/>
    <w:rsid w:val="00AA6470"/>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D7E15"/>
    <w:rsid w:val="00AE27AC"/>
    <w:rsid w:val="00AE2FEB"/>
    <w:rsid w:val="00AE40E0"/>
    <w:rsid w:val="00AE4DBA"/>
    <w:rsid w:val="00AE4F07"/>
    <w:rsid w:val="00AF1C5D"/>
    <w:rsid w:val="00AF42D7"/>
    <w:rsid w:val="00B006FE"/>
    <w:rsid w:val="00B007CB"/>
    <w:rsid w:val="00B02AA9"/>
    <w:rsid w:val="00B02FA3"/>
    <w:rsid w:val="00B03374"/>
    <w:rsid w:val="00B05084"/>
    <w:rsid w:val="00B10AF2"/>
    <w:rsid w:val="00B157F9"/>
    <w:rsid w:val="00B20256"/>
    <w:rsid w:val="00B20D09"/>
    <w:rsid w:val="00B2231D"/>
    <w:rsid w:val="00B2763F"/>
    <w:rsid w:val="00B27AAC"/>
    <w:rsid w:val="00B30929"/>
    <w:rsid w:val="00B33871"/>
    <w:rsid w:val="00B372AA"/>
    <w:rsid w:val="00B40445"/>
    <w:rsid w:val="00B41888"/>
    <w:rsid w:val="00B437BD"/>
    <w:rsid w:val="00B45A52"/>
    <w:rsid w:val="00B46175"/>
    <w:rsid w:val="00B609CF"/>
    <w:rsid w:val="00B664C7"/>
    <w:rsid w:val="00B72BE5"/>
    <w:rsid w:val="00B739F6"/>
    <w:rsid w:val="00B75A51"/>
    <w:rsid w:val="00B75F46"/>
    <w:rsid w:val="00B81A6C"/>
    <w:rsid w:val="00B85DE5"/>
    <w:rsid w:val="00B87B5F"/>
    <w:rsid w:val="00B90F73"/>
    <w:rsid w:val="00B93B59"/>
    <w:rsid w:val="00B9406A"/>
    <w:rsid w:val="00B95316"/>
    <w:rsid w:val="00B975EB"/>
    <w:rsid w:val="00B97DE4"/>
    <w:rsid w:val="00BA2280"/>
    <w:rsid w:val="00BA2A08"/>
    <w:rsid w:val="00BA56D2"/>
    <w:rsid w:val="00BA76E0"/>
    <w:rsid w:val="00BB1888"/>
    <w:rsid w:val="00BB2A25"/>
    <w:rsid w:val="00BB3CDC"/>
    <w:rsid w:val="00BB51E9"/>
    <w:rsid w:val="00BC0FDC"/>
    <w:rsid w:val="00BC3053"/>
    <w:rsid w:val="00BC4D2E"/>
    <w:rsid w:val="00BD48AC"/>
    <w:rsid w:val="00BD4D75"/>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1BB"/>
    <w:rsid w:val="00C044AB"/>
    <w:rsid w:val="00C05706"/>
    <w:rsid w:val="00C07377"/>
    <w:rsid w:val="00C1033D"/>
    <w:rsid w:val="00C10478"/>
    <w:rsid w:val="00C12107"/>
    <w:rsid w:val="00C14D4B"/>
    <w:rsid w:val="00C154BB"/>
    <w:rsid w:val="00C2427A"/>
    <w:rsid w:val="00C279B5"/>
    <w:rsid w:val="00C27C45"/>
    <w:rsid w:val="00C3719D"/>
    <w:rsid w:val="00C54995"/>
    <w:rsid w:val="00C54D41"/>
    <w:rsid w:val="00C60783"/>
    <w:rsid w:val="00C60E8F"/>
    <w:rsid w:val="00C634B4"/>
    <w:rsid w:val="00C64672"/>
    <w:rsid w:val="00C66F50"/>
    <w:rsid w:val="00C70697"/>
    <w:rsid w:val="00C715BF"/>
    <w:rsid w:val="00C72EF4"/>
    <w:rsid w:val="00C75D2F"/>
    <w:rsid w:val="00C767BE"/>
    <w:rsid w:val="00C76E3C"/>
    <w:rsid w:val="00C81568"/>
    <w:rsid w:val="00C84C75"/>
    <w:rsid w:val="00C84FDE"/>
    <w:rsid w:val="00C86B8E"/>
    <w:rsid w:val="00C9027A"/>
    <w:rsid w:val="00C9068E"/>
    <w:rsid w:val="00C93C4B"/>
    <w:rsid w:val="00C944AB"/>
    <w:rsid w:val="00C95B40"/>
    <w:rsid w:val="00CA1068"/>
    <w:rsid w:val="00CA136D"/>
    <w:rsid w:val="00CA1ED8"/>
    <w:rsid w:val="00CA2417"/>
    <w:rsid w:val="00CA32E3"/>
    <w:rsid w:val="00CB1F63"/>
    <w:rsid w:val="00CB3FBD"/>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5F7"/>
    <w:rsid w:val="00CF687E"/>
    <w:rsid w:val="00D0349B"/>
    <w:rsid w:val="00D07DC8"/>
    <w:rsid w:val="00D10249"/>
    <w:rsid w:val="00D115C3"/>
    <w:rsid w:val="00D11897"/>
    <w:rsid w:val="00D13135"/>
    <w:rsid w:val="00D13E4E"/>
    <w:rsid w:val="00D15EAE"/>
    <w:rsid w:val="00D209D9"/>
    <w:rsid w:val="00D239A7"/>
    <w:rsid w:val="00D23F47"/>
    <w:rsid w:val="00D24F42"/>
    <w:rsid w:val="00D36E71"/>
    <w:rsid w:val="00D36F0E"/>
    <w:rsid w:val="00D37D87"/>
    <w:rsid w:val="00D40B33"/>
    <w:rsid w:val="00D4318F"/>
    <w:rsid w:val="00D438BF"/>
    <w:rsid w:val="00D440F8"/>
    <w:rsid w:val="00D51FD5"/>
    <w:rsid w:val="00D546FF"/>
    <w:rsid w:val="00D5585D"/>
    <w:rsid w:val="00D55AD5"/>
    <w:rsid w:val="00D576CA"/>
    <w:rsid w:val="00D57E31"/>
    <w:rsid w:val="00D61AF5"/>
    <w:rsid w:val="00D652B5"/>
    <w:rsid w:val="00D66155"/>
    <w:rsid w:val="00D708B0"/>
    <w:rsid w:val="00D77B1D"/>
    <w:rsid w:val="00D8021F"/>
    <w:rsid w:val="00D80383"/>
    <w:rsid w:val="00D823C6"/>
    <w:rsid w:val="00D86CA3"/>
    <w:rsid w:val="00D86D51"/>
    <w:rsid w:val="00D871CE"/>
    <w:rsid w:val="00D9178C"/>
    <w:rsid w:val="00D9196D"/>
    <w:rsid w:val="00D92982"/>
    <w:rsid w:val="00DA305E"/>
    <w:rsid w:val="00DA5417"/>
    <w:rsid w:val="00DA56E8"/>
    <w:rsid w:val="00DB06DA"/>
    <w:rsid w:val="00DB0A9F"/>
    <w:rsid w:val="00DB377D"/>
    <w:rsid w:val="00DC0C12"/>
    <w:rsid w:val="00DC13BB"/>
    <w:rsid w:val="00DC2607"/>
    <w:rsid w:val="00DC2D36"/>
    <w:rsid w:val="00DC53EF"/>
    <w:rsid w:val="00DD07D3"/>
    <w:rsid w:val="00DD46B1"/>
    <w:rsid w:val="00DE5608"/>
    <w:rsid w:val="00DE58D0"/>
    <w:rsid w:val="00DE654F"/>
    <w:rsid w:val="00DF0B6E"/>
    <w:rsid w:val="00DF15E0"/>
    <w:rsid w:val="00DF37A0"/>
    <w:rsid w:val="00E07117"/>
    <w:rsid w:val="00E110E7"/>
    <w:rsid w:val="00E11B20"/>
    <w:rsid w:val="00E17FA2"/>
    <w:rsid w:val="00E22330"/>
    <w:rsid w:val="00E263EA"/>
    <w:rsid w:val="00E30B5A"/>
    <w:rsid w:val="00E3123D"/>
    <w:rsid w:val="00E31461"/>
    <w:rsid w:val="00E31D43"/>
    <w:rsid w:val="00E32608"/>
    <w:rsid w:val="00E34188"/>
    <w:rsid w:val="00E34B6E"/>
    <w:rsid w:val="00E35559"/>
    <w:rsid w:val="00E3723A"/>
    <w:rsid w:val="00E37860"/>
    <w:rsid w:val="00E446F1"/>
    <w:rsid w:val="00E46886"/>
    <w:rsid w:val="00E47AEF"/>
    <w:rsid w:val="00E47D8D"/>
    <w:rsid w:val="00E51C7B"/>
    <w:rsid w:val="00E53B75"/>
    <w:rsid w:val="00E54E3B"/>
    <w:rsid w:val="00E5689D"/>
    <w:rsid w:val="00E57565"/>
    <w:rsid w:val="00E637D6"/>
    <w:rsid w:val="00E63838"/>
    <w:rsid w:val="00E64434"/>
    <w:rsid w:val="00E64B80"/>
    <w:rsid w:val="00E67C51"/>
    <w:rsid w:val="00E70A86"/>
    <w:rsid w:val="00E72EFC"/>
    <w:rsid w:val="00E758EC"/>
    <w:rsid w:val="00E8234C"/>
    <w:rsid w:val="00E83AA9"/>
    <w:rsid w:val="00E85928"/>
    <w:rsid w:val="00E87400"/>
    <w:rsid w:val="00E87822"/>
    <w:rsid w:val="00E90395"/>
    <w:rsid w:val="00E90E49"/>
    <w:rsid w:val="00E917F9"/>
    <w:rsid w:val="00E9281B"/>
    <w:rsid w:val="00E9291C"/>
    <w:rsid w:val="00E93FFE"/>
    <w:rsid w:val="00E94F8A"/>
    <w:rsid w:val="00E96B48"/>
    <w:rsid w:val="00EA121D"/>
    <w:rsid w:val="00EA4B16"/>
    <w:rsid w:val="00EA7A41"/>
    <w:rsid w:val="00EB077B"/>
    <w:rsid w:val="00EB4CB3"/>
    <w:rsid w:val="00EB4EA2"/>
    <w:rsid w:val="00EB7226"/>
    <w:rsid w:val="00EC27C6"/>
    <w:rsid w:val="00EC2C86"/>
    <w:rsid w:val="00EC4207"/>
    <w:rsid w:val="00EC5653"/>
    <w:rsid w:val="00EC6D7D"/>
    <w:rsid w:val="00EC71CE"/>
    <w:rsid w:val="00EC77A7"/>
    <w:rsid w:val="00ED1006"/>
    <w:rsid w:val="00EE59C8"/>
    <w:rsid w:val="00EF18FE"/>
    <w:rsid w:val="00EF5787"/>
    <w:rsid w:val="00EF60D0"/>
    <w:rsid w:val="00F0286F"/>
    <w:rsid w:val="00F03A47"/>
    <w:rsid w:val="00F0528D"/>
    <w:rsid w:val="00F06C67"/>
    <w:rsid w:val="00F06DFD"/>
    <w:rsid w:val="00F071D1"/>
    <w:rsid w:val="00F07533"/>
    <w:rsid w:val="00F10629"/>
    <w:rsid w:val="00F15FA5"/>
    <w:rsid w:val="00F209B7"/>
    <w:rsid w:val="00F2168C"/>
    <w:rsid w:val="00F22902"/>
    <w:rsid w:val="00F234D5"/>
    <w:rsid w:val="00F2376F"/>
    <w:rsid w:val="00F243D8"/>
    <w:rsid w:val="00F27FE6"/>
    <w:rsid w:val="00F30828"/>
    <w:rsid w:val="00F313D6"/>
    <w:rsid w:val="00F37369"/>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A17"/>
    <w:rsid w:val="00F8456C"/>
    <w:rsid w:val="00F859D8"/>
    <w:rsid w:val="00F868F5"/>
    <w:rsid w:val="00F9056A"/>
    <w:rsid w:val="00F90F8D"/>
    <w:rsid w:val="00F92269"/>
    <w:rsid w:val="00F92782"/>
    <w:rsid w:val="00F93AA9"/>
    <w:rsid w:val="00F96985"/>
    <w:rsid w:val="00F97838"/>
    <w:rsid w:val="00FA2BB3"/>
    <w:rsid w:val="00FB31A3"/>
    <w:rsid w:val="00FB4C80"/>
    <w:rsid w:val="00FB6A6A"/>
    <w:rsid w:val="00FC7429"/>
    <w:rsid w:val="00FD07F6"/>
    <w:rsid w:val="00FD1EC8"/>
    <w:rsid w:val="00FD47ED"/>
    <w:rsid w:val="00FD4C47"/>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F01EA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279C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9279C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9279C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9279CD"/>
    <w:pPr>
      <w:numPr>
        <w:ilvl w:val="2"/>
      </w:numPr>
      <w:spacing w:before="120"/>
      <w:outlineLvl w:val="2"/>
    </w:pPr>
    <w:rPr>
      <w:sz w:val="24"/>
      <w:szCs w:val="28"/>
    </w:rPr>
  </w:style>
  <w:style w:type="paragraph" w:styleId="Heading4">
    <w:name w:val="heading 4"/>
    <w:basedOn w:val="Heading3"/>
    <w:next w:val="Normal"/>
    <w:qFormat/>
    <w:rsid w:val="009279CD"/>
    <w:pPr>
      <w:numPr>
        <w:ilvl w:val="3"/>
      </w:numPr>
      <w:outlineLvl w:val="3"/>
    </w:pPr>
    <w:rPr>
      <w:szCs w:val="24"/>
    </w:rPr>
  </w:style>
  <w:style w:type="paragraph" w:styleId="Heading5">
    <w:name w:val="heading 5"/>
    <w:basedOn w:val="Heading4"/>
    <w:next w:val="Normal"/>
    <w:qFormat/>
    <w:rsid w:val="009279CD"/>
    <w:pPr>
      <w:numPr>
        <w:ilvl w:val="4"/>
      </w:numPr>
      <w:outlineLvl w:val="4"/>
    </w:pPr>
    <w:rPr>
      <w:sz w:val="22"/>
      <w:szCs w:val="22"/>
    </w:rPr>
  </w:style>
  <w:style w:type="paragraph" w:styleId="Heading6">
    <w:name w:val="heading 6"/>
    <w:basedOn w:val="Normal"/>
    <w:next w:val="Normal"/>
    <w:qFormat/>
    <w:rsid w:val="009279CD"/>
    <w:pPr>
      <w:keepNext/>
      <w:keepLines/>
      <w:numPr>
        <w:ilvl w:val="5"/>
        <w:numId w:val="1"/>
      </w:numPr>
      <w:spacing w:before="120"/>
      <w:outlineLvl w:val="5"/>
    </w:pPr>
    <w:rPr>
      <w:rFonts w:cs="Arial"/>
    </w:rPr>
  </w:style>
  <w:style w:type="paragraph" w:styleId="Heading7">
    <w:name w:val="heading 7"/>
    <w:basedOn w:val="Normal"/>
    <w:next w:val="Normal"/>
    <w:qFormat/>
    <w:rsid w:val="009279CD"/>
    <w:pPr>
      <w:keepNext/>
      <w:keepLines/>
      <w:numPr>
        <w:ilvl w:val="6"/>
        <w:numId w:val="1"/>
      </w:numPr>
      <w:spacing w:before="120"/>
      <w:outlineLvl w:val="6"/>
    </w:pPr>
    <w:rPr>
      <w:rFonts w:cs="Arial"/>
    </w:rPr>
  </w:style>
  <w:style w:type="paragraph" w:styleId="Heading8">
    <w:name w:val="heading 8"/>
    <w:basedOn w:val="Heading7"/>
    <w:next w:val="Normal"/>
    <w:qFormat/>
    <w:rsid w:val="009279CD"/>
    <w:pPr>
      <w:numPr>
        <w:ilvl w:val="7"/>
      </w:numPr>
      <w:outlineLvl w:val="7"/>
    </w:pPr>
  </w:style>
  <w:style w:type="paragraph" w:styleId="Heading9">
    <w:name w:val="heading 9"/>
    <w:basedOn w:val="Heading8"/>
    <w:next w:val="Normal"/>
    <w:qFormat/>
    <w:rsid w:val="009279C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79CD"/>
    <w:pPr>
      <w:spacing w:before="180"/>
      <w:ind w:left="2693" w:hanging="2693"/>
    </w:pPr>
    <w:rPr>
      <w:b w:val="0"/>
      <w:bCs/>
    </w:rPr>
  </w:style>
  <w:style w:type="paragraph" w:styleId="TOC1">
    <w:name w:val="toc 1"/>
    <w:aliases w:val="Observation TOC2"/>
    <w:uiPriority w:val="39"/>
    <w:rsid w:val="009279C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9279CD"/>
    <w:pPr>
      <w:keepNext/>
      <w:keepLines/>
      <w:spacing w:before="180"/>
      <w:jc w:val="center"/>
    </w:pPr>
  </w:style>
  <w:style w:type="paragraph" w:styleId="Caption">
    <w:name w:val="caption"/>
    <w:basedOn w:val="Normal"/>
    <w:next w:val="Normal"/>
    <w:qFormat/>
    <w:rsid w:val="009279CD"/>
    <w:pPr>
      <w:spacing w:after="240"/>
      <w:jc w:val="center"/>
    </w:pPr>
    <w:rPr>
      <w:b/>
      <w:bCs/>
    </w:rPr>
  </w:style>
  <w:style w:type="paragraph" w:styleId="TOC5">
    <w:name w:val="toc 5"/>
    <w:aliases w:val="Observation TOC"/>
    <w:basedOn w:val="TOC4"/>
    <w:semiHidden/>
    <w:rsid w:val="009279CD"/>
    <w:pPr>
      <w:tabs>
        <w:tab w:val="right" w:pos="1701"/>
      </w:tabs>
      <w:ind w:left="1701" w:hanging="1701"/>
    </w:pPr>
  </w:style>
  <w:style w:type="paragraph" w:styleId="TOC4">
    <w:name w:val="toc 4"/>
    <w:basedOn w:val="TOC3"/>
    <w:semiHidden/>
    <w:rsid w:val="009279CD"/>
    <w:pPr>
      <w:ind w:left="1418" w:hanging="1418"/>
    </w:pPr>
  </w:style>
  <w:style w:type="paragraph" w:styleId="TOC3">
    <w:name w:val="toc 3"/>
    <w:basedOn w:val="TOC2"/>
    <w:semiHidden/>
    <w:rsid w:val="009279CD"/>
    <w:pPr>
      <w:ind w:left="1134" w:hanging="1134"/>
    </w:pPr>
  </w:style>
  <w:style w:type="paragraph" w:styleId="TOC2">
    <w:name w:val="toc 2"/>
    <w:basedOn w:val="TOC1"/>
    <w:semiHidden/>
    <w:rsid w:val="009279CD"/>
    <w:pPr>
      <w:keepNext w:val="0"/>
      <w:spacing w:before="0"/>
      <w:ind w:left="851" w:hanging="851"/>
    </w:pPr>
    <w:rPr>
      <w:szCs w:val="20"/>
    </w:rPr>
  </w:style>
  <w:style w:type="paragraph" w:styleId="Index2">
    <w:name w:val="index 2"/>
    <w:basedOn w:val="Index1"/>
    <w:semiHidden/>
    <w:rsid w:val="009279CD"/>
    <w:pPr>
      <w:ind w:left="284"/>
    </w:pPr>
  </w:style>
  <w:style w:type="paragraph" w:styleId="Index1">
    <w:name w:val="index 1"/>
    <w:basedOn w:val="Normal"/>
    <w:semiHidden/>
    <w:rsid w:val="009279CD"/>
    <w:pPr>
      <w:keepLines/>
      <w:spacing w:after="0"/>
    </w:pPr>
  </w:style>
  <w:style w:type="paragraph" w:styleId="DocumentMap">
    <w:name w:val="Document Map"/>
    <w:basedOn w:val="Normal"/>
    <w:semiHidden/>
    <w:rsid w:val="009279CD"/>
    <w:pPr>
      <w:shd w:val="clear" w:color="auto" w:fill="000080"/>
    </w:pPr>
    <w:rPr>
      <w:rFonts w:ascii="Tahoma" w:hAnsi="Tahoma" w:cs="Tahoma"/>
    </w:rPr>
  </w:style>
  <w:style w:type="paragraph" w:styleId="ListNumber2">
    <w:name w:val="List Number 2"/>
    <w:basedOn w:val="ListNumber"/>
    <w:rsid w:val="009279CD"/>
    <w:pPr>
      <w:ind w:left="851"/>
    </w:pPr>
  </w:style>
  <w:style w:type="paragraph" w:styleId="ListNumber">
    <w:name w:val="List Number"/>
    <w:basedOn w:val="List"/>
    <w:rsid w:val="009279CD"/>
  </w:style>
  <w:style w:type="paragraph" w:styleId="List">
    <w:name w:val="List"/>
    <w:basedOn w:val="Normal"/>
    <w:rsid w:val="009279CD"/>
    <w:pPr>
      <w:ind w:left="568" w:hanging="284"/>
    </w:pPr>
  </w:style>
  <w:style w:type="paragraph" w:styleId="Header">
    <w:name w:val="header"/>
    <w:rsid w:val="009279C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279CD"/>
    <w:rPr>
      <w:b/>
      <w:bCs/>
      <w:position w:val="6"/>
      <w:sz w:val="16"/>
      <w:szCs w:val="16"/>
    </w:rPr>
  </w:style>
  <w:style w:type="paragraph" w:styleId="FootnoteText">
    <w:name w:val="footnote text"/>
    <w:basedOn w:val="Normal"/>
    <w:semiHidden/>
    <w:rsid w:val="009279CD"/>
    <w:pPr>
      <w:keepLines/>
      <w:spacing w:after="0"/>
      <w:ind w:left="454" w:hanging="454"/>
    </w:pPr>
    <w:rPr>
      <w:sz w:val="16"/>
      <w:szCs w:val="16"/>
    </w:rPr>
  </w:style>
  <w:style w:type="paragraph" w:customStyle="1" w:styleId="3GPPHeader">
    <w:name w:val="3GPP_Header"/>
    <w:basedOn w:val="Normal"/>
    <w:qFormat/>
    <w:rsid w:val="009279CD"/>
    <w:pPr>
      <w:tabs>
        <w:tab w:val="left" w:pos="1800"/>
        <w:tab w:val="right" w:pos="9360"/>
      </w:tabs>
      <w:spacing w:after="0"/>
    </w:pPr>
    <w:rPr>
      <w:rFonts w:ascii="Arial" w:hAnsi="Arial"/>
      <w:b/>
    </w:rPr>
  </w:style>
  <w:style w:type="paragraph" w:styleId="TOC9">
    <w:name w:val="toc 9"/>
    <w:basedOn w:val="TOC8"/>
    <w:semiHidden/>
    <w:rsid w:val="009279CD"/>
    <w:pPr>
      <w:ind w:left="1418" w:hanging="1418"/>
    </w:pPr>
  </w:style>
  <w:style w:type="paragraph" w:styleId="TOC6">
    <w:name w:val="toc 6"/>
    <w:basedOn w:val="TOC5"/>
    <w:next w:val="Normal"/>
    <w:semiHidden/>
    <w:rsid w:val="009279CD"/>
    <w:pPr>
      <w:ind w:left="1985" w:hanging="1985"/>
    </w:pPr>
  </w:style>
  <w:style w:type="paragraph" w:styleId="TOC7">
    <w:name w:val="toc 7"/>
    <w:basedOn w:val="TOC6"/>
    <w:next w:val="Normal"/>
    <w:semiHidden/>
    <w:rsid w:val="009279CD"/>
    <w:pPr>
      <w:ind w:left="2268" w:hanging="2268"/>
    </w:pPr>
  </w:style>
  <w:style w:type="paragraph" w:styleId="ListBullet2">
    <w:name w:val="List Bullet 2"/>
    <w:basedOn w:val="ListBullet"/>
    <w:rsid w:val="009279CD"/>
    <w:pPr>
      <w:numPr>
        <w:numId w:val="6"/>
      </w:numPr>
    </w:pPr>
  </w:style>
  <w:style w:type="paragraph" w:styleId="ListBullet">
    <w:name w:val="List Bullet"/>
    <w:basedOn w:val="BodyText"/>
    <w:rsid w:val="009279CD"/>
    <w:pPr>
      <w:numPr>
        <w:numId w:val="5"/>
      </w:numPr>
    </w:pPr>
  </w:style>
  <w:style w:type="paragraph" w:styleId="ListBullet3">
    <w:name w:val="List Bullet 3"/>
    <w:basedOn w:val="ListBullet2"/>
    <w:rsid w:val="009279CD"/>
    <w:pPr>
      <w:numPr>
        <w:numId w:val="7"/>
      </w:numPr>
    </w:pPr>
  </w:style>
  <w:style w:type="paragraph" w:customStyle="1" w:styleId="EQ">
    <w:name w:val="EQ"/>
    <w:basedOn w:val="Normal"/>
    <w:next w:val="Normal"/>
    <w:rsid w:val="009279CD"/>
    <w:pPr>
      <w:keepLines/>
      <w:tabs>
        <w:tab w:val="center" w:pos="4536"/>
        <w:tab w:val="right" w:pos="9072"/>
      </w:tabs>
      <w:spacing w:after="180"/>
      <w:jc w:val="left"/>
    </w:pPr>
    <w:rPr>
      <w:noProof/>
      <w:lang w:eastAsia="en-US"/>
    </w:rPr>
  </w:style>
  <w:style w:type="paragraph" w:styleId="List2">
    <w:name w:val="List 2"/>
    <w:basedOn w:val="List"/>
    <w:rsid w:val="009279CD"/>
    <w:pPr>
      <w:ind w:left="851"/>
    </w:pPr>
  </w:style>
  <w:style w:type="paragraph" w:styleId="List3">
    <w:name w:val="List 3"/>
    <w:basedOn w:val="List2"/>
    <w:rsid w:val="009279CD"/>
    <w:pPr>
      <w:ind w:left="1135"/>
    </w:pPr>
  </w:style>
  <w:style w:type="paragraph" w:styleId="List4">
    <w:name w:val="List 4"/>
    <w:basedOn w:val="List3"/>
    <w:rsid w:val="009279CD"/>
    <w:pPr>
      <w:ind w:left="1418"/>
    </w:pPr>
  </w:style>
  <w:style w:type="paragraph" w:styleId="List5">
    <w:name w:val="List 5"/>
    <w:basedOn w:val="List4"/>
    <w:rsid w:val="009279CD"/>
    <w:pPr>
      <w:ind w:left="1702"/>
    </w:pPr>
  </w:style>
  <w:style w:type="paragraph" w:customStyle="1" w:styleId="EditorsNote">
    <w:name w:val="Editor's Note"/>
    <w:basedOn w:val="Normal"/>
    <w:rsid w:val="009279CD"/>
    <w:pPr>
      <w:keepLines/>
      <w:spacing w:after="180"/>
      <w:ind w:left="1135" w:hanging="851"/>
      <w:jc w:val="left"/>
    </w:pPr>
    <w:rPr>
      <w:color w:val="FF0000"/>
      <w:lang w:eastAsia="en-US"/>
    </w:rPr>
  </w:style>
  <w:style w:type="paragraph" w:styleId="ListBullet4">
    <w:name w:val="List Bullet 4"/>
    <w:basedOn w:val="ListBullet3"/>
    <w:rsid w:val="009279CD"/>
    <w:pPr>
      <w:numPr>
        <w:numId w:val="8"/>
      </w:numPr>
    </w:pPr>
  </w:style>
  <w:style w:type="paragraph" w:styleId="ListBullet5">
    <w:name w:val="List Bullet 5"/>
    <w:basedOn w:val="ListBullet4"/>
    <w:rsid w:val="009279CD"/>
    <w:pPr>
      <w:numPr>
        <w:numId w:val="4"/>
      </w:numPr>
    </w:pPr>
  </w:style>
  <w:style w:type="paragraph" w:styleId="Footer">
    <w:name w:val="footer"/>
    <w:basedOn w:val="Header"/>
    <w:semiHidden/>
    <w:rsid w:val="009279CD"/>
    <w:pPr>
      <w:jc w:val="center"/>
    </w:pPr>
    <w:rPr>
      <w:i/>
      <w:iCs/>
    </w:rPr>
  </w:style>
  <w:style w:type="paragraph" w:customStyle="1" w:styleId="Reference">
    <w:name w:val="Reference"/>
    <w:basedOn w:val="Normal"/>
    <w:qFormat/>
    <w:rsid w:val="009279CD"/>
    <w:pPr>
      <w:numPr>
        <w:numId w:val="2"/>
      </w:numPr>
    </w:pPr>
  </w:style>
  <w:style w:type="paragraph" w:styleId="BalloonText">
    <w:name w:val="Balloon Text"/>
    <w:basedOn w:val="Normal"/>
    <w:semiHidden/>
    <w:rsid w:val="009279CD"/>
    <w:rPr>
      <w:rFonts w:ascii="Tahoma" w:hAnsi="Tahoma" w:cs="Tahoma"/>
      <w:sz w:val="16"/>
      <w:szCs w:val="16"/>
    </w:rPr>
  </w:style>
  <w:style w:type="character" w:styleId="PageNumber">
    <w:name w:val="page number"/>
    <w:basedOn w:val="DefaultParagraphFont"/>
    <w:semiHidden/>
    <w:rsid w:val="009279CD"/>
  </w:style>
  <w:style w:type="paragraph" w:styleId="BodyText">
    <w:name w:val="Body Text"/>
    <w:basedOn w:val="Normal"/>
    <w:link w:val="BodyTextChar"/>
    <w:qFormat/>
    <w:rsid w:val="009279CD"/>
  </w:style>
  <w:style w:type="character" w:styleId="Hyperlink">
    <w:name w:val="Hyperlink"/>
    <w:uiPriority w:val="99"/>
    <w:rsid w:val="009279CD"/>
    <w:rPr>
      <w:color w:val="0000FF"/>
      <w:u w:val="single"/>
      <w:lang w:val="en-GB"/>
    </w:rPr>
  </w:style>
  <w:style w:type="character" w:styleId="FollowedHyperlink">
    <w:name w:val="FollowedHyperlink"/>
    <w:semiHidden/>
    <w:rsid w:val="009279CD"/>
    <w:rPr>
      <w:color w:val="FF0000"/>
      <w:u w:val="single"/>
    </w:rPr>
  </w:style>
  <w:style w:type="character" w:styleId="CommentReference">
    <w:name w:val="annotation reference"/>
    <w:semiHidden/>
    <w:rsid w:val="009279CD"/>
    <w:rPr>
      <w:sz w:val="16"/>
      <w:szCs w:val="16"/>
    </w:rPr>
  </w:style>
  <w:style w:type="paragraph" w:styleId="CommentText">
    <w:name w:val="annotation text"/>
    <w:basedOn w:val="Normal"/>
    <w:semiHidden/>
    <w:rsid w:val="009279CD"/>
  </w:style>
  <w:style w:type="paragraph" w:styleId="CommentSubject">
    <w:name w:val="annotation subject"/>
    <w:basedOn w:val="CommentText"/>
    <w:next w:val="CommentText"/>
    <w:semiHidden/>
    <w:rsid w:val="009279CD"/>
    <w:rPr>
      <w:b/>
      <w:bCs/>
    </w:rPr>
  </w:style>
  <w:style w:type="character" w:customStyle="1" w:styleId="Heading1Char">
    <w:name w:val="Heading 1 Char"/>
    <w:link w:val="Heading1"/>
    <w:rsid w:val="009279CD"/>
    <w:rPr>
      <w:rFonts w:ascii="Arial" w:hAnsi="Arial" w:cs="Arial"/>
      <w:sz w:val="32"/>
      <w:szCs w:val="36"/>
      <w:lang w:val="en-GB" w:eastAsia="zh-CN"/>
    </w:rPr>
  </w:style>
  <w:style w:type="paragraph" w:customStyle="1" w:styleId="B1">
    <w:name w:val="B1"/>
    <w:basedOn w:val="List"/>
    <w:rsid w:val="009279CD"/>
    <w:pPr>
      <w:spacing w:after="180"/>
      <w:jc w:val="left"/>
    </w:pPr>
    <w:rPr>
      <w:lang w:eastAsia="en-US"/>
    </w:rPr>
  </w:style>
  <w:style w:type="paragraph" w:customStyle="1" w:styleId="B2">
    <w:name w:val="B2"/>
    <w:basedOn w:val="List2"/>
    <w:rsid w:val="009279CD"/>
    <w:pPr>
      <w:spacing w:after="180"/>
      <w:jc w:val="left"/>
    </w:pPr>
    <w:rPr>
      <w:lang w:eastAsia="en-US"/>
    </w:rPr>
  </w:style>
  <w:style w:type="paragraph" w:customStyle="1" w:styleId="B3">
    <w:name w:val="B3"/>
    <w:basedOn w:val="List3"/>
    <w:rsid w:val="009279CD"/>
    <w:pPr>
      <w:spacing w:after="180"/>
      <w:jc w:val="left"/>
    </w:pPr>
    <w:rPr>
      <w:lang w:eastAsia="en-US"/>
    </w:rPr>
  </w:style>
  <w:style w:type="paragraph" w:customStyle="1" w:styleId="B4">
    <w:name w:val="B4"/>
    <w:basedOn w:val="List4"/>
    <w:rsid w:val="009279CD"/>
    <w:pPr>
      <w:spacing w:after="180"/>
      <w:jc w:val="left"/>
    </w:pPr>
    <w:rPr>
      <w:lang w:eastAsia="en-US"/>
    </w:rPr>
  </w:style>
  <w:style w:type="paragraph" w:customStyle="1" w:styleId="Proposal">
    <w:name w:val="Proposal"/>
    <w:basedOn w:val="Normal"/>
    <w:qFormat/>
    <w:rsid w:val="009279CD"/>
    <w:pPr>
      <w:numPr>
        <w:numId w:val="3"/>
      </w:numPr>
      <w:tabs>
        <w:tab w:val="clear" w:pos="1304"/>
        <w:tab w:val="left" w:pos="1701"/>
      </w:tabs>
      <w:ind w:left="1701" w:hanging="1701"/>
    </w:pPr>
    <w:rPr>
      <w:b/>
      <w:bCs/>
    </w:rPr>
  </w:style>
  <w:style w:type="character" w:customStyle="1" w:styleId="BodyTextChar">
    <w:name w:val="Body Text Char"/>
    <w:link w:val="BodyText"/>
    <w:rsid w:val="009279CD"/>
    <w:rPr>
      <w:rFonts w:ascii="Times New Roman" w:hAnsi="Times New Roman"/>
      <w:lang w:val="en-GB" w:eastAsia="zh-CN"/>
    </w:rPr>
  </w:style>
  <w:style w:type="paragraph" w:customStyle="1" w:styleId="B5">
    <w:name w:val="B5"/>
    <w:basedOn w:val="List5"/>
    <w:rsid w:val="009279CD"/>
    <w:pPr>
      <w:spacing w:after="180"/>
      <w:jc w:val="left"/>
    </w:pPr>
    <w:rPr>
      <w:lang w:eastAsia="en-US"/>
    </w:rPr>
  </w:style>
  <w:style w:type="paragraph" w:customStyle="1" w:styleId="EX">
    <w:name w:val="EX"/>
    <w:basedOn w:val="Normal"/>
    <w:rsid w:val="009279CD"/>
    <w:pPr>
      <w:keepLines/>
      <w:spacing w:after="180"/>
      <w:ind w:left="1702" w:hanging="1418"/>
      <w:jc w:val="left"/>
    </w:pPr>
    <w:rPr>
      <w:lang w:eastAsia="en-US"/>
    </w:rPr>
  </w:style>
  <w:style w:type="paragraph" w:customStyle="1" w:styleId="EW">
    <w:name w:val="EW"/>
    <w:basedOn w:val="EX"/>
    <w:rsid w:val="009279CD"/>
    <w:pPr>
      <w:spacing w:after="0"/>
    </w:pPr>
  </w:style>
  <w:style w:type="paragraph" w:customStyle="1" w:styleId="TAL">
    <w:name w:val="TAL"/>
    <w:basedOn w:val="Normal"/>
    <w:rsid w:val="009279CD"/>
    <w:pPr>
      <w:keepNext/>
      <w:keepLines/>
      <w:spacing w:after="0"/>
      <w:jc w:val="left"/>
    </w:pPr>
    <w:rPr>
      <w:sz w:val="18"/>
      <w:lang w:eastAsia="en-US"/>
    </w:rPr>
  </w:style>
  <w:style w:type="paragraph" w:customStyle="1" w:styleId="TAC">
    <w:name w:val="TAC"/>
    <w:basedOn w:val="TAL"/>
    <w:rsid w:val="009279CD"/>
    <w:pPr>
      <w:jc w:val="center"/>
    </w:pPr>
  </w:style>
  <w:style w:type="paragraph" w:customStyle="1" w:styleId="TAH">
    <w:name w:val="TAH"/>
    <w:basedOn w:val="TAC"/>
    <w:rsid w:val="009279CD"/>
    <w:rPr>
      <w:b/>
    </w:rPr>
  </w:style>
  <w:style w:type="paragraph" w:customStyle="1" w:styleId="TAN">
    <w:name w:val="TAN"/>
    <w:basedOn w:val="TAL"/>
    <w:rsid w:val="009279CD"/>
    <w:pPr>
      <w:ind w:left="851" w:hanging="851"/>
    </w:pPr>
  </w:style>
  <w:style w:type="paragraph" w:customStyle="1" w:styleId="TAR">
    <w:name w:val="TAR"/>
    <w:basedOn w:val="TAL"/>
    <w:rsid w:val="009279CD"/>
    <w:pPr>
      <w:jc w:val="right"/>
    </w:pPr>
  </w:style>
  <w:style w:type="paragraph" w:customStyle="1" w:styleId="TH">
    <w:name w:val="TH"/>
    <w:basedOn w:val="Normal"/>
    <w:rsid w:val="009279CD"/>
    <w:pPr>
      <w:keepNext/>
      <w:keepLines/>
      <w:spacing w:before="60" w:after="180"/>
      <w:jc w:val="center"/>
    </w:pPr>
    <w:rPr>
      <w:b/>
      <w:lang w:eastAsia="en-US"/>
    </w:rPr>
  </w:style>
  <w:style w:type="paragraph" w:customStyle="1" w:styleId="TF">
    <w:name w:val="TF"/>
    <w:basedOn w:val="TH"/>
    <w:rsid w:val="009279CD"/>
    <w:pPr>
      <w:keepNext w:val="0"/>
      <w:spacing w:before="0" w:after="240"/>
    </w:pPr>
  </w:style>
  <w:style w:type="paragraph" w:customStyle="1" w:styleId="TT">
    <w:name w:val="TT"/>
    <w:basedOn w:val="Heading1"/>
    <w:next w:val="Normal"/>
    <w:rsid w:val="009279CD"/>
    <w:pPr>
      <w:numPr>
        <w:numId w:val="0"/>
      </w:numPr>
      <w:ind w:left="1134" w:hanging="1134"/>
      <w:outlineLvl w:val="9"/>
    </w:pPr>
    <w:rPr>
      <w:rFonts w:cs="Times New Roman"/>
      <w:szCs w:val="20"/>
      <w:lang w:eastAsia="en-US"/>
    </w:rPr>
  </w:style>
  <w:style w:type="paragraph" w:customStyle="1" w:styleId="ZA">
    <w:name w:val="ZA"/>
    <w:rsid w:val="009279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79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79C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279C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279CD"/>
  </w:style>
  <w:style w:type="paragraph" w:customStyle="1" w:styleId="ZH">
    <w:name w:val="ZH"/>
    <w:rsid w:val="009279C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279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279CD"/>
    <w:pPr>
      <w:framePr w:hRule="auto" w:wrap="notBeside" w:y="852"/>
    </w:pPr>
    <w:rPr>
      <w:i w:val="0"/>
      <w:sz w:val="40"/>
    </w:rPr>
  </w:style>
  <w:style w:type="paragraph" w:customStyle="1" w:styleId="ZU">
    <w:name w:val="ZU"/>
    <w:rsid w:val="009279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79CD"/>
    <w:pPr>
      <w:framePr w:wrap="notBeside" w:y="16161"/>
    </w:pPr>
  </w:style>
  <w:style w:type="paragraph" w:customStyle="1" w:styleId="FP">
    <w:name w:val="FP"/>
    <w:basedOn w:val="Normal"/>
    <w:rsid w:val="009279CD"/>
    <w:pPr>
      <w:spacing w:after="0"/>
      <w:jc w:val="left"/>
    </w:pPr>
    <w:rPr>
      <w:lang w:eastAsia="en-US"/>
    </w:rPr>
  </w:style>
  <w:style w:type="paragraph" w:customStyle="1" w:styleId="Observation">
    <w:name w:val="Observation"/>
    <w:basedOn w:val="Proposal"/>
    <w:qFormat/>
    <w:rsid w:val="009279CD"/>
    <w:pPr>
      <w:numPr>
        <w:numId w:val="13"/>
      </w:numPr>
      <w:ind w:left="1701" w:hanging="1701"/>
    </w:pPr>
  </w:style>
  <w:style w:type="paragraph" w:styleId="TableofFigures">
    <w:name w:val="table of figures"/>
    <w:basedOn w:val="Normal"/>
    <w:next w:val="Normal"/>
    <w:uiPriority w:val="99"/>
    <w:rsid w:val="009279CD"/>
    <w:pPr>
      <w:ind w:left="1418" w:hanging="1418"/>
      <w:jc w:val="left"/>
    </w:pPr>
    <w:rPr>
      <w:b/>
    </w:rPr>
  </w:style>
  <w:style w:type="paragraph" w:styleId="Index4">
    <w:name w:val="index 4"/>
    <w:basedOn w:val="Normal"/>
    <w:next w:val="Normal"/>
    <w:autoRedefine/>
    <w:rsid w:val="009279CD"/>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7059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7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30B16-CC81-4980-9100-E0A5ABD66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5479</TotalTime>
  <Pages>8</Pages>
  <Words>3358</Words>
  <Characters>17802</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Martin Hessler</cp:lastModifiedBy>
  <cp:revision>134</cp:revision>
  <cp:lastPrinted>2008-01-31T15:09:00Z</cp:lastPrinted>
  <dcterms:created xsi:type="dcterms:W3CDTF">2016-07-07T21:45:00Z</dcterms:created>
  <dcterms:modified xsi:type="dcterms:W3CDTF">2017-03-27T07:19:00Z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