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1DACC1A"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1B5CFD">
        <w:rPr>
          <w:rFonts w:hint="eastAsia"/>
          <w:b/>
          <w:sz w:val="24"/>
          <w:szCs w:val="24"/>
          <w:lang w:eastAsia="ko-KR"/>
        </w:rPr>
        <w:t>RAN WG1#88</w:t>
      </w:r>
      <w:r w:rsidR="00832B3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266386">
        <w:rPr>
          <w:b/>
          <w:i/>
          <w:noProof/>
          <w:sz w:val="24"/>
          <w:szCs w:val="24"/>
          <w:lang w:eastAsia="ko-KR"/>
        </w:rPr>
        <w:t>0</w:t>
      </w:r>
      <w:r w:rsidR="00F60A1F">
        <w:rPr>
          <w:b/>
          <w:i/>
          <w:noProof/>
          <w:sz w:val="24"/>
          <w:szCs w:val="24"/>
          <w:lang w:eastAsia="ko-KR"/>
        </w:rPr>
        <w:t>6116</w:t>
      </w:r>
    </w:p>
    <w:bookmarkEnd w:id="0"/>
    <w:bookmarkEnd w:id="1"/>
    <w:p w14:paraId="7E9A5EFF" w14:textId="1F9C1A2B" w:rsidR="003D6F63" w:rsidRPr="003D6F63" w:rsidRDefault="00832B30"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3D6F63">
        <w:rPr>
          <w:rFonts w:ascii="Arial" w:hAnsi="Arial" w:cs="Arial"/>
          <w:b/>
          <w:bCs/>
          <w:sz w:val="24"/>
          <w:szCs w:val="24"/>
        </w:rPr>
        <w:t xml:space="preserve">, </w:t>
      </w:r>
      <w:r>
        <w:rPr>
          <w:rFonts w:ascii="Arial" w:hAnsi="Arial" w:cs="Arial"/>
          <w:b/>
          <w:bCs/>
          <w:sz w:val="24"/>
          <w:szCs w:val="24"/>
        </w:rPr>
        <w:t>USA</w:t>
      </w:r>
      <w:r w:rsidR="00614ED4" w:rsidRPr="00614ED4">
        <w:rPr>
          <w:rFonts w:ascii="Arial" w:hAnsi="Arial" w:cs="Arial"/>
          <w:b/>
          <w:bCs/>
          <w:sz w:val="32"/>
          <w:szCs w:val="24"/>
        </w:rPr>
        <w:t xml:space="preserve"> </w:t>
      </w:r>
      <w:r>
        <w:rPr>
          <w:rFonts w:ascii="Arial" w:hAnsi="Arial" w:cs="Arial"/>
          <w:b/>
          <w:bCs/>
          <w:sz w:val="24"/>
          <w:szCs w:val="24"/>
        </w:rPr>
        <w:t>3</w:t>
      </w:r>
      <w:r w:rsidRPr="00832B30">
        <w:rPr>
          <w:rFonts w:ascii="Arial" w:hAnsi="Arial" w:cs="Arial"/>
          <w:b/>
          <w:bCs/>
          <w:sz w:val="24"/>
          <w:szCs w:val="24"/>
          <w:vertAlign w:val="superscript"/>
        </w:rPr>
        <w:t>rd</w:t>
      </w:r>
      <w:r>
        <w:rPr>
          <w:rFonts w:ascii="Arial" w:hAnsi="Arial" w:cs="Arial"/>
          <w:b/>
          <w:bCs/>
          <w:sz w:val="24"/>
          <w:szCs w:val="24"/>
        </w:rPr>
        <w:t xml:space="preserve"> </w:t>
      </w:r>
      <w:r w:rsidR="003D6F63" w:rsidRPr="003D6F63">
        <w:rPr>
          <w:rFonts w:ascii="Arial" w:hAnsi="Arial" w:cs="Arial"/>
          <w:b/>
          <w:bCs/>
          <w:sz w:val="24"/>
          <w:szCs w:val="24"/>
        </w:rPr>
        <w:t xml:space="preserve">- </w:t>
      </w:r>
      <w:r w:rsidR="00695000">
        <w:rPr>
          <w:rFonts w:ascii="Arial" w:hAnsi="Arial" w:cs="Arial"/>
          <w:b/>
          <w:bCs/>
          <w:sz w:val="24"/>
          <w:szCs w:val="24"/>
        </w:rPr>
        <w:t>7</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April</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1C64ED7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E7EBA">
        <w:rPr>
          <w:rFonts w:ascii="Arial" w:hAnsi="Arial"/>
          <w:sz w:val="24"/>
          <w:lang w:eastAsia="ko-KR"/>
        </w:rPr>
        <w:t>8</w:t>
      </w:r>
      <w:r w:rsidR="00075052">
        <w:rPr>
          <w:rFonts w:ascii="Arial" w:hAnsi="Arial"/>
          <w:sz w:val="24"/>
          <w:lang w:eastAsia="ko-KR"/>
        </w:rPr>
        <w:t>.</w:t>
      </w:r>
      <w:r w:rsidR="00266386">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842B04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66386">
        <w:rPr>
          <w:rFonts w:ascii="Arial" w:hAnsi="Arial"/>
          <w:sz w:val="24"/>
        </w:rPr>
        <w:t>On support of aerial vehicles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720F3D5" w14:textId="6C7CADCC" w:rsidR="002A2C39" w:rsidRPr="00B962B1" w:rsidRDefault="0061599F" w:rsidP="00B962B1">
      <w:pPr>
        <w:pStyle w:val="Style1"/>
      </w:pPr>
      <w:r>
        <w:t xml:space="preserve">A new </w:t>
      </w:r>
      <w:r>
        <w:t xml:space="preserve">LTE </w:t>
      </w:r>
      <w:r>
        <w:t>study item on enhanced support for aerial vehicles was approved in the last RAN plenary to study aspects associated with using terrestrial networks to provide connectivity to aerial vehicles</w:t>
      </w:r>
      <w:r>
        <w:t xml:space="preserve"> [1].</w:t>
      </w:r>
      <w:r w:rsidRPr="00B962B1">
        <w:t xml:space="preserve"> </w:t>
      </w:r>
      <w:r w:rsidR="00E454A9">
        <w:t xml:space="preserve">The conclusions from the LTE study item </w:t>
      </w:r>
      <w:r w:rsidR="00E5136C">
        <w:t>will naturally carry over to NR, except that</w:t>
      </w:r>
      <w:r w:rsidR="00E454A9">
        <w:t xml:space="preserve"> </w:t>
      </w:r>
      <w:r w:rsidR="00E5136C">
        <w:t xml:space="preserve">the study for NR should also include higher frequency band. </w:t>
      </w:r>
      <w:r w:rsidR="002A2C39" w:rsidRPr="00B962B1">
        <w:t xml:space="preserve">In this contribution, we present our views on the </w:t>
      </w:r>
      <w:r w:rsidR="005F70A8">
        <w:t>support of aerial vehicles for NR</w:t>
      </w:r>
      <w:r w:rsidR="002A2C39" w:rsidRPr="00B962B1">
        <w:t>.</w:t>
      </w:r>
    </w:p>
    <w:p w14:paraId="08018958" w14:textId="2E6D6B0C" w:rsidR="007019AB" w:rsidRDefault="00266386" w:rsidP="00E57A94">
      <w:pPr>
        <w:pStyle w:val="Heading1"/>
        <w:tabs>
          <w:tab w:val="num" w:pos="0"/>
        </w:tabs>
        <w:ind w:left="799" w:hanging="799"/>
      </w:pPr>
      <w:r>
        <w:t>Support of aerial vehicles for NR</w:t>
      </w:r>
    </w:p>
    <w:p w14:paraId="607DA7AE" w14:textId="2F846E44" w:rsidR="00832B30" w:rsidRDefault="0072235F" w:rsidP="00C7372B">
      <w:pPr>
        <w:pStyle w:val="Style1"/>
      </w:pPr>
      <w:r w:rsidRPr="0072235F">
        <w:t>Drone o</w:t>
      </w:r>
      <w:r w:rsidR="00D7093A">
        <w:t xml:space="preserve">r unmanned aerial vehicle (UAV) is </w:t>
      </w:r>
      <w:r w:rsidR="007363DE">
        <w:t>basically</w:t>
      </w:r>
      <w:r w:rsidR="00D7093A">
        <w:t xml:space="preserve"> an a</w:t>
      </w:r>
      <w:r w:rsidRPr="0072235F">
        <w:t>ircraft without a human pilot aboard</w:t>
      </w:r>
      <w:r w:rsidR="00D7093A">
        <w:t>. Drone</w:t>
      </w:r>
      <w:r w:rsidRPr="0072235F">
        <w:t xml:space="preserve"> may </w:t>
      </w:r>
      <w:r w:rsidR="00D7093A">
        <w:t xml:space="preserve">be </w:t>
      </w:r>
      <w:r w:rsidRPr="0072235F">
        <w:t>operate</w:t>
      </w:r>
      <w:r w:rsidR="00D7093A">
        <w:t>d</w:t>
      </w:r>
      <w:r w:rsidRPr="0072235F">
        <w:t xml:space="preserve"> w</w:t>
      </w:r>
      <w:r w:rsidR="00D7093A">
        <w:t>i</w:t>
      </w:r>
      <w:r w:rsidR="003E5893">
        <w:t>th various levels of autonomy, e.g. i</w:t>
      </w:r>
      <w:r w:rsidR="00D7093A">
        <w:t xml:space="preserve">t can </w:t>
      </w:r>
      <w:r w:rsidR="003E5893">
        <w:t>be r</w:t>
      </w:r>
      <w:r w:rsidRPr="0072235F">
        <w:t>emote control</w:t>
      </w:r>
      <w:r w:rsidR="003E5893">
        <w:t>led</w:t>
      </w:r>
      <w:r w:rsidRPr="0072235F">
        <w:t xml:space="preserve"> by a human operator</w:t>
      </w:r>
      <w:r w:rsidR="003E5893">
        <w:t>, or it can</w:t>
      </w:r>
      <w:r w:rsidR="00D7093A">
        <w:t xml:space="preserve"> </w:t>
      </w:r>
      <w:r w:rsidR="003E5893">
        <w:t>be f</w:t>
      </w:r>
      <w:r w:rsidRPr="0072235F">
        <w:t>ully</w:t>
      </w:r>
      <w:r w:rsidR="003E5893">
        <w:t xml:space="preserve"> or intermittently controlled by an onboard computer.</w:t>
      </w:r>
      <w:r w:rsidR="00692F81">
        <w:t xml:space="preserve"> They can come in various shapes and sizes, e.g. as a balloon, blimp, platform equipped with multi-rotor or a small plane. </w:t>
      </w:r>
      <w:r w:rsidR="00563006">
        <w:t xml:space="preserve">Drone can be operated for recreational or commercial use cases. Commercial use cases include using the drones for photography, news gathering, agriculture, pipeline inspection, package delivery, survey, etc. Drones can also be used for public safety purposes such as in disaster rescue and recovery operations. </w:t>
      </w:r>
      <w:r w:rsidR="00692F81">
        <w:t>The weight of a drone (including physical payload) is typically regulated but in many regions, up to 25 kg or 55 lbs is allowed.</w:t>
      </w:r>
      <w:r w:rsidR="00007A29">
        <w:t xml:space="preserve"> Safety regulations are often imposed, the common ones being drones should not be operated near airports, should not interfere with manned aircraft operations and should operate only in daylight. It is noted that regulations </w:t>
      </w:r>
      <w:r w:rsidR="00EE2F3E">
        <w:t xml:space="preserve">in many regions </w:t>
      </w:r>
      <w:r w:rsidR="00007A29">
        <w:t xml:space="preserve">are </w:t>
      </w:r>
      <w:r w:rsidR="00EE2F3E">
        <w:t>still being reviewed and revised</w:t>
      </w:r>
      <w:r w:rsidR="00007A29">
        <w:t xml:space="preserve"> as the understanding of </w:t>
      </w:r>
      <w:r w:rsidR="00BE7C7F">
        <w:t xml:space="preserve">potential </w:t>
      </w:r>
      <w:r w:rsidR="00007A29">
        <w:t xml:space="preserve">use cases and safety needs </w:t>
      </w:r>
      <w:r w:rsidR="00EE2F3E">
        <w:t xml:space="preserve">also </w:t>
      </w:r>
      <w:r w:rsidR="00007A29">
        <w:t>evolve.</w:t>
      </w:r>
      <w:r w:rsidR="00563006">
        <w:t xml:space="preserve"> </w:t>
      </w:r>
    </w:p>
    <w:p w14:paraId="39265E36" w14:textId="4EC31E0A" w:rsidR="00563006" w:rsidRDefault="00563006" w:rsidP="00563006">
      <w:pPr>
        <w:pStyle w:val="Style1"/>
      </w:pPr>
      <w:r>
        <w:t>D</w:t>
      </w:r>
      <w:r w:rsidR="00C119C3">
        <w:t xml:space="preserve">epending on use cases, the requirements of connectivity services for drones </w:t>
      </w:r>
      <w:r w:rsidR="004D12B4">
        <w:t xml:space="preserve">in terms of latency, throughput, and reliability </w:t>
      </w:r>
      <w:r w:rsidR="00C119C3">
        <w:t xml:space="preserve">vary </w:t>
      </w:r>
      <w:r w:rsidR="004D12B4">
        <w:t xml:space="preserve">quite </w:t>
      </w:r>
      <w:r w:rsidR="00C119C3">
        <w:t>significant</w:t>
      </w:r>
      <w:r w:rsidR="00CA1BB3">
        <w:t>ly</w:t>
      </w:r>
      <w:r w:rsidR="00C119C3">
        <w:t xml:space="preserve">. </w:t>
      </w:r>
      <w:r w:rsidR="00E32E1F">
        <w:t>For example, many drones use cas</w:t>
      </w:r>
      <w:r w:rsidR="0028172F">
        <w:t>es require only positioning service and control of flight path from the cellular network. In such use cases,</w:t>
      </w:r>
      <w:r w:rsidR="00E32E1F">
        <w:t xml:space="preserve"> </w:t>
      </w:r>
      <w:r w:rsidR="0028172F">
        <w:t xml:space="preserve">the requirement is </w:t>
      </w:r>
      <w:r w:rsidR="00E32E1F">
        <w:t>reliable command</w:t>
      </w:r>
      <w:r w:rsidR="0028172F">
        <w:t xml:space="preserve"> and control channel between the drone and the base station, which requires high reliability and low latency connection but </w:t>
      </w:r>
      <w:r w:rsidR="007577F9">
        <w:t xml:space="preserve">support of </w:t>
      </w:r>
      <w:r w:rsidR="0028172F">
        <w:t xml:space="preserve">high </w:t>
      </w:r>
      <w:r w:rsidR="007577F9">
        <w:t xml:space="preserve">DL/UL data </w:t>
      </w:r>
      <w:r w:rsidR="0028172F">
        <w:t>throughput is not needed.</w:t>
      </w:r>
      <w:r w:rsidR="007577F9">
        <w:t xml:space="preserve"> In other use cases, higher UL data throughput would be needed to support video feeds transmission from the drones. </w:t>
      </w:r>
      <w:r>
        <w:t>Capability of LTE has been enhanced significantly since Rel-8 with the introduction of features such as V2X</w:t>
      </w:r>
      <w:r w:rsidR="0008459B">
        <w:t xml:space="preserve"> (capable of supporting max relative speed of up to 500km/h, absolute speed of 250 km/h)</w:t>
      </w:r>
      <w:r>
        <w:t>, MTC</w:t>
      </w:r>
      <w:r w:rsidR="00ED6F71">
        <w:t xml:space="preserve">, </w:t>
      </w:r>
      <w:r>
        <w:t>shortened TTI</w:t>
      </w:r>
      <w:r w:rsidR="00ED6F71">
        <w:t xml:space="preserve"> and positioning</w:t>
      </w:r>
      <w:r>
        <w:t xml:space="preserve">. </w:t>
      </w:r>
      <w:r w:rsidR="008C10FE">
        <w:t xml:space="preserve">NR will at least have the same capability as LTE. </w:t>
      </w:r>
      <w:r>
        <w:t xml:space="preserve">Although further study or confirmation is needed, it is expected that the fundamental requirements of radio link capability </w:t>
      </w:r>
      <w:r w:rsidR="00C62535">
        <w:t xml:space="preserve">(at least in the interference free environment) </w:t>
      </w:r>
      <w:r>
        <w:t xml:space="preserve">between the drone and the base station can be met with </w:t>
      </w:r>
      <w:r w:rsidR="008C10FE">
        <w:t>NR</w:t>
      </w:r>
      <w:r>
        <w:t xml:space="preserve">. </w:t>
      </w:r>
    </w:p>
    <w:p w14:paraId="676E7AE2" w14:textId="27ADFDF1" w:rsidR="00C62535" w:rsidRPr="00C62535" w:rsidRDefault="00C62535" w:rsidP="00563006">
      <w:pPr>
        <w:pStyle w:val="Style1"/>
        <w:rPr>
          <w:b/>
        </w:rPr>
      </w:pPr>
      <w:r w:rsidRPr="00C62535">
        <w:rPr>
          <w:b/>
        </w:rPr>
        <w:t>Observation</w:t>
      </w:r>
      <w:r w:rsidR="00573D99">
        <w:rPr>
          <w:b/>
        </w:rPr>
        <w:t xml:space="preserve"> 1</w:t>
      </w:r>
      <w:r w:rsidRPr="00C62535">
        <w:rPr>
          <w:b/>
        </w:rPr>
        <w:t xml:space="preserve">: </w:t>
      </w:r>
      <w:r w:rsidRPr="00C62535">
        <w:t xml:space="preserve">Requirements of radio link capability (at least in the interference free environment) between the drone and the base station can be met with </w:t>
      </w:r>
      <w:r w:rsidR="008C10FE">
        <w:t>NR</w:t>
      </w:r>
      <w:r w:rsidRPr="00C62535">
        <w:t>.</w:t>
      </w:r>
    </w:p>
    <w:p w14:paraId="58272554" w14:textId="00098E82" w:rsidR="00563006" w:rsidRDefault="00563006" w:rsidP="00573D99">
      <w:pPr>
        <w:pStyle w:val="Style1"/>
      </w:pPr>
      <w:r>
        <w:t xml:space="preserve">The most important difference between a drone compared to a normal </w:t>
      </w:r>
      <w:r w:rsidR="008C10FE">
        <w:t>NR</w:t>
      </w:r>
      <w:r>
        <w:t xml:space="preserve"> UE lies in its operating environment, particular the height of drones with respect to the base station of the cellular network and its mobility at high altitude. In the US, FAA has required drones to operate below 400 ft (or ~122 m), with a speed below 100 mph (~161 km/h). In Korea, drones should not operate above 150 m or 492 ft. </w:t>
      </w:r>
      <w:r w:rsidR="00B32898">
        <w:t>At high altitude, line of sight radio condition is more predominant due to the lack of obstacles in between transmitter and the receiver. This creates a strong desired signal condition but also a stronger inter-cell interference condition, where there can be more detectable inter-cell interference links (more BSs become detectable) with stronger inter-cell interference per link.</w:t>
      </w:r>
      <w:r w:rsidR="005113EE">
        <w:t xml:space="preserve"> The end results can be weaker DL SINR condition experienced at the drones especially near or at the cell edge.</w:t>
      </w:r>
      <w:r w:rsidR="0053229B">
        <w:t xml:space="preserve"> In the UL, the line of sight condition and the UL transmission </w:t>
      </w:r>
      <w:r w:rsidR="0053229B">
        <w:lastRenderedPageBreak/>
        <w:t>by the drones can also create stronger UL inter-cell interference although the impact is expected to be smaller compared to DL due to the smaller transmit power of drones.</w:t>
      </w:r>
      <w:r w:rsidR="00F047C7">
        <w:t xml:space="preserve"> The number of drones are operating simultaneously close by is not expected to </w:t>
      </w:r>
      <w:r w:rsidR="001D5A96">
        <w:t xml:space="preserve">be </w:t>
      </w:r>
      <w:r w:rsidR="00F047C7">
        <w:t>high at least for initial deployment. Hence study for high density drones should not be prioritized.</w:t>
      </w:r>
      <w:r w:rsidR="005113EE">
        <w:t xml:space="preserve"> </w:t>
      </w:r>
      <w:r w:rsidR="00E5136C">
        <w:t>Compared to the study item for LTE, f</w:t>
      </w:r>
      <w:r w:rsidR="00E5136C">
        <w:t>easibility at higher frequency (mmWave) band should also be studied</w:t>
      </w:r>
      <w:r w:rsidR="004D6095">
        <w:t>, where the inter-cell interference issue can be different due to beamforming</w:t>
      </w:r>
      <w:r w:rsidR="00607E3D">
        <w:t xml:space="preserve"> o</w:t>
      </w:r>
      <w:r w:rsidR="00647979">
        <w:t>p</w:t>
      </w:r>
      <w:r w:rsidR="00607E3D">
        <w:t>e</w:t>
      </w:r>
      <w:bookmarkStart w:id="4" w:name="_GoBack"/>
      <w:bookmarkEnd w:id="4"/>
      <w:r w:rsidR="00647979">
        <w:t>ration</w:t>
      </w:r>
      <w:r w:rsidR="00E5136C">
        <w:t xml:space="preserve">. </w:t>
      </w:r>
      <w:r w:rsidR="00B32898">
        <w:t xml:space="preserve">  </w:t>
      </w:r>
    </w:p>
    <w:p w14:paraId="0FF92206" w14:textId="7A7E5D1C" w:rsidR="00563006" w:rsidRDefault="00563006" w:rsidP="00563006">
      <w:pPr>
        <w:pStyle w:val="Style1"/>
      </w:pPr>
      <w:r w:rsidRPr="00573D99">
        <w:rPr>
          <w:b/>
        </w:rPr>
        <w:t>Observation</w:t>
      </w:r>
      <w:r w:rsidR="00573D99" w:rsidRPr="00573D99">
        <w:rPr>
          <w:b/>
        </w:rPr>
        <w:t xml:space="preserve"> 2</w:t>
      </w:r>
      <w:r w:rsidRPr="00573D99">
        <w:rPr>
          <w:b/>
        </w:rPr>
        <w:t>:</w:t>
      </w:r>
      <w:r>
        <w:t xml:space="preserve"> </w:t>
      </w:r>
      <w:r w:rsidR="00573D99">
        <w:t xml:space="preserve">Performance of </w:t>
      </w:r>
      <w:r w:rsidR="00E52DC5">
        <w:t>NR</w:t>
      </w:r>
      <w:r w:rsidR="00573D99">
        <w:t xml:space="preserve"> coverage and mobility support should be studied for drones as UE operating at maximum height of 150 m, moving</w:t>
      </w:r>
      <w:r w:rsidR="00E5136C">
        <w:t xml:space="preserve"> at the speed of up to 160km/h. Feasibility at higher frequency (mmWave) band should also be studied. </w:t>
      </w:r>
    </w:p>
    <w:p w14:paraId="5BEB6709" w14:textId="77777777" w:rsidR="00CD24CD" w:rsidRDefault="00CD24CD" w:rsidP="00CD24CD">
      <w:pPr>
        <w:pStyle w:val="Heading1"/>
        <w:tabs>
          <w:tab w:val="num" w:pos="0"/>
        </w:tabs>
        <w:ind w:left="799" w:hanging="799"/>
      </w:pPr>
      <w:r>
        <w:rPr>
          <w:rFonts w:hint="eastAsia"/>
        </w:rPr>
        <w:t>Conclusions</w:t>
      </w:r>
    </w:p>
    <w:p w14:paraId="54852037" w14:textId="701FF963" w:rsidR="00586D9C" w:rsidRPr="00586D9C" w:rsidRDefault="00586D9C" w:rsidP="00586D9C">
      <w:pPr>
        <w:pStyle w:val="Style1"/>
      </w:pPr>
      <w:r w:rsidRPr="00586D9C">
        <w:t xml:space="preserve">In this contribution, we discussed </w:t>
      </w:r>
      <w:r>
        <w:t>the requirements of supporting drone operations</w:t>
      </w:r>
      <w:r w:rsidR="00C1746E">
        <w:t xml:space="preserve"> for NR</w:t>
      </w:r>
      <w:r>
        <w:t xml:space="preserve"> and our observations are summarized below:</w:t>
      </w:r>
    </w:p>
    <w:p w14:paraId="4399E9F5" w14:textId="77777777" w:rsidR="00E52DC5" w:rsidRPr="00C62535" w:rsidRDefault="00E52DC5" w:rsidP="00E52DC5">
      <w:pPr>
        <w:pStyle w:val="Style1"/>
        <w:rPr>
          <w:b/>
        </w:rPr>
      </w:pPr>
      <w:r w:rsidRPr="00C62535">
        <w:rPr>
          <w:b/>
        </w:rPr>
        <w:t>Observation</w:t>
      </w:r>
      <w:r>
        <w:rPr>
          <w:b/>
        </w:rPr>
        <w:t xml:space="preserve"> 1</w:t>
      </w:r>
      <w:r w:rsidRPr="00C62535">
        <w:rPr>
          <w:b/>
        </w:rPr>
        <w:t xml:space="preserve">: </w:t>
      </w:r>
      <w:r w:rsidRPr="00C62535">
        <w:t xml:space="preserve">Requirements of radio link capability (at least in the interference free environment) between the drone and the base station can be met with </w:t>
      </w:r>
      <w:r>
        <w:t>NR</w:t>
      </w:r>
      <w:r w:rsidRPr="00C62535">
        <w:t>.</w:t>
      </w:r>
    </w:p>
    <w:p w14:paraId="6476C51D" w14:textId="5A165311" w:rsidR="00E52DC5" w:rsidRDefault="00E52DC5" w:rsidP="00E52DC5">
      <w:pPr>
        <w:pStyle w:val="Style1"/>
      </w:pPr>
      <w:r w:rsidRPr="00573D99">
        <w:rPr>
          <w:b/>
        </w:rPr>
        <w:t>Observation 2:</w:t>
      </w:r>
      <w:r>
        <w:t xml:space="preserve"> Performance of NR coverage and mobility support should be studied for drones as UE operating at maximum height of 150 m, moving at the speed of up to 160km/h. </w:t>
      </w:r>
      <w:r w:rsidR="00E5136C">
        <w:t>Feasibility at higher frequency (mmWave) band should also be studied.</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A90E001" w14:textId="6F54C8F6" w:rsidR="00AC414E" w:rsidRDefault="00607671" w:rsidP="00A67471">
      <w:pPr>
        <w:pStyle w:val="ListParagraph"/>
        <w:numPr>
          <w:ilvl w:val="0"/>
          <w:numId w:val="9"/>
        </w:numPr>
        <w:spacing w:after="0" w:line="360" w:lineRule="auto"/>
        <w:ind w:leftChars="0"/>
        <w:jc w:val="both"/>
        <w:rPr>
          <w:lang w:eastAsia="ko-KR"/>
        </w:rPr>
      </w:pPr>
      <w:bookmarkStart w:id="5" w:name="_Ref477961836"/>
      <w:r>
        <w:rPr>
          <w:rFonts w:eastAsia="MS Mincho"/>
          <w:lang w:eastAsia="ja-JP"/>
        </w:rPr>
        <w:t>R</w:t>
      </w:r>
      <w:bookmarkEnd w:id="5"/>
      <w:r w:rsidR="00A35296">
        <w:rPr>
          <w:rFonts w:eastAsia="MS Mincho"/>
          <w:lang w:eastAsia="ja-JP"/>
        </w:rPr>
        <w:t>P-170779 New SID on Enhanced Support for Aerial Vehicles</w:t>
      </w:r>
    </w:p>
    <w:sectPr w:rsidR="00AC414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AB082" w14:textId="77777777" w:rsidR="006365CF" w:rsidRDefault="006365CF">
      <w:r>
        <w:separator/>
      </w:r>
    </w:p>
  </w:endnote>
  <w:endnote w:type="continuationSeparator" w:id="0">
    <w:p w14:paraId="5400497D" w14:textId="77777777" w:rsidR="006365CF" w:rsidRDefault="00636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D3C78" w14:textId="77777777" w:rsidR="006365CF" w:rsidRDefault="006365CF">
      <w:r>
        <w:separator/>
      </w:r>
    </w:p>
  </w:footnote>
  <w:footnote w:type="continuationSeparator" w:id="0">
    <w:p w14:paraId="14F0C976" w14:textId="77777777" w:rsidR="006365CF" w:rsidRDefault="00636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C85E57" w:rsidRDefault="00C85E5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0"/>
  </w:num>
  <w:num w:numId="4">
    <w:abstractNumId w:val="27"/>
  </w:num>
  <w:num w:numId="5">
    <w:abstractNumId w:val="3"/>
  </w:num>
  <w:num w:numId="6">
    <w:abstractNumId w:val="22"/>
  </w:num>
  <w:num w:numId="7">
    <w:abstractNumId w:val="18"/>
  </w:num>
  <w:num w:numId="8">
    <w:abstractNumId w:val="25"/>
  </w:num>
  <w:num w:numId="9">
    <w:abstractNumId w:val="24"/>
  </w:num>
  <w:num w:numId="10">
    <w:abstractNumId w:val="10"/>
  </w:num>
  <w:num w:numId="11">
    <w:abstractNumId w:val="15"/>
  </w:num>
  <w:num w:numId="12">
    <w:abstractNumId w:val="23"/>
  </w:num>
  <w:num w:numId="13">
    <w:abstractNumId w:val="9"/>
  </w:num>
  <w:num w:numId="14">
    <w:abstractNumId w:val="1"/>
  </w:num>
  <w:num w:numId="15">
    <w:abstractNumId w:val="21"/>
  </w:num>
  <w:num w:numId="16">
    <w:abstractNumId w:val="19"/>
  </w:num>
  <w:num w:numId="17">
    <w:abstractNumId w:val="8"/>
  </w:num>
  <w:num w:numId="18">
    <w:abstractNumId w:val="26"/>
  </w:num>
  <w:num w:numId="19">
    <w:abstractNumId w:val="4"/>
  </w:num>
  <w:num w:numId="20">
    <w:abstractNumId w:val="17"/>
  </w:num>
  <w:num w:numId="21">
    <w:abstractNumId w:val="7"/>
  </w:num>
  <w:num w:numId="22">
    <w:abstractNumId w:val="5"/>
  </w:num>
  <w:num w:numId="23">
    <w:abstractNumId w:val="0"/>
  </w:num>
  <w:num w:numId="24">
    <w:abstractNumId w:val="12"/>
  </w:num>
  <w:num w:numId="25">
    <w:abstractNumId w:val="28"/>
  </w:num>
  <w:num w:numId="26">
    <w:abstractNumId w:val="11"/>
  </w:num>
  <w:num w:numId="27">
    <w:abstractNumId w:val="2"/>
  </w:num>
  <w:num w:numId="28">
    <w:abstractNumId w:val="13"/>
  </w:num>
  <w:num w:numId="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07A29"/>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459B"/>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3694"/>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5A96"/>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5CD"/>
    <w:rsid w:val="002638DC"/>
    <w:rsid w:val="00263E5D"/>
    <w:rsid w:val="00264116"/>
    <w:rsid w:val="0026470F"/>
    <w:rsid w:val="00264DBB"/>
    <w:rsid w:val="00266386"/>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72F"/>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D1E"/>
    <w:rsid w:val="002A1E47"/>
    <w:rsid w:val="002A2C39"/>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3316"/>
    <w:rsid w:val="00313945"/>
    <w:rsid w:val="00313DC6"/>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730C"/>
    <w:rsid w:val="003B0AC6"/>
    <w:rsid w:val="003B33FB"/>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5893"/>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2B4"/>
    <w:rsid w:val="004D159C"/>
    <w:rsid w:val="004D1EEB"/>
    <w:rsid w:val="004D2D1D"/>
    <w:rsid w:val="004D2F63"/>
    <w:rsid w:val="004D4638"/>
    <w:rsid w:val="004D54C6"/>
    <w:rsid w:val="004D5B92"/>
    <w:rsid w:val="004D6095"/>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4F7B71"/>
    <w:rsid w:val="00501E42"/>
    <w:rsid w:val="00503979"/>
    <w:rsid w:val="00503993"/>
    <w:rsid w:val="00503F9D"/>
    <w:rsid w:val="00507091"/>
    <w:rsid w:val="005074C4"/>
    <w:rsid w:val="005079CC"/>
    <w:rsid w:val="0051092A"/>
    <w:rsid w:val="005109A0"/>
    <w:rsid w:val="005113EE"/>
    <w:rsid w:val="0051192C"/>
    <w:rsid w:val="0051414A"/>
    <w:rsid w:val="00514BFF"/>
    <w:rsid w:val="00514ED9"/>
    <w:rsid w:val="00515B5F"/>
    <w:rsid w:val="00515DAE"/>
    <w:rsid w:val="00515E95"/>
    <w:rsid w:val="005164AA"/>
    <w:rsid w:val="0051746B"/>
    <w:rsid w:val="00520036"/>
    <w:rsid w:val="0052348B"/>
    <w:rsid w:val="00526A64"/>
    <w:rsid w:val="00526BC4"/>
    <w:rsid w:val="00526FD1"/>
    <w:rsid w:val="00527339"/>
    <w:rsid w:val="00527FA8"/>
    <w:rsid w:val="0053211B"/>
    <w:rsid w:val="0053229B"/>
    <w:rsid w:val="00533D37"/>
    <w:rsid w:val="00534DF6"/>
    <w:rsid w:val="00535E8C"/>
    <w:rsid w:val="00535EE7"/>
    <w:rsid w:val="00536EC3"/>
    <w:rsid w:val="00537F42"/>
    <w:rsid w:val="00540BAC"/>
    <w:rsid w:val="00541207"/>
    <w:rsid w:val="005434F9"/>
    <w:rsid w:val="0054367D"/>
    <w:rsid w:val="005436CD"/>
    <w:rsid w:val="00544D62"/>
    <w:rsid w:val="0055167A"/>
    <w:rsid w:val="0055253A"/>
    <w:rsid w:val="00553AF5"/>
    <w:rsid w:val="00555F2F"/>
    <w:rsid w:val="00561E3D"/>
    <w:rsid w:val="00563006"/>
    <w:rsid w:val="00567B39"/>
    <w:rsid w:val="00573D99"/>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6D9C"/>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1BB"/>
    <w:rsid w:val="005B5832"/>
    <w:rsid w:val="005B5915"/>
    <w:rsid w:val="005B5C71"/>
    <w:rsid w:val="005B7E9A"/>
    <w:rsid w:val="005C105E"/>
    <w:rsid w:val="005C1174"/>
    <w:rsid w:val="005C1FE0"/>
    <w:rsid w:val="005C3014"/>
    <w:rsid w:val="005C38FB"/>
    <w:rsid w:val="005C6F29"/>
    <w:rsid w:val="005C70AD"/>
    <w:rsid w:val="005C7D83"/>
    <w:rsid w:val="005D0C6E"/>
    <w:rsid w:val="005D0EB6"/>
    <w:rsid w:val="005D1475"/>
    <w:rsid w:val="005D2178"/>
    <w:rsid w:val="005D2F66"/>
    <w:rsid w:val="005D3C4F"/>
    <w:rsid w:val="005D46FD"/>
    <w:rsid w:val="005D545E"/>
    <w:rsid w:val="005D547F"/>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0A8"/>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07E3D"/>
    <w:rsid w:val="00611482"/>
    <w:rsid w:val="0061155D"/>
    <w:rsid w:val="006140C9"/>
    <w:rsid w:val="00614ED4"/>
    <w:rsid w:val="0061599F"/>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365CF"/>
    <w:rsid w:val="00640F56"/>
    <w:rsid w:val="00641D77"/>
    <w:rsid w:val="00642A83"/>
    <w:rsid w:val="00643083"/>
    <w:rsid w:val="006443F6"/>
    <w:rsid w:val="006458B7"/>
    <w:rsid w:val="00645E63"/>
    <w:rsid w:val="00647880"/>
    <w:rsid w:val="00647979"/>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2F81"/>
    <w:rsid w:val="00694BC6"/>
    <w:rsid w:val="00695000"/>
    <w:rsid w:val="00696206"/>
    <w:rsid w:val="00696E55"/>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42DE"/>
    <w:rsid w:val="006D60A8"/>
    <w:rsid w:val="006D6D03"/>
    <w:rsid w:val="006D6D52"/>
    <w:rsid w:val="006D6E7F"/>
    <w:rsid w:val="006D6F16"/>
    <w:rsid w:val="006D716D"/>
    <w:rsid w:val="006D75D9"/>
    <w:rsid w:val="006D7619"/>
    <w:rsid w:val="006E0232"/>
    <w:rsid w:val="006E02D0"/>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235F"/>
    <w:rsid w:val="007238F8"/>
    <w:rsid w:val="00725549"/>
    <w:rsid w:val="00732EEB"/>
    <w:rsid w:val="00735463"/>
    <w:rsid w:val="007363DE"/>
    <w:rsid w:val="00736A60"/>
    <w:rsid w:val="00737F4D"/>
    <w:rsid w:val="00741392"/>
    <w:rsid w:val="00741A81"/>
    <w:rsid w:val="00741B82"/>
    <w:rsid w:val="00744138"/>
    <w:rsid w:val="00746D48"/>
    <w:rsid w:val="00750E72"/>
    <w:rsid w:val="00753A41"/>
    <w:rsid w:val="00755AD7"/>
    <w:rsid w:val="00756864"/>
    <w:rsid w:val="007577F9"/>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1C44"/>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1EC2"/>
    <w:rsid w:val="00892EF8"/>
    <w:rsid w:val="00893197"/>
    <w:rsid w:val="00895684"/>
    <w:rsid w:val="00895A0D"/>
    <w:rsid w:val="00895E5D"/>
    <w:rsid w:val="008A026C"/>
    <w:rsid w:val="008A0FFB"/>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10FE"/>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2B8"/>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5296"/>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028"/>
    <w:rsid w:val="00B30D47"/>
    <w:rsid w:val="00B325F5"/>
    <w:rsid w:val="00B32898"/>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608DB"/>
    <w:rsid w:val="00B60F97"/>
    <w:rsid w:val="00B60FD5"/>
    <w:rsid w:val="00B61D56"/>
    <w:rsid w:val="00B6315E"/>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2B1"/>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C7F"/>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19C3"/>
    <w:rsid w:val="00C1271B"/>
    <w:rsid w:val="00C13585"/>
    <w:rsid w:val="00C13880"/>
    <w:rsid w:val="00C144F4"/>
    <w:rsid w:val="00C16203"/>
    <w:rsid w:val="00C17342"/>
    <w:rsid w:val="00C1746E"/>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4BC"/>
    <w:rsid w:val="00C62535"/>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72B"/>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5E57"/>
    <w:rsid w:val="00C8628A"/>
    <w:rsid w:val="00C865CD"/>
    <w:rsid w:val="00C865E0"/>
    <w:rsid w:val="00C877FD"/>
    <w:rsid w:val="00C87E29"/>
    <w:rsid w:val="00C9223F"/>
    <w:rsid w:val="00C93759"/>
    <w:rsid w:val="00C93ED9"/>
    <w:rsid w:val="00C9424E"/>
    <w:rsid w:val="00C943D1"/>
    <w:rsid w:val="00C94D61"/>
    <w:rsid w:val="00C9621E"/>
    <w:rsid w:val="00CA001C"/>
    <w:rsid w:val="00CA0CA8"/>
    <w:rsid w:val="00CA18DB"/>
    <w:rsid w:val="00CA1BB3"/>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533"/>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093A"/>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130"/>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5ACB"/>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1F"/>
    <w:rsid w:val="00E32EDF"/>
    <w:rsid w:val="00E3384C"/>
    <w:rsid w:val="00E34E86"/>
    <w:rsid w:val="00E35478"/>
    <w:rsid w:val="00E359CA"/>
    <w:rsid w:val="00E3673D"/>
    <w:rsid w:val="00E40768"/>
    <w:rsid w:val="00E41835"/>
    <w:rsid w:val="00E42776"/>
    <w:rsid w:val="00E4454D"/>
    <w:rsid w:val="00E44835"/>
    <w:rsid w:val="00E454A9"/>
    <w:rsid w:val="00E45723"/>
    <w:rsid w:val="00E45DD4"/>
    <w:rsid w:val="00E46774"/>
    <w:rsid w:val="00E469D9"/>
    <w:rsid w:val="00E479B9"/>
    <w:rsid w:val="00E50821"/>
    <w:rsid w:val="00E5136C"/>
    <w:rsid w:val="00E52DC5"/>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268"/>
    <w:rsid w:val="00ED048F"/>
    <w:rsid w:val="00ED0A8D"/>
    <w:rsid w:val="00ED2850"/>
    <w:rsid w:val="00ED66F9"/>
    <w:rsid w:val="00ED6F71"/>
    <w:rsid w:val="00EE082D"/>
    <w:rsid w:val="00EE08C5"/>
    <w:rsid w:val="00EE0FE5"/>
    <w:rsid w:val="00EE12C1"/>
    <w:rsid w:val="00EE2AC1"/>
    <w:rsid w:val="00EE2F3E"/>
    <w:rsid w:val="00EE442B"/>
    <w:rsid w:val="00EE4827"/>
    <w:rsid w:val="00EE5F63"/>
    <w:rsid w:val="00EE725A"/>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47C7"/>
    <w:rsid w:val="00F0622E"/>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0A1F"/>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4EC5"/>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49B"/>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A1E7E-BC90-4DF7-A707-6FACE54FD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2418</TotalTime>
  <Pages>2</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203</cp:revision>
  <cp:lastPrinted>2012-03-15T10:36:00Z</cp:lastPrinted>
  <dcterms:created xsi:type="dcterms:W3CDTF">2017-01-26T00:36:00Z</dcterms:created>
  <dcterms:modified xsi:type="dcterms:W3CDTF">2017-03-27T22:15:00Z</dcterms:modified>
</cp:coreProperties>
</file>