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9BB1A9" w14:textId="2CCA5451" w:rsidR="00D754C4" w:rsidRDefault="00D754C4" w:rsidP="00D754C4">
      <w:pPr>
        <w:pStyle w:val="Header"/>
      </w:pPr>
      <w:r>
        <w:t xml:space="preserve">3GPP TSG RAN WG1 Meeting #88bis                                            </w:t>
      </w:r>
      <w:r>
        <w:tab/>
      </w:r>
      <w:r w:rsidR="00157E7D" w:rsidRPr="00157E7D">
        <w:t>R1-1706043</w:t>
      </w:r>
    </w:p>
    <w:p w14:paraId="3AFB7E48" w14:textId="77777777" w:rsidR="00407725" w:rsidRDefault="00D754C4" w:rsidP="00D754C4">
      <w:pPr>
        <w:pStyle w:val="Header"/>
      </w:pPr>
      <w:r>
        <w:t>Spokane, USA 3rd - 7th April 2017</w:t>
      </w:r>
    </w:p>
    <w:p w14:paraId="5D285A7C" w14:textId="77777777" w:rsidR="00D754C4" w:rsidRPr="00D754C4" w:rsidRDefault="00D754C4" w:rsidP="00D754C4">
      <w:pPr>
        <w:pStyle w:val="Header"/>
        <w:rPr>
          <w:lang w:val="en-GB"/>
        </w:rPr>
      </w:pPr>
    </w:p>
    <w:p w14:paraId="70242814" w14:textId="77777777" w:rsidR="00F618ED" w:rsidRPr="0003368D" w:rsidRDefault="00F618ED" w:rsidP="00F618ED">
      <w:pPr>
        <w:pStyle w:val="Header"/>
        <w:tabs>
          <w:tab w:val="clear" w:pos="4536"/>
          <w:tab w:val="left" w:pos="1800"/>
        </w:tabs>
        <w:ind w:left="1800" w:hanging="1800"/>
      </w:pPr>
      <w:r w:rsidRPr="0003368D">
        <w:t>Source:</w:t>
      </w:r>
      <w:r w:rsidRPr="0003368D">
        <w:tab/>
        <w:t>Ericsson</w:t>
      </w:r>
    </w:p>
    <w:p w14:paraId="362269B9" w14:textId="59635218" w:rsidR="00107D3A" w:rsidRDefault="00F618ED" w:rsidP="00107D3A">
      <w:pPr>
        <w:pStyle w:val="Header"/>
        <w:tabs>
          <w:tab w:val="clear" w:pos="4536"/>
          <w:tab w:val="left" w:pos="1800"/>
        </w:tabs>
      </w:pPr>
      <w:r w:rsidRPr="0003368D">
        <w:t>Title:</w:t>
      </w:r>
      <w:bookmarkStart w:id="0" w:name="Title"/>
      <w:bookmarkEnd w:id="0"/>
      <w:r w:rsidRPr="0003368D">
        <w:tab/>
      </w:r>
      <w:r w:rsidR="0079263F">
        <w:t>On S</w:t>
      </w:r>
      <w:r w:rsidR="00107D3A" w:rsidRPr="00107D3A">
        <w:t xml:space="preserve">cheduling Request </w:t>
      </w:r>
      <w:r w:rsidR="00F46FCB">
        <w:t>E</w:t>
      </w:r>
      <w:r w:rsidR="00107D3A" w:rsidRPr="00107D3A">
        <w:t xml:space="preserve">nhancements </w:t>
      </w:r>
    </w:p>
    <w:p w14:paraId="613EABC2" w14:textId="77777777" w:rsidR="00F618ED" w:rsidRPr="00E220C0" w:rsidRDefault="00F618ED" w:rsidP="00107D3A">
      <w:pPr>
        <w:pStyle w:val="Header"/>
        <w:tabs>
          <w:tab w:val="clear" w:pos="4536"/>
          <w:tab w:val="left" w:pos="1800"/>
        </w:tabs>
      </w:pPr>
      <w:r w:rsidRPr="00E220C0">
        <w:t>Agenda Item:</w:t>
      </w:r>
      <w:bookmarkStart w:id="1" w:name="Source"/>
      <w:bookmarkEnd w:id="1"/>
      <w:r w:rsidRPr="00E220C0">
        <w:tab/>
      </w:r>
      <w:r w:rsidR="00107D3A">
        <w:t>8.1.3.2.5</w:t>
      </w:r>
    </w:p>
    <w:p w14:paraId="3C500B3E" w14:textId="77777777" w:rsidR="00F618ED" w:rsidRPr="0003368D" w:rsidRDefault="00F618ED" w:rsidP="00F618ED">
      <w:pPr>
        <w:pStyle w:val="Header"/>
        <w:tabs>
          <w:tab w:val="left" w:pos="1800"/>
        </w:tabs>
      </w:pPr>
      <w:r w:rsidRPr="00E220C0">
        <w:t>Document for:</w:t>
      </w:r>
      <w:r w:rsidRPr="0003368D">
        <w:tab/>
      </w:r>
      <w:bookmarkStart w:id="2" w:name="DocumentFor"/>
      <w:bookmarkEnd w:id="2"/>
      <w:r w:rsidRPr="0003368D">
        <w:t xml:space="preserve">Discussion </w:t>
      </w:r>
      <w:r>
        <w:t>and Decision</w:t>
      </w:r>
    </w:p>
    <w:p w14:paraId="65CC143A" w14:textId="77777777" w:rsidR="00F618ED" w:rsidRPr="002100D2" w:rsidRDefault="00F618ED" w:rsidP="00F618ED">
      <w:pPr>
        <w:pBdr>
          <w:bottom w:val="single" w:sz="4" w:space="1" w:color="auto"/>
        </w:pBdr>
        <w:tabs>
          <w:tab w:val="left" w:pos="2552"/>
        </w:tabs>
      </w:pPr>
    </w:p>
    <w:p w14:paraId="6130D294" w14:textId="77777777" w:rsidR="00F618ED" w:rsidRDefault="00F618ED" w:rsidP="00F618ED">
      <w:pPr>
        <w:pStyle w:val="Heading1"/>
        <w:spacing w:before="180"/>
        <w:ind w:left="562" w:hanging="562"/>
      </w:pPr>
      <w:r>
        <w:t>Introduction</w:t>
      </w:r>
    </w:p>
    <w:p w14:paraId="290B6BFB" w14:textId="77777777" w:rsidR="00A057EA" w:rsidRPr="0022072F" w:rsidRDefault="00FC3DF6" w:rsidP="0022072F">
      <w:pPr>
        <w:pStyle w:val="BodyText"/>
      </w:pPr>
      <w:r>
        <w:t xml:space="preserve">In this contribution we discuss </w:t>
      </w:r>
      <w:r w:rsidR="00107D3A">
        <w:t>around potential SR enhancements compared to LTE for NR.</w:t>
      </w:r>
    </w:p>
    <w:p w14:paraId="363A4B75" w14:textId="77777777" w:rsidR="004B1C8B" w:rsidRDefault="00230310" w:rsidP="00230310">
      <w:pPr>
        <w:pStyle w:val="Heading1"/>
        <w:spacing w:before="180"/>
        <w:ind w:left="562" w:hanging="562"/>
      </w:pPr>
      <w:r>
        <w:t>Discussion</w:t>
      </w:r>
    </w:p>
    <w:p w14:paraId="756DA815" w14:textId="77777777" w:rsidR="00107D3A" w:rsidRDefault="00107D3A" w:rsidP="00107D3A">
      <w:r>
        <w:t xml:space="preserve">In LTE, scheduling requests (SRs) </w:t>
      </w:r>
      <w:r>
        <w:rPr>
          <w:noProof/>
        </w:rPr>
        <w:t xml:space="preserve">are used for requesting UL-SCH resources for new transmissions when the UE has no valid grant. If </w:t>
      </w:r>
      <w:r>
        <w:t xml:space="preserve">SRs are not configured for the UE, the UE </w:t>
      </w:r>
      <w:r>
        <w:rPr>
          <w:noProof/>
        </w:rPr>
        <w:t>initiates a Random Access procedure in order to get scheduled in UL.</w:t>
      </w:r>
      <w:r>
        <w:t xml:space="preserve"> In LTE SRs consists of only one bit of information and indicates only that the UE needs an UL grant. This means that upon the reception of SR, gNB knows neither which logical channel (associated with certain QCI) has data avail</w:t>
      </w:r>
      <w:bookmarkStart w:id="3" w:name="_GoBack"/>
      <w:bookmarkEnd w:id="3"/>
      <w:r>
        <w:t>able for transmission, or the amount of data available for transmission at UE. Furthermore, in view of the latest RAN2 agreements, it should be noted that the numerology/TTI duration should be conveyed in the grant. This implies that the gNB must also be made aware of what numerology/TTI duration is desired by the UE for the upcoming transmission. In short, in NR an accurate grant cannot be provided to the UE only based on the one-bit information of the LTE type of SR.</w:t>
      </w:r>
    </w:p>
    <w:p w14:paraId="0AD63301" w14:textId="77777777" w:rsidR="00107D3A" w:rsidRDefault="00107D3A" w:rsidP="00107D3A"/>
    <w:p w14:paraId="566F6D20" w14:textId="77777777" w:rsidR="00107D3A" w:rsidRPr="00107D3A" w:rsidRDefault="00107D3A" w:rsidP="00107D3A">
      <w:pPr>
        <w:rPr>
          <w:b/>
        </w:rPr>
      </w:pPr>
      <w:r w:rsidRPr="00107D3A">
        <w:rPr>
          <w:b/>
        </w:rPr>
        <w:t>Observations</w:t>
      </w:r>
    </w:p>
    <w:p w14:paraId="0BBA5492" w14:textId="77777777" w:rsidR="00107D3A" w:rsidRPr="00107D3A" w:rsidRDefault="00107D3A" w:rsidP="00107D3A">
      <w:pPr>
        <w:pStyle w:val="Observation"/>
        <w:numPr>
          <w:ilvl w:val="0"/>
          <w:numId w:val="29"/>
        </w:numPr>
        <w:rPr>
          <w:rFonts w:ascii="Times New Roman" w:hAnsi="Times New Roman"/>
          <w:b w:val="0"/>
          <w:bCs w:val="0"/>
          <w:i/>
          <w:szCs w:val="24"/>
          <w:lang w:val="en-US" w:eastAsia="en-US"/>
        </w:rPr>
      </w:pPr>
      <w:bookmarkStart w:id="4" w:name="_Toc462415622"/>
      <w:bookmarkStart w:id="5" w:name="_Toc462677329"/>
      <w:bookmarkStart w:id="6" w:name="_Toc462859219"/>
      <w:bookmarkStart w:id="7" w:name="_Toc462998266"/>
      <w:bookmarkStart w:id="8" w:name="_Toc465840859"/>
      <w:bookmarkStart w:id="9" w:name="_Toc469921859"/>
      <w:bookmarkStart w:id="10" w:name="_Toc470090101"/>
      <w:bookmarkStart w:id="11" w:name="_Toc471120357"/>
      <w:bookmarkStart w:id="12" w:name="_Toc471302674"/>
      <w:bookmarkStart w:id="13" w:name="_Toc476836881"/>
      <w:r w:rsidRPr="00107D3A">
        <w:rPr>
          <w:rFonts w:ascii="Times New Roman" w:hAnsi="Times New Roman"/>
          <w:b w:val="0"/>
          <w:bCs w:val="0"/>
          <w:i/>
          <w:szCs w:val="24"/>
          <w:lang w:val="en-US" w:eastAsia="en-US"/>
        </w:rPr>
        <w:t>LTE scheduling request saves physical layer resources but does not provide sufficient information for efficient grant allocation in NR.</w:t>
      </w:r>
      <w:bookmarkEnd w:id="4"/>
      <w:bookmarkEnd w:id="5"/>
      <w:bookmarkEnd w:id="6"/>
      <w:bookmarkEnd w:id="7"/>
      <w:bookmarkEnd w:id="8"/>
      <w:bookmarkEnd w:id="9"/>
      <w:bookmarkEnd w:id="10"/>
      <w:bookmarkEnd w:id="11"/>
      <w:bookmarkEnd w:id="12"/>
      <w:bookmarkEnd w:id="13"/>
    </w:p>
    <w:p w14:paraId="064B26C1" w14:textId="77777777" w:rsidR="00107D3A" w:rsidRDefault="00107D3A" w:rsidP="00107D3A">
      <w:r>
        <w:t>Buffer Status Reports (BSRs) on the other hand carry more detailed information compared to SR. A BSR indicates buffer size for each LCG. However, the BSR requires a grant for transmission so it may take longer time until the gNB receives it since it may need to be preceded by an SR. The interaction between SR, BSR and grant is exemplified in Figure 1.</w:t>
      </w:r>
    </w:p>
    <w:p w14:paraId="0C1A790E" w14:textId="77777777" w:rsidR="00107D3A" w:rsidRDefault="00107D3A" w:rsidP="00107D3A"/>
    <w:p w14:paraId="6EA2D7BD" w14:textId="77777777" w:rsidR="00107D3A" w:rsidRDefault="00107D3A" w:rsidP="00107D3A"/>
    <w:p w14:paraId="783B5CB3" w14:textId="77777777" w:rsidR="00107D3A" w:rsidRDefault="00107D3A" w:rsidP="00107D3A">
      <w:pPr>
        <w:jc w:val="center"/>
      </w:pPr>
      <w:r w:rsidRPr="00734116">
        <w:rPr>
          <w:noProof/>
          <w:lang w:val="sv-SE" w:eastAsia="sv-SE"/>
        </w:rPr>
        <w:drawing>
          <wp:inline distT="0" distB="0" distL="0" distR="0" wp14:anchorId="4730651A" wp14:editId="26A3608D">
            <wp:extent cx="2143760" cy="239839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43760" cy="2398395"/>
                    </a:xfrm>
                    <a:prstGeom prst="rect">
                      <a:avLst/>
                    </a:prstGeom>
                    <a:noFill/>
                  </pic:spPr>
                </pic:pic>
              </a:graphicData>
            </a:graphic>
          </wp:inline>
        </w:drawing>
      </w:r>
    </w:p>
    <w:p w14:paraId="186046BA" w14:textId="77777777" w:rsidR="00107D3A" w:rsidRDefault="00107D3A" w:rsidP="00107D3A">
      <w:pPr>
        <w:pStyle w:val="Caption"/>
        <w:jc w:val="center"/>
      </w:pPr>
      <w:bookmarkStart w:id="14" w:name="_Ref450773594"/>
      <w:r>
        <w:t xml:space="preserve">Figure </w:t>
      </w:r>
      <w:r w:rsidR="00FE4DED">
        <w:fldChar w:fldCharType="begin"/>
      </w:r>
      <w:r w:rsidR="00FE4DED">
        <w:instrText xml:space="preserve"> SEQ Figure \* ARABIC </w:instrText>
      </w:r>
      <w:r w:rsidR="00FE4DED">
        <w:fldChar w:fldCharType="separate"/>
      </w:r>
      <w:r>
        <w:rPr>
          <w:noProof/>
        </w:rPr>
        <w:t>1</w:t>
      </w:r>
      <w:r w:rsidR="00FE4DED">
        <w:rPr>
          <w:noProof/>
        </w:rPr>
        <w:fldChar w:fldCharType="end"/>
      </w:r>
      <w:bookmarkEnd w:id="14"/>
      <w:r>
        <w:t>: Scheduling procedure for dynamic scheduling in LTE</w:t>
      </w:r>
    </w:p>
    <w:p w14:paraId="4085FF40" w14:textId="77777777" w:rsidR="00107D3A" w:rsidRPr="00107D3A" w:rsidRDefault="00107D3A" w:rsidP="00107D3A">
      <w:pPr>
        <w:rPr>
          <w:b/>
        </w:rPr>
      </w:pPr>
      <w:r w:rsidRPr="00107D3A">
        <w:rPr>
          <w:b/>
        </w:rPr>
        <w:t>Observations</w:t>
      </w:r>
    </w:p>
    <w:p w14:paraId="6F9DFE22" w14:textId="77777777" w:rsidR="00107D3A" w:rsidRPr="00107D3A" w:rsidRDefault="00107D3A" w:rsidP="00107D3A">
      <w:pPr>
        <w:pStyle w:val="Observation"/>
        <w:numPr>
          <w:ilvl w:val="0"/>
          <w:numId w:val="29"/>
        </w:numPr>
        <w:rPr>
          <w:rFonts w:ascii="Times New Roman" w:hAnsi="Times New Roman"/>
          <w:b w:val="0"/>
          <w:bCs w:val="0"/>
          <w:i/>
          <w:szCs w:val="24"/>
          <w:lang w:val="en-US" w:eastAsia="en-US"/>
        </w:rPr>
      </w:pPr>
      <w:bookmarkStart w:id="15" w:name="_Toc462415623"/>
      <w:bookmarkStart w:id="16" w:name="_Toc462677330"/>
      <w:bookmarkStart w:id="17" w:name="_Toc462859220"/>
      <w:bookmarkStart w:id="18" w:name="_Toc462998267"/>
      <w:bookmarkStart w:id="19" w:name="_Toc465840860"/>
      <w:bookmarkStart w:id="20" w:name="_Toc469921860"/>
      <w:bookmarkStart w:id="21" w:name="_Toc470090102"/>
      <w:bookmarkStart w:id="22" w:name="_Toc471120358"/>
      <w:bookmarkStart w:id="23" w:name="_Toc471302675"/>
      <w:bookmarkStart w:id="24" w:name="_Toc476836882"/>
      <w:r w:rsidRPr="00107D3A">
        <w:rPr>
          <w:rFonts w:ascii="Times New Roman" w:hAnsi="Times New Roman"/>
          <w:b w:val="0"/>
          <w:bCs w:val="0"/>
          <w:i/>
          <w:szCs w:val="24"/>
          <w:lang w:val="en-US" w:eastAsia="en-US"/>
        </w:rPr>
        <w:t>LTE BSRs provide more detailed information than an SR, but it brings additional delay due to the need for a grant.</w:t>
      </w:r>
      <w:bookmarkEnd w:id="15"/>
      <w:bookmarkEnd w:id="16"/>
      <w:bookmarkEnd w:id="17"/>
      <w:bookmarkEnd w:id="18"/>
      <w:bookmarkEnd w:id="19"/>
      <w:bookmarkEnd w:id="20"/>
      <w:bookmarkEnd w:id="21"/>
      <w:bookmarkEnd w:id="22"/>
      <w:bookmarkEnd w:id="23"/>
      <w:bookmarkEnd w:id="24"/>
      <w:r w:rsidRPr="00107D3A">
        <w:rPr>
          <w:rFonts w:ascii="Times New Roman" w:hAnsi="Times New Roman"/>
          <w:b w:val="0"/>
          <w:bCs w:val="0"/>
          <w:i/>
          <w:szCs w:val="24"/>
          <w:lang w:val="en-US" w:eastAsia="en-US"/>
        </w:rPr>
        <w:t xml:space="preserve"> </w:t>
      </w:r>
    </w:p>
    <w:p w14:paraId="1B2B4DEC" w14:textId="77777777" w:rsidR="00107D3A" w:rsidRDefault="00107D3A" w:rsidP="00107D3A">
      <w:r>
        <w:t xml:space="preserve">We believe the framework with SR/BSR from LTE in general works well but there may be room for improvements considering the above observations. </w:t>
      </w:r>
    </w:p>
    <w:p w14:paraId="67591C0A" w14:textId="77777777" w:rsidR="00107D3A" w:rsidRDefault="00107D3A" w:rsidP="00107D3A">
      <w:pPr>
        <w:rPr>
          <w:b/>
        </w:rPr>
      </w:pPr>
    </w:p>
    <w:p w14:paraId="6095AC82" w14:textId="77777777" w:rsidR="00107D3A" w:rsidRPr="00107D3A" w:rsidRDefault="00107D3A" w:rsidP="00107D3A">
      <w:pPr>
        <w:rPr>
          <w:b/>
        </w:rPr>
      </w:pPr>
      <w:r w:rsidRPr="00107D3A">
        <w:rPr>
          <w:b/>
        </w:rPr>
        <w:t>Observations</w:t>
      </w:r>
    </w:p>
    <w:p w14:paraId="6907E13F" w14:textId="77777777" w:rsidR="00107D3A" w:rsidRPr="00107D3A" w:rsidRDefault="00107D3A" w:rsidP="00107D3A">
      <w:pPr>
        <w:pStyle w:val="Observation"/>
        <w:numPr>
          <w:ilvl w:val="0"/>
          <w:numId w:val="29"/>
        </w:numPr>
        <w:rPr>
          <w:rFonts w:ascii="Times New Roman" w:hAnsi="Times New Roman"/>
          <w:b w:val="0"/>
          <w:bCs w:val="0"/>
          <w:i/>
          <w:szCs w:val="24"/>
          <w:lang w:val="en-US" w:eastAsia="en-US"/>
        </w:rPr>
      </w:pPr>
      <w:bookmarkStart w:id="25" w:name="_Toc476836883"/>
      <w:r w:rsidRPr="00107D3A">
        <w:rPr>
          <w:rFonts w:ascii="Times New Roman" w:hAnsi="Times New Roman"/>
          <w:b w:val="0"/>
          <w:bCs w:val="0"/>
          <w:i/>
          <w:szCs w:val="24"/>
          <w:lang w:val="en-US" w:eastAsia="en-US"/>
        </w:rPr>
        <w:lastRenderedPageBreak/>
        <w:t>LTE SR/BSR framework can be reused in NR as a baseline, however further improvement is necessary for NR.</w:t>
      </w:r>
      <w:bookmarkEnd w:id="25"/>
      <w:r w:rsidRPr="00107D3A">
        <w:rPr>
          <w:rFonts w:ascii="Times New Roman" w:hAnsi="Times New Roman"/>
          <w:b w:val="0"/>
          <w:bCs w:val="0"/>
          <w:i/>
          <w:szCs w:val="24"/>
          <w:lang w:val="en-US" w:eastAsia="en-US"/>
        </w:rPr>
        <w:t xml:space="preserve"> </w:t>
      </w:r>
    </w:p>
    <w:p w14:paraId="6E592EE9" w14:textId="77777777" w:rsidR="00107D3A" w:rsidRDefault="00107D3A" w:rsidP="00107D3A">
      <w:pPr>
        <w:pStyle w:val="Heading2"/>
      </w:pPr>
      <w:r>
        <w:t>Potential enhancements to SR</w:t>
      </w:r>
    </w:p>
    <w:p w14:paraId="6E69989A" w14:textId="77777777" w:rsidR="00107D3A" w:rsidRPr="00AB5E74" w:rsidRDefault="00107D3A" w:rsidP="00107D3A">
      <w:r w:rsidRPr="00AB5E74">
        <w:t>The scheduling entity should be aware of the information including</w:t>
      </w:r>
    </w:p>
    <w:p w14:paraId="641044CE" w14:textId="77777777" w:rsidR="00107D3A" w:rsidRPr="00107D3A" w:rsidRDefault="00107D3A" w:rsidP="00107D3A">
      <w:pPr>
        <w:pStyle w:val="ListParagraph"/>
        <w:numPr>
          <w:ilvl w:val="0"/>
          <w:numId w:val="33"/>
        </w:numPr>
        <w:rPr>
          <w:rFonts w:ascii="Times New Roman" w:hAnsi="Times New Roman"/>
        </w:rPr>
      </w:pPr>
      <w:r w:rsidRPr="00107D3A">
        <w:rPr>
          <w:rFonts w:ascii="Times New Roman" w:hAnsi="Times New Roman"/>
        </w:rPr>
        <w:t>An indication that UE has data to transmit</w:t>
      </w:r>
    </w:p>
    <w:p w14:paraId="5F2C6C39" w14:textId="77777777" w:rsidR="00107D3A" w:rsidRPr="00107D3A" w:rsidRDefault="00107D3A" w:rsidP="00107D3A">
      <w:pPr>
        <w:pStyle w:val="ListParagraph"/>
        <w:numPr>
          <w:ilvl w:val="0"/>
          <w:numId w:val="33"/>
        </w:numPr>
        <w:rPr>
          <w:rFonts w:ascii="Times New Roman" w:hAnsi="Times New Roman"/>
        </w:rPr>
      </w:pPr>
      <w:r w:rsidRPr="00107D3A">
        <w:rPr>
          <w:rFonts w:ascii="Times New Roman" w:hAnsi="Times New Roman"/>
        </w:rPr>
        <w:t>Buffer size for each logical channel (group)</w:t>
      </w:r>
    </w:p>
    <w:p w14:paraId="4640BB4C" w14:textId="77777777" w:rsidR="00107D3A" w:rsidRPr="00107D3A" w:rsidRDefault="00107D3A" w:rsidP="00107D3A">
      <w:pPr>
        <w:pStyle w:val="ListParagraph"/>
        <w:numPr>
          <w:ilvl w:val="0"/>
          <w:numId w:val="33"/>
        </w:numPr>
        <w:rPr>
          <w:rFonts w:ascii="Times New Roman" w:hAnsi="Times New Roman"/>
        </w:rPr>
      </w:pPr>
      <w:r w:rsidRPr="00107D3A">
        <w:rPr>
          <w:rFonts w:ascii="Times New Roman" w:hAnsi="Times New Roman"/>
        </w:rPr>
        <w:t>Priority indication for each logical channel (group)</w:t>
      </w:r>
    </w:p>
    <w:p w14:paraId="3C5E1E5D" w14:textId="77777777" w:rsidR="00107D3A" w:rsidRPr="00107D3A" w:rsidRDefault="00107D3A" w:rsidP="00107D3A">
      <w:pPr>
        <w:pStyle w:val="ListParagraph"/>
        <w:numPr>
          <w:ilvl w:val="0"/>
          <w:numId w:val="33"/>
        </w:numPr>
        <w:rPr>
          <w:rFonts w:ascii="Times New Roman" w:hAnsi="Times New Roman"/>
        </w:rPr>
      </w:pPr>
      <w:r w:rsidRPr="00107D3A">
        <w:rPr>
          <w:rFonts w:ascii="Times New Roman" w:hAnsi="Times New Roman"/>
        </w:rPr>
        <w:t xml:space="preserve">Indication of a set of the associated numerologies/TTI durations for each logical channel (group) </w:t>
      </w:r>
    </w:p>
    <w:p w14:paraId="01BFA1C4" w14:textId="77777777" w:rsidR="00107D3A" w:rsidRPr="00CC2CD5" w:rsidRDefault="00107D3A" w:rsidP="00107D3A">
      <w:r>
        <w:t>To reduce the latency due to dynamic scheduling, and improve the resource utilization efficiency, the above information must be provided</w:t>
      </w:r>
      <w:r w:rsidRPr="009742F2">
        <w:t xml:space="preserve"> </w:t>
      </w:r>
      <w:r>
        <w:t xml:space="preserve">on time and accurately by UE via SR and BSR. </w:t>
      </w:r>
    </w:p>
    <w:p w14:paraId="2FAD96B9" w14:textId="77777777" w:rsidR="00107D3A" w:rsidRDefault="00107D3A" w:rsidP="00107D3A"/>
    <w:p w14:paraId="317C0BBB" w14:textId="77777777" w:rsidR="00107D3A" w:rsidRDefault="00107D3A" w:rsidP="00107D3A">
      <w:r>
        <w:t>A possible improvement is to extend the SR to not only indicate whether data is available not. With more bits used in SR it would be possible for a UE to provide more detailed information such as the type/priority of the logical channel which has data available. By knowing the type/priority of the logical channel, gNB can provide grants for the traffic that should be scheduled. This enables a more correct priority handling. This is beneficial for RRC signalling or high priority data. So, they can get resources with higher priority than other logical channels.</w:t>
      </w:r>
    </w:p>
    <w:p w14:paraId="7EDACB36" w14:textId="77777777" w:rsidR="00107D3A" w:rsidRPr="00107D3A" w:rsidRDefault="00107D3A" w:rsidP="00107D3A">
      <w:pPr>
        <w:rPr>
          <w:b/>
        </w:rPr>
      </w:pPr>
      <w:r w:rsidRPr="00107D3A">
        <w:rPr>
          <w:b/>
        </w:rPr>
        <w:t>Observations</w:t>
      </w:r>
    </w:p>
    <w:p w14:paraId="2AB2E55B" w14:textId="77777777" w:rsidR="00107D3A" w:rsidRPr="00086E2D" w:rsidRDefault="00107D3A" w:rsidP="00107D3A">
      <w:pPr>
        <w:pStyle w:val="Observation"/>
        <w:numPr>
          <w:ilvl w:val="0"/>
          <w:numId w:val="29"/>
        </w:numPr>
      </w:pPr>
      <w:bookmarkStart w:id="26" w:name="_Toc476836884"/>
      <w:r w:rsidRPr="00107D3A">
        <w:rPr>
          <w:rFonts w:ascii="Times New Roman" w:hAnsi="Times New Roman"/>
          <w:b w:val="0"/>
          <w:bCs w:val="0"/>
          <w:i/>
          <w:szCs w:val="24"/>
          <w:lang w:val="en-US" w:eastAsia="en-US"/>
        </w:rPr>
        <w:t>More efficient priority handling is achievable by extending additional bits for SR</w:t>
      </w:r>
      <w:bookmarkEnd w:id="26"/>
    </w:p>
    <w:p w14:paraId="2C15AEF3" w14:textId="0566A37A" w:rsidR="00107D3A" w:rsidRDefault="00107D3A" w:rsidP="00107D3A">
      <w:pPr>
        <w:rPr>
          <w:iCs/>
        </w:rPr>
      </w:pPr>
      <w:r>
        <w:t>How many bits that SR should be extended with, is a question of how to achieve a good trade-off between the increased L1 control channel issues (overhead, design complexity etc) and the possible achieved gain in terms of UP latency reduction.  T</w:t>
      </w:r>
      <w:r w:rsidRPr="001372A3">
        <w:rPr>
          <w:iCs/>
        </w:rPr>
        <w:t xml:space="preserve">he SR without </w:t>
      </w:r>
      <w:r>
        <w:rPr>
          <w:iCs/>
        </w:rPr>
        <w:t>HARQ acknowledgement</w:t>
      </w:r>
      <w:r w:rsidRPr="001372A3">
        <w:rPr>
          <w:iCs/>
        </w:rPr>
        <w:t xml:space="preserve"> could probably be </w:t>
      </w:r>
      <w:r>
        <w:rPr>
          <w:iCs/>
        </w:rPr>
        <w:t xml:space="preserve">relatively easier </w:t>
      </w:r>
      <w:r w:rsidRPr="001372A3">
        <w:rPr>
          <w:iCs/>
        </w:rPr>
        <w:t xml:space="preserve">generalized to </w:t>
      </w:r>
      <w:r>
        <w:rPr>
          <w:iCs/>
        </w:rPr>
        <w:t xml:space="preserve">support </w:t>
      </w:r>
      <w:r w:rsidRPr="001372A3">
        <w:rPr>
          <w:iCs/>
        </w:rPr>
        <w:t>2 bits</w:t>
      </w:r>
      <w:r>
        <w:rPr>
          <w:iCs/>
        </w:rPr>
        <w:t xml:space="preserve"> with the modulation and coding scheme QPSK</w:t>
      </w:r>
      <w:r w:rsidRPr="001372A3">
        <w:rPr>
          <w:iCs/>
        </w:rPr>
        <w:t xml:space="preserve">. </w:t>
      </w:r>
      <w:r>
        <w:rPr>
          <w:iCs/>
        </w:rPr>
        <w:t xml:space="preserve">The extension of more than 2 bits </w:t>
      </w:r>
      <w:r w:rsidRPr="001372A3">
        <w:rPr>
          <w:iCs/>
        </w:rPr>
        <w:t>would require more changes</w:t>
      </w:r>
      <w:r>
        <w:rPr>
          <w:iCs/>
        </w:rPr>
        <w:t xml:space="preserve"> than that in LTE</w:t>
      </w:r>
      <w:r w:rsidRPr="001372A3">
        <w:rPr>
          <w:iCs/>
        </w:rPr>
        <w:t>.</w:t>
      </w:r>
      <w:r>
        <w:rPr>
          <w:iCs/>
        </w:rPr>
        <w:t xml:space="preserve"> However, the final decision should be made jointly between RAN1 and </w:t>
      </w:r>
      <w:r w:rsidR="00FE4DED">
        <w:rPr>
          <w:iCs/>
        </w:rPr>
        <w:t>RAN</w:t>
      </w:r>
      <w:r>
        <w:rPr>
          <w:iCs/>
        </w:rPr>
        <w:t>2. It is suggested to send LS to RAN2 to check how many bits that SR can be extended in NR.</w:t>
      </w:r>
    </w:p>
    <w:p w14:paraId="56E5606A" w14:textId="77777777" w:rsidR="00107D3A" w:rsidRDefault="00107D3A" w:rsidP="00107D3A">
      <w:pPr>
        <w:rPr>
          <w:iCs/>
        </w:rPr>
      </w:pPr>
    </w:p>
    <w:p w14:paraId="38B0AEEE" w14:textId="77777777" w:rsidR="00107D3A" w:rsidRPr="00107D3A" w:rsidRDefault="00107D3A" w:rsidP="00107D3A">
      <w:pPr>
        <w:rPr>
          <w:b/>
          <w:iCs/>
        </w:rPr>
      </w:pPr>
      <w:r w:rsidRPr="00107D3A">
        <w:rPr>
          <w:b/>
          <w:iCs/>
        </w:rPr>
        <w:t>Proposal</w:t>
      </w:r>
      <w:r>
        <w:rPr>
          <w:b/>
          <w:iCs/>
        </w:rPr>
        <w:t>s</w:t>
      </w:r>
    </w:p>
    <w:p w14:paraId="6D33B3EE" w14:textId="77777777" w:rsidR="00107D3A" w:rsidRPr="00107D3A" w:rsidRDefault="00F46FCB" w:rsidP="00107D3A">
      <w:pPr>
        <w:pStyle w:val="Proposal"/>
        <w:numPr>
          <w:ilvl w:val="0"/>
          <w:numId w:val="29"/>
        </w:numPr>
        <w:rPr>
          <w:rFonts w:ascii="Times New Roman" w:hAnsi="Times New Roman"/>
          <w:b w:val="0"/>
          <w:bCs w:val="0"/>
          <w:i/>
          <w:szCs w:val="24"/>
          <w:lang w:val="en-US" w:eastAsia="en-US"/>
        </w:rPr>
      </w:pPr>
      <w:bookmarkStart w:id="27" w:name="_Toc476836885"/>
      <w:bookmarkStart w:id="28" w:name="_Toc477729378"/>
      <w:bookmarkStart w:id="29" w:name="_Toc477770407"/>
      <w:bookmarkStart w:id="30" w:name="_Toc477812592"/>
      <w:r>
        <w:rPr>
          <w:rFonts w:ascii="Times New Roman" w:hAnsi="Times New Roman"/>
          <w:b w:val="0"/>
          <w:bCs w:val="0"/>
          <w:i/>
          <w:szCs w:val="24"/>
          <w:lang w:val="en-US" w:eastAsia="en-US"/>
        </w:rPr>
        <w:t>SR can be configured to be either 1 bit or 2 bits</w:t>
      </w:r>
      <w:bookmarkEnd w:id="27"/>
      <w:bookmarkEnd w:id="28"/>
      <w:bookmarkEnd w:id="29"/>
      <w:bookmarkEnd w:id="30"/>
    </w:p>
    <w:p w14:paraId="738A98A2" w14:textId="77777777" w:rsidR="00107D3A" w:rsidRPr="00107D3A" w:rsidRDefault="00107D3A" w:rsidP="00107D3A">
      <w:pPr>
        <w:pStyle w:val="Proposal"/>
        <w:numPr>
          <w:ilvl w:val="0"/>
          <w:numId w:val="29"/>
        </w:numPr>
        <w:rPr>
          <w:rFonts w:ascii="Times New Roman" w:hAnsi="Times New Roman"/>
          <w:b w:val="0"/>
          <w:bCs w:val="0"/>
          <w:i/>
          <w:szCs w:val="24"/>
          <w:lang w:val="en-US" w:eastAsia="en-US"/>
        </w:rPr>
      </w:pPr>
      <w:bookmarkStart w:id="31" w:name="_Toc476836886"/>
      <w:bookmarkStart w:id="32" w:name="_Toc477729379"/>
      <w:bookmarkStart w:id="33" w:name="_Toc477770408"/>
      <w:bookmarkStart w:id="34" w:name="_Toc477812593"/>
      <w:r w:rsidRPr="00107D3A">
        <w:rPr>
          <w:rFonts w:ascii="Times New Roman" w:hAnsi="Times New Roman"/>
          <w:b w:val="0"/>
          <w:bCs w:val="0"/>
          <w:i/>
          <w:szCs w:val="24"/>
          <w:lang w:val="en-US" w:eastAsia="en-US"/>
        </w:rPr>
        <w:t xml:space="preserve">Send LS to RAN2 to </w:t>
      </w:r>
      <w:r>
        <w:rPr>
          <w:rFonts w:ascii="Times New Roman" w:hAnsi="Times New Roman"/>
          <w:b w:val="0"/>
          <w:bCs w:val="0"/>
          <w:i/>
          <w:szCs w:val="24"/>
          <w:lang w:val="en-US" w:eastAsia="en-US"/>
        </w:rPr>
        <w:t>determine that a</w:t>
      </w:r>
      <w:r w:rsidRPr="00107D3A">
        <w:rPr>
          <w:rFonts w:ascii="Times New Roman" w:hAnsi="Times New Roman"/>
          <w:b w:val="0"/>
          <w:bCs w:val="0"/>
          <w:i/>
          <w:szCs w:val="24"/>
          <w:lang w:val="en-US" w:eastAsia="en-US"/>
        </w:rPr>
        <w:t xml:space="preserve"> 2</w:t>
      </w:r>
      <w:r>
        <w:rPr>
          <w:rFonts w:ascii="Times New Roman" w:hAnsi="Times New Roman"/>
          <w:b w:val="0"/>
          <w:bCs w:val="0"/>
          <w:i/>
          <w:szCs w:val="24"/>
          <w:lang w:val="en-US" w:eastAsia="en-US"/>
        </w:rPr>
        <w:t xml:space="preserve"> bit</w:t>
      </w:r>
      <w:r w:rsidRPr="00107D3A">
        <w:rPr>
          <w:rFonts w:ascii="Times New Roman" w:hAnsi="Times New Roman"/>
          <w:b w:val="0"/>
          <w:bCs w:val="0"/>
          <w:i/>
          <w:szCs w:val="24"/>
          <w:lang w:val="en-US" w:eastAsia="en-US"/>
        </w:rPr>
        <w:t xml:space="preserve"> </w:t>
      </w:r>
      <w:r>
        <w:rPr>
          <w:rFonts w:ascii="Times New Roman" w:hAnsi="Times New Roman"/>
          <w:b w:val="0"/>
          <w:bCs w:val="0"/>
          <w:i/>
          <w:szCs w:val="24"/>
          <w:lang w:val="en-US" w:eastAsia="en-US"/>
        </w:rPr>
        <w:t>SR</w:t>
      </w:r>
      <w:r w:rsidRPr="00107D3A">
        <w:rPr>
          <w:rFonts w:ascii="Times New Roman" w:hAnsi="Times New Roman"/>
          <w:b w:val="0"/>
          <w:bCs w:val="0"/>
          <w:i/>
          <w:szCs w:val="24"/>
          <w:lang w:val="en-US" w:eastAsia="en-US"/>
        </w:rPr>
        <w:t xml:space="preserve"> is sufficient</w:t>
      </w:r>
      <w:bookmarkEnd w:id="31"/>
      <w:bookmarkEnd w:id="32"/>
      <w:bookmarkEnd w:id="33"/>
      <w:bookmarkEnd w:id="34"/>
    </w:p>
    <w:p w14:paraId="270E83B4" w14:textId="77777777" w:rsidR="00DF5CA9" w:rsidRDefault="00107D3A" w:rsidP="00107D3A">
      <w:pPr>
        <w:pStyle w:val="BodyText"/>
        <w:rPr>
          <w:lang w:val="en-GB"/>
        </w:rPr>
      </w:pPr>
      <w:r>
        <w:rPr>
          <w:lang w:val="en-GB"/>
        </w:rPr>
        <w:t>In addition to the above enhancement to SR it would further be worth to consider allowing SRs to be sent very frequently. This could be allowed by utilising mini-slots.</w:t>
      </w:r>
    </w:p>
    <w:p w14:paraId="72DF45D0" w14:textId="77777777" w:rsidR="00107D3A" w:rsidRPr="00F46FCB" w:rsidRDefault="00107D3A" w:rsidP="00107D3A">
      <w:pPr>
        <w:pStyle w:val="BodyText"/>
        <w:rPr>
          <w:b/>
          <w:lang w:val="en-GB"/>
        </w:rPr>
      </w:pPr>
      <w:r w:rsidRPr="00F46FCB">
        <w:rPr>
          <w:b/>
          <w:lang w:val="en-GB"/>
        </w:rPr>
        <w:t>Proposal</w:t>
      </w:r>
    </w:p>
    <w:p w14:paraId="7A8629F4" w14:textId="77777777" w:rsidR="00107D3A" w:rsidRPr="00F46FCB" w:rsidRDefault="00107D3A" w:rsidP="00107D3A">
      <w:pPr>
        <w:pStyle w:val="BodyText"/>
        <w:numPr>
          <w:ilvl w:val="0"/>
          <w:numId w:val="34"/>
        </w:numPr>
        <w:rPr>
          <w:i/>
          <w:lang w:val="en-GB"/>
        </w:rPr>
      </w:pPr>
      <w:r w:rsidRPr="00F46FCB">
        <w:rPr>
          <w:i/>
          <w:lang w:val="en-GB"/>
        </w:rPr>
        <w:t>SR periodicities are</w:t>
      </w:r>
      <w:r w:rsidR="00F46FCB" w:rsidRPr="00F46FCB">
        <w:rPr>
          <w:i/>
          <w:lang w:val="en-GB"/>
        </w:rPr>
        <w:t xml:space="preserve"> possible to</w:t>
      </w:r>
      <w:r w:rsidRPr="00F46FCB">
        <w:rPr>
          <w:i/>
          <w:lang w:val="en-GB"/>
        </w:rPr>
        <w:t xml:space="preserve"> </w:t>
      </w:r>
      <w:r w:rsidR="00F46FCB" w:rsidRPr="00F46FCB">
        <w:rPr>
          <w:i/>
          <w:lang w:val="en-GB"/>
        </w:rPr>
        <w:t>configure to the shortest mini-slot length</w:t>
      </w:r>
    </w:p>
    <w:p w14:paraId="08047D57" w14:textId="77777777" w:rsidR="00655332" w:rsidRDefault="004A5A0F" w:rsidP="00A96D77">
      <w:pPr>
        <w:pStyle w:val="BodyText"/>
      </w:pPr>
      <w:r>
        <w:t xml:space="preserve"> </w:t>
      </w:r>
    </w:p>
    <w:p w14:paraId="2F492449" w14:textId="77777777" w:rsidR="00DA7D33" w:rsidRDefault="00DA7D33" w:rsidP="00DA7D33">
      <w:pPr>
        <w:pStyle w:val="Heading1"/>
        <w:spacing w:before="180"/>
        <w:ind w:left="562" w:hanging="562"/>
      </w:pPr>
      <w:r>
        <w:t>Conclusion</w:t>
      </w:r>
    </w:p>
    <w:p w14:paraId="2401C868" w14:textId="77777777" w:rsidR="00772E80" w:rsidRDefault="00292665" w:rsidP="00772E80">
      <w:pPr>
        <w:pStyle w:val="BodyText"/>
      </w:pPr>
      <w:r w:rsidRPr="00292665">
        <w:t xml:space="preserve">In this </w:t>
      </w:r>
      <w:r>
        <w:t xml:space="preserve">contribution we discuss </w:t>
      </w:r>
      <w:r w:rsidR="00F46FCB">
        <w:t>enhancements to SR and</w:t>
      </w:r>
      <w:r>
        <w:t xml:space="preserve"> propose the following:</w:t>
      </w:r>
    </w:p>
    <w:p w14:paraId="737206FC" w14:textId="77777777" w:rsidR="00F46FCB" w:rsidRPr="00107D3A" w:rsidRDefault="00F46FCB" w:rsidP="00F46FCB">
      <w:pPr>
        <w:pStyle w:val="Proposal"/>
        <w:numPr>
          <w:ilvl w:val="0"/>
          <w:numId w:val="29"/>
        </w:numPr>
        <w:rPr>
          <w:rFonts w:ascii="Times New Roman" w:hAnsi="Times New Roman"/>
          <w:b w:val="0"/>
          <w:bCs w:val="0"/>
          <w:i/>
          <w:szCs w:val="24"/>
          <w:lang w:val="en-US" w:eastAsia="en-US"/>
        </w:rPr>
      </w:pPr>
      <w:r>
        <w:rPr>
          <w:rFonts w:ascii="Times New Roman" w:hAnsi="Times New Roman"/>
          <w:b w:val="0"/>
          <w:bCs w:val="0"/>
          <w:i/>
          <w:szCs w:val="24"/>
          <w:lang w:val="en-US" w:eastAsia="en-US"/>
        </w:rPr>
        <w:t>SR can be configured to be either 1 bit or 2 bits</w:t>
      </w:r>
    </w:p>
    <w:p w14:paraId="7882DD24" w14:textId="77777777" w:rsidR="00F46FCB" w:rsidRDefault="00F46FCB" w:rsidP="00F46FCB">
      <w:pPr>
        <w:pStyle w:val="Proposal"/>
        <w:numPr>
          <w:ilvl w:val="0"/>
          <w:numId w:val="29"/>
        </w:numPr>
        <w:rPr>
          <w:rFonts w:ascii="Times New Roman" w:hAnsi="Times New Roman"/>
          <w:b w:val="0"/>
          <w:bCs w:val="0"/>
          <w:i/>
          <w:szCs w:val="24"/>
          <w:lang w:val="en-US" w:eastAsia="en-US"/>
        </w:rPr>
      </w:pPr>
      <w:r w:rsidRPr="00107D3A">
        <w:rPr>
          <w:rFonts w:ascii="Times New Roman" w:hAnsi="Times New Roman"/>
          <w:b w:val="0"/>
          <w:bCs w:val="0"/>
          <w:i/>
          <w:szCs w:val="24"/>
          <w:lang w:val="en-US" w:eastAsia="en-US"/>
        </w:rPr>
        <w:t xml:space="preserve">Send LS to RAN2 to </w:t>
      </w:r>
      <w:r>
        <w:rPr>
          <w:rFonts w:ascii="Times New Roman" w:hAnsi="Times New Roman"/>
          <w:b w:val="0"/>
          <w:bCs w:val="0"/>
          <w:i/>
          <w:szCs w:val="24"/>
          <w:lang w:val="en-US" w:eastAsia="en-US"/>
        </w:rPr>
        <w:t>determine that a</w:t>
      </w:r>
      <w:r w:rsidRPr="00107D3A">
        <w:rPr>
          <w:rFonts w:ascii="Times New Roman" w:hAnsi="Times New Roman"/>
          <w:b w:val="0"/>
          <w:bCs w:val="0"/>
          <w:i/>
          <w:szCs w:val="24"/>
          <w:lang w:val="en-US" w:eastAsia="en-US"/>
        </w:rPr>
        <w:t xml:space="preserve"> 2</w:t>
      </w:r>
      <w:r>
        <w:rPr>
          <w:rFonts w:ascii="Times New Roman" w:hAnsi="Times New Roman"/>
          <w:b w:val="0"/>
          <w:bCs w:val="0"/>
          <w:i/>
          <w:szCs w:val="24"/>
          <w:lang w:val="en-US" w:eastAsia="en-US"/>
        </w:rPr>
        <w:t xml:space="preserve"> bit</w:t>
      </w:r>
      <w:r w:rsidRPr="00107D3A">
        <w:rPr>
          <w:rFonts w:ascii="Times New Roman" w:hAnsi="Times New Roman"/>
          <w:b w:val="0"/>
          <w:bCs w:val="0"/>
          <w:i/>
          <w:szCs w:val="24"/>
          <w:lang w:val="en-US" w:eastAsia="en-US"/>
        </w:rPr>
        <w:t xml:space="preserve"> </w:t>
      </w:r>
      <w:r>
        <w:rPr>
          <w:rFonts w:ascii="Times New Roman" w:hAnsi="Times New Roman"/>
          <w:b w:val="0"/>
          <w:bCs w:val="0"/>
          <w:i/>
          <w:szCs w:val="24"/>
          <w:lang w:val="en-US" w:eastAsia="en-US"/>
        </w:rPr>
        <w:t>SR</w:t>
      </w:r>
      <w:r w:rsidRPr="00107D3A">
        <w:rPr>
          <w:rFonts w:ascii="Times New Roman" w:hAnsi="Times New Roman"/>
          <w:b w:val="0"/>
          <w:bCs w:val="0"/>
          <w:i/>
          <w:szCs w:val="24"/>
          <w:lang w:val="en-US" w:eastAsia="en-US"/>
        </w:rPr>
        <w:t xml:space="preserve"> is sufficient</w:t>
      </w:r>
    </w:p>
    <w:p w14:paraId="4F6AA7FC" w14:textId="77777777" w:rsidR="00F46FCB" w:rsidRPr="00F46FCB" w:rsidRDefault="00F46FCB" w:rsidP="00772E80">
      <w:pPr>
        <w:pStyle w:val="BodyText"/>
        <w:numPr>
          <w:ilvl w:val="0"/>
          <w:numId w:val="29"/>
        </w:numPr>
        <w:rPr>
          <w:i/>
          <w:lang w:val="en-GB"/>
        </w:rPr>
      </w:pPr>
      <w:r w:rsidRPr="00F46FCB">
        <w:rPr>
          <w:i/>
          <w:lang w:val="en-GB"/>
        </w:rPr>
        <w:t>SR periodicities are possible to configure to the shortest mini-slot length</w:t>
      </w:r>
    </w:p>
    <w:p w14:paraId="49BB5CC4" w14:textId="77777777" w:rsidR="00292665" w:rsidRPr="00292665" w:rsidRDefault="00292665" w:rsidP="00772E80">
      <w:pPr>
        <w:pStyle w:val="BodyText"/>
      </w:pPr>
    </w:p>
    <w:sectPr w:rsidR="00292665" w:rsidRPr="00292665" w:rsidSect="00C6289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8297E6" w14:textId="77777777" w:rsidR="00B808E5" w:rsidRDefault="00B808E5" w:rsidP="00C01A55">
      <w:r>
        <w:separator/>
      </w:r>
    </w:p>
  </w:endnote>
  <w:endnote w:type="continuationSeparator" w:id="0">
    <w:p w14:paraId="7358A4B9" w14:textId="77777777" w:rsidR="00B808E5" w:rsidRDefault="00B808E5" w:rsidP="00C01A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28EC35" w14:textId="77777777" w:rsidR="00B808E5" w:rsidRDefault="00B808E5" w:rsidP="00C01A55">
      <w:r>
        <w:separator/>
      </w:r>
    </w:p>
  </w:footnote>
  <w:footnote w:type="continuationSeparator" w:id="0">
    <w:p w14:paraId="1DEB9288" w14:textId="77777777" w:rsidR="00B808E5" w:rsidRDefault="00B808E5" w:rsidP="00C01A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0C33134"/>
    <w:multiLevelType w:val="hybridMultilevel"/>
    <w:tmpl w:val="882EE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8B63F3"/>
    <w:multiLevelType w:val="hybridMultilevel"/>
    <w:tmpl w:val="617E9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C94D51"/>
    <w:multiLevelType w:val="hybridMultilevel"/>
    <w:tmpl w:val="91A4CB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B2F02AF"/>
    <w:multiLevelType w:val="hybridMultilevel"/>
    <w:tmpl w:val="2E9A2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500138"/>
    <w:multiLevelType w:val="hybridMultilevel"/>
    <w:tmpl w:val="BAE8C508"/>
    <w:lvl w:ilvl="0" w:tplc="578054F0">
      <w:start w:val="1"/>
      <w:numFmt w:val="bullet"/>
      <w:lvlText w:val="›"/>
      <w:lvlJc w:val="left"/>
      <w:pPr>
        <w:tabs>
          <w:tab w:val="num" w:pos="720"/>
        </w:tabs>
        <w:ind w:left="720" w:hanging="360"/>
      </w:pPr>
      <w:rPr>
        <w:rFonts w:ascii="Arial" w:hAnsi="Arial" w:hint="default"/>
      </w:rPr>
    </w:lvl>
    <w:lvl w:ilvl="1" w:tplc="FAB6D77A">
      <w:start w:val="1214"/>
      <w:numFmt w:val="bullet"/>
      <w:lvlText w:val="–"/>
      <w:lvlJc w:val="left"/>
      <w:pPr>
        <w:tabs>
          <w:tab w:val="num" w:pos="1440"/>
        </w:tabs>
        <w:ind w:left="1440" w:hanging="360"/>
      </w:pPr>
      <w:rPr>
        <w:rFonts w:ascii="Ericsson Capital TT" w:hAnsi="Ericsson Capital TT" w:hint="default"/>
      </w:rPr>
    </w:lvl>
    <w:lvl w:ilvl="2" w:tplc="15CA3D5A">
      <w:start w:val="1"/>
      <w:numFmt w:val="bullet"/>
      <w:lvlText w:val="›"/>
      <w:lvlJc w:val="left"/>
      <w:pPr>
        <w:tabs>
          <w:tab w:val="num" w:pos="2160"/>
        </w:tabs>
        <w:ind w:left="2160" w:hanging="360"/>
      </w:pPr>
      <w:rPr>
        <w:rFonts w:ascii="Arial" w:hAnsi="Arial" w:hint="default"/>
      </w:rPr>
    </w:lvl>
    <w:lvl w:ilvl="3" w:tplc="027CBD2A" w:tentative="1">
      <w:start w:val="1"/>
      <w:numFmt w:val="bullet"/>
      <w:lvlText w:val="›"/>
      <w:lvlJc w:val="left"/>
      <w:pPr>
        <w:tabs>
          <w:tab w:val="num" w:pos="2880"/>
        </w:tabs>
        <w:ind w:left="2880" w:hanging="360"/>
      </w:pPr>
      <w:rPr>
        <w:rFonts w:ascii="Arial" w:hAnsi="Arial" w:hint="default"/>
      </w:rPr>
    </w:lvl>
    <w:lvl w:ilvl="4" w:tplc="7EA88F2A" w:tentative="1">
      <w:start w:val="1"/>
      <w:numFmt w:val="bullet"/>
      <w:lvlText w:val="›"/>
      <w:lvlJc w:val="left"/>
      <w:pPr>
        <w:tabs>
          <w:tab w:val="num" w:pos="3600"/>
        </w:tabs>
        <w:ind w:left="3600" w:hanging="360"/>
      </w:pPr>
      <w:rPr>
        <w:rFonts w:ascii="Arial" w:hAnsi="Arial" w:hint="default"/>
      </w:rPr>
    </w:lvl>
    <w:lvl w:ilvl="5" w:tplc="E744AA56" w:tentative="1">
      <w:start w:val="1"/>
      <w:numFmt w:val="bullet"/>
      <w:lvlText w:val="›"/>
      <w:lvlJc w:val="left"/>
      <w:pPr>
        <w:tabs>
          <w:tab w:val="num" w:pos="4320"/>
        </w:tabs>
        <w:ind w:left="4320" w:hanging="360"/>
      </w:pPr>
      <w:rPr>
        <w:rFonts w:ascii="Arial" w:hAnsi="Arial" w:hint="default"/>
      </w:rPr>
    </w:lvl>
    <w:lvl w:ilvl="6" w:tplc="4936FBF0" w:tentative="1">
      <w:start w:val="1"/>
      <w:numFmt w:val="bullet"/>
      <w:lvlText w:val="›"/>
      <w:lvlJc w:val="left"/>
      <w:pPr>
        <w:tabs>
          <w:tab w:val="num" w:pos="5040"/>
        </w:tabs>
        <w:ind w:left="5040" w:hanging="360"/>
      </w:pPr>
      <w:rPr>
        <w:rFonts w:ascii="Arial" w:hAnsi="Arial" w:hint="default"/>
      </w:rPr>
    </w:lvl>
    <w:lvl w:ilvl="7" w:tplc="D062FDDC" w:tentative="1">
      <w:start w:val="1"/>
      <w:numFmt w:val="bullet"/>
      <w:lvlText w:val="›"/>
      <w:lvlJc w:val="left"/>
      <w:pPr>
        <w:tabs>
          <w:tab w:val="num" w:pos="5760"/>
        </w:tabs>
        <w:ind w:left="5760" w:hanging="360"/>
      </w:pPr>
      <w:rPr>
        <w:rFonts w:ascii="Arial" w:hAnsi="Arial" w:hint="default"/>
      </w:rPr>
    </w:lvl>
    <w:lvl w:ilvl="8" w:tplc="8AD80BC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CA82087"/>
    <w:multiLevelType w:val="hybridMultilevel"/>
    <w:tmpl w:val="1CB0F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2A5867"/>
    <w:multiLevelType w:val="hybridMultilevel"/>
    <w:tmpl w:val="71D2E9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6CA3D2B"/>
    <w:multiLevelType w:val="hybridMultilevel"/>
    <w:tmpl w:val="9692D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0F61715"/>
    <w:multiLevelType w:val="hybridMultilevel"/>
    <w:tmpl w:val="8626F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B50837"/>
    <w:multiLevelType w:val="hybridMultilevel"/>
    <w:tmpl w:val="B09C0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0B5B23"/>
    <w:multiLevelType w:val="hybridMultilevel"/>
    <w:tmpl w:val="2F624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C9A1910"/>
    <w:multiLevelType w:val="hybridMultilevel"/>
    <w:tmpl w:val="7C66F96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2AD2F05"/>
    <w:multiLevelType w:val="hybridMultilevel"/>
    <w:tmpl w:val="4198DB7C"/>
    <w:lvl w:ilvl="0" w:tplc="E0024872">
      <w:start w:val="1"/>
      <w:numFmt w:val="bullet"/>
      <w:lvlText w:val="•"/>
      <w:lvlJc w:val="left"/>
      <w:pPr>
        <w:tabs>
          <w:tab w:val="num" w:pos="1080"/>
        </w:tabs>
        <w:ind w:left="1080" w:hanging="360"/>
      </w:pPr>
      <w:rPr>
        <w:rFonts w:ascii="Arial" w:hAnsi="Arial" w:hint="default"/>
      </w:rPr>
    </w:lvl>
    <w:lvl w:ilvl="1" w:tplc="C01684CC">
      <w:start w:val="3109"/>
      <w:numFmt w:val="bullet"/>
      <w:lvlText w:val="–"/>
      <w:lvlJc w:val="left"/>
      <w:pPr>
        <w:tabs>
          <w:tab w:val="num" w:pos="1800"/>
        </w:tabs>
        <w:ind w:left="1800" w:hanging="360"/>
      </w:pPr>
      <w:rPr>
        <w:rFonts w:ascii="Arial" w:hAnsi="Arial" w:hint="default"/>
      </w:rPr>
    </w:lvl>
    <w:lvl w:ilvl="2" w:tplc="1312E1BA" w:tentative="1">
      <w:start w:val="1"/>
      <w:numFmt w:val="bullet"/>
      <w:lvlText w:val="•"/>
      <w:lvlJc w:val="left"/>
      <w:pPr>
        <w:tabs>
          <w:tab w:val="num" w:pos="2520"/>
        </w:tabs>
        <w:ind w:left="2520" w:hanging="360"/>
      </w:pPr>
      <w:rPr>
        <w:rFonts w:ascii="Arial" w:hAnsi="Arial" w:hint="default"/>
      </w:rPr>
    </w:lvl>
    <w:lvl w:ilvl="3" w:tplc="5FD4AEB2" w:tentative="1">
      <w:start w:val="1"/>
      <w:numFmt w:val="bullet"/>
      <w:lvlText w:val="•"/>
      <w:lvlJc w:val="left"/>
      <w:pPr>
        <w:tabs>
          <w:tab w:val="num" w:pos="3240"/>
        </w:tabs>
        <w:ind w:left="3240" w:hanging="360"/>
      </w:pPr>
      <w:rPr>
        <w:rFonts w:ascii="Arial" w:hAnsi="Arial" w:hint="default"/>
      </w:rPr>
    </w:lvl>
    <w:lvl w:ilvl="4" w:tplc="77A8D6D8" w:tentative="1">
      <w:start w:val="1"/>
      <w:numFmt w:val="bullet"/>
      <w:lvlText w:val="•"/>
      <w:lvlJc w:val="left"/>
      <w:pPr>
        <w:tabs>
          <w:tab w:val="num" w:pos="3960"/>
        </w:tabs>
        <w:ind w:left="3960" w:hanging="360"/>
      </w:pPr>
      <w:rPr>
        <w:rFonts w:ascii="Arial" w:hAnsi="Arial" w:hint="default"/>
      </w:rPr>
    </w:lvl>
    <w:lvl w:ilvl="5" w:tplc="C76628E0" w:tentative="1">
      <w:start w:val="1"/>
      <w:numFmt w:val="bullet"/>
      <w:lvlText w:val="•"/>
      <w:lvlJc w:val="left"/>
      <w:pPr>
        <w:tabs>
          <w:tab w:val="num" w:pos="4680"/>
        </w:tabs>
        <w:ind w:left="4680" w:hanging="360"/>
      </w:pPr>
      <w:rPr>
        <w:rFonts w:ascii="Arial" w:hAnsi="Arial" w:hint="default"/>
      </w:rPr>
    </w:lvl>
    <w:lvl w:ilvl="6" w:tplc="8E9ED77C" w:tentative="1">
      <w:start w:val="1"/>
      <w:numFmt w:val="bullet"/>
      <w:lvlText w:val="•"/>
      <w:lvlJc w:val="left"/>
      <w:pPr>
        <w:tabs>
          <w:tab w:val="num" w:pos="5400"/>
        </w:tabs>
        <w:ind w:left="5400" w:hanging="360"/>
      </w:pPr>
      <w:rPr>
        <w:rFonts w:ascii="Arial" w:hAnsi="Arial" w:hint="default"/>
      </w:rPr>
    </w:lvl>
    <w:lvl w:ilvl="7" w:tplc="63261E5E" w:tentative="1">
      <w:start w:val="1"/>
      <w:numFmt w:val="bullet"/>
      <w:lvlText w:val="•"/>
      <w:lvlJc w:val="left"/>
      <w:pPr>
        <w:tabs>
          <w:tab w:val="num" w:pos="6120"/>
        </w:tabs>
        <w:ind w:left="6120" w:hanging="360"/>
      </w:pPr>
      <w:rPr>
        <w:rFonts w:ascii="Arial" w:hAnsi="Arial" w:hint="default"/>
      </w:rPr>
    </w:lvl>
    <w:lvl w:ilvl="8" w:tplc="62FA80F8" w:tentative="1">
      <w:start w:val="1"/>
      <w:numFmt w:val="bullet"/>
      <w:lvlText w:val="•"/>
      <w:lvlJc w:val="left"/>
      <w:pPr>
        <w:tabs>
          <w:tab w:val="num" w:pos="6840"/>
        </w:tabs>
        <w:ind w:left="6840" w:hanging="360"/>
      </w:pPr>
      <w:rPr>
        <w:rFonts w:ascii="Arial" w:hAnsi="Arial" w:hint="default"/>
      </w:rPr>
    </w:lvl>
  </w:abstractNum>
  <w:abstractNum w:abstractNumId="17" w15:restartNumberingAfterBreak="0">
    <w:nsid w:val="4A2067D4"/>
    <w:multiLevelType w:val="hybridMultilevel"/>
    <w:tmpl w:val="FDC2A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E66DDD"/>
    <w:multiLevelType w:val="hybridMultilevel"/>
    <w:tmpl w:val="04DCE2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395066"/>
    <w:multiLevelType w:val="hybridMultilevel"/>
    <w:tmpl w:val="20A0F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8F212E5"/>
    <w:multiLevelType w:val="hybridMultilevel"/>
    <w:tmpl w:val="6DF27BB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64073E8F"/>
    <w:multiLevelType w:val="hybridMultilevel"/>
    <w:tmpl w:val="89D41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490556"/>
    <w:multiLevelType w:val="hybridMultilevel"/>
    <w:tmpl w:val="E354A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714F4F"/>
    <w:multiLevelType w:val="hybridMultilevel"/>
    <w:tmpl w:val="BB123C06"/>
    <w:lvl w:ilvl="0" w:tplc="041D0001">
      <w:start w:val="1"/>
      <w:numFmt w:val="bullet"/>
      <w:lvlText w:val=""/>
      <w:lvlJc w:val="left"/>
      <w:pPr>
        <w:ind w:left="825" w:hanging="360"/>
      </w:pPr>
      <w:rPr>
        <w:rFonts w:ascii="Symbol" w:hAnsi="Symbol" w:hint="default"/>
      </w:rPr>
    </w:lvl>
    <w:lvl w:ilvl="1" w:tplc="041D0003" w:tentative="1">
      <w:start w:val="1"/>
      <w:numFmt w:val="bullet"/>
      <w:lvlText w:val="o"/>
      <w:lvlJc w:val="left"/>
      <w:pPr>
        <w:ind w:left="1545" w:hanging="360"/>
      </w:pPr>
      <w:rPr>
        <w:rFonts w:ascii="Courier New" w:hAnsi="Courier New" w:cs="Courier New" w:hint="default"/>
      </w:rPr>
    </w:lvl>
    <w:lvl w:ilvl="2" w:tplc="041D0005" w:tentative="1">
      <w:start w:val="1"/>
      <w:numFmt w:val="bullet"/>
      <w:lvlText w:val=""/>
      <w:lvlJc w:val="left"/>
      <w:pPr>
        <w:ind w:left="2265" w:hanging="360"/>
      </w:pPr>
      <w:rPr>
        <w:rFonts w:ascii="Wingdings" w:hAnsi="Wingdings" w:hint="default"/>
      </w:rPr>
    </w:lvl>
    <w:lvl w:ilvl="3" w:tplc="041D0001" w:tentative="1">
      <w:start w:val="1"/>
      <w:numFmt w:val="bullet"/>
      <w:lvlText w:val=""/>
      <w:lvlJc w:val="left"/>
      <w:pPr>
        <w:ind w:left="2985" w:hanging="360"/>
      </w:pPr>
      <w:rPr>
        <w:rFonts w:ascii="Symbol" w:hAnsi="Symbol" w:hint="default"/>
      </w:rPr>
    </w:lvl>
    <w:lvl w:ilvl="4" w:tplc="041D0003" w:tentative="1">
      <w:start w:val="1"/>
      <w:numFmt w:val="bullet"/>
      <w:lvlText w:val="o"/>
      <w:lvlJc w:val="left"/>
      <w:pPr>
        <w:ind w:left="3705" w:hanging="360"/>
      </w:pPr>
      <w:rPr>
        <w:rFonts w:ascii="Courier New" w:hAnsi="Courier New" w:cs="Courier New" w:hint="default"/>
      </w:rPr>
    </w:lvl>
    <w:lvl w:ilvl="5" w:tplc="041D0005" w:tentative="1">
      <w:start w:val="1"/>
      <w:numFmt w:val="bullet"/>
      <w:lvlText w:val=""/>
      <w:lvlJc w:val="left"/>
      <w:pPr>
        <w:ind w:left="4425" w:hanging="360"/>
      </w:pPr>
      <w:rPr>
        <w:rFonts w:ascii="Wingdings" w:hAnsi="Wingdings" w:hint="default"/>
      </w:rPr>
    </w:lvl>
    <w:lvl w:ilvl="6" w:tplc="041D0001" w:tentative="1">
      <w:start w:val="1"/>
      <w:numFmt w:val="bullet"/>
      <w:lvlText w:val=""/>
      <w:lvlJc w:val="left"/>
      <w:pPr>
        <w:ind w:left="5145" w:hanging="360"/>
      </w:pPr>
      <w:rPr>
        <w:rFonts w:ascii="Symbol" w:hAnsi="Symbol" w:hint="default"/>
      </w:rPr>
    </w:lvl>
    <w:lvl w:ilvl="7" w:tplc="041D0003" w:tentative="1">
      <w:start w:val="1"/>
      <w:numFmt w:val="bullet"/>
      <w:lvlText w:val="o"/>
      <w:lvlJc w:val="left"/>
      <w:pPr>
        <w:ind w:left="5865" w:hanging="360"/>
      </w:pPr>
      <w:rPr>
        <w:rFonts w:ascii="Courier New" w:hAnsi="Courier New" w:cs="Courier New" w:hint="default"/>
      </w:rPr>
    </w:lvl>
    <w:lvl w:ilvl="8" w:tplc="041D0005" w:tentative="1">
      <w:start w:val="1"/>
      <w:numFmt w:val="bullet"/>
      <w:lvlText w:val=""/>
      <w:lvlJc w:val="left"/>
      <w:pPr>
        <w:ind w:left="6585" w:hanging="360"/>
      </w:pPr>
      <w:rPr>
        <w:rFonts w:ascii="Wingdings" w:hAnsi="Wingdings" w:hint="default"/>
      </w:rPr>
    </w:lvl>
  </w:abstractNum>
  <w:abstractNum w:abstractNumId="25" w15:restartNumberingAfterBreak="0">
    <w:nsid w:val="6CA6781E"/>
    <w:multiLevelType w:val="hybridMultilevel"/>
    <w:tmpl w:val="F0B4D5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B05796"/>
    <w:multiLevelType w:val="hybridMultilevel"/>
    <w:tmpl w:val="AD169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1669BD"/>
    <w:multiLevelType w:val="hybridMultilevel"/>
    <w:tmpl w:val="68449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A323596"/>
    <w:multiLevelType w:val="hybridMultilevel"/>
    <w:tmpl w:val="F982A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D32FD1"/>
    <w:multiLevelType w:val="hybridMultilevel"/>
    <w:tmpl w:val="56521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ED18BC"/>
    <w:multiLevelType w:val="multilevel"/>
    <w:tmpl w:val="32FEA0A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1" w15:restartNumberingAfterBreak="0">
    <w:nsid w:val="7CF80E4D"/>
    <w:multiLevelType w:val="hybridMultilevel"/>
    <w:tmpl w:val="B29EF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17"/>
  </w:num>
  <w:num w:numId="3">
    <w:abstractNumId w:val="1"/>
  </w:num>
  <w:num w:numId="4">
    <w:abstractNumId w:val="30"/>
  </w:num>
  <w:num w:numId="5">
    <w:abstractNumId w:val="27"/>
  </w:num>
  <w:num w:numId="6">
    <w:abstractNumId w:val="23"/>
  </w:num>
  <w:num w:numId="7">
    <w:abstractNumId w:val="29"/>
  </w:num>
  <w:num w:numId="8">
    <w:abstractNumId w:val="28"/>
  </w:num>
  <w:num w:numId="9">
    <w:abstractNumId w:val="10"/>
  </w:num>
  <w:num w:numId="10">
    <w:abstractNumId w:val="4"/>
  </w:num>
  <w:num w:numId="11">
    <w:abstractNumId w:val="19"/>
  </w:num>
  <w:num w:numId="12">
    <w:abstractNumId w:val="31"/>
  </w:num>
  <w:num w:numId="13">
    <w:abstractNumId w:val="2"/>
  </w:num>
  <w:num w:numId="14">
    <w:abstractNumId w:val="5"/>
  </w:num>
  <w:num w:numId="15">
    <w:abstractNumId w:val="15"/>
  </w:num>
  <w:num w:numId="16">
    <w:abstractNumId w:val="6"/>
  </w:num>
  <w:num w:numId="17">
    <w:abstractNumId w:val="30"/>
  </w:num>
  <w:num w:numId="18">
    <w:abstractNumId w:val="18"/>
  </w:num>
  <w:num w:numId="19">
    <w:abstractNumId w:val="25"/>
  </w:num>
  <w:num w:numId="20">
    <w:abstractNumId w:val="9"/>
  </w:num>
  <w:num w:numId="21">
    <w:abstractNumId w:val="8"/>
  </w:num>
  <w:num w:numId="22">
    <w:abstractNumId w:val="26"/>
  </w:num>
  <w:num w:numId="23">
    <w:abstractNumId w:val="12"/>
  </w:num>
  <w:num w:numId="24">
    <w:abstractNumId w:val="11"/>
  </w:num>
  <w:num w:numId="25">
    <w:abstractNumId w:val="16"/>
  </w:num>
  <w:num w:numId="26">
    <w:abstractNumId w:val="22"/>
  </w:num>
  <w:num w:numId="27">
    <w:abstractNumId w:val="14"/>
  </w:num>
  <w:num w:numId="28">
    <w:abstractNumId w:val="24"/>
  </w:num>
  <w:num w:numId="29">
    <w:abstractNumId w:val="3"/>
  </w:num>
  <w:num w:numId="30">
    <w:abstractNumId w:val="20"/>
  </w:num>
  <w:num w:numId="31">
    <w:abstractNumId w:val="0"/>
  </w:num>
  <w:num w:numId="32">
    <w:abstractNumId w:val="13"/>
  </w:num>
  <w:num w:numId="33">
    <w:abstractNumId w:val="21"/>
  </w:num>
  <w:num w:numId="3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18ED"/>
    <w:rsid w:val="000208D5"/>
    <w:rsid w:val="00022B6A"/>
    <w:rsid w:val="00024F13"/>
    <w:rsid w:val="00060F67"/>
    <w:rsid w:val="00093FC4"/>
    <w:rsid w:val="00106ABF"/>
    <w:rsid w:val="00107D3A"/>
    <w:rsid w:val="00157E7D"/>
    <w:rsid w:val="00181E36"/>
    <w:rsid w:val="001B243C"/>
    <w:rsid w:val="001F0CAF"/>
    <w:rsid w:val="00213303"/>
    <w:rsid w:val="0022072F"/>
    <w:rsid w:val="00230310"/>
    <w:rsid w:val="00247FAB"/>
    <w:rsid w:val="0028065B"/>
    <w:rsid w:val="00286B6D"/>
    <w:rsid w:val="00292665"/>
    <w:rsid w:val="002C613C"/>
    <w:rsid w:val="002E444B"/>
    <w:rsid w:val="0034475B"/>
    <w:rsid w:val="003C5838"/>
    <w:rsid w:val="003F33ED"/>
    <w:rsid w:val="00407725"/>
    <w:rsid w:val="00426E2E"/>
    <w:rsid w:val="00434CD6"/>
    <w:rsid w:val="0048093F"/>
    <w:rsid w:val="0049799A"/>
    <w:rsid w:val="004A5A0F"/>
    <w:rsid w:val="004B1C8B"/>
    <w:rsid w:val="0052140E"/>
    <w:rsid w:val="00546EB1"/>
    <w:rsid w:val="005514B5"/>
    <w:rsid w:val="005838EA"/>
    <w:rsid w:val="00627565"/>
    <w:rsid w:val="00655332"/>
    <w:rsid w:val="006A286A"/>
    <w:rsid w:val="006B1453"/>
    <w:rsid w:val="006B481E"/>
    <w:rsid w:val="006D4A4B"/>
    <w:rsid w:val="007059CD"/>
    <w:rsid w:val="00772E80"/>
    <w:rsid w:val="0079263F"/>
    <w:rsid w:val="007A0208"/>
    <w:rsid w:val="007B42B7"/>
    <w:rsid w:val="007C7533"/>
    <w:rsid w:val="008025CA"/>
    <w:rsid w:val="00813D98"/>
    <w:rsid w:val="008808D2"/>
    <w:rsid w:val="00882262"/>
    <w:rsid w:val="008A0342"/>
    <w:rsid w:val="008B1A2F"/>
    <w:rsid w:val="008D5332"/>
    <w:rsid w:val="00916E30"/>
    <w:rsid w:val="00924E96"/>
    <w:rsid w:val="00942F98"/>
    <w:rsid w:val="009867D7"/>
    <w:rsid w:val="00990B5F"/>
    <w:rsid w:val="009A0611"/>
    <w:rsid w:val="009E46CD"/>
    <w:rsid w:val="00A057EA"/>
    <w:rsid w:val="00A857BB"/>
    <w:rsid w:val="00A96D77"/>
    <w:rsid w:val="00AC1F7D"/>
    <w:rsid w:val="00B03ED8"/>
    <w:rsid w:val="00B368D9"/>
    <w:rsid w:val="00B808E5"/>
    <w:rsid w:val="00BA4CC0"/>
    <w:rsid w:val="00BB2430"/>
    <w:rsid w:val="00BB7B54"/>
    <w:rsid w:val="00BC0FFC"/>
    <w:rsid w:val="00BE4063"/>
    <w:rsid w:val="00C01A55"/>
    <w:rsid w:val="00C1560A"/>
    <w:rsid w:val="00C25EC4"/>
    <w:rsid w:val="00C62894"/>
    <w:rsid w:val="00C8496C"/>
    <w:rsid w:val="00CA5E5D"/>
    <w:rsid w:val="00CB3C3F"/>
    <w:rsid w:val="00CB5A40"/>
    <w:rsid w:val="00CC1CA7"/>
    <w:rsid w:val="00CC260C"/>
    <w:rsid w:val="00CE17A5"/>
    <w:rsid w:val="00CE6CB0"/>
    <w:rsid w:val="00D03072"/>
    <w:rsid w:val="00D03E47"/>
    <w:rsid w:val="00D577BB"/>
    <w:rsid w:val="00D6598B"/>
    <w:rsid w:val="00D754C4"/>
    <w:rsid w:val="00D84D5E"/>
    <w:rsid w:val="00DA7D33"/>
    <w:rsid w:val="00DB6F36"/>
    <w:rsid w:val="00DD11CB"/>
    <w:rsid w:val="00DE0D8A"/>
    <w:rsid w:val="00DE1BAA"/>
    <w:rsid w:val="00DF5CA9"/>
    <w:rsid w:val="00E10C1F"/>
    <w:rsid w:val="00E15BCE"/>
    <w:rsid w:val="00E20E32"/>
    <w:rsid w:val="00E87FFB"/>
    <w:rsid w:val="00EB26FB"/>
    <w:rsid w:val="00EC06DD"/>
    <w:rsid w:val="00F23E4F"/>
    <w:rsid w:val="00F33C5D"/>
    <w:rsid w:val="00F346B4"/>
    <w:rsid w:val="00F46FCB"/>
    <w:rsid w:val="00F618ED"/>
    <w:rsid w:val="00F81C1C"/>
    <w:rsid w:val="00F92325"/>
    <w:rsid w:val="00F92540"/>
    <w:rsid w:val="00FC3DF6"/>
    <w:rsid w:val="00FE1148"/>
    <w:rsid w:val="00FE1A94"/>
    <w:rsid w:val="00FE4DED"/>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AAF6AF"/>
  <w15:chartTrackingRefBased/>
  <w15:docId w15:val="{54A907FB-0818-4EAE-A2EF-CCFECD25D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618ED"/>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Alt+1,Alt+11,Alt+12,Alt+13"/>
    <w:basedOn w:val="Normal"/>
    <w:next w:val="BodyText"/>
    <w:link w:val="Heading1Char"/>
    <w:qFormat/>
    <w:rsid w:val="00F618ED"/>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618ED"/>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618ED"/>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numPr>
        <w:ilvl w:val="3"/>
        <w:numId w:val="1"/>
      </w:numPr>
      <w:spacing w:before="240" w:after="60"/>
      <w:outlineLvl w:val="3"/>
    </w:pPr>
    <w:rPr>
      <w:rFonts w:eastAsia="MS Mincho"/>
      <w:b/>
      <w:bCs/>
      <w:sz w:val="28"/>
      <w:szCs w:val="28"/>
    </w:rPr>
  </w:style>
  <w:style w:type="paragraph" w:styleId="Heading5">
    <w:name w:val="heading 5"/>
    <w:basedOn w:val="Heading4"/>
    <w:next w:val="Normal"/>
    <w:link w:val="Heading5Char"/>
    <w:qFormat/>
    <w:rsid w:val="00107D3A"/>
    <w:pPr>
      <w:keepLines/>
      <w:numPr>
        <w:ilvl w:val="0"/>
        <w:numId w:val="0"/>
      </w:numPr>
      <w:tabs>
        <w:tab w:val="num" w:pos="1008"/>
      </w:tabs>
      <w:overflowPunct w:val="0"/>
      <w:autoSpaceDE w:val="0"/>
      <w:autoSpaceDN w:val="0"/>
      <w:adjustRightInd w:val="0"/>
      <w:spacing w:before="120" w:after="180"/>
      <w:ind w:left="1008" w:hanging="1008"/>
      <w:textAlignment w:val="baseline"/>
      <w:outlineLvl w:val="4"/>
    </w:pPr>
    <w:rPr>
      <w:rFonts w:ascii="Arial" w:eastAsia="Times New Roman" w:hAnsi="Arial" w:cs="Arial"/>
      <w:b w:val="0"/>
      <w:bCs w:val="0"/>
      <w:sz w:val="22"/>
      <w:szCs w:val="22"/>
      <w:lang w:val="en-GB" w:eastAsia="zh-CN"/>
    </w:rPr>
  </w:style>
  <w:style w:type="paragraph" w:styleId="Heading6">
    <w:name w:val="heading 6"/>
    <w:basedOn w:val="Normal"/>
    <w:next w:val="Normal"/>
    <w:link w:val="Heading6Char"/>
    <w:qFormat/>
    <w:rsid w:val="00107D3A"/>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hAnsi="Arial" w:cs="Arial"/>
      <w:szCs w:val="20"/>
      <w:lang w:val="en-GB" w:eastAsia="zh-CN"/>
    </w:rPr>
  </w:style>
  <w:style w:type="paragraph" w:styleId="Heading7">
    <w:name w:val="heading 7"/>
    <w:basedOn w:val="Normal"/>
    <w:next w:val="Normal"/>
    <w:link w:val="Heading7Char"/>
    <w:qFormat/>
    <w:rsid w:val="00107D3A"/>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hAnsi="Arial" w:cs="Arial"/>
      <w:szCs w:val="20"/>
      <w:lang w:val="en-GB" w:eastAsia="zh-CN"/>
    </w:rPr>
  </w:style>
  <w:style w:type="paragraph" w:styleId="Heading8">
    <w:name w:val="heading 8"/>
    <w:basedOn w:val="Heading7"/>
    <w:next w:val="Normal"/>
    <w:link w:val="Heading8Char"/>
    <w:qFormat/>
    <w:rsid w:val="00107D3A"/>
    <w:pPr>
      <w:tabs>
        <w:tab w:val="clear" w:pos="1296"/>
        <w:tab w:val="num" w:pos="1440"/>
      </w:tabs>
      <w:ind w:left="1440" w:hanging="1440"/>
      <w:outlineLvl w:val="7"/>
    </w:pPr>
  </w:style>
  <w:style w:type="paragraph" w:styleId="Heading9">
    <w:name w:val="heading 9"/>
    <w:basedOn w:val="Heading8"/>
    <w:next w:val="Normal"/>
    <w:link w:val="Heading9Char"/>
    <w:qFormat/>
    <w:rsid w:val="00107D3A"/>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618ED"/>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F618ED"/>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618ED"/>
    <w:rPr>
      <w:rFonts w:ascii="Arial" w:eastAsia="MS Mincho" w:hAnsi="Arial" w:cs="Arial"/>
      <w:b/>
      <w:bCs/>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
    <w:basedOn w:val="Normal"/>
    <w:link w:val="BodyTextChar"/>
    <w:rsid w:val="00F618ED"/>
    <w:pPr>
      <w:spacing w:after="120"/>
      <w:jc w:val="both"/>
    </w:pPr>
    <w:rPr>
      <w:rFonts w:eastAsia="MS Mincho"/>
    </w:rPr>
  </w:style>
  <w:style w:type="character" w:customStyle="1" w:styleId="BodyTextChar">
    <w:name w:val="Body Text Char"/>
    <w:aliases w:val="bt Char"/>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618ED"/>
    <w:rPr>
      <w:rFonts w:ascii="Arial" w:eastAsia="MS Mincho" w:hAnsi="Arial"/>
      <w:b/>
      <w:sz w:val="20"/>
      <w:szCs w:val="24"/>
    </w:rPr>
  </w:style>
  <w:style w:type="table" w:styleId="TableGrid">
    <w:name w:val="Table Grid"/>
    <w:basedOn w:val="TableNormal"/>
    <w:uiPriority w:val="59"/>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9E46CD"/>
    <w:pPr>
      <w:spacing w:after="200"/>
    </w:pPr>
    <w:rPr>
      <w:iCs/>
      <w:sz w:val="18"/>
      <w:szCs w:val="18"/>
    </w:rPr>
  </w:style>
  <w:style w:type="character" w:styleId="CommentReference">
    <w:name w:val="annotation reference"/>
    <w:basedOn w:val="DefaultParagraphFont"/>
    <w:semiHidden/>
    <w:unhideWhenUsed/>
    <w:rsid w:val="00627565"/>
    <w:rPr>
      <w:sz w:val="16"/>
      <w:szCs w:val="16"/>
    </w:rPr>
  </w:style>
  <w:style w:type="paragraph" w:styleId="CommentText">
    <w:name w:val="annotation text"/>
    <w:basedOn w:val="Normal"/>
    <w:link w:val="CommentTextChar"/>
    <w:semiHidden/>
    <w:unhideWhenUsed/>
    <w:rsid w:val="00627565"/>
    <w:rPr>
      <w:szCs w:val="20"/>
    </w:rPr>
  </w:style>
  <w:style w:type="character" w:customStyle="1" w:styleId="CommentTextChar">
    <w:name w:val="Comment Text Char"/>
    <w:basedOn w:val="DefaultParagraphFont"/>
    <w:link w:val="CommentText"/>
    <w:semiHidden/>
    <w:rsid w:val="00627565"/>
    <w:rPr>
      <w:rFonts w:ascii="Times New Roman"/>
      <w:sz w:val="20"/>
      <w:szCs w:val="20"/>
    </w:rPr>
  </w:style>
  <w:style w:type="paragraph" w:styleId="CommentSubject">
    <w:name w:val="annotation subject"/>
    <w:basedOn w:val="CommentText"/>
    <w:next w:val="CommentText"/>
    <w:link w:val="CommentSubjectChar"/>
    <w:uiPriority w:val="99"/>
    <w:semiHidden/>
    <w:unhideWhenUsed/>
    <w:rsid w:val="00627565"/>
    <w:rPr>
      <w:b/>
      <w:bCs/>
    </w:rPr>
  </w:style>
  <w:style w:type="character" w:customStyle="1" w:styleId="CommentSubjectChar">
    <w:name w:val="Comment Subject Char"/>
    <w:basedOn w:val="CommentTextChar"/>
    <w:link w:val="CommentSubject"/>
    <w:uiPriority w:val="99"/>
    <w:semiHidden/>
    <w:rsid w:val="00627565"/>
    <w:rPr>
      <w:rFonts w:ascii="Times New Roman"/>
      <w:b/>
      <w:bCs/>
      <w:sz w:val="20"/>
      <w:szCs w:val="20"/>
    </w:rPr>
  </w:style>
  <w:style w:type="paragraph" w:styleId="Revision">
    <w:name w:val="Revision"/>
    <w:hidden/>
    <w:uiPriority w:val="99"/>
    <w:semiHidden/>
    <w:rsid w:val="00627565"/>
    <w:pPr>
      <w:spacing w:after="0" w:line="240" w:lineRule="auto"/>
    </w:pPr>
    <w:rPr>
      <w:rFonts w:ascii="Times New Roman"/>
      <w:sz w:val="20"/>
      <w:szCs w:val="24"/>
    </w:rPr>
  </w:style>
  <w:style w:type="paragraph" w:styleId="BalloonText">
    <w:name w:val="Balloon Text"/>
    <w:basedOn w:val="Normal"/>
    <w:link w:val="BalloonTextChar"/>
    <w:uiPriority w:val="99"/>
    <w:semiHidden/>
    <w:unhideWhenUsed/>
    <w:rsid w:val="0062756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27565"/>
    <w:rPr>
      <w:rFonts w:ascii="Segoe UI" w:hAnsi="Segoe UI" w:cs="Segoe UI"/>
      <w:sz w:val="18"/>
      <w:szCs w:val="18"/>
    </w:rPr>
  </w:style>
  <w:style w:type="paragraph" w:styleId="TOC1">
    <w:name w:val="toc 1"/>
    <w:aliases w:val="Observation TOC2"/>
    <w:uiPriority w:val="39"/>
    <w:rsid w:val="00A96D77"/>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hAnsi="Arial"/>
      <w:b/>
      <w:noProof/>
      <w:sz w:val="20"/>
      <w:lang w:eastAsia="zh-CN"/>
    </w:rPr>
  </w:style>
  <w:style w:type="paragraph" w:styleId="Footer">
    <w:name w:val="footer"/>
    <w:basedOn w:val="Normal"/>
    <w:link w:val="FooterChar"/>
    <w:uiPriority w:val="99"/>
    <w:unhideWhenUsed/>
    <w:rsid w:val="00C01A55"/>
    <w:pPr>
      <w:tabs>
        <w:tab w:val="center" w:pos="4680"/>
        <w:tab w:val="right" w:pos="9360"/>
      </w:tabs>
    </w:pPr>
  </w:style>
  <w:style w:type="character" w:customStyle="1" w:styleId="FooterChar">
    <w:name w:val="Footer Char"/>
    <w:basedOn w:val="DefaultParagraphFont"/>
    <w:link w:val="Footer"/>
    <w:uiPriority w:val="99"/>
    <w:rsid w:val="00C01A55"/>
    <w:rPr>
      <w:rFonts w:ascii="Times New Roman"/>
      <w:sz w:val="20"/>
      <w:szCs w:val="24"/>
    </w:rPr>
  </w:style>
  <w:style w:type="paragraph" w:customStyle="1" w:styleId="Observation">
    <w:name w:val="Observation"/>
    <w:basedOn w:val="Normal"/>
    <w:qFormat/>
    <w:rsid w:val="00107D3A"/>
    <w:pPr>
      <w:numPr>
        <w:numId w:val="30"/>
      </w:num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character" w:customStyle="1" w:styleId="Heading5Char">
    <w:name w:val="Heading 5 Char"/>
    <w:basedOn w:val="DefaultParagraphFont"/>
    <w:link w:val="Heading5"/>
    <w:rsid w:val="00107D3A"/>
    <w:rPr>
      <w:rFonts w:ascii="Arial" w:hAnsi="Arial" w:cs="Arial"/>
      <w:lang w:val="en-GB" w:eastAsia="zh-CN"/>
    </w:rPr>
  </w:style>
  <w:style w:type="character" w:customStyle="1" w:styleId="Heading6Char">
    <w:name w:val="Heading 6 Char"/>
    <w:basedOn w:val="DefaultParagraphFont"/>
    <w:link w:val="Heading6"/>
    <w:rsid w:val="00107D3A"/>
    <w:rPr>
      <w:rFonts w:ascii="Arial" w:hAnsi="Arial" w:cs="Arial"/>
      <w:sz w:val="20"/>
      <w:szCs w:val="20"/>
      <w:lang w:val="en-GB" w:eastAsia="zh-CN"/>
    </w:rPr>
  </w:style>
  <w:style w:type="character" w:customStyle="1" w:styleId="Heading7Char">
    <w:name w:val="Heading 7 Char"/>
    <w:basedOn w:val="DefaultParagraphFont"/>
    <w:link w:val="Heading7"/>
    <w:rsid w:val="00107D3A"/>
    <w:rPr>
      <w:rFonts w:ascii="Arial" w:hAnsi="Arial" w:cs="Arial"/>
      <w:sz w:val="20"/>
      <w:szCs w:val="20"/>
      <w:lang w:val="en-GB" w:eastAsia="zh-CN"/>
    </w:rPr>
  </w:style>
  <w:style w:type="character" w:customStyle="1" w:styleId="Heading8Char">
    <w:name w:val="Heading 8 Char"/>
    <w:basedOn w:val="DefaultParagraphFont"/>
    <w:link w:val="Heading8"/>
    <w:rsid w:val="00107D3A"/>
    <w:rPr>
      <w:rFonts w:ascii="Arial" w:hAnsi="Arial" w:cs="Arial"/>
      <w:sz w:val="20"/>
      <w:szCs w:val="20"/>
      <w:lang w:val="en-GB" w:eastAsia="zh-CN"/>
    </w:rPr>
  </w:style>
  <w:style w:type="character" w:customStyle="1" w:styleId="Heading9Char">
    <w:name w:val="Heading 9 Char"/>
    <w:basedOn w:val="DefaultParagraphFont"/>
    <w:link w:val="Heading9"/>
    <w:rsid w:val="00107D3A"/>
    <w:rPr>
      <w:rFonts w:ascii="Arial" w:hAnsi="Arial" w:cs="Arial"/>
      <w:sz w:val="20"/>
      <w:szCs w:val="20"/>
      <w:lang w:val="en-GB" w:eastAsia="zh-CN"/>
    </w:rPr>
  </w:style>
  <w:style w:type="paragraph" w:customStyle="1" w:styleId="Proposal">
    <w:name w:val="Proposal"/>
    <w:basedOn w:val="Normal"/>
    <w:rsid w:val="00107D3A"/>
    <w:pPr>
      <w:numPr>
        <w:numId w:val="32"/>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styleId="ListParagraph">
    <w:name w:val="List Paragraph"/>
    <w:basedOn w:val="Normal"/>
    <w:uiPriority w:val="72"/>
    <w:qFormat/>
    <w:rsid w:val="00107D3A"/>
    <w:pPr>
      <w:overflowPunct w:val="0"/>
      <w:autoSpaceDE w:val="0"/>
      <w:autoSpaceDN w:val="0"/>
      <w:adjustRightInd w:val="0"/>
      <w:spacing w:after="120"/>
      <w:ind w:left="720"/>
      <w:contextualSpacing/>
      <w:jc w:val="both"/>
      <w:textAlignment w:val="baseline"/>
    </w:pPr>
    <w:rPr>
      <w:rFonts w:ascii="Arial" w:hAnsi="Arial"/>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5NUHHDQN7SK2-1-114495</_dlc_DocId>
    <TaxCatchAll xmlns="08b2df90-05d3-4030-90d4-c9feeb4a1cd9">
      <Value>2</Value>
      <Value>1</Value>
    </TaxCatchAll>
    <_dlc_DocIdUrl xmlns="08b2df90-05d3-4030-90d4-c9feeb4a1cd9">
      <Url>https://ericoll.internal.ericsson.com/sites/STAR/_layouts/DocIdRedir.aspx?ID=5NUHHDQN7SK2-1-114495</Url>
      <Description>5NUHHDQN7SK2-1-114495</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25D39C-26FD-407B-9A77-36C59424F7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8D8AB5-6479-4D4B-929E-0A7B18A07654}">
  <ds:schemaRefs>
    <ds:schemaRef ds:uri="Microsoft.SharePoint.Taxonomy.ContentTypeSync"/>
  </ds:schemaRefs>
</ds:datastoreItem>
</file>

<file path=customXml/itemProps3.xml><?xml version="1.0" encoding="utf-8"?>
<ds:datastoreItem xmlns:ds="http://schemas.openxmlformats.org/officeDocument/2006/customXml" ds:itemID="{049D55D5-6039-4C3F-B255-77A119F913BA}">
  <ds:schemaRefs>
    <ds:schemaRef ds:uri="http://schemas.microsoft.com/sharepoint/events"/>
  </ds:schemaRefs>
</ds:datastoreItem>
</file>

<file path=customXml/itemProps4.xml><?xml version="1.0" encoding="utf-8"?>
<ds:datastoreItem xmlns:ds="http://schemas.openxmlformats.org/officeDocument/2006/customXml" ds:itemID="{12095E68-8208-49EA-988E-E3D83F920A08}">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5.xml><?xml version="1.0" encoding="utf-8"?>
<ds:datastoreItem xmlns:ds="http://schemas.openxmlformats.org/officeDocument/2006/customXml" ds:itemID="{92A92C68-C13F-4D84-80C2-917DE8A5CF39}">
  <ds:schemaRefs>
    <ds:schemaRef ds:uri="http://schemas.microsoft.com/sharepoint/v3/contenttype/forms"/>
  </ds:schemaRefs>
</ds:datastoreItem>
</file>

<file path=customXml/itemProps6.xml><?xml version="1.0" encoding="utf-8"?>
<ds:datastoreItem xmlns:ds="http://schemas.openxmlformats.org/officeDocument/2006/customXml" ds:itemID="{C4F44BE3-CD57-4C93-93EA-D178F88C4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2</Pages>
  <Words>754</Words>
  <Characters>3999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Parkvall</dc:creator>
  <cp:keywords/>
  <dc:description/>
  <cp:lastModifiedBy>Ericsson</cp:lastModifiedBy>
  <cp:revision>12</cp:revision>
  <dcterms:created xsi:type="dcterms:W3CDTF">2017-01-09T13:08:00Z</dcterms:created>
  <dcterms:modified xsi:type="dcterms:W3CDTF">2017-03-24T16:57:00Z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911a6a37-f1e3-49f3-bda6-609749ce284c</vt:lpwstr>
  </property>
  <property fmtid="{D5CDD505-2E9C-101B-9397-08002B2CF9AE}" pid="3" name="ContentTypeId">
    <vt:lpwstr>0x010100BB337192E63E44A7A744CE7393F41F4E00FC0FCE182CC02C499F00CC069FCD5A25</vt:lpwstr>
  </property>
  <property fmtid="{D5CDD505-2E9C-101B-9397-08002B2CF9AE}" pid="4" name="EriCOLLCategory">
    <vt:lpwstr>1;#Research|7f1f7aab-c784-40ec-8666-825d2ac7abef</vt:lpwstr>
  </property>
  <property fmtid="{D5CDD505-2E9C-101B-9397-08002B2CF9AE}" pid="5" name="TaxKeyword">
    <vt:lpwstr/>
  </property>
  <property fmtid="{D5CDD505-2E9C-101B-9397-08002B2CF9AE}" pid="6" name="EriCOLLOrganizationUnit">
    <vt:lpwstr>2;#GFTE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