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16BF7" w14:textId="0F7DDDE1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>TSG-RAN WG1</w:t>
      </w:r>
      <w:r w:rsidR="008D13DE">
        <w:t xml:space="preserve"> Meeting</w:t>
      </w:r>
      <w:r w:rsidR="006556BF">
        <w:t>#88bis</w:t>
      </w:r>
      <w:r w:rsidRPr="00446F9D">
        <w:tab/>
      </w:r>
      <w:r w:rsidR="006556BF">
        <w:t>R1-17</w:t>
      </w:r>
      <w:r w:rsidR="008D13DE">
        <w:t>06023</w:t>
      </w:r>
    </w:p>
    <w:p w14:paraId="4587AF62" w14:textId="2740D6E7" w:rsidR="00A85E54" w:rsidRPr="000833FA" w:rsidRDefault="00543494" w:rsidP="00A85E54">
      <w:pPr>
        <w:pStyle w:val="Header"/>
        <w:rPr>
          <w:color w:val="000000"/>
        </w:rPr>
      </w:pPr>
      <w:r>
        <w:t>Spokane, WA</w:t>
      </w:r>
      <w:r w:rsidR="00D11960">
        <w:t>, USA</w:t>
      </w:r>
      <w:r w:rsidR="0056282E">
        <w:t xml:space="preserve">, </w:t>
      </w:r>
      <w:r w:rsidR="006556BF">
        <w:t>April 3 – 7, 2017</w:t>
      </w:r>
    </w:p>
    <w:p w14:paraId="0160157A" w14:textId="77777777" w:rsidR="00A85E54" w:rsidRPr="000833FA" w:rsidRDefault="00A85E54" w:rsidP="00A85E54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42CCC4E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B3B98">
        <w:rPr>
          <w:iCs/>
          <w:lang w:eastAsia="ja-JP"/>
        </w:rPr>
        <w:t xml:space="preserve">On </w:t>
      </w:r>
      <w:r w:rsidR="008D13DE">
        <w:rPr>
          <w:iCs/>
          <w:lang w:eastAsia="ja-JP"/>
        </w:rPr>
        <w:t>Subcarrier G</w:t>
      </w:r>
      <w:r w:rsidR="00284303">
        <w:rPr>
          <w:iCs/>
          <w:lang w:eastAsia="ja-JP"/>
        </w:rPr>
        <w:t>rid</w:t>
      </w:r>
    </w:p>
    <w:p w14:paraId="7DAFFA69" w14:textId="0DE4662F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862F02">
        <w:t>8.1.10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78EF70DD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14C9C666" w14:textId="403C0D99" w:rsidR="00895897" w:rsidRDefault="00895897" w:rsidP="00895897">
      <w:pPr>
        <w:pStyle w:val="BodyText"/>
      </w:pPr>
      <w:r>
        <w:t xml:space="preserve">At RAN1#88 the alignment of subcarriers across different </w:t>
      </w:r>
      <w:r w:rsidR="00597F30">
        <w:t>numerologies</w:t>
      </w:r>
      <w:r>
        <w:t xml:space="preserve"> was discussed:</w:t>
      </w:r>
    </w:p>
    <w:p w14:paraId="0E06546D" w14:textId="77777777" w:rsidR="00895897" w:rsidRPr="004D7FC4" w:rsidRDefault="00895897" w:rsidP="00895897">
      <w:pPr>
        <w:ind w:left="720"/>
        <w:rPr>
          <w:rFonts w:eastAsia="MS Mincho"/>
          <w:b/>
          <w:u w:val="single"/>
          <w:lang w:eastAsia="ja-JP"/>
        </w:rPr>
      </w:pPr>
      <w:r w:rsidRPr="00E13A6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23E18C53" w14:textId="77777777" w:rsidR="00895897" w:rsidRPr="004D7FC4" w:rsidRDefault="00895897" w:rsidP="00895897">
      <w:pPr>
        <w:numPr>
          <w:ilvl w:val="0"/>
          <w:numId w:val="17"/>
        </w:numPr>
        <w:tabs>
          <w:tab w:val="clear" w:pos="720"/>
          <w:tab w:val="num" w:pos="1440"/>
        </w:tabs>
        <w:ind w:left="1440"/>
        <w:rPr>
          <w:rFonts w:eastAsia="MS Mincho"/>
          <w:lang w:eastAsia="ja-JP"/>
        </w:rPr>
      </w:pPr>
      <w:r w:rsidRPr="004D7FC4">
        <w:rPr>
          <w:rFonts w:eastAsia="MS Mincho"/>
          <w:lang w:eastAsia="ja-JP"/>
        </w:rPr>
        <w:t>RAN1 will down select between following alternatives</w:t>
      </w:r>
      <w:r>
        <w:rPr>
          <w:rFonts w:eastAsia="MS Mincho" w:hint="eastAsia"/>
          <w:lang w:eastAsia="ja-JP"/>
        </w:rPr>
        <w:t xml:space="preserve"> in the next meeting</w:t>
      </w:r>
    </w:p>
    <w:p w14:paraId="1ED124DF" w14:textId="77777777" w:rsidR="00895897" w:rsidRPr="004D7FC4" w:rsidRDefault="00895897" w:rsidP="00895897">
      <w:pPr>
        <w:numPr>
          <w:ilvl w:val="1"/>
          <w:numId w:val="17"/>
        </w:numPr>
        <w:tabs>
          <w:tab w:val="clear" w:pos="1440"/>
          <w:tab w:val="num" w:pos="2160"/>
        </w:tabs>
        <w:ind w:left="2160"/>
        <w:rPr>
          <w:rFonts w:eastAsia="MS Mincho"/>
          <w:lang w:eastAsia="ja-JP"/>
        </w:rPr>
      </w:pPr>
      <w:r w:rsidRPr="004D7FC4">
        <w:rPr>
          <w:rFonts w:eastAsia="MS Mincho"/>
          <w:lang w:eastAsia="ja-JP"/>
        </w:rPr>
        <w:t>Alt.1</w:t>
      </w:r>
    </w:p>
    <w:p w14:paraId="588034E2" w14:textId="77777777" w:rsidR="00895897" w:rsidRPr="004D7FC4" w:rsidRDefault="00895897" w:rsidP="00895897">
      <w:pPr>
        <w:numPr>
          <w:ilvl w:val="2"/>
          <w:numId w:val="17"/>
        </w:numPr>
        <w:tabs>
          <w:tab w:val="clear" w:pos="2160"/>
          <w:tab w:val="num" w:pos="2880"/>
        </w:tabs>
        <w:ind w:left="2880"/>
        <w:rPr>
          <w:rFonts w:eastAsia="MS Mincho"/>
          <w:lang w:eastAsia="ja-JP"/>
        </w:rPr>
      </w:pPr>
      <w:r w:rsidRPr="004D7FC4">
        <w:rPr>
          <w:rFonts w:eastAsia="MS Mincho"/>
          <w:lang w:eastAsia="ja-JP"/>
        </w:rPr>
        <w:t>Assuming the subcarriers in a PRB are numbered from 0 to 11, for a given SCS F</w:t>
      </w:r>
      <w:r w:rsidRPr="004D7FC4">
        <w:rPr>
          <w:rFonts w:eastAsia="MS Mincho"/>
          <w:vertAlign w:val="subscript"/>
          <w:lang w:eastAsia="ja-JP"/>
        </w:rPr>
        <w:t>0</w:t>
      </w:r>
      <w:r w:rsidRPr="004D7FC4">
        <w:rPr>
          <w:rFonts w:eastAsia="MS Mincho"/>
          <w:lang w:eastAsia="ja-JP"/>
        </w:rPr>
        <w:t>, subcarrier 0 always coincide with a subcarrier 0 of all SCS of order less than F</w:t>
      </w:r>
      <w:r w:rsidRPr="004D7FC4">
        <w:rPr>
          <w:rFonts w:eastAsia="MS Mincho"/>
          <w:vertAlign w:val="subscript"/>
          <w:lang w:eastAsia="ja-JP"/>
        </w:rPr>
        <w:t>0</w:t>
      </w:r>
      <w:r w:rsidRPr="004D7FC4">
        <w:rPr>
          <w:rFonts w:eastAsia="MS Mincho"/>
          <w:lang w:eastAsia="ja-JP"/>
        </w:rPr>
        <w:t>.</w:t>
      </w:r>
    </w:p>
    <w:p w14:paraId="4979B2F1" w14:textId="77777777" w:rsidR="00895897" w:rsidRPr="004D7FC4" w:rsidRDefault="00895897" w:rsidP="00895897">
      <w:pPr>
        <w:numPr>
          <w:ilvl w:val="1"/>
          <w:numId w:val="17"/>
        </w:numPr>
        <w:tabs>
          <w:tab w:val="clear" w:pos="1440"/>
          <w:tab w:val="num" w:pos="2160"/>
        </w:tabs>
        <w:ind w:left="2160"/>
        <w:rPr>
          <w:rFonts w:eastAsia="MS Mincho"/>
          <w:lang w:eastAsia="ja-JP"/>
        </w:rPr>
      </w:pPr>
      <w:r w:rsidRPr="004D7FC4">
        <w:rPr>
          <w:rFonts w:eastAsia="MS Mincho"/>
          <w:lang w:eastAsia="ja-JP"/>
        </w:rPr>
        <w:t>Alt.2</w:t>
      </w:r>
    </w:p>
    <w:p w14:paraId="5CD2B685" w14:textId="77777777" w:rsidR="00895897" w:rsidRDefault="00895897" w:rsidP="00895897">
      <w:pPr>
        <w:numPr>
          <w:ilvl w:val="2"/>
          <w:numId w:val="17"/>
        </w:numPr>
        <w:tabs>
          <w:tab w:val="clear" w:pos="2160"/>
          <w:tab w:val="num" w:pos="2880"/>
        </w:tabs>
        <w:ind w:left="2880"/>
        <w:rPr>
          <w:rFonts w:eastAsia="MS Mincho"/>
          <w:lang w:eastAsia="ja-JP"/>
        </w:rPr>
      </w:pPr>
      <w:r w:rsidRPr="004D7FC4">
        <w:rPr>
          <w:rFonts w:eastAsia="MS Mincho"/>
          <w:lang w:eastAsia="ja-JP"/>
        </w:rPr>
        <w:t>For a given SCS F</w:t>
      </w:r>
      <w:r w:rsidRPr="004D7FC4">
        <w:rPr>
          <w:rFonts w:eastAsia="MS Mincho"/>
          <w:vertAlign w:val="subscript"/>
          <w:lang w:eastAsia="ja-JP"/>
        </w:rPr>
        <w:t>0</w:t>
      </w:r>
      <w:r w:rsidRPr="004D7FC4">
        <w:rPr>
          <w:rFonts w:eastAsia="MS Mincho"/>
          <w:lang w:eastAsia="ja-JP"/>
        </w:rPr>
        <w:t>, subcarr</w:t>
      </w:r>
      <w:r>
        <w:rPr>
          <w:rFonts w:eastAsia="MS Mincho"/>
          <w:lang w:eastAsia="ja-JP"/>
        </w:rPr>
        <w:t>ier 0 has SCS dep</w:t>
      </w:r>
      <w:bookmarkStart w:id="3" w:name="_GoBack"/>
      <w:bookmarkEnd w:id="3"/>
      <w:r>
        <w:rPr>
          <w:rFonts w:eastAsia="MS Mincho"/>
          <w:lang w:eastAsia="ja-JP"/>
        </w:rPr>
        <w:t>endent offset</w:t>
      </w:r>
      <w:r>
        <w:rPr>
          <w:rFonts w:eastAsia="MS Mincho" w:hint="eastAsia"/>
          <w:lang w:eastAsia="ja-JP"/>
        </w:rPr>
        <w:t xml:space="preserve"> of PRB boundary based on the largest subcarrier spacing supported by the carrier</w:t>
      </w:r>
    </w:p>
    <w:p w14:paraId="1AB0E688" w14:textId="77777777" w:rsidR="00895897" w:rsidRPr="004B7977" w:rsidRDefault="00895897" w:rsidP="00895897">
      <w:pPr>
        <w:numPr>
          <w:ilvl w:val="0"/>
          <w:numId w:val="17"/>
        </w:numPr>
        <w:tabs>
          <w:tab w:val="clear" w:pos="720"/>
          <w:tab w:val="num" w:pos="1440"/>
        </w:tabs>
        <w:ind w:left="144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Fractional PRB is not supported in Rel. 15</w:t>
      </w:r>
    </w:p>
    <w:p w14:paraId="0DE1590F" w14:textId="77777777" w:rsidR="00895897" w:rsidRDefault="00895897" w:rsidP="00895897">
      <w:pPr>
        <w:pStyle w:val="BodyText"/>
      </w:pPr>
    </w:p>
    <w:p w14:paraId="636A33EF" w14:textId="56AC9325" w:rsidR="00983E10" w:rsidRDefault="00895897" w:rsidP="00895897">
      <w:pPr>
        <w:pStyle w:val="BodyText"/>
      </w:pPr>
      <w:r>
        <w:t xml:space="preserve">An LS on this issue was sent in </w:t>
      </w:r>
      <w:r w:rsidRPr="00895897">
        <w:t>R1-1704125</w:t>
      </w:r>
      <w:r w:rsidR="00597F30">
        <w:t xml:space="preserve"> where alt 2 was clarified as </w:t>
      </w:r>
    </w:p>
    <w:p w14:paraId="5148DB1E" w14:textId="77777777" w:rsidR="00983E10" w:rsidRDefault="00983E10" w:rsidP="00983E10">
      <w:pPr>
        <w:numPr>
          <w:ilvl w:val="0"/>
          <w:numId w:val="17"/>
        </w:numPr>
        <w:tabs>
          <w:tab w:val="clear" w:pos="720"/>
          <w:tab w:val="num" w:pos="1440"/>
        </w:tabs>
        <w:ind w:left="144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 xml:space="preserve">Alt.2: </w:t>
      </w:r>
      <w:r w:rsidRPr="005918B0">
        <w:rPr>
          <w:rFonts w:ascii="Arial" w:eastAsia="MS Mincho" w:hAnsi="Arial" w:cs="Arial"/>
          <w:lang w:eastAsia="ja-JP"/>
        </w:rPr>
        <w:t xml:space="preserve">Assuming the subcarriers in a PRB are numbered from 0 to 11, </w:t>
      </w:r>
      <w:r>
        <w:rPr>
          <w:rFonts w:ascii="Arial" w:eastAsia="MS Mincho" w:hAnsi="Arial" w:cs="Arial"/>
          <w:lang w:eastAsia="ja-JP"/>
        </w:rPr>
        <w:t>subcarrier</w:t>
      </w:r>
      <w:r>
        <w:rPr>
          <w:rFonts w:ascii="Arial" w:eastAsia="MS Mincho" w:hAnsi="Arial" w:cs="Arial" w:hint="eastAsia"/>
          <w:lang w:eastAsia="ja-JP"/>
        </w:rPr>
        <w:t xml:space="preserve"> 0 for the largest SCS </w:t>
      </w:r>
      <w:r w:rsidRPr="005918B0">
        <w:rPr>
          <w:rFonts w:ascii="Arial" w:eastAsia="MS Mincho" w:hAnsi="Arial" w:cs="Arial"/>
          <w:lang w:eastAsia="ja-JP"/>
        </w:rPr>
        <w:t>F</w:t>
      </w:r>
      <w:r>
        <w:rPr>
          <w:rFonts w:ascii="Arial" w:eastAsia="MS Mincho" w:hAnsi="Arial" w:cs="Arial" w:hint="eastAsia"/>
          <w:vertAlign w:val="subscript"/>
          <w:lang w:eastAsia="ja-JP"/>
        </w:rPr>
        <w:t>M</w:t>
      </w:r>
      <w:r>
        <w:rPr>
          <w:rFonts w:ascii="Arial" w:eastAsia="MS Mincho" w:hAnsi="Arial" w:cs="Arial" w:hint="eastAsia"/>
          <w:lang w:eastAsia="ja-JP"/>
        </w:rPr>
        <w:t>=15kHz x 2</w:t>
      </w:r>
      <w:r w:rsidRPr="0007431D">
        <w:rPr>
          <w:rFonts w:ascii="Arial" w:eastAsia="MS Mincho" w:hAnsi="Arial" w:cs="Arial" w:hint="eastAsia"/>
          <w:vertAlign w:val="superscript"/>
          <w:lang w:eastAsia="ja-JP"/>
        </w:rPr>
        <w:t>M</w:t>
      </w:r>
      <w:r>
        <w:rPr>
          <w:rFonts w:ascii="Arial" w:eastAsia="MS Mincho" w:hAnsi="Arial" w:cs="Arial" w:hint="eastAsia"/>
          <w:lang w:eastAsia="ja-JP"/>
        </w:rPr>
        <w:t xml:space="preserve"> supported by a NR carrier coincides </w:t>
      </w:r>
      <w:r>
        <w:rPr>
          <w:rFonts w:ascii="Arial" w:eastAsia="MS Mincho" w:hAnsi="Arial" w:cs="Arial"/>
          <w:lang w:eastAsia="ja-JP"/>
        </w:rPr>
        <w:t>with a</w:t>
      </w:r>
      <w:r>
        <w:rPr>
          <w:rFonts w:ascii="Arial" w:eastAsia="MS Mincho" w:hAnsi="Arial" w:cs="Arial" w:hint="eastAsia"/>
          <w:lang w:eastAsia="ja-JP"/>
        </w:rPr>
        <w:t xml:space="preserve"> subcarrier 2</w:t>
      </w:r>
      <w:r w:rsidRPr="00C85057">
        <w:rPr>
          <w:rFonts w:ascii="Arial" w:eastAsia="MS Mincho" w:hAnsi="Arial" w:cs="Arial" w:hint="eastAsia"/>
          <w:vertAlign w:val="superscript"/>
          <w:lang w:eastAsia="ja-JP"/>
        </w:rPr>
        <w:t>K-1</w:t>
      </w:r>
      <w:r>
        <w:rPr>
          <w:rFonts w:ascii="Arial" w:eastAsia="MS Mincho" w:hAnsi="Arial" w:cs="Arial" w:hint="eastAsia"/>
          <w:lang w:eastAsia="ja-JP"/>
        </w:rPr>
        <w:t>-1 for smaller SCS of F</w:t>
      </w:r>
      <w:r>
        <w:rPr>
          <w:rFonts w:ascii="Arial" w:eastAsia="MS Mincho" w:hAnsi="Arial" w:cs="Arial" w:hint="eastAsia"/>
          <w:vertAlign w:val="subscript"/>
          <w:lang w:eastAsia="ja-JP"/>
        </w:rPr>
        <w:t>N</w:t>
      </w:r>
      <w:r>
        <w:rPr>
          <w:rFonts w:ascii="Arial" w:eastAsia="MS Mincho" w:hAnsi="Arial" w:cs="Arial" w:hint="eastAsia"/>
          <w:lang w:eastAsia="ja-JP"/>
        </w:rPr>
        <w:t>=F</w:t>
      </w:r>
      <w:r w:rsidRPr="00C85057">
        <w:rPr>
          <w:rFonts w:ascii="Arial" w:eastAsia="MS Mincho" w:hAnsi="Arial" w:cs="Arial" w:hint="eastAsia"/>
          <w:vertAlign w:val="subscript"/>
          <w:lang w:eastAsia="ja-JP"/>
        </w:rPr>
        <w:t>M</w:t>
      </w:r>
      <w:r>
        <w:rPr>
          <w:rFonts w:ascii="Arial" w:eastAsia="MS Mincho" w:hAnsi="Arial" w:cs="Arial" w:hint="eastAsia"/>
          <w:lang w:eastAsia="ja-JP"/>
        </w:rPr>
        <w:t xml:space="preserve"> x 2</w:t>
      </w:r>
      <w:r w:rsidRPr="00C85057">
        <w:rPr>
          <w:rFonts w:ascii="Arial" w:eastAsia="MS Mincho" w:hAnsi="Arial" w:cs="Arial" w:hint="eastAsia"/>
          <w:vertAlign w:val="superscript"/>
          <w:lang w:eastAsia="ja-JP"/>
        </w:rPr>
        <w:t>-K</w:t>
      </w:r>
      <w:r>
        <w:rPr>
          <w:rFonts w:ascii="Arial" w:eastAsia="MS Mincho" w:hAnsi="Arial" w:cs="Arial" w:hint="eastAsia"/>
          <w:lang w:eastAsia="ja-JP"/>
        </w:rPr>
        <w:t xml:space="preserve"> (K=</w:t>
      </w:r>
      <w:proofErr w:type="gramStart"/>
      <w:r>
        <w:rPr>
          <w:rFonts w:ascii="Arial" w:eastAsia="MS Mincho" w:hAnsi="Arial" w:cs="Arial" w:hint="eastAsia"/>
          <w:lang w:eastAsia="ja-JP"/>
        </w:rPr>
        <w:t>1,2,</w:t>
      </w:r>
      <w:r>
        <w:rPr>
          <w:rFonts w:ascii="Arial" w:eastAsia="MS Mincho" w:hAnsi="Arial" w:cs="Arial"/>
          <w:lang w:eastAsia="ja-JP"/>
        </w:rPr>
        <w:t>…</w:t>
      </w:r>
      <w:proofErr w:type="gramEnd"/>
      <w:r>
        <w:rPr>
          <w:rFonts w:ascii="Arial" w:eastAsia="MS Mincho" w:hAnsi="Arial" w:cs="Arial" w:hint="eastAsia"/>
          <w:lang w:eastAsia="ja-JP"/>
        </w:rPr>
        <w:t>).</w:t>
      </w:r>
    </w:p>
    <w:p w14:paraId="3595DCEA" w14:textId="77777777" w:rsidR="00983E10" w:rsidRDefault="00983E10" w:rsidP="00895897">
      <w:pPr>
        <w:pStyle w:val="BodyText"/>
      </w:pPr>
    </w:p>
    <w:p w14:paraId="042D2CCE" w14:textId="2B2EAA4C" w:rsidR="00895897" w:rsidRPr="00895897" w:rsidRDefault="00895897" w:rsidP="00895897">
      <w:pPr>
        <w:pStyle w:val="BodyText"/>
      </w:pPr>
      <w:r>
        <w:t>In this contribution we discuss the two alternatives and recommend a way forward.</w:t>
      </w:r>
    </w:p>
    <w:p w14:paraId="643B3910" w14:textId="6B7CB22C" w:rsidR="000A74B8" w:rsidRDefault="00113113" w:rsidP="000A74B8">
      <w:pPr>
        <w:pStyle w:val="Heading1"/>
      </w:pPr>
      <w:r>
        <w:t>Discussion</w:t>
      </w:r>
    </w:p>
    <w:p w14:paraId="6D751FD6" w14:textId="480B217E" w:rsidR="000E395D" w:rsidRDefault="00983E10" w:rsidP="000E395D">
      <w:pPr>
        <w:pStyle w:val="BodyText"/>
      </w:pPr>
      <w:r>
        <w:t xml:space="preserve">For alternative 1, subcarrier 0 </w:t>
      </w:r>
      <w:r w:rsidR="000A3306">
        <w:t>is always aligned across all numerologies</w:t>
      </w:r>
      <w:r w:rsidR="00072468">
        <w:t xml:space="preserve"> as illustrated in </w:t>
      </w:r>
      <w:r w:rsidR="00072468">
        <w:fldChar w:fldCharType="begin"/>
      </w:r>
      <w:r w:rsidR="00072468">
        <w:instrText xml:space="preserve"> REF _Ref478038596 \h </w:instrText>
      </w:r>
      <w:r w:rsidR="00072468">
        <w:fldChar w:fldCharType="separate"/>
      </w:r>
      <w:r w:rsidR="00072468">
        <w:t xml:space="preserve">Figure </w:t>
      </w:r>
      <w:r w:rsidR="00072468">
        <w:rPr>
          <w:noProof/>
        </w:rPr>
        <w:t>1</w:t>
      </w:r>
      <w:r w:rsidR="00072468">
        <w:fldChar w:fldCharType="end"/>
      </w:r>
      <w:r w:rsidR="000A3306">
        <w:t>.</w:t>
      </w:r>
    </w:p>
    <w:p w14:paraId="056EBE79" w14:textId="72303504" w:rsidR="000A3306" w:rsidRDefault="000A3306" w:rsidP="000E395D">
      <w:pPr>
        <w:pStyle w:val="BodyText"/>
      </w:pPr>
      <w:r>
        <w:t xml:space="preserve">For alternative 2, subcarrier 0 is aligned across two ‘neighboring’ numerologies. For example, on a carrier supporting 15 kHz and 30 kHz subcarrier spacing, subcarriers 0 are aligned between the two </w:t>
      </w:r>
      <w:r w:rsidR="00891AEC">
        <w:t>numerologies</w:t>
      </w:r>
      <w:r>
        <w:t xml:space="preserve">. The same holds for a carrier using 30 kHz and 60 kHz. However, </w:t>
      </w:r>
      <w:r>
        <w:rPr>
          <w:i/>
        </w:rPr>
        <w:t>across all three numerologies the subcarrier 0 is not aligned</w:t>
      </w:r>
      <w:r>
        <w:t xml:space="preserve">. This can be a major problem e.g. in various inter-cell coordination schemes. Consider two neighboring cells, one supporting 15 and 30 kHz and one supporting 15 kHz, 30 kHz and 60 kHz. Subcarrier 0 for 30 kHz is aligned across the two cells </w:t>
      </w:r>
      <w:r>
        <w:rPr>
          <w:i/>
        </w:rPr>
        <w:t>but not subcarrier 0 for 15 kHz</w:t>
      </w:r>
      <w:r w:rsidR="00072468">
        <w:t xml:space="preserve"> as illustrated in </w:t>
      </w:r>
      <w:r w:rsidR="00072468">
        <w:fldChar w:fldCharType="begin"/>
      </w:r>
      <w:r w:rsidR="00072468">
        <w:instrText xml:space="preserve"> REF _Ref478038615 \h </w:instrText>
      </w:r>
      <w:r w:rsidR="00072468">
        <w:fldChar w:fldCharType="separate"/>
      </w:r>
      <w:r w:rsidR="00072468">
        <w:t xml:space="preserve">Figure </w:t>
      </w:r>
      <w:r w:rsidR="00072468">
        <w:rPr>
          <w:noProof/>
        </w:rPr>
        <w:t>2</w:t>
      </w:r>
      <w:r w:rsidR="00072468">
        <w:fldChar w:fldCharType="end"/>
      </w:r>
      <w:r>
        <w:t xml:space="preserve">. This could lead to misaligned RS mapping in the two cells, making inter-cell </w:t>
      </w:r>
      <w:r w:rsidR="00355970">
        <w:t xml:space="preserve">measurements, inter-cell </w:t>
      </w:r>
      <w:r>
        <w:t>coordination and/or inter-cell interference cancellation in the UE difficult if at all possible.</w:t>
      </w:r>
    </w:p>
    <w:p w14:paraId="28284343" w14:textId="09592B83" w:rsidR="007A018A" w:rsidRDefault="007A018A" w:rsidP="007A018A">
      <w:pPr>
        <w:pStyle w:val="Heading1"/>
      </w:pPr>
      <w:r>
        <w:t>Conclusion</w:t>
      </w:r>
    </w:p>
    <w:p w14:paraId="3CE7000E" w14:textId="11F78C2D" w:rsidR="00A770AC" w:rsidRDefault="00A770AC" w:rsidP="00A770AC">
      <w:pPr>
        <w:pStyle w:val="BodyText"/>
      </w:pPr>
      <w:r>
        <w:t>It is recommended to adopt alt 1 above.</w:t>
      </w:r>
    </w:p>
    <w:p w14:paraId="60C959E3" w14:textId="278A3481" w:rsidR="00072468" w:rsidRDefault="00072468" w:rsidP="00A770AC">
      <w:pPr>
        <w:pStyle w:val="BodyText"/>
      </w:pPr>
    </w:p>
    <w:p w14:paraId="109F2E15" w14:textId="77777777" w:rsidR="00072468" w:rsidRDefault="00072468" w:rsidP="00072468">
      <w:pPr>
        <w:pStyle w:val="BodyText"/>
        <w:keepNext/>
      </w:pPr>
      <w:r w:rsidRPr="00072468">
        <w:rPr>
          <w:noProof/>
          <w:lang w:val="sv-SE" w:eastAsia="sv-SE"/>
        </w:rPr>
        <w:lastRenderedPageBreak/>
        <w:drawing>
          <wp:inline distT="0" distB="0" distL="0" distR="0" wp14:anchorId="7E2B857B" wp14:editId="520A4AD6">
            <wp:extent cx="5760720" cy="2965269"/>
            <wp:effectExtent l="0" t="0" r="0" b="6985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65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D06EF" w14:textId="244838AD" w:rsidR="00072468" w:rsidRDefault="00072468" w:rsidP="00072468">
      <w:pPr>
        <w:pStyle w:val="Caption"/>
        <w:jc w:val="both"/>
      </w:pPr>
      <w:bookmarkStart w:id="4" w:name="_Ref4780385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Subcarrier alignment for alt 1.</w:t>
      </w:r>
    </w:p>
    <w:p w14:paraId="01B31553" w14:textId="77777777" w:rsidR="00072468" w:rsidRPr="00072468" w:rsidRDefault="00072468" w:rsidP="00072468"/>
    <w:p w14:paraId="70815AE1" w14:textId="77777777" w:rsidR="00072468" w:rsidRDefault="00072468" w:rsidP="00072468">
      <w:pPr>
        <w:keepNext/>
      </w:pPr>
      <w:r w:rsidRPr="00072468">
        <w:rPr>
          <w:noProof/>
          <w:lang w:val="sv-SE" w:eastAsia="sv-SE"/>
        </w:rPr>
        <w:drawing>
          <wp:inline distT="0" distB="0" distL="0" distR="0" wp14:anchorId="24107AC8" wp14:editId="1644E44C">
            <wp:extent cx="5760720" cy="2965269"/>
            <wp:effectExtent l="0" t="0" r="0" b="6985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65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88802" w14:textId="202771DF" w:rsidR="00072468" w:rsidRPr="00072468" w:rsidRDefault="00072468" w:rsidP="00072468">
      <w:pPr>
        <w:pStyle w:val="Caption"/>
      </w:pPr>
      <w:bookmarkStart w:id="5" w:name="_Ref4780386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: Subcarrier alignments for alt 2.</w:t>
      </w:r>
    </w:p>
    <w:sectPr w:rsidR="00072468" w:rsidRPr="0007246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2F47D" w14:textId="77777777" w:rsidR="00C31B02" w:rsidRDefault="00C31B02">
      <w:r>
        <w:separator/>
      </w:r>
    </w:p>
  </w:endnote>
  <w:endnote w:type="continuationSeparator" w:id="0">
    <w:p w14:paraId="06FFBD6D" w14:textId="77777777" w:rsidR="00C31B02" w:rsidRDefault="00C3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A2CF5" w14:textId="77777777" w:rsidR="00C31B02" w:rsidRDefault="00C31B02">
      <w:r>
        <w:separator/>
      </w:r>
    </w:p>
  </w:footnote>
  <w:footnote w:type="continuationSeparator" w:id="0">
    <w:p w14:paraId="02B9653C" w14:textId="77777777" w:rsidR="00C31B02" w:rsidRDefault="00C31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983E10" w:rsidRDefault="00983E10" w:rsidP="00983E1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C512E63"/>
    <w:multiLevelType w:val="hybridMultilevel"/>
    <w:tmpl w:val="A3882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26C2E"/>
    <w:multiLevelType w:val="hybridMultilevel"/>
    <w:tmpl w:val="E8B2AA0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63377"/>
    <w:multiLevelType w:val="hybridMultilevel"/>
    <w:tmpl w:val="1C647DA4"/>
    <w:lvl w:ilvl="0" w:tplc="9DC8A7EE">
      <w:start w:val="1"/>
      <w:numFmt w:val="bullet"/>
      <w:lvlText w:val="⋅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F5CA0"/>
    <w:multiLevelType w:val="hybridMultilevel"/>
    <w:tmpl w:val="5188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21595"/>
    <w:multiLevelType w:val="hybridMultilevel"/>
    <w:tmpl w:val="3C6C76E8"/>
    <w:lvl w:ilvl="0" w:tplc="13A86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4180">
      <w:start w:val="33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0C9D6">
      <w:start w:val="33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0B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6D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69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6C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D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0C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97515"/>
    <w:multiLevelType w:val="hybridMultilevel"/>
    <w:tmpl w:val="4D4A9D2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E7B81"/>
    <w:multiLevelType w:val="hybridMultilevel"/>
    <w:tmpl w:val="AA9A43FC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93791"/>
    <w:multiLevelType w:val="hybridMultilevel"/>
    <w:tmpl w:val="2A8A690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7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6"/>
  </w:num>
  <w:num w:numId="5">
    <w:abstractNumId w:val="5"/>
  </w:num>
  <w:num w:numId="6">
    <w:abstractNumId w:val="9"/>
  </w:num>
  <w:num w:numId="7">
    <w:abstractNumId w:val="12"/>
  </w:num>
  <w:num w:numId="8">
    <w:abstractNumId w:val="17"/>
  </w:num>
  <w:num w:numId="9">
    <w:abstractNumId w:val="1"/>
  </w:num>
  <w:num w:numId="10">
    <w:abstractNumId w:val="0"/>
  </w:num>
  <w:num w:numId="11">
    <w:abstractNumId w:val="2"/>
  </w:num>
  <w:num w:numId="12">
    <w:abstractNumId w:val="11"/>
  </w:num>
  <w:num w:numId="13">
    <w:abstractNumId w:val="13"/>
  </w:num>
  <w:num w:numId="14">
    <w:abstractNumId w:val="3"/>
  </w:num>
  <w:num w:numId="15">
    <w:abstractNumId w:val="15"/>
  </w:num>
  <w:num w:numId="16">
    <w:abstractNumId w:val="7"/>
  </w:num>
  <w:num w:numId="17">
    <w:abstractNumId w:val="8"/>
  </w:num>
  <w:num w:numId="1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1947"/>
    <w:rsid w:val="0004251E"/>
    <w:rsid w:val="00055C3F"/>
    <w:rsid w:val="00056F8C"/>
    <w:rsid w:val="00072468"/>
    <w:rsid w:val="0009038A"/>
    <w:rsid w:val="000944E4"/>
    <w:rsid w:val="000A258F"/>
    <w:rsid w:val="000A3306"/>
    <w:rsid w:val="000A4E5A"/>
    <w:rsid w:val="000A74B8"/>
    <w:rsid w:val="000C02AC"/>
    <w:rsid w:val="000E395D"/>
    <w:rsid w:val="0010025E"/>
    <w:rsid w:val="001018DF"/>
    <w:rsid w:val="001027FF"/>
    <w:rsid w:val="00112E18"/>
    <w:rsid w:val="00113113"/>
    <w:rsid w:val="00114B6A"/>
    <w:rsid w:val="00120E84"/>
    <w:rsid w:val="00141448"/>
    <w:rsid w:val="00142260"/>
    <w:rsid w:val="00171B31"/>
    <w:rsid w:val="0017310F"/>
    <w:rsid w:val="00175D32"/>
    <w:rsid w:val="00191E60"/>
    <w:rsid w:val="001B4110"/>
    <w:rsid w:val="001B66ED"/>
    <w:rsid w:val="001C5CE9"/>
    <w:rsid w:val="001D5808"/>
    <w:rsid w:val="002029F5"/>
    <w:rsid w:val="00205AF2"/>
    <w:rsid w:val="00210105"/>
    <w:rsid w:val="0021013F"/>
    <w:rsid w:val="00214784"/>
    <w:rsid w:val="0023314F"/>
    <w:rsid w:val="0025780D"/>
    <w:rsid w:val="002634F0"/>
    <w:rsid w:val="00264D4E"/>
    <w:rsid w:val="00265D2F"/>
    <w:rsid w:val="00284303"/>
    <w:rsid w:val="00290099"/>
    <w:rsid w:val="00290F9F"/>
    <w:rsid w:val="002B139C"/>
    <w:rsid w:val="002B3B98"/>
    <w:rsid w:val="002B5439"/>
    <w:rsid w:val="002C0453"/>
    <w:rsid w:val="002C3A4F"/>
    <w:rsid w:val="002D0AB6"/>
    <w:rsid w:val="002E6A70"/>
    <w:rsid w:val="00304706"/>
    <w:rsid w:val="0031422F"/>
    <w:rsid w:val="00343A18"/>
    <w:rsid w:val="00350180"/>
    <w:rsid w:val="00355970"/>
    <w:rsid w:val="00361CA8"/>
    <w:rsid w:val="00363390"/>
    <w:rsid w:val="003875A3"/>
    <w:rsid w:val="003A1F9F"/>
    <w:rsid w:val="003A3E47"/>
    <w:rsid w:val="003B5644"/>
    <w:rsid w:val="003C040C"/>
    <w:rsid w:val="003E2560"/>
    <w:rsid w:val="004067C0"/>
    <w:rsid w:val="004165C9"/>
    <w:rsid w:val="004217B5"/>
    <w:rsid w:val="00422F7B"/>
    <w:rsid w:val="00437ACB"/>
    <w:rsid w:val="004837C7"/>
    <w:rsid w:val="00492A78"/>
    <w:rsid w:val="004B57FD"/>
    <w:rsid w:val="004C321E"/>
    <w:rsid w:val="004C4387"/>
    <w:rsid w:val="004D7360"/>
    <w:rsid w:val="004E70DB"/>
    <w:rsid w:val="00511453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6F92"/>
    <w:rsid w:val="00570BCE"/>
    <w:rsid w:val="00580D67"/>
    <w:rsid w:val="00587AD2"/>
    <w:rsid w:val="00594C69"/>
    <w:rsid w:val="00597F30"/>
    <w:rsid w:val="005A0E80"/>
    <w:rsid w:val="005A2873"/>
    <w:rsid w:val="005A4D1F"/>
    <w:rsid w:val="005B0522"/>
    <w:rsid w:val="005B0BAB"/>
    <w:rsid w:val="005C439D"/>
    <w:rsid w:val="005D67F9"/>
    <w:rsid w:val="005E0AF0"/>
    <w:rsid w:val="005E2BCF"/>
    <w:rsid w:val="005F57CF"/>
    <w:rsid w:val="0060203F"/>
    <w:rsid w:val="0061336B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A286A"/>
    <w:rsid w:val="006A4578"/>
    <w:rsid w:val="006B271B"/>
    <w:rsid w:val="006E0D45"/>
    <w:rsid w:val="00714D20"/>
    <w:rsid w:val="00726A12"/>
    <w:rsid w:val="00726C96"/>
    <w:rsid w:val="00741E68"/>
    <w:rsid w:val="007506C7"/>
    <w:rsid w:val="0075384C"/>
    <w:rsid w:val="007563CC"/>
    <w:rsid w:val="007569CA"/>
    <w:rsid w:val="00762DF4"/>
    <w:rsid w:val="0076348D"/>
    <w:rsid w:val="00765485"/>
    <w:rsid w:val="00777330"/>
    <w:rsid w:val="007A018A"/>
    <w:rsid w:val="007A01C0"/>
    <w:rsid w:val="007C217E"/>
    <w:rsid w:val="007C7C69"/>
    <w:rsid w:val="007E2C96"/>
    <w:rsid w:val="007E7722"/>
    <w:rsid w:val="007F3F65"/>
    <w:rsid w:val="00815566"/>
    <w:rsid w:val="008302A2"/>
    <w:rsid w:val="0083401B"/>
    <w:rsid w:val="00834DE7"/>
    <w:rsid w:val="0083689E"/>
    <w:rsid w:val="00841BE8"/>
    <w:rsid w:val="00843FE9"/>
    <w:rsid w:val="00854EA0"/>
    <w:rsid w:val="0086087F"/>
    <w:rsid w:val="00862F02"/>
    <w:rsid w:val="008739DF"/>
    <w:rsid w:val="00891AEC"/>
    <w:rsid w:val="00895897"/>
    <w:rsid w:val="008A0B64"/>
    <w:rsid w:val="008A3AF2"/>
    <w:rsid w:val="008B1B81"/>
    <w:rsid w:val="008B23D4"/>
    <w:rsid w:val="008B38BA"/>
    <w:rsid w:val="008D13DE"/>
    <w:rsid w:val="008D1E1F"/>
    <w:rsid w:val="008E31D2"/>
    <w:rsid w:val="008E7AA2"/>
    <w:rsid w:val="008F77A7"/>
    <w:rsid w:val="0091488F"/>
    <w:rsid w:val="009428A8"/>
    <w:rsid w:val="00944B89"/>
    <w:rsid w:val="0096027F"/>
    <w:rsid w:val="00973F8C"/>
    <w:rsid w:val="0097401A"/>
    <w:rsid w:val="00977B9E"/>
    <w:rsid w:val="00983E10"/>
    <w:rsid w:val="009A6BB8"/>
    <w:rsid w:val="009A7E9E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57560"/>
    <w:rsid w:val="00A677A0"/>
    <w:rsid w:val="00A7428A"/>
    <w:rsid w:val="00A75489"/>
    <w:rsid w:val="00A757B8"/>
    <w:rsid w:val="00A770AC"/>
    <w:rsid w:val="00A808F6"/>
    <w:rsid w:val="00A81AA1"/>
    <w:rsid w:val="00A81EFF"/>
    <w:rsid w:val="00A85E54"/>
    <w:rsid w:val="00A93AEC"/>
    <w:rsid w:val="00AA0A42"/>
    <w:rsid w:val="00AA13EF"/>
    <w:rsid w:val="00AA7952"/>
    <w:rsid w:val="00AB6372"/>
    <w:rsid w:val="00AC2A5F"/>
    <w:rsid w:val="00AD5F57"/>
    <w:rsid w:val="00AE3947"/>
    <w:rsid w:val="00AE7A97"/>
    <w:rsid w:val="00B00FDB"/>
    <w:rsid w:val="00B20FBD"/>
    <w:rsid w:val="00B34FDB"/>
    <w:rsid w:val="00B368D9"/>
    <w:rsid w:val="00B421E3"/>
    <w:rsid w:val="00B42F5C"/>
    <w:rsid w:val="00B52C5F"/>
    <w:rsid w:val="00B5516A"/>
    <w:rsid w:val="00B63298"/>
    <w:rsid w:val="00B8400F"/>
    <w:rsid w:val="00B85DCB"/>
    <w:rsid w:val="00B977A0"/>
    <w:rsid w:val="00BA2CDD"/>
    <w:rsid w:val="00BA3D9B"/>
    <w:rsid w:val="00BA76BC"/>
    <w:rsid w:val="00BB73A0"/>
    <w:rsid w:val="00BF7E13"/>
    <w:rsid w:val="00C04B3F"/>
    <w:rsid w:val="00C073DB"/>
    <w:rsid w:val="00C13452"/>
    <w:rsid w:val="00C1560A"/>
    <w:rsid w:val="00C16DB9"/>
    <w:rsid w:val="00C31B02"/>
    <w:rsid w:val="00C325A2"/>
    <w:rsid w:val="00C326A6"/>
    <w:rsid w:val="00C50B3C"/>
    <w:rsid w:val="00C55346"/>
    <w:rsid w:val="00C61496"/>
    <w:rsid w:val="00C76E90"/>
    <w:rsid w:val="00C93774"/>
    <w:rsid w:val="00CB4D3D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4257"/>
    <w:rsid w:val="00D11960"/>
    <w:rsid w:val="00D23CBA"/>
    <w:rsid w:val="00D338CE"/>
    <w:rsid w:val="00D350E3"/>
    <w:rsid w:val="00D516DD"/>
    <w:rsid w:val="00D63209"/>
    <w:rsid w:val="00D650BD"/>
    <w:rsid w:val="00D701A0"/>
    <w:rsid w:val="00D83B62"/>
    <w:rsid w:val="00DA110D"/>
    <w:rsid w:val="00DB3BC8"/>
    <w:rsid w:val="00DC085D"/>
    <w:rsid w:val="00DC0996"/>
    <w:rsid w:val="00DC32CC"/>
    <w:rsid w:val="00DD1935"/>
    <w:rsid w:val="00DD4245"/>
    <w:rsid w:val="00DD48EB"/>
    <w:rsid w:val="00DE3421"/>
    <w:rsid w:val="00DE5946"/>
    <w:rsid w:val="00DE63BC"/>
    <w:rsid w:val="00DF49ED"/>
    <w:rsid w:val="00DF6135"/>
    <w:rsid w:val="00DF71DB"/>
    <w:rsid w:val="00DF762C"/>
    <w:rsid w:val="00E0407B"/>
    <w:rsid w:val="00E13BDA"/>
    <w:rsid w:val="00E220C0"/>
    <w:rsid w:val="00E30E59"/>
    <w:rsid w:val="00E31041"/>
    <w:rsid w:val="00E45EB0"/>
    <w:rsid w:val="00E57CED"/>
    <w:rsid w:val="00E6268C"/>
    <w:rsid w:val="00E63D88"/>
    <w:rsid w:val="00E83054"/>
    <w:rsid w:val="00E92A9B"/>
    <w:rsid w:val="00EA148A"/>
    <w:rsid w:val="00EA172F"/>
    <w:rsid w:val="00EA1984"/>
    <w:rsid w:val="00EA479A"/>
    <w:rsid w:val="00EC1E57"/>
    <w:rsid w:val="00EC61BE"/>
    <w:rsid w:val="00EC76D4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87832"/>
    <w:rsid w:val="00FA3B0E"/>
    <w:rsid w:val="00FB04C4"/>
    <w:rsid w:val="00FB1B5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A56094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119FA-2D12-4E63-8CDE-72827183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363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Sorour Falahati</cp:lastModifiedBy>
  <cp:revision>8</cp:revision>
  <cp:lastPrinted>2017-03-14T12:16:00Z</cp:lastPrinted>
  <dcterms:created xsi:type="dcterms:W3CDTF">2017-03-22T15:46:00Z</dcterms:created>
  <dcterms:modified xsi:type="dcterms:W3CDTF">2017-03-25T02:43:00Z</dcterms:modified>
</cp:coreProperties>
</file>