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039A" w:rsidRPr="00EE76A9" w:rsidRDefault="00F7039A" w:rsidP="00F7039A">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 xml:space="preserve">SG-RAN </w:t>
      </w:r>
      <w:r w:rsidRPr="008C1FE3">
        <w:rPr>
          <w:noProof w:val="0"/>
          <w:sz w:val="24"/>
          <w:lang w:val="en-GB"/>
        </w:rPr>
        <w:t>WG1</w:t>
      </w:r>
      <w:r w:rsidR="008118C4">
        <w:rPr>
          <w:noProof w:val="0"/>
          <w:sz w:val="24"/>
          <w:lang w:val="en-GB"/>
        </w:rPr>
        <w:t>#88</w:t>
      </w:r>
      <w:r w:rsidR="009967D4">
        <w:rPr>
          <w:noProof w:val="0"/>
          <w:sz w:val="24"/>
          <w:lang w:val="en-GB"/>
        </w:rPr>
        <w:t>bis</w:t>
      </w:r>
      <w:r w:rsidRPr="008C1FE3">
        <w:rPr>
          <w:bCs/>
          <w:noProof w:val="0"/>
          <w:sz w:val="24"/>
          <w:lang w:val="en-GB"/>
        </w:rPr>
        <w:tab/>
      </w:r>
      <w:r w:rsidRPr="000C6964">
        <w:rPr>
          <w:rFonts w:hint="eastAsia"/>
          <w:bCs/>
          <w:noProof w:val="0"/>
          <w:sz w:val="24"/>
          <w:lang w:val="en-GB" w:eastAsia="ja-JP"/>
        </w:rPr>
        <w:t>R</w:t>
      </w:r>
      <w:r w:rsidRPr="000C6964">
        <w:rPr>
          <w:bCs/>
          <w:noProof w:val="0"/>
          <w:sz w:val="24"/>
          <w:lang w:val="en-GB" w:eastAsia="ja-JP"/>
        </w:rPr>
        <w:t>1</w:t>
      </w:r>
      <w:r w:rsidRPr="000C6964">
        <w:rPr>
          <w:rFonts w:hint="eastAsia"/>
          <w:bCs/>
          <w:noProof w:val="0"/>
          <w:sz w:val="24"/>
          <w:lang w:val="en-GB" w:eastAsia="ja-JP"/>
        </w:rPr>
        <w:t>-</w:t>
      </w:r>
      <w:r w:rsidR="008C1FE3" w:rsidRPr="000C6964">
        <w:rPr>
          <w:bCs/>
          <w:noProof w:val="0"/>
          <w:sz w:val="24"/>
          <w:lang w:val="en-GB" w:eastAsia="zh-CN"/>
        </w:rPr>
        <w:t>1</w:t>
      </w:r>
      <w:r w:rsidR="003C0099" w:rsidRPr="009B2D03">
        <w:rPr>
          <w:bCs/>
          <w:noProof w:val="0"/>
          <w:sz w:val="24"/>
          <w:lang w:val="en-GB" w:eastAsia="zh-CN"/>
        </w:rPr>
        <w:t>7</w:t>
      </w:r>
      <w:r w:rsidR="00136B6B">
        <w:rPr>
          <w:bCs/>
          <w:noProof w:val="0"/>
          <w:sz w:val="24"/>
          <w:lang w:val="en-GB" w:eastAsia="zh-CN"/>
        </w:rPr>
        <w:t>05967</w:t>
      </w:r>
    </w:p>
    <w:p w:rsidR="00787640" w:rsidRPr="00461210" w:rsidRDefault="009967D4" w:rsidP="00F7039A">
      <w:pPr>
        <w:pStyle w:val="Header"/>
        <w:tabs>
          <w:tab w:val="right" w:pos="9639"/>
        </w:tabs>
        <w:rPr>
          <w:bCs/>
          <w:noProof w:val="0"/>
          <w:sz w:val="24"/>
          <w:lang w:val="en-GB"/>
        </w:rPr>
      </w:pPr>
      <w:r>
        <w:rPr>
          <w:noProof w:val="0"/>
          <w:sz w:val="24"/>
          <w:lang w:val="en-GB"/>
        </w:rPr>
        <w:t>Spokane, USA</w:t>
      </w:r>
      <w:r w:rsidR="008118C4">
        <w:rPr>
          <w:noProof w:val="0"/>
          <w:sz w:val="24"/>
          <w:lang w:val="en-GB"/>
        </w:rPr>
        <w:t xml:space="preserve">, </w:t>
      </w:r>
      <w:r w:rsidR="008118C4">
        <w:rPr>
          <w:bCs/>
          <w:sz w:val="24"/>
          <w:lang w:eastAsia="zh-CN"/>
        </w:rPr>
        <w:t>3</w:t>
      </w:r>
      <w:r w:rsidR="008118C4" w:rsidRPr="00CD4B77">
        <w:rPr>
          <w:bCs/>
          <w:sz w:val="24"/>
          <w:vertAlign w:val="superscript"/>
          <w:lang w:eastAsia="zh-CN"/>
        </w:rPr>
        <w:t>th</w:t>
      </w:r>
      <w:r>
        <w:rPr>
          <w:bCs/>
          <w:sz w:val="24"/>
          <w:lang w:eastAsia="zh-CN"/>
        </w:rPr>
        <w:t xml:space="preserve"> - </w:t>
      </w:r>
      <w:r w:rsidR="008118C4">
        <w:rPr>
          <w:bCs/>
          <w:sz w:val="24"/>
          <w:lang w:eastAsia="zh-CN"/>
        </w:rPr>
        <w:t>7</w:t>
      </w:r>
      <w:r w:rsidR="008118C4" w:rsidRPr="00CD4B77">
        <w:rPr>
          <w:bCs/>
          <w:sz w:val="24"/>
          <w:vertAlign w:val="superscript"/>
          <w:lang w:eastAsia="zh-CN"/>
        </w:rPr>
        <w:t>th</w:t>
      </w:r>
      <w:r w:rsidR="008118C4">
        <w:rPr>
          <w:bCs/>
          <w:sz w:val="24"/>
          <w:lang w:eastAsia="zh-CN"/>
        </w:rPr>
        <w:t xml:space="preserve"> </w:t>
      </w:r>
      <w:r>
        <w:rPr>
          <w:noProof w:val="0"/>
          <w:sz w:val="24"/>
          <w:lang w:val="en-GB"/>
        </w:rPr>
        <w:t>April</w:t>
      </w:r>
      <w:r w:rsidR="008118C4">
        <w:rPr>
          <w:bCs/>
          <w:sz w:val="24"/>
          <w:lang w:eastAsia="zh-CN"/>
        </w:rPr>
        <w:t xml:space="preserve">, </w:t>
      </w:r>
      <w:r w:rsidR="008118C4" w:rsidRPr="00235B77">
        <w:rPr>
          <w:bCs/>
          <w:sz w:val="24"/>
          <w:lang w:eastAsia="zh-CN"/>
        </w:rPr>
        <w:t>201</w:t>
      </w:r>
      <w:r w:rsidR="008118C4">
        <w:rPr>
          <w:bCs/>
          <w:sz w:val="24"/>
          <w:lang w:eastAsia="zh-CN"/>
        </w:rPr>
        <w:t>7</w:t>
      </w:r>
    </w:p>
    <w:bookmarkEnd w:id="0"/>
    <w:bookmarkEnd w:id="1"/>
    <w:p w:rsidR="00787640" w:rsidRPr="007B7496" w:rsidRDefault="00787640" w:rsidP="00787640">
      <w:pPr>
        <w:pStyle w:val="Header"/>
        <w:rPr>
          <w:bCs/>
          <w:noProof w:val="0"/>
          <w:sz w:val="24"/>
          <w:lang w:val="en-GB" w:eastAsia="ja-JP"/>
        </w:rPr>
      </w:pPr>
    </w:p>
    <w:p w:rsidR="00787640" w:rsidRPr="007B7496" w:rsidRDefault="00787640" w:rsidP="00787640">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63673B" w:rsidRPr="0063673B">
        <w:rPr>
          <w:rFonts w:cs="Arial"/>
          <w:b/>
          <w:bCs/>
          <w:sz w:val="24"/>
        </w:rPr>
        <w:t>8</w:t>
      </w:r>
      <w:r w:rsidR="009967D4">
        <w:rPr>
          <w:rFonts w:cs="Arial"/>
          <w:b/>
          <w:bCs/>
          <w:sz w:val="24"/>
        </w:rPr>
        <w:t>.1.2.3.5</w:t>
      </w: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sidR="00F80DB5">
        <w:rPr>
          <w:rFonts w:ascii="Arial" w:hAnsi="Arial" w:cs="Arial"/>
          <w:b/>
          <w:bCs/>
          <w:sz w:val="24"/>
        </w:rPr>
        <w:t>, Alcatel-Lucent Shanghai Bell</w:t>
      </w:r>
      <w:r w:rsidR="00DD5FAA">
        <w:rPr>
          <w:rFonts w:ascii="Arial" w:hAnsi="Arial" w:cs="Arial"/>
          <w:b/>
          <w:bCs/>
          <w:sz w:val="24"/>
        </w:rPr>
        <w:t xml:space="preserve"> </w:t>
      </w:r>
    </w:p>
    <w:p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791D72">
        <w:rPr>
          <w:rFonts w:ascii="Arial" w:hAnsi="Arial" w:cs="Arial"/>
          <w:b/>
          <w:bCs/>
          <w:sz w:val="24"/>
        </w:rPr>
        <w:t>On Type I</w:t>
      </w:r>
      <w:r w:rsidR="002553FB">
        <w:rPr>
          <w:rFonts w:ascii="Arial" w:hAnsi="Arial" w:cs="Arial"/>
          <w:b/>
          <w:bCs/>
          <w:sz w:val="24"/>
        </w:rPr>
        <w:t>I</w:t>
      </w:r>
      <w:r w:rsidR="00791D72">
        <w:rPr>
          <w:rFonts w:ascii="Arial" w:hAnsi="Arial" w:cs="Arial"/>
          <w:b/>
          <w:bCs/>
          <w:sz w:val="24"/>
        </w:rPr>
        <w:t xml:space="preserve"> CSI Feedback in NR</w:t>
      </w:r>
    </w:p>
    <w:p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rsidR="0034111C" w:rsidRPr="007B7496" w:rsidRDefault="0034111C">
      <w:pPr>
        <w:pStyle w:val="Heading1"/>
      </w:pPr>
      <w:r w:rsidRPr="007B7496">
        <w:t>1</w:t>
      </w:r>
      <w:r w:rsidRPr="007B7496">
        <w:tab/>
      </w:r>
      <w:r w:rsidR="00EE7FA7" w:rsidRPr="007B7496">
        <w:t>Introduction</w:t>
      </w:r>
    </w:p>
    <w:p w:rsidR="000F1730" w:rsidRDefault="001E2EC0" w:rsidP="00804898">
      <w:pPr>
        <w:spacing w:before="100" w:beforeAutospacing="1" w:after="100" w:afterAutospacing="1"/>
        <w:jc w:val="both"/>
        <w:rPr>
          <w:rFonts w:ascii="Times New Roman" w:eastAsia="Times New Roman" w:hAnsi="Times New Roman"/>
          <w:sz w:val="20"/>
        </w:rPr>
      </w:pPr>
      <w:r>
        <w:rPr>
          <w:rFonts w:ascii="Times New Roman" w:eastAsia="Times New Roman" w:hAnsi="Times New Roman"/>
          <w:sz w:val="20"/>
        </w:rPr>
        <w:t xml:space="preserve">At </w:t>
      </w:r>
      <w:r w:rsidR="000E5E93">
        <w:rPr>
          <w:rFonts w:ascii="Times New Roman" w:eastAsia="Times New Roman" w:hAnsi="Times New Roman"/>
          <w:sz w:val="20"/>
        </w:rPr>
        <w:t xml:space="preserve">the last </w:t>
      </w:r>
      <w:r>
        <w:rPr>
          <w:rFonts w:ascii="Times New Roman" w:eastAsia="Times New Roman" w:hAnsi="Times New Roman"/>
          <w:sz w:val="20"/>
        </w:rPr>
        <w:t>RAN1</w:t>
      </w:r>
      <w:r w:rsidR="000E5E93">
        <w:rPr>
          <w:rFonts w:ascii="Times New Roman" w:eastAsia="Times New Roman" w:hAnsi="Times New Roman"/>
          <w:sz w:val="20"/>
        </w:rPr>
        <w:t xml:space="preserve"> NR ad ho</w:t>
      </w:r>
      <w:r w:rsidR="00804898">
        <w:rPr>
          <w:rFonts w:ascii="Times New Roman" w:eastAsia="Times New Roman" w:hAnsi="Times New Roman"/>
          <w:sz w:val="20"/>
        </w:rPr>
        <w:t>c meet</w:t>
      </w:r>
      <w:r w:rsidR="000E5E93">
        <w:rPr>
          <w:rFonts w:ascii="Times New Roman" w:eastAsia="Times New Roman" w:hAnsi="Times New Roman"/>
          <w:sz w:val="20"/>
        </w:rPr>
        <w:t>ing</w:t>
      </w:r>
      <w:r>
        <w:rPr>
          <w:rFonts w:ascii="Times New Roman" w:eastAsia="Times New Roman" w:hAnsi="Times New Roman"/>
          <w:sz w:val="20"/>
        </w:rPr>
        <w:t>, the following agreement was reached regarding Type I</w:t>
      </w:r>
      <w:r w:rsidR="000E5E93">
        <w:rPr>
          <w:rFonts w:ascii="Times New Roman" w:eastAsia="Times New Roman" w:hAnsi="Times New Roman"/>
          <w:sz w:val="20"/>
        </w:rPr>
        <w:t>I</w:t>
      </w:r>
      <w:r>
        <w:rPr>
          <w:rFonts w:ascii="Times New Roman" w:eastAsia="Times New Roman" w:hAnsi="Times New Roman"/>
          <w:sz w:val="20"/>
        </w:rPr>
        <w:t xml:space="preserve"> CSI feedback </w:t>
      </w:r>
      <w:r w:rsidR="002758BF">
        <w:rPr>
          <w:rFonts w:ascii="Times New Roman" w:eastAsia="Times New Roman" w:hAnsi="Times New Roman"/>
          <w:sz w:val="20"/>
        </w:rPr>
        <w:fldChar w:fldCharType="begin"/>
      </w:r>
      <w:r w:rsidR="002758BF">
        <w:rPr>
          <w:rFonts w:ascii="Times New Roman" w:eastAsia="Times New Roman" w:hAnsi="Times New Roman"/>
          <w:sz w:val="20"/>
        </w:rPr>
        <w:instrText xml:space="preserve"> REF _Ref471305800 \r \h </w:instrText>
      </w:r>
      <w:r w:rsidR="002758BF">
        <w:rPr>
          <w:rFonts w:ascii="Times New Roman" w:eastAsia="Times New Roman" w:hAnsi="Times New Roman"/>
          <w:sz w:val="20"/>
        </w:rPr>
      </w:r>
      <w:r w:rsidR="002758BF">
        <w:rPr>
          <w:rFonts w:ascii="Times New Roman" w:eastAsia="Times New Roman" w:hAnsi="Times New Roman"/>
          <w:sz w:val="20"/>
        </w:rPr>
        <w:fldChar w:fldCharType="separate"/>
      </w:r>
      <w:r w:rsidR="00136B6B">
        <w:rPr>
          <w:rFonts w:ascii="Times New Roman" w:eastAsia="Times New Roman" w:hAnsi="Times New Roman"/>
          <w:sz w:val="20"/>
        </w:rPr>
        <w:t>[1]</w:t>
      </w:r>
      <w:r w:rsidR="002758BF">
        <w:rPr>
          <w:rFonts w:ascii="Times New Roman" w:eastAsia="Times New Roman" w:hAnsi="Times New Roman"/>
          <w:sz w:val="20"/>
        </w:rPr>
        <w:fldChar w:fldCharType="end"/>
      </w:r>
      <w:r>
        <w:rPr>
          <w:rFonts w:ascii="Times New Roman" w:eastAsia="Times New Roman" w:hAnsi="Times New Roman"/>
          <w:sz w:val="20"/>
        </w:rPr>
        <w:t>:</w:t>
      </w:r>
    </w:p>
    <w:p w:rsidR="000E5E93" w:rsidRPr="000E5E93" w:rsidRDefault="000E5E93" w:rsidP="000E5E93">
      <w:pPr>
        <w:numPr>
          <w:ilvl w:val="0"/>
          <w:numId w:val="17"/>
        </w:numPr>
        <w:snapToGrid w:val="0"/>
        <w:spacing w:after="0" w:line="240" w:lineRule="auto"/>
        <w:rPr>
          <w:rFonts w:ascii="Times" w:eastAsia="Batang" w:hAnsi="Times"/>
          <w:sz w:val="20"/>
          <w:szCs w:val="24"/>
        </w:rPr>
      </w:pPr>
      <w:r w:rsidRPr="000E5E93">
        <w:rPr>
          <w:rFonts w:ascii="Times" w:eastAsia="Batang" w:hAnsi="Times"/>
          <w:sz w:val="20"/>
          <w:szCs w:val="24"/>
        </w:rPr>
        <w:t>The following two categories of Type II CSI are considered:</w:t>
      </w:r>
    </w:p>
    <w:p w:rsidR="000E5E93" w:rsidRPr="000E5E93" w:rsidRDefault="000E5E93" w:rsidP="000E5E93">
      <w:pPr>
        <w:numPr>
          <w:ilvl w:val="1"/>
          <w:numId w:val="17"/>
        </w:numPr>
        <w:snapToGrid w:val="0"/>
        <w:spacing w:after="0" w:line="240" w:lineRule="auto"/>
        <w:rPr>
          <w:rFonts w:ascii="Times" w:eastAsia="Batang" w:hAnsi="Times"/>
          <w:sz w:val="20"/>
          <w:szCs w:val="24"/>
        </w:rPr>
      </w:pPr>
      <w:r w:rsidRPr="000E5E93">
        <w:rPr>
          <w:rFonts w:ascii="Times" w:eastAsia="Batang" w:hAnsi="Times"/>
          <w:sz w:val="20"/>
          <w:szCs w:val="24"/>
        </w:rPr>
        <w:t>Category 1: Precoder feedback</w:t>
      </w:r>
    </w:p>
    <w:p w:rsidR="000E5E93" w:rsidRPr="000E5E93" w:rsidRDefault="000E5E93" w:rsidP="000E5E93">
      <w:pPr>
        <w:numPr>
          <w:ilvl w:val="1"/>
          <w:numId w:val="17"/>
        </w:numPr>
        <w:snapToGrid w:val="0"/>
        <w:spacing w:after="0" w:line="240" w:lineRule="auto"/>
        <w:rPr>
          <w:rFonts w:ascii="Times" w:eastAsia="Batang" w:hAnsi="Times"/>
          <w:sz w:val="20"/>
          <w:szCs w:val="24"/>
        </w:rPr>
      </w:pPr>
      <w:r w:rsidRPr="000E5E93">
        <w:rPr>
          <w:rFonts w:ascii="Times" w:eastAsia="Batang" w:hAnsi="Times"/>
          <w:sz w:val="20"/>
          <w:szCs w:val="24"/>
        </w:rPr>
        <w:t>Category 2: Covariance matrix feedback</w:t>
      </w:r>
    </w:p>
    <w:p w:rsidR="000E5E93" w:rsidRPr="000E5E93" w:rsidRDefault="000E5E93" w:rsidP="000E5E93">
      <w:pPr>
        <w:numPr>
          <w:ilvl w:val="1"/>
          <w:numId w:val="17"/>
        </w:numPr>
        <w:snapToGrid w:val="0"/>
        <w:spacing w:after="0" w:line="240" w:lineRule="auto"/>
        <w:rPr>
          <w:rFonts w:ascii="Times" w:eastAsia="Batang" w:hAnsi="Times"/>
          <w:sz w:val="20"/>
          <w:szCs w:val="24"/>
        </w:rPr>
      </w:pPr>
      <w:r w:rsidRPr="000E5E93">
        <w:rPr>
          <w:rFonts w:ascii="Times" w:eastAsia="Batang" w:hAnsi="Times"/>
          <w:sz w:val="20"/>
          <w:szCs w:val="24"/>
        </w:rPr>
        <w:t>Category 3: Hybrid CSI feedback i.e. Type II CSI codebook can be used in conjunction with LTE-Class-B-type-like CSI feedback (e.g. based on port selection/combination codebook)</w:t>
      </w:r>
    </w:p>
    <w:p w:rsidR="000E5E93" w:rsidRPr="000E5E93" w:rsidRDefault="000E5E93" w:rsidP="000E5E93">
      <w:pPr>
        <w:numPr>
          <w:ilvl w:val="0"/>
          <w:numId w:val="17"/>
        </w:numPr>
        <w:snapToGrid w:val="0"/>
        <w:spacing w:after="0" w:line="240" w:lineRule="auto"/>
        <w:rPr>
          <w:rFonts w:ascii="Times" w:eastAsia="Batang" w:hAnsi="Times"/>
          <w:sz w:val="20"/>
          <w:szCs w:val="24"/>
        </w:rPr>
      </w:pPr>
      <w:r w:rsidRPr="000E5E93">
        <w:rPr>
          <w:rFonts w:ascii="Times" w:eastAsia="Batang" w:hAnsi="Times"/>
          <w:sz w:val="20"/>
          <w:szCs w:val="24"/>
        </w:rPr>
        <w:t xml:space="preserve">For Category 1, study the following candidates. </w:t>
      </w:r>
    </w:p>
    <w:p w:rsidR="000E5E93" w:rsidRPr="000E5E93" w:rsidRDefault="000E5E93" w:rsidP="000E5E93">
      <w:pPr>
        <w:numPr>
          <w:ilvl w:val="1"/>
          <w:numId w:val="17"/>
        </w:numPr>
        <w:snapToGrid w:val="0"/>
        <w:spacing w:after="0" w:line="240" w:lineRule="auto"/>
        <w:rPr>
          <w:rFonts w:ascii="Times" w:eastAsia="Batang" w:hAnsi="Times"/>
          <w:sz w:val="20"/>
          <w:szCs w:val="24"/>
        </w:rPr>
      </w:pPr>
      <w:r w:rsidRPr="000E5E93">
        <w:rPr>
          <w:rFonts w:ascii="Times" w:eastAsia="Batang" w:hAnsi="Times"/>
          <w:sz w:val="20"/>
          <w:szCs w:val="24"/>
        </w:rPr>
        <w:t>Scheme 1-1:</w:t>
      </w:r>
    </w:p>
    <w:p w:rsidR="000E5E93" w:rsidRPr="000E5E93" w:rsidRDefault="000E5E93" w:rsidP="000E5E93">
      <w:pPr>
        <w:numPr>
          <w:ilvl w:val="0"/>
          <w:numId w:val="17"/>
        </w:numPr>
        <w:tabs>
          <w:tab w:val="num" w:pos="1800"/>
        </w:tabs>
        <w:snapToGrid w:val="0"/>
        <w:spacing w:after="0" w:line="240" w:lineRule="auto"/>
        <w:ind w:left="1800"/>
        <w:rPr>
          <w:rFonts w:ascii="Times" w:eastAsia="Batang" w:hAnsi="Times"/>
          <w:sz w:val="20"/>
          <w:szCs w:val="24"/>
        </w:rPr>
      </w:pPr>
      <w:r w:rsidRPr="000E5E93">
        <w:rPr>
          <w:rFonts w:ascii="Times" w:eastAsia="Batang" w:hAnsi="Times"/>
          <w:sz w:val="20"/>
          <w:szCs w:val="24"/>
        </w:rPr>
        <w:t>Support dual-stage W = W1W2 codebook for Type II codebook for single-panel</w:t>
      </w:r>
    </w:p>
    <w:p w:rsidR="000E5E93" w:rsidRPr="000E5E93" w:rsidRDefault="000E5E93" w:rsidP="000E5E93">
      <w:pPr>
        <w:numPr>
          <w:ilvl w:val="0"/>
          <w:numId w:val="17"/>
        </w:numPr>
        <w:snapToGrid w:val="0"/>
        <w:spacing w:after="0" w:line="240" w:lineRule="auto"/>
        <w:ind w:left="1800"/>
        <w:rPr>
          <w:rFonts w:ascii="Times" w:eastAsia="Batang" w:hAnsi="Times"/>
          <w:sz w:val="20"/>
          <w:szCs w:val="24"/>
        </w:rPr>
      </w:pPr>
      <w:r w:rsidRPr="000E5E93">
        <w:rPr>
          <w:rFonts w:ascii="Times" w:eastAsia="Batang" w:hAnsi="Times"/>
          <w:sz w:val="20"/>
          <w:szCs w:val="24"/>
        </w:rPr>
        <w:t>For W1: orthogonal basis based on, e.g. DFT beams</w:t>
      </w:r>
    </w:p>
    <w:p w:rsidR="000E5E93" w:rsidRPr="000E5E93" w:rsidRDefault="000E5E93" w:rsidP="000E5E93">
      <w:pPr>
        <w:numPr>
          <w:ilvl w:val="1"/>
          <w:numId w:val="17"/>
        </w:numPr>
        <w:snapToGrid w:val="0"/>
        <w:spacing w:after="0" w:line="240" w:lineRule="auto"/>
        <w:ind w:left="2520"/>
        <w:rPr>
          <w:rFonts w:ascii="Times" w:eastAsia="Batang" w:hAnsi="Times"/>
          <w:sz w:val="20"/>
          <w:szCs w:val="24"/>
        </w:rPr>
      </w:pPr>
      <w:r w:rsidRPr="000E5E93">
        <w:rPr>
          <w:rFonts w:ascii="Times" w:eastAsia="Batang" w:hAnsi="Times"/>
          <w:sz w:val="20"/>
          <w:szCs w:val="24"/>
        </w:rPr>
        <w:t xml:space="preserve">Freely select </w:t>
      </w:r>
      <m:oMath>
        <m:r>
          <w:rPr>
            <w:rFonts w:ascii="Cambria Math" w:hAnsi="Cambria Math"/>
          </w:rPr>
          <m:t>L∈{2,3,4,[6,8]}</m:t>
        </m:r>
      </m:oMath>
      <w:r w:rsidRPr="000E5E93">
        <w:rPr>
          <w:rFonts w:ascii="Times" w:eastAsia="Batang" w:hAnsi="Times"/>
          <w:sz w:val="20"/>
          <w:szCs w:val="24"/>
        </w:rPr>
        <w:t xml:space="preserve"> beams out of the group (</w:t>
      </w:r>
      <m:oMath>
        <m:r>
          <w:rPr>
            <w:rFonts w:ascii="Cambria Math" w:hAnsi="Cambria Math"/>
          </w:rPr>
          <m:t>L</m:t>
        </m:r>
      </m:oMath>
      <w:r w:rsidRPr="000E5E93">
        <w:rPr>
          <w:rFonts w:ascii="Times" w:eastAsia="Batang" w:hAnsi="Times"/>
          <w:sz w:val="20"/>
          <w:szCs w:val="24"/>
        </w:rPr>
        <w:t xml:space="preserve"> is configurable)</w:t>
      </w:r>
    </w:p>
    <w:p w:rsidR="000E5E93" w:rsidRPr="000E5E93" w:rsidRDefault="000E5E93" w:rsidP="000E5E93">
      <w:pPr>
        <w:numPr>
          <w:ilvl w:val="2"/>
          <w:numId w:val="17"/>
        </w:numPr>
        <w:snapToGrid w:val="0"/>
        <w:spacing w:after="0" w:line="240" w:lineRule="auto"/>
        <w:ind w:left="3240"/>
        <w:rPr>
          <w:rFonts w:ascii="Times" w:eastAsia="Batang" w:hAnsi="Times"/>
          <w:sz w:val="20"/>
          <w:szCs w:val="24"/>
        </w:rPr>
      </w:pPr>
      <w:r w:rsidRPr="000E5E93">
        <w:rPr>
          <w:rFonts w:ascii="Times" w:eastAsia="Batang" w:hAnsi="Times"/>
          <w:sz w:val="20"/>
          <w:szCs w:val="24"/>
        </w:rPr>
        <w:t xml:space="preserve">FFS: down selection of L </w:t>
      </w:r>
    </w:p>
    <w:p w:rsidR="000E5E93" w:rsidRPr="000E5E93" w:rsidRDefault="000E5E93" w:rsidP="000E5E93">
      <w:pPr>
        <w:numPr>
          <w:ilvl w:val="1"/>
          <w:numId w:val="17"/>
        </w:numPr>
        <w:snapToGrid w:val="0"/>
        <w:spacing w:after="0" w:line="240" w:lineRule="auto"/>
        <w:ind w:left="2520"/>
        <w:rPr>
          <w:rFonts w:ascii="Times" w:eastAsia="Batang" w:hAnsi="Times"/>
          <w:sz w:val="20"/>
          <w:szCs w:val="24"/>
        </w:rPr>
      </w:pPr>
      <w:r w:rsidRPr="000E5E93">
        <w:rPr>
          <w:rFonts w:ascii="Times" w:eastAsia="Batang" w:hAnsi="Times"/>
          <w:sz w:val="20"/>
          <w:szCs w:val="24"/>
        </w:rPr>
        <w:t>Beam selection is wideband</w:t>
      </w:r>
    </w:p>
    <w:p w:rsidR="000E5E93" w:rsidRPr="000E5E93" w:rsidRDefault="000E5E93" w:rsidP="000E5E93">
      <w:pPr>
        <w:numPr>
          <w:ilvl w:val="0"/>
          <w:numId w:val="17"/>
        </w:numPr>
        <w:snapToGrid w:val="0"/>
        <w:spacing w:after="0" w:line="240" w:lineRule="auto"/>
        <w:ind w:left="1800"/>
        <w:rPr>
          <w:rFonts w:ascii="Times" w:eastAsia="Batang" w:hAnsi="Times"/>
          <w:sz w:val="20"/>
          <w:szCs w:val="24"/>
        </w:rPr>
      </w:pPr>
      <w:r w:rsidRPr="000E5E93">
        <w:rPr>
          <w:rFonts w:ascii="Times" w:eastAsia="Batang" w:hAnsi="Times"/>
          <w:sz w:val="20"/>
          <w:szCs w:val="24"/>
        </w:rPr>
        <w:t xml:space="preserve">For W2: </w:t>
      </w:r>
      <w:r w:rsidRPr="000E5E93">
        <w:rPr>
          <w:rFonts w:ascii="Times" w:eastAsia="Batang" w:hAnsi="Times"/>
          <w:i/>
          <w:iCs/>
          <w:sz w:val="20"/>
          <w:szCs w:val="24"/>
        </w:rPr>
        <w:t>L</w:t>
      </w:r>
      <w:r w:rsidRPr="000E5E93">
        <w:rPr>
          <w:rFonts w:ascii="Times" w:eastAsia="Batang" w:hAnsi="Times"/>
          <w:sz w:val="20"/>
          <w:szCs w:val="24"/>
        </w:rPr>
        <w:t xml:space="preserve"> beams are combined in W2 independently per layer with common W1</w:t>
      </w:r>
    </w:p>
    <w:p w:rsidR="000E5E93" w:rsidRPr="000E5E93" w:rsidRDefault="000E5E93" w:rsidP="000E5E93">
      <w:pPr>
        <w:numPr>
          <w:ilvl w:val="1"/>
          <w:numId w:val="17"/>
        </w:numPr>
        <w:snapToGrid w:val="0"/>
        <w:spacing w:after="0" w:line="240" w:lineRule="auto"/>
        <w:ind w:left="2520"/>
        <w:rPr>
          <w:rFonts w:ascii="Times" w:eastAsia="Batang" w:hAnsi="Times"/>
          <w:sz w:val="20"/>
          <w:szCs w:val="24"/>
        </w:rPr>
      </w:pPr>
      <w:r w:rsidRPr="000E5E93">
        <w:rPr>
          <w:rFonts w:ascii="Times" w:eastAsia="Batang" w:hAnsi="Times"/>
          <w:sz w:val="20"/>
          <w:szCs w:val="24"/>
        </w:rPr>
        <w:t xml:space="preserve">Subband reporting of phase quantization </w:t>
      </w:r>
    </w:p>
    <w:p w:rsidR="000E5E93" w:rsidRPr="000E5E93" w:rsidRDefault="000E5E93" w:rsidP="000E5E93">
      <w:pPr>
        <w:numPr>
          <w:ilvl w:val="1"/>
          <w:numId w:val="17"/>
        </w:numPr>
        <w:snapToGrid w:val="0"/>
        <w:spacing w:after="0" w:line="240" w:lineRule="auto"/>
        <w:ind w:left="2520"/>
        <w:rPr>
          <w:rFonts w:ascii="Times" w:eastAsia="Batang" w:hAnsi="Times"/>
          <w:sz w:val="20"/>
          <w:szCs w:val="24"/>
        </w:rPr>
      </w:pPr>
      <w:r w:rsidRPr="000E5E93">
        <w:rPr>
          <w:rFonts w:ascii="Times" w:eastAsia="Batang" w:hAnsi="Times"/>
          <w:sz w:val="20"/>
          <w:szCs w:val="24"/>
        </w:rPr>
        <w:t xml:space="preserve">FFS: alphabet size for phase quantization </w:t>
      </w:r>
    </w:p>
    <w:p w:rsidR="000E5E93" w:rsidRPr="000E5E93" w:rsidRDefault="000E5E93" w:rsidP="000E5E93">
      <w:pPr>
        <w:numPr>
          <w:ilvl w:val="0"/>
          <w:numId w:val="17"/>
        </w:numPr>
        <w:snapToGrid w:val="0"/>
        <w:spacing w:after="0" w:line="240" w:lineRule="auto"/>
        <w:ind w:left="1800"/>
        <w:rPr>
          <w:rFonts w:ascii="Times" w:eastAsia="Batang" w:hAnsi="Times"/>
          <w:sz w:val="20"/>
          <w:szCs w:val="24"/>
        </w:rPr>
      </w:pPr>
      <w:r w:rsidRPr="000E5E93">
        <w:rPr>
          <w:rFonts w:ascii="Times" w:eastAsia="Batang" w:hAnsi="Times"/>
          <w:sz w:val="20"/>
          <w:szCs w:val="24"/>
        </w:rPr>
        <w:t>Beam amplitude scaling can be wideband or subband reporting</w:t>
      </w:r>
    </w:p>
    <w:p w:rsidR="000E5E93" w:rsidRPr="000E5E93" w:rsidRDefault="000E5E93" w:rsidP="000E5E93">
      <w:pPr>
        <w:numPr>
          <w:ilvl w:val="1"/>
          <w:numId w:val="17"/>
        </w:numPr>
        <w:snapToGrid w:val="0"/>
        <w:spacing w:after="0" w:line="240" w:lineRule="auto"/>
        <w:ind w:left="2520"/>
        <w:rPr>
          <w:rFonts w:ascii="Times" w:eastAsia="Batang" w:hAnsi="Times"/>
          <w:sz w:val="20"/>
          <w:szCs w:val="24"/>
        </w:rPr>
      </w:pPr>
      <w:r w:rsidRPr="000E5E93">
        <w:rPr>
          <w:rFonts w:ascii="Times" w:eastAsia="Batang" w:hAnsi="Times"/>
          <w:sz w:val="20"/>
          <w:szCs w:val="24"/>
        </w:rPr>
        <w:t>With subband reporting, independent amplitude on different polarizations and layers</w:t>
      </w:r>
    </w:p>
    <w:p w:rsidR="000E5E93" w:rsidRPr="000E5E93" w:rsidRDefault="000E5E93" w:rsidP="000E5E93">
      <w:pPr>
        <w:numPr>
          <w:ilvl w:val="1"/>
          <w:numId w:val="17"/>
        </w:numPr>
        <w:snapToGrid w:val="0"/>
        <w:spacing w:after="0" w:line="240" w:lineRule="auto"/>
        <w:ind w:left="2520"/>
        <w:rPr>
          <w:rFonts w:ascii="Times" w:eastAsia="Batang" w:hAnsi="Times"/>
          <w:sz w:val="20"/>
          <w:szCs w:val="24"/>
        </w:rPr>
      </w:pPr>
      <w:r w:rsidRPr="000E5E93">
        <w:rPr>
          <w:rFonts w:ascii="Times" w:eastAsia="Batang" w:hAnsi="Times"/>
          <w:sz w:val="20"/>
          <w:szCs w:val="24"/>
        </w:rPr>
        <w:t>FFS: different wideband amplitude on different polarizations and/or layers</w:t>
      </w:r>
    </w:p>
    <w:p w:rsidR="000E5E93" w:rsidRPr="000E5E93" w:rsidRDefault="000E5E93" w:rsidP="000E5E93">
      <w:pPr>
        <w:numPr>
          <w:ilvl w:val="1"/>
          <w:numId w:val="17"/>
        </w:numPr>
        <w:snapToGrid w:val="0"/>
        <w:spacing w:after="0" w:line="240" w:lineRule="auto"/>
        <w:ind w:left="2520"/>
        <w:rPr>
          <w:rFonts w:ascii="Times" w:eastAsia="Batang" w:hAnsi="Times"/>
          <w:sz w:val="20"/>
          <w:szCs w:val="24"/>
        </w:rPr>
      </w:pPr>
      <w:r w:rsidRPr="000E5E93">
        <w:rPr>
          <w:rFonts w:ascii="Times" w:eastAsia="Batang" w:hAnsi="Times"/>
          <w:sz w:val="20"/>
          <w:szCs w:val="24"/>
        </w:rPr>
        <w:t>FFS: either configurability or down selection between wideband or subband</w:t>
      </w:r>
    </w:p>
    <w:p w:rsidR="000E5E93" w:rsidRPr="000E5E93" w:rsidRDefault="000E5E93" w:rsidP="000E5E93">
      <w:pPr>
        <w:numPr>
          <w:ilvl w:val="1"/>
          <w:numId w:val="17"/>
        </w:numPr>
        <w:snapToGrid w:val="0"/>
        <w:spacing w:after="0" w:line="240" w:lineRule="auto"/>
        <w:ind w:left="2520"/>
        <w:rPr>
          <w:rFonts w:ascii="Times" w:eastAsia="Batang" w:hAnsi="Times"/>
          <w:sz w:val="20"/>
          <w:szCs w:val="24"/>
        </w:rPr>
      </w:pPr>
      <w:r w:rsidRPr="000E5E93">
        <w:rPr>
          <w:rFonts w:ascii="Times" w:eastAsia="Batang" w:hAnsi="Times"/>
          <w:sz w:val="20"/>
          <w:szCs w:val="24"/>
        </w:rPr>
        <w:t xml:space="preserve">FFS: the number of bits for quantization </w:t>
      </w:r>
    </w:p>
    <w:p w:rsidR="000E5E93" w:rsidRPr="000E5E93" w:rsidRDefault="00D470DD" w:rsidP="000E5E93">
      <w:pPr>
        <w:snapToGrid w:val="0"/>
        <w:spacing w:after="0" w:line="240" w:lineRule="auto"/>
        <w:ind w:left="1440" w:hanging="1440"/>
        <w:rPr>
          <w:rFonts w:ascii="Times" w:eastAsia="Batang" w:hAnsi="Times"/>
          <w:sz w:val="20"/>
          <w:szCs w:val="24"/>
        </w:rPr>
      </w:pPr>
      <w:r w:rsidRPr="000E5E93">
        <w:rPr>
          <w:rFonts w:ascii="Times" w:eastAsia="Batang" w:hAnsi="Times"/>
          <w:noProof/>
          <w:sz w:val="20"/>
          <w:szCs w:val="24"/>
        </w:rPr>
        <w:drawing>
          <wp:inline distT="0" distB="0" distL="0" distR="0">
            <wp:extent cx="6124575" cy="247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4575" cy="247650"/>
                    </a:xfrm>
                    <a:prstGeom prst="rect">
                      <a:avLst/>
                    </a:prstGeom>
                    <a:noFill/>
                    <a:ln>
                      <a:noFill/>
                    </a:ln>
                  </pic:spPr>
                </pic:pic>
              </a:graphicData>
            </a:graphic>
          </wp:inline>
        </w:drawing>
      </w:r>
    </w:p>
    <w:p w:rsidR="000E5E93" w:rsidRPr="000E5E93" w:rsidRDefault="00BE7E56" w:rsidP="000E5E93">
      <w:pPr>
        <w:numPr>
          <w:ilvl w:val="0"/>
          <w:numId w:val="17"/>
        </w:numPr>
        <w:snapToGrid w:val="0"/>
        <w:spacing w:after="0" w:line="240" w:lineRule="auto"/>
        <w:ind w:left="1800"/>
        <w:rPr>
          <w:rFonts w:ascii="Times" w:eastAsia="Batang" w:hAnsi="Times"/>
          <w:sz w:val="20"/>
          <w:szCs w:val="24"/>
        </w:rPr>
      </w:pPr>
      <m:oMath>
        <m:sSub>
          <m:sSubPr>
            <m:ctrlPr>
              <w:rPr>
                <w:rFonts w:ascii="Cambria Math" w:hAnsi="Cambria Math"/>
                <w:b/>
                <w:bCs/>
                <w:i/>
                <w:iCs/>
                <w:lang w:val="sv-SE"/>
              </w:rPr>
            </m:ctrlPr>
          </m:sSubPr>
          <m:e>
            <m:r>
              <m:rPr>
                <m:sty m:val="bi"/>
              </m:rPr>
              <w:rPr>
                <w:rFonts w:ascii="Cambria Math" w:hAnsi="Cambria Math"/>
              </w:rPr>
              <m:t>P</m:t>
            </m:r>
          </m:e>
          <m:sub>
            <m:r>
              <w:rPr>
                <w:rFonts w:ascii="Cambria Math" w:hAnsi="Cambria Math"/>
                <w:lang w:val="sv-SE"/>
              </w:rPr>
              <m:t>r,l</m:t>
            </m:r>
          </m:sub>
        </m:sSub>
        <m:r>
          <w:rPr>
            <w:rFonts w:ascii="Cambria Math" w:hAnsi="Cambria Math"/>
            <w:lang w:val="sv-SE"/>
          </w:rPr>
          <m:t>=</m:t>
        </m:r>
        <m:r>
          <w:rPr>
            <w:rFonts w:ascii="Cambria Math" w:hAnsi="Cambria Math"/>
          </w:rPr>
          <m:t>L×L</m:t>
        </m:r>
      </m:oMath>
      <w:r w:rsidR="000E5E93" w:rsidRPr="000E5E93">
        <w:rPr>
          <w:rFonts w:ascii="Times" w:eastAsia="Batang" w:hAnsi="Times"/>
          <w:sz w:val="20"/>
          <w:szCs w:val="24"/>
        </w:rPr>
        <w:t xml:space="preserve"> diagonal matrix with diagonal elements in [0,1] which correspond to amplitudes of L coefficients for polarization r and layer l  </w:t>
      </w:r>
    </w:p>
    <w:p w:rsidR="000E5E93" w:rsidRPr="000E5E93" w:rsidRDefault="00D470DD" w:rsidP="000E5E93">
      <w:pPr>
        <w:snapToGrid w:val="0"/>
        <w:spacing w:after="0" w:line="240" w:lineRule="auto"/>
        <w:ind w:left="1440" w:hanging="1440"/>
        <w:rPr>
          <w:rFonts w:ascii="Times" w:eastAsia="Batang" w:hAnsi="Times"/>
          <w:sz w:val="20"/>
          <w:szCs w:val="24"/>
        </w:rPr>
      </w:pPr>
      <w:r w:rsidRPr="000E5E93">
        <w:rPr>
          <w:rFonts w:ascii="Times" w:eastAsia="Batang" w:hAnsi="Times"/>
          <w:noProof/>
          <w:sz w:val="20"/>
          <w:szCs w:val="24"/>
        </w:rPr>
        <w:drawing>
          <wp:inline distT="0" distB="0" distL="0" distR="0">
            <wp:extent cx="6124575" cy="17240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4575" cy="1724025"/>
                    </a:xfrm>
                    <a:prstGeom prst="rect">
                      <a:avLst/>
                    </a:prstGeom>
                    <a:noFill/>
                    <a:ln>
                      <a:noFill/>
                    </a:ln>
                  </pic:spPr>
                </pic:pic>
              </a:graphicData>
            </a:graphic>
          </wp:inline>
        </w:drawing>
      </w:r>
    </w:p>
    <w:p w:rsidR="000E5E93" w:rsidRPr="000E5E93" w:rsidRDefault="00D470DD" w:rsidP="000E5E93">
      <w:pPr>
        <w:snapToGrid w:val="0"/>
        <w:spacing w:after="0" w:line="240" w:lineRule="auto"/>
        <w:ind w:left="840" w:hanging="840"/>
        <w:contextualSpacing/>
        <w:rPr>
          <w:rFonts w:ascii="Times" w:eastAsia="Batang" w:hAnsi="Times"/>
          <w:sz w:val="20"/>
          <w:szCs w:val="24"/>
          <w:lang w:eastAsia="x-none"/>
        </w:rPr>
      </w:pPr>
      <w:r w:rsidRPr="000E5E93">
        <w:rPr>
          <w:rFonts w:ascii="Times" w:eastAsia="Batang" w:hAnsi="Times"/>
          <w:noProof/>
          <w:sz w:val="20"/>
          <w:szCs w:val="24"/>
        </w:rPr>
        <w:drawing>
          <wp:inline distT="0" distB="0" distL="0" distR="0">
            <wp:extent cx="6124575" cy="10668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4575" cy="1066800"/>
                    </a:xfrm>
                    <a:prstGeom prst="rect">
                      <a:avLst/>
                    </a:prstGeom>
                    <a:noFill/>
                    <a:ln>
                      <a:noFill/>
                    </a:ln>
                  </pic:spPr>
                </pic:pic>
              </a:graphicData>
            </a:graphic>
          </wp:inline>
        </w:drawing>
      </w:r>
    </w:p>
    <w:p w:rsidR="000E5E93" w:rsidRPr="000E5E93" w:rsidRDefault="000E5E93" w:rsidP="000E5E93">
      <w:pPr>
        <w:numPr>
          <w:ilvl w:val="0"/>
          <w:numId w:val="17"/>
        </w:numPr>
        <w:snapToGrid w:val="0"/>
        <w:spacing w:after="0" w:line="240" w:lineRule="auto"/>
        <w:ind w:left="1800"/>
        <w:rPr>
          <w:rFonts w:ascii="Times" w:eastAsia="Batang" w:hAnsi="Times"/>
          <w:position w:val="-6"/>
          <w:sz w:val="20"/>
          <w:szCs w:val="24"/>
        </w:rPr>
      </w:pPr>
      <w:r w:rsidRPr="000E5E93">
        <w:rPr>
          <w:rFonts w:ascii="Times" w:eastAsia="Batang" w:hAnsi="Times"/>
          <w:position w:val="-6"/>
          <w:sz w:val="20"/>
          <w:szCs w:val="24"/>
        </w:rPr>
        <w:t>Further refinement on details can be done</w:t>
      </w:r>
    </w:p>
    <w:p w:rsidR="000E5E93" w:rsidRPr="000E5E93" w:rsidRDefault="000E5E93" w:rsidP="000E5E93">
      <w:pPr>
        <w:numPr>
          <w:ilvl w:val="1"/>
          <w:numId w:val="17"/>
        </w:numPr>
        <w:snapToGrid w:val="0"/>
        <w:spacing w:after="0" w:line="240" w:lineRule="auto"/>
        <w:rPr>
          <w:rFonts w:ascii="Times New Roman" w:eastAsia="Batang" w:hAnsi="Times New Roman"/>
          <w:sz w:val="20"/>
          <w:szCs w:val="24"/>
        </w:rPr>
      </w:pPr>
      <w:r w:rsidRPr="000E5E93">
        <w:rPr>
          <w:rFonts w:ascii="Times New Roman" w:eastAsia="Batang" w:hAnsi="Times New Roman"/>
          <w:sz w:val="20"/>
          <w:szCs w:val="24"/>
        </w:rPr>
        <w:lastRenderedPageBreak/>
        <w:t>Scheme 1-2: similar to Scheme 1-1 except for</w:t>
      </w:r>
    </w:p>
    <w:p w:rsidR="000E5E93" w:rsidRPr="000E5E93" w:rsidRDefault="00BE7E56" w:rsidP="000E5E93">
      <w:pPr>
        <w:numPr>
          <w:ilvl w:val="0"/>
          <w:numId w:val="17"/>
        </w:numPr>
        <w:snapToGrid w:val="0"/>
        <w:spacing w:after="0" w:line="240" w:lineRule="auto"/>
        <w:ind w:left="1800"/>
        <w:rPr>
          <w:rFonts w:ascii="Times New Roman" w:eastAsia="Batang" w:hAnsi="Times New Roman"/>
          <w:sz w:val="20"/>
          <w:szCs w:val="24"/>
        </w:rPr>
      </w:pPr>
      <m:oMath>
        <m:sSub>
          <m:sSubPr>
            <m:ctrlPr>
              <w:rPr>
                <w:rFonts w:ascii="Cambria Math" w:hAnsi="Cambria Math"/>
                <w:b/>
                <w:bCs/>
                <w:i/>
                <w:iCs/>
                <w:lang w:val="sv-SE"/>
              </w:rPr>
            </m:ctrlPr>
          </m:sSubPr>
          <m:e>
            <m:r>
              <m:rPr>
                <m:sty m:val="bi"/>
              </m:rPr>
              <w:rPr>
                <w:rFonts w:ascii="Cambria Math" w:hAnsi="Cambria Math"/>
              </w:rPr>
              <m:t>P</m:t>
            </m:r>
          </m:e>
          <m:sub>
            <m:r>
              <w:rPr>
                <w:rFonts w:ascii="Cambria Math" w:hAnsi="Cambria Math"/>
                <w:lang w:val="sv-SE"/>
              </w:rPr>
              <m:t>r,l</m:t>
            </m:r>
          </m:sub>
        </m:sSub>
        <m:r>
          <w:rPr>
            <w:rFonts w:ascii="Cambria Math" w:hAnsi="Cambria Math"/>
            <w:lang w:val="sv-SE"/>
          </w:rPr>
          <m:t>=</m:t>
        </m:r>
        <m:r>
          <w:rPr>
            <w:rFonts w:ascii="Cambria Math" w:hAnsi="Cambria Math"/>
          </w:rPr>
          <m:t>L×L</m:t>
        </m:r>
      </m:oMath>
      <w:r w:rsidR="000E5E93" w:rsidRPr="000E5E93">
        <w:rPr>
          <w:rFonts w:ascii="Times New Roman" w:eastAsia="Batang" w:hAnsi="Times New Roman"/>
          <w:sz w:val="20"/>
          <w:szCs w:val="24"/>
        </w:rPr>
        <w:t xml:space="preserve"> diagonal matrix with diagonal elements in [0,1] which correspond to amplitudes of L coefficients for </w:t>
      </w:r>
      <w:r w:rsidR="000E5E93" w:rsidRPr="000E5E93">
        <w:rPr>
          <w:rFonts w:ascii="Times New Roman" w:eastAsia="SimSun" w:hAnsi="Times New Roman" w:hint="eastAsia"/>
          <w:sz w:val="20"/>
          <w:szCs w:val="24"/>
        </w:rPr>
        <w:t>port group</w:t>
      </w:r>
      <w:r w:rsidR="000E5E93" w:rsidRPr="000E5E93">
        <w:rPr>
          <w:rFonts w:ascii="Times New Roman" w:eastAsia="Batang" w:hAnsi="Times New Roman"/>
          <w:sz w:val="20"/>
          <w:szCs w:val="24"/>
        </w:rPr>
        <w:t xml:space="preserve"> r and layer l  </w:t>
      </w:r>
    </w:p>
    <w:p w:rsidR="000E5E93" w:rsidRPr="000E5E93" w:rsidRDefault="00D470DD" w:rsidP="000E5E93">
      <w:pPr>
        <w:snapToGrid w:val="0"/>
        <w:spacing w:after="0" w:line="240" w:lineRule="auto"/>
        <w:ind w:left="1440" w:hanging="1440"/>
        <w:rPr>
          <w:rFonts w:ascii="Times New Roman" w:eastAsia="Batang" w:hAnsi="Times New Roman"/>
          <w:sz w:val="20"/>
          <w:szCs w:val="24"/>
        </w:rPr>
      </w:pPr>
      <w:r w:rsidRPr="000E5E93">
        <w:rPr>
          <w:rFonts w:ascii="Times" w:eastAsia="Batang" w:hAnsi="Times"/>
          <w:noProof/>
          <w:sz w:val="20"/>
          <w:szCs w:val="24"/>
        </w:rPr>
        <w:drawing>
          <wp:inline distT="0" distB="0" distL="0" distR="0">
            <wp:extent cx="5943600" cy="29527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2952750"/>
                    </a:xfrm>
                    <a:prstGeom prst="rect">
                      <a:avLst/>
                    </a:prstGeom>
                    <a:noFill/>
                    <a:ln>
                      <a:noFill/>
                    </a:ln>
                  </pic:spPr>
                </pic:pic>
              </a:graphicData>
            </a:graphic>
          </wp:inline>
        </w:drawing>
      </w:r>
    </w:p>
    <w:p w:rsidR="000E5E93" w:rsidRPr="000E5E93" w:rsidRDefault="00D470DD" w:rsidP="000E5E93">
      <w:pPr>
        <w:snapToGrid w:val="0"/>
        <w:spacing w:after="0" w:line="240" w:lineRule="auto"/>
        <w:ind w:left="840" w:hanging="840"/>
        <w:contextualSpacing/>
        <w:rPr>
          <w:rFonts w:ascii="Times New Roman" w:eastAsia="Batang" w:hAnsi="Times New Roman"/>
          <w:sz w:val="20"/>
          <w:szCs w:val="24"/>
          <w:lang w:eastAsia="x-none"/>
        </w:rPr>
      </w:pPr>
      <w:r w:rsidRPr="000E5E93">
        <w:rPr>
          <w:rFonts w:ascii="Times" w:eastAsia="Batang" w:hAnsi="Times"/>
          <w:noProof/>
          <w:sz w:val="20"/>
          <w:szCs w:val="24"/>
        </w:rPr>
        <w:drawing>
          <wp:inline distT="0" distB="0" distL="0" distR="0">
            <wp:extent cx="6124575" cy="10953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4575" cy="1095375"/>
                    </a:xfrm>
                    <a:prstGeom prst="rect">
                      <a:avLst/>
                    </a:prstGeom>
                    <a:noFill/>
                    <a:ln>
                      <a:noFill/>
                    </a:ln>
                  </pic:spPr>
                </pic:pic>
              </a:graphicData>
            </a:graphic>
          </wp:inline>
        </w:drawing>
      </w:r>
    </w:p>
    <w:p w:rsidR="000E5E93" w:rsidRPr="000E5E93" w:rsidRDefault="000E5E93" w:rsidP="000E5E93">
      <w:pPr>
        <w:numPr>
          <w:ilvl w:val="2"/>
          <w:numId w:val="17"/>
        </w:numPr>
        <w:snapToGrid w:val="0"/>
        <w:spacing w:after="0" w:line="240" w:lineRule="auto"/>
        <w:contextualSpacing/>
        <w:rPr>
          <w:rFonts w:ascii="Times New Roman" w:eastAsia="Batang" w:hAnsi="Times New Roman"/>
          <w:sz w:val="20"/>
          <w:szCs w:val="24"/>
          <w:lang w:eastAsia="x-none"/>
        </w:rPr>
      </w:pPr>
      <w:r w:rsidRPr="000E5E93">
        <w:rPr>
          <w:rFonts w:ascii="Times New Roman" w:eastAsia="Batang" w:hAnsi="Times New Roman"/>
          <w:sz w:val="20"/>
          <w:szCs w:val="24"/>
          <w:lang w:eastAsia="x-none"/>
        </w:rPr>
        <w:t>Further refinement on details can be done</w:t>
      </w:r>
    </w:p>
    <w:p w:rsidR="000E5E93" w:rsidRPr="000E5E93" w:rsidRDefault="000E5E93" w:rsidP="000E5E93">
      <w:pPr>
        <w:numPr>
          <w:ilvl w:val="1"/>
          <w:numId w:val="17"/>
        </w:numPr>
        <w:snapToGrid w:val="0"/>
        <w:spacing w:after="0" w:line="240" w:lineRule="auto"/>
        <w:rPr>
          <w:rFonts w:ascii="Times" w:eastAsia="Batang" w:hAnsi="Times"/>
          <w:sz w:val="20"/>
          <w:szCs w:val="24"/>
        </w:rPr>
      </w:pPr>
      <w:r w:rsidRPr="000E5E93">
        <w:rPr>
          <w:rFonts w:ascii="Times" w:eastAsia="Batang" w:hAnsi="Times"/>
          <w:sz w:val="20"/>
          <w:szCs w:val="24"/>
        </w:rPr>
        <w:t xml:space="preserve">Scheme 1-3: similar to Scheme 1-1 except for </w:t>
      </w:r>
    </w:p>
    <w:p w:rsidR="000E5E93" w:rsidRPr="000E5E93" w:rsidRDefault="000E5E93" w:rsidP="000E5E93">
      <w:pPr>
        <w:widowControl w:val="0"/>
        <w:numPr>
          <w:ilvl w:val="2"/>
          <w:numId w:val="17"/>
        </w:numPr>
        <w:spacing w:after="0" w:line="240" w:lineRule="auto"/>
        <w:jc w:val="both"/>
        <w:rPr>
          <w:rFonts w:ascii="Times" w:eastAsia="Batang" w:hAnsi="Times"/>
          <w:sz w:val="20"/>
          <w:szCs w:val="24"/>
        </w:rPr>
      </w:pPr>
      <w:r w:rsidRPr="000E5E93">
        <w:rPr>
          <w:rFonts w:ascii="Times" w:eastAsia="Batang" w:hAnsi="Times"/>
          <w:sz w:val="20"/>
          <w:szCs w:val="24"/>
        </w:rPr>
        <w:t>W1 consists of orthogonal DFT beams</w:t>
      </w:r>
    </w:p>
    <w:p w:rsidR="000E5E93" w:rsidRPr="000E5E93" w:rsidRDefault="00D470DD" w:rsidP="000E5E93">
      <w:pPr>
        <w:widowControl w:val="0"/>
        <w:spacing w:after="0" w:line="240" w:lineRule="auto"/>
        <w:ind w:left="1440" w:hanging="1440"/>
        <w:jc w:val="both"/>
        <w:rPr>
          <w:rFonts w:ascii="Times" w:eastAsia="Batang" w:hAnsi="Times"/>
          <w:sz w:val="20"/>
          <w:szCs w:val="24"/>
        </w:rPr>
      </w:pPr>
      <w:r w:rsidRPr="000E5E93">
        <w:rPr>
          <w:rFonts w:ascii="Times" w:eastAsia="Batang" w:hAnsi="Times"/>
          <w:noProof/>
          <w:sz w:val="20"/>
          <w:szCs w:val="24"/>
        </w:rPr>
        <w:drawing>
          <wp:inline distT="0" distB="0" distL="0" distR="0">
            <wp:extent cx="6124575" cy="9334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4575" cy="933450"/>
                    </a:xfrm>
                    <a:prstGeom prst="rect">
                      <a:avLst/>
                    </a:prstGeom>
                    <a:noFill/>
                    <a:ln>
                      <a:noFill/>
                    </a:ln>
                  </pic:spPr>
                </pic:pic>
              </a:graphicData>
            </a:graphic>
          </wp:inline>
        </w:drawing>
      </w:r>
    </w:p>
    <w:p w:rsidR="000E5E93" w:rsidRPr="000E5E93" w:rsidRDefault="000E5E93" w:rsidP="000E5E93">
      <w:pPr>
        <w:widowControl w:val="0"/>
        <w:numPr>
          <w:ilvl w:val="2"/>
          <w:numId w:val="17"/>
        </w:numPr>
        <w:spacing w:after="0" w:line="240" w:lineRule="auto"/>
        <w:jc w:val="both"/>
        <w:rPr>
          <w:rFonts w:ascii="Times" w:eastAsia="Batang" w:hAnsi="Times"/>
          <w:sz w:val="20"/>
          <w:szCs w:val="24"/>
        </w:rPr>
      </w:pPr>
      <w:r w:rsidRPr="000E5E93">
        <w:rPr>
          <w:rFonts w:ascii="Times" w:eastAsia="Batang" w:hAnsi="Times"/>
          <w:sz w:val="20"/>
          <w:szCs w:val="24"/>
        </w:rPr>
        <w:t>W2</w:t>
      </w:r>
    </w:p>
    <w:p w:rsidR="000E5E93" w:rsidRPr="000E5E93" w:rsidRDefault="000E5E93" w:rsidP="000E5E93">
      <w:pPr>
        <w:widowControl w:val="0"/>
        <w:numPr>
          <w:ilvl w:val="3"/>
          <w:numId w:val="17"/>
        </w:numPr>
        <w:spacing w:after="0" w:line="240" w:lineRule="auto"/>
        <w:jc w:val="both"/>
        <w:rPr>
          <w:rFonts w:ascii="Times" w:eastAsia="Batang" w:hAnsi="Times"/>
          <w:sz w:val="20"/>
          <w:szCs w:val="24"/>
        </w:rPr>
      </w:pPr>
      <w:r w:rsidRPr="000E5E93">
        <w:rPr>
          <w:rFonts w:ascii="Times" w:eastAsia="Batang" w:hAnsi="Times"/>
          <w:sz w:val="20"/>
          <w:szCs w:val="24"/>
        </w:rPr>
        <w:t>Beams are combined on subband</w:t>
      </w:r>
    </w:p>
    <w:p w:rsidR="000E5E93" w:rsidRPr="000E5E93" w:rsidRDefault="00D470DD" w:rsidP="000E5E93">
      <w:pPr>
        <w:widowControl w:val="0"/>
        <w:spacing w:after="0" w:line="240" w:lineRule="auto"/>
        <w:ind w:left="1440" w:hanging="1440"/>
        <w:jc w:val="both"/>
        <w:rPr>
          <w:rFonts w:ascii="Times" w:eastAsia="Batang" w:hAnsi="Times"/>
          <w:sz w:val="20"/>
          <w:szCs w:val="24"/>
        </w:rPr>
      </w:pPr>
      <w:r w:rsidRPr="000E5E93">
        <w:rPr>
          <w:rFonts w:ascii="Times" w:eastAsia="Batang" w:hAnsi="Times"/>
          <w:noProof/>
          <w:sz w:val="20"/>
          <w:szCs w:val="24"/>
        </w:rPr>
        <w:drawing>
          <wp:inline distT="0" distB="0" distL="0" distR="0">
            <wp:extent cx="6124575" cy="2000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4575" cy="200025"/>
                    </a:xfrm>
                    <a:prstGeom prst="rect">
                      <a:avLst/>
                    </a:prstGeom>
                    <a:noFill/>
                    <a:ln>
                      <a:noFill/>
                    </a:ln>
                  </pic:spPr>
                </pic:pic>
              </a:graphicData>
            </a:graphic>
          </wp:inline>
        </w:drawing>
      </w:r>
    </w:p>
    <w:p w:rsidR="000E5E93" w:rsidRPr="000E5E93" w:rsidRDefault="00D470DD" w:rsidP="000E5E93">
      <w:pPr>
        <w:widowControl w:val="0"/>
        <w:spacing w:after="0" w:line="240" w:lineRule="auto"/>
        <w:jc w:val="both"/>
        <w:rPr>
          <w:rFonts w:ascii="Times" w:eastAsia="Batang" w:hAnsi="Times"/>
          <w:sz w:val="20"/>
          <w:szCs w:val="24"/>
        </w:rPr>
      </w:pPr>
      <w:r w:rsidRPr="000E5E93">
        <w:rPr>
          <w:rFonts w:ascii="Times" w:eastAsia="Batang" w:hAnsi="Times"/>
          <w:noProof/>
          <w:sz w:val="20"/>
          <w:szCs w:val="24"/>
        </w:rPr>
        <w:drawing>
          <wp:inline distT="0" distB="0" distL="0" distR="0">
            <wp:extent cx="6124575"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4575" cy="247650"/>
                    </a:xfrm>
                    <a:prstGeom prst="rect">
                      <a:avLst/>
                    </a:prstGeom>
                    <a:noFill/>
                    <a:ln>
                      <a:noFill/>
                    </a:ln>
                  </pic:spPr>
                </pic:pic>
              </a:graphicData>
            </a:graphic>
          </wp:inline>
        </w:drawing>
      </w:r>
    </w:p>
    <w:p w:rsidR="000E5E93" w:rsidRPr="000E5E93" w:rsidRDefault="000E5E93" w:rsidP="000E5E93">
      <w:pPr>
        <w:widowControl w:val="0"/>
        <w:numPr>
          <w:ilvl w:val="4"/>
          <w:numId w:val="17"/>
        </w:numPr>
        <w:spacing w:after="0" w:line="240" w:lineRule="auto"/>
        <w:jc w:val="both"/>
        <w:rPr>
          <w:rFonts w:ascii="Times" w:eastAsia="Batang" w:hAnsi="Times"/>
          <w:sz w:val="20"/>
          <w:szCs w:val="24"/>
        </w:rPr>
      </w:pPr>
      <w:r w:rsidRPr="000E5E93">
        <w:rPr>
          <w:rFonts w:ascii="Times" w:eastAsia="Batang" w:hAnsi="Times"/>
          <w:sz w:val="20"/>
          <w:szCs w:val="24"/>
        </w:rPr>
        <w:t xml:space="preserve">Same or different number of quantization bits for </w:t>
      </w:r>
      <m:oMath>
        <m:sSub>
          <m:sSubPr>
            <m:ctrlPr>
              <w:rPr>
                <w:rFonts w:ascii="Cambria Math" w:hAnsi="Cambria Math"/>
                <w:i/>
                <w:iCs/>
                <w:kern w:val="2"/>
              </w:rPr>
            </m:ctrlPr>
          </m:sSubPr>
          <m:e>
            <m:r>
              <w:rPr>
                <w:rFonts w:ascii="Cambria Math" w:hAnsi="Cambria Math"/>
              </w:rPr>
              <m:t>N</m:t>
            </m:r>
          </m:e>
          <m:sub>
            <m:r>
              <w:rPr>
                <w:rFonts w:ascii="Cambria Math" w:hAnsi="Cambria Math"/>
              </w:rPr>
              <m:t>i</m:t>
            </m:r>
          </m:sub>
        </m:sSub>
        <m:r>
          <w:rPr>
            <w:rFonts w:ascii="Cambria Math" w:hAnsi="Cambria Math"/>
          </w:rPr>
          <m:t> </m:t>
        </m:r>
        <m:r>
          <m:rPr>
            <m:sty m:val="p"/>
          </m:rPr>
          <w:rPr>
            <w:rFonts w:ascii="Cambria Math" w:hAnsi="Cambria Math"/>
          </w:rPr>
          <m:t>or P</m:t>
        </m:r>
        <m:r>
          <w:rPr>
            <w:rFonts w:ascii="Cambria Math" w:hAnsi="Cambria Math"/>
            <w:vertAlign w:val="subscript"/>
          </w:rPr>
          <m:t>i</m:t>
        </m:r>
      </m:oMath>
    </w:p>
    <w:p w:rsidR="000E5E93" w:rsidRPr="000E5E93" w:rsidRDefault="000E5E93" w:rsidP="000E5E93">
      <w:pPr>
        <w:numPr>
          <w:ilvl w:val="1"/>
          <w:numId w:val="17"/>
        </w:numPr>
        <w:snapToGrid w:val="0"/>
        <w:spacing w:after="0" w:line="240" w:lineRule="auto"/>
        <w:rPr>
          <w:rFonts w:ascii="Times" w:eastAsia="Batang" w:hAnsi="Times"/>
          <w:sz w:val="20"/>
          <w:szCs w:val="24"/>
        </w:rPr>
      </w:pPr>
      <w:r w:rsidRPr="000E5E93">
        <w:rPr>
          <w:rFonts w:ascii="Times" w:eastAsia="Batang" w:hAnsi="Times"/>
          <w:sz w:val="20"/>
          <w:szCs w:val="24"/>
        </w:rPr>
        <w:t>Scheme 1-4: similar to Scheme 1-1 except for</w:t>
      </w:r>
    </w:p>
    <w:p w:rsidR="000E5E93" w:rsidRPr="000E5E93" w:rsidRDefault="000E5E93" w:rsidP="000E5E93">
      <w:pPr>
        <w:widowControl w:val="0"/>
        <w:numPr>
          <w:ilvl w:val="2"/>
          <w:numId w:val="18"/>
        </w:numPr>
        <w:spacing w:after="0" w:line="240" w:lineRule="auto"/>
        <w:jc w:val="both"/>
        <w:rPr>
          <w:rFonts w:ascii="Times" w:eastAsia="SimSun" w:hAnsi="Times"/>
          <w:kern w:val="2"/>
          <w:sz w:val="20"/>
          <w:szCs w:val="24"/>
        </w:rPr>
      </w:pPr>
      <w:r w:rsidRPr="000E5E93">
        <w:rPr>
          <w:rFonts w:ascii="Times" w:eastAsia="SimSun" w:hAnsi="Times"/>
          <w:kern w:val="2"/>
          <w:sz w:val="20"/>
          <w:szCs w:val="24"/>
        </w:rPr>
        <w:t>W1 consists of non-orthogonal DFT beams</w:t>
      </w:r>
    </w:p>
    <w:p w:rsidR="000E5E93" w:rsidRPr="000E5E93" w:rsidRDefault="00D470DD" w:rsidP="000E5E93">
      <w:pPr>
        <w:widowControl w:val="0"/>
        <w:spacing w:after="0" w:line="240" w:lineRule="auto"/>
        <w:ind w:left="1440" w:hanging="1440"/>
        <w:jc w:val="both"/>
        <w:rPr>
          <w:rFonts w:ascii="Times" w:eastAsia="SimSun" w:hAnsi="Times"/>
          <w:kern w:val="2"/>
          <w:sz w:val="20"/>
          <w:szCs w:val="24"/>
        </w:rPr>
      </w:pPr>
      <w:r w:rsidRPr="000E5E93">
        <w:rPr>
          <w:rFonts w:ascii="Times" w:eastAsia="Batang" w:hAnsi="Times"/>
          <w:noProof/>
          <w:sz w:val="20"/>
          <w:szCs w:val="24"/>
        </w:rPr>
        <w:drawing>
          <wp:inline distT="0" distB="0" distL="0" distR="0">
            <wp:extent cx="5943600" cy="6000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600075"/>
                    </a:xfrm>
                    <a:prstGeom prst="rect">
                      <a:avLst/>
                    </a:prstGeom>
                    <a:noFill/>
                    <a:ln>
                      <a:noFill/>
                    </a:ln>
                  </pic:spPr>
                </pic:pic>
              </a:graphicData>
            </a:graphic>
          </wp:inline>
        </w:drawing>
      </w:r>
    </w:p>
    <w:p w:rsidR="000E5E93" w:rsidRPr="000E5E93" w:rsidRDefault="000E5E93" w:rsidP="000E5E93">
      <w:pPr>
        <w:widowControl w:val="0"/>
        <w:numPr>
          <w:ilvl w:val="2"/>
          <w:numId w:val="18"/>
        </w:numPr>
        <w:spacing w:after="0" w:line="240" w:lineRule="auto"/>
        <w:jc w:val="both"/>
        <w:rPr>
          <w:rFonts w:ascii="Times" w:eastAsia="SimSun" w:hAnsi="Times"/>
          <w:kern w:val="2"/>
          <w:sz w:val="20"/>
          <w:szCs w:val="24"/>
        </w:rPr>
      </w:pPr>
      <w:r w:rsidRPr="000E5E93">
        <w:rPr>
          <w:rFonts w:ascii="Times" w:eastAsia="SimSun" w:hAnsi="Times"/>
          <w:kern w:val="2"/>
          <w:sz w:val="20"/>
          <w:szCs w:val="24"/>
        </w:rPr>
        <w:t>W2</w:t>
      </w:r>
    </w:p>
    <w:p w:rsidR="000E5E93" w:rsidRPr="000E5E93" w:rsidRDefault="000E5E93" w:rsidP="000E5E93">
      <w:pPr>
        <w:widowControl w:val="0"/>
        <w:numPr>
          <w:ilvl w:val="3"/>
          <w:numId w:val="18"/>
        </w:numPr>
        <w:spacing w:after="0" w:line="240" w:lineRule="auto"/>
        <w:jc w:val="both"/>
        <w:rPr>
          <w:rFonts w:ascii="Times" w:eastAsia="SimSun" w:hAnsi="Times"/>
          <w:kern w:val="2"/>
          <w:sz w:val="20"/>
          <w:szCs w:val="24"/>
        </w:rPr>
      </w:pPr>
      <w:r w:rsidRPr="000E5E93">
        <w:rPr>
          <w:rFonts w:ascii="Times" w:eastAsia="SimSun" w:hAnsi="Times"/>
          <w:kern w:val="2"/>
          <w:sz w:val="20"/>
          <w:szCs w:val="24"/>
        </w:rPr>
        <w:t>Beams are combined on subband</w:t>
      </w:r>
    </w:p>
    <w:p w:rsidR="000E5E93" w:rsidRPr="000E5E93" w:rsidRDefault="00D470DD" w:rsidP="000E5E93">
      <w:pPr>
        <w:snapToGrid w:val="0"/>
        <w:spacing w:after="0" w:line="240" w:lineRule="auto"/>
        <w:rPr>
          <w:rFonts w:ascii="Times" w:eastAsia="Batang" w:hAnsi="Times"/>
          <w:sz w:val="20"/>
          <w:szCs w:val="24"/>
        </w:rPr>
      </w:pPr>
      <w:r w:rsidRPr="000E5E93">
        <w:rPr>
          <w:rFonts w:ascii="Times" w:eastAsia="Batang" w:hAnsi="Times"/>
          <w:noProof/>
          <w:sz w:val="20"/>
          <w:szCs w:val="24"/>
        </w:rPr>
        <w:drawing>
          <wp:inline distT="0" distB="0" distL="0" distR="0">
            <wp:extent cx="6124575" cy="61912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4575" cy="619125"/>
                    </a:xfrm>
                    <a:prstGeom prst="rect">
                      <a:avLst/>
                    </a:prstGeom>
                    <a:noFill/>
                    <a:ln>
                      <a:noFill/>
                    </a:ln>
                  </pic:spPr>
                </pic:pic>
              </a:graphicData>
            </a:graphic>
          </wp:inline>
        </w:drawing>
      </w:r>
    </w:p>
    <w:p w:rsidR="000E5E93" w:rsidRPr="000E5E93" w:rsidRDefault="000E5E93" w:rsidP="000E5E93">
      <w:pPr>
        <w:numPr>
          <w:ilvl w:val="1"/>
          <w:numId w:val="17"/>
        </w:numPr>
        <w:snapToGrid w:val="0"/>
        <w:spacing w:after="0" w:line="240" w:lineRule="auto"/>
        <w:rPr>
          <w:rFonts w:ascii="Times" w:eastAsia="Batang" w:hAnsi="Times"/>
          <w:sz w:val="20"/>
          <w:szCs w:val="24"/>
        </w:rPr>
      </w:pPr>
      <w:r w:rsidRPr="000E5E93">
        <w:rPr>
          <w:rFonts w:ascii="Times" w:eastAsia="SimSun" w:hAnsi="Times" w:hint="eastAsia"/>
          <w:sz w:val="20"/>
          <w:szCs w:val="24"/>
        </w:rPr>
        <w:t>Scheme 1-5: similar to Scheme 1-1 except for</w:t>
      </w:r>
    </w:p>
    <w:p w:rsidR="000E5E93" w:rsidRPr="000E5E93" w:rsidRDefault="000E5E93" w:rsidP="000E5E93">
      <w:pPr>
        <w:numPr>
          <w:ilvl w:val="2"/>
          <w:numId w:val="17"/>
        </w:numPr>
        <w:snapToGrid w:val="0"/>
        <w:spacing w:after="0" w:line="240" w:lineRule="auto"/>
        <w:rPr>
          <w:rFonts w:ascii="Times" w:eastAsia="Batang" w:hAnsi="Times"/>
          <w:sz w:val="20"/>
          <w:szCs w:val="24"/>
        </w:rPr>
      </w:pPr>
      <w:r w:rsidRPr="000E5E93">
        <w:rPr>
          <w:rFonts w:ascii="Times" w:eastAsia="SimSun" w:hAnsi="Times" w:hint="eastAsia"/>
          <w:sz w:val="20"/>
          <w:szCs w:val="24"/>
        </w:rPr>
        <w:t>W1 consists of orthogonal DFT beams selected from configured beam groups</w:t>
      </w:r>
    </w:p>
    <w:p w:rsidR="000E5E93" w:rsidRPr="000E5E93" w:rsidRDefault="000E5E93" w:rsidP="000E5E93">
      <w:pPr>
        <w:numPr>
          <w:ilvl w:val="2"/>
          <w:numId w:val="17"/>
        </w:numPr>
        <w:snapToGrid w:val="0"/>
        <w:spacing w:after="0" w:line="240" w:lineRule="auto"/>
        <w:rPr>
          <w:rFonts w:ascii="Times" w:eastAsia="Batang" w:hAnsi="Times"/>
          <w:sz w:val="20"/>
          <w:szCs w:val="24"/>
        </w:rPr>
      </w:pPr>
      <w:r w:rsidRPr="000E5E93">
        <w:rPr>
          <w:rFonts w:ascii="Times" w:eastAsia="SimSun" w:hAnsi="Times" w:hint="eastAsia"/>
          <w:sz w:val="20"/>
          <w:szCs w:val="24"/>
        </w:rPr>
        <w:t xml:space="preserve">W2: </w:t>
      </w:r>
      <w:r w:rsidRPr="000E5E93">
        <w:rPr>
          <w:rFonts w:ascii="Times" w:eastAsia="Batang" w:hAnsi="Times"/>
          <w:i/>
          <w:iCs/>
          <w:sz w:val="20"/>
          <w:szCs w:val="24"/>
        </w:rPr>
        <w:t>L</w:t>
      </w:r>
      <w:r w:rsidRPr="000E5E93">
        <w:rPr>
          <w:rFonts w:ascii="Times" w:eastAsia="Batang" w:hAnsi="Times"/>
          <w:sz w:val="20"/>
          <w:szCs w:val="24"/>
        </w:rPr>
        <w:t xml:space="preserve"> beams are combined in W2 with common W1</w:t>
      </w:r>
    </w:p>
    <w:p w:rsidR="000E5E93" w:rsidRPr="000E5E93" w:rsidRDefault="00D470DD" w:rsidP="000E5E93">
      <w:pPr>
        <w:snapToGrid w:val="0"/>
        <w:spacing w:after="0" w:line="240" w:lineRule="auto"/>
        <w:rPr>
          <w:rFonts w:ascii="Times" w:eastAsia="Batang" w:hAnsi="Times"/>
          <w:sz w:val="20"/>
          <w:szCs w:val="24"/>
        </w:rPr>
      </w:pPr>
      <w:r w:rsidRPr="000E5E93">
        <w:rPr>
          <w:rFonts w:ascii="Times" w:eastAsia="Batang" w:hAnsi="Times" w:hint="eastAsia"/>
          <w:noProof/>
          <w:sz w:val="20"/>
          <w:szCs w:val="24"/>
        </w:rPr>
        <w:lastRenderedPageBreak/>
        <w:drawing>
          <wp:inline distT="0" distB="0" distL="0" distR="0">
            <wp:extent cx="6124575" cy="86677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4575" cy="866775"/>
                    </a:xfrm>
                    <a:prstGeom prst="rect">
                      <a:avLst/>
                    </a:prstGeom>
                    <a:noFill/>
                    <a:ln>
                      <a:noFill/>
                    </a:ln>
                  </pic:spPr>
                </pic:pic>
              </a:graphicData>
            </a:graphic>
          </wp:inline>
        </w:drawing>
      </w:r>
    </w:p>
    <w:p w:rsidR="000E5E93" w:rsidRPr="000E5E93" w:rsidRDefault="000E5E93" w:rsidP="000E5E93">
      <w:pPr>
        <w:numPr>
          <w:ilvl w:val="1"/>
          <w:numId w:val="17"/>
        </w:numPr>
        <w:snapToGrid w:val="0"/>
        <w:spacing w:after="0" w:line="240" w:lineRule="auto"/>
        <w:rPr>
          <w:rFonts w:ascii="Times" w:eastAsia="Batang" w:hAnsi="Times"/>
          <w:sz w:val="20"/>
          <w:szCs w:val="24"/>
        </w:rPr>
      </w:pPr>
      <w:r w:rsidRPr="000E5E93">
        <w:rPr>
          <w:rFonts w:ascii="Times" w:eastAsia="Batang" w:hAnsi="Times"/>
          <w:sz w:val="20"/>
          <w:szCs w:val="24"/>
        </w:rPr>
        <w:t>Other candidates are not precluded</w:t>
      </w:r>
    </w:p>
    <w:p w:rsidR="00857C58" w:rsidRDefault="00857C58" w:rsidP="00857C58">
      <w:pPr>
        <w:numPr>
          <w:ilvl w:val="0"/>
          <w:numId w:val="17"/>
        </w:numPr>
        <w:snapToGrid w:val="0"/>
        <w:spacing w:after="0" w:line="240" w:lineRule="auto"/>
        <w:rPr>
          <w:rFonts w:ascii="Times" w:eastAsia="Batang" w:hAnsi="Times"/>
          <w:sz w:val="20"/>
          <w:szCs w:val="24"/>
        </w:rPr>
      </w:pPr>
      <w:r>
        <w:rPr>
          <w:rFonts w:ascii="Times" w:eastAsia="Batang" w:hAnsi="Times"/>
          <w:sz w:val="20"/>
          <w:szCs w:val="24"/>
        </w:rPr>
        <w:t>…</w:t>
      </w:r>
    </w:p>
    <w:p w:rsidR="00DE7DD3" w:rsidRDefault="00DE7DD3" w:rsidP="00DE7DD3">
      <w:pPr>
        <w:snapToGrid w:val="0"/>
        <w:spacing w:after="0" w:line="240" w:lineRule="auto"/>
        <w:rPr>
          <w:rFonts w:ascii="Times" w:eastAsia="Batang" w:hAnsi="Times"/>
          <w:sz w:val="20"/>
          <w:szCs w:val="24"/>
        </w:rPr>
      </w:pPr>
    </w:p>
    <w:p w:rsidR="00DE7DD3" w:rsidRPr="00AD09DC" w:rsidRDefault="00DE7DD3" w:rsidP="00DE7DD3">
      <w:pPr>
        <w:numPr>
          <w:ilvl w:val="0"/>
          <w:numId w:val="20"/>
        </w:numPr>
        <w:snapToGrid w:val="0"/>
        <w:spacing w:after="0" w:line="240" w:lineRule="auto"/>
        <w:rPr>
          <w:rFonts w:ascii="Times New Roman" w:hAnsi="Times New Roman" w:cs="Times New Roman"/>
        </w:rPr>
      </w:pPr>
      <w:r w:rsidRPr="00AD09DC">
        <w:rPr>
          <w:rFonts w:ascii="Times New Roman" w:hAnsi="Times New Roman" w:cs="Times New Roman"/>
        </w:rPr>
        <w:t>Support at least one scheme taken from Category 1, 2, and/or 3 for Type II CSI</w:t>
      </w:r>
    </w:p>
    <w:p w:rsidR="00DE7DD3" w:rsidRPr="00AD09DC" w:rsidRDefault="00DE7DD3" w:rsidP="00DE7DD3">
      <w:pPr>
        <w:numPr>
          <w:ilvl w:val="1"/>
          <w:numId w:val="20"/>
        </w:numPr>
        <w:snapToGrid w:val="0"/>
        <w:spacing w:after="0" w:line="240" w:lineRule="auto"/>
        <w:rPr>
          <w:rFonts w:ascii="Times New Roman" w:hAnsi="Times New Roman" w:cs="Times New Roman"/>
        </w:rPr>
      </w:pPr>
      <w:r w:rsidRPr="00AD09DC">
        <w:rPr>
          <w:rFonts w:ascii="Times New Roman" w:hAnsi="Times New Roman" w:cs="Times New Roman"/>
        </w:rPr>
        <w:t>Possible down selection can be performed throughout Phase I WI</w:t>
      </w:r>
    </w:p>
    <w:p w:rsidR="00DE7DD3" w:rsidRPr="00AD09DC" w:rsidRDefault="00DE7DD3" w:rsidP="00DE7DD3">
      <w:pPr>
        <w:numPr>
          <w:ilvl w:val="2"/>
          <w:numId w:val="20"/>
        </w:numPr>
        <w:snapToGrid w:val="0"/>
        <w:spacing w:after="0" w:line="240" w:lineRule="auto"/>
        <w:rPr>
          <w:rFonts w:ascii="Times New Roman" w:hAnsi="Times New Roman" w:cs="Times New Roman"/>
        </w:rPr>
      </w:pPr>
      <w:r w:rsidRPr="00AD09DC">
        <w:rPr>
          <w:rFonts w:ascii="Times New Roman" w:hAnsi="Times New Roman" w:cs="Times New Roman"/>
        </w:rPr>
        <w:t>If more than one schemes is supported, these schemes should be complementary</w:t>
      </w:r>
    </w:p>
    <w:p w:rsidR="00DE7DD3" w:rsidRPr="00AD09DC" w:rsidRDefault="00DE7DD3" w:rsidP="00DE7DD3">
      <w:pPr>
        <w:numPr>
          <w:ilvl w:val="2"/>
          <w:numId w:val="20"/>
        </w:numPr>
        <w:snapToGrid w:val="0"/>
        <w:spacing w:after="0" w:line="240" w:lineRule="auto"/>
        <w:rPr>
          <w:rFonts w:ascii="Times New Roman" w:hAnsi="Times New Roman" w:cs="Times New Roman"/>
        </w:rPr>
      </w:pPr>
      <w:r w:rsidRPr="00AD09DC">
        <w:rPr>
          <w:rFonts w:ascii="Times New Roman" w:hAnsi="Times New Roman" w:cs="Times New Roman"/>
        </w:rPr>
        <w:t>This includes further refinement within each category</w:t>
      </w:r>
    </w:p>
    <w:p w:rsidR="00DE7DD3" w:rsidRPr="00AD09DC" w:rsidRDefault="00DE7DD3" w:rsidP="00DE7DD3">
      <w:pPr>
        <w:numPr>
          <w:ilvl w:val="2"/>
          <w:numId w:val="20"/>
        </w:numPr>
        <w:snapToGrid w:val="0"/>
        <w:spacing w:after="0" w:line="240" w:lineRule="auto"/>
        <w:rPr>
          <w:rFonts w:ascii="Times New Roman" w:hAnsi="Times New Roman" w:cs="Times New Roman"/>
        </w:rPr>
      </w:pPr>
      <w:r w:rsidRPr="00AD09DC">
        <w:rPr>
          <w:rFonts w:ascii="Times New Roman" w:hAnsi="Times New Roman" w:cs="Times New Roman"/>
        </w:rPr>
        <w:t>Note: other schemes within each category are not precluded</w:t>
      </w:r>
    </w:p>
    <w:p w:rsidR="00DE7DD3" w:rsidRPr="00AD09DC" w:rsidRDefault="00DE7DD3" w:rsidP="002758BF">
      <w:pPr>
        <w:numPr>
          <w:ilvl w:val="1"/>
          <w:numId w:val="20"/>
        </w:numPr>
        <w:snapToGrid w:val="0"/>
        <w:spacing w:line="240" w:lineRule="auto"/>
        <w:rPr>
          <w:rFonts w:ascii="Times New Roman" w:hAnsi="Times New Roman" w:cs="Times New Roman"/>
        </w:rPr>
      </w:pPr>
      <w:r w:rsidRPr="00AD09DC">
        <w:rPr>
          <w:rFonts w:ascii="Times New Roman" w:hAnsi="Times New Roman" w:cs="Times New Roman"/>
        </w:rPr>
        <w:t>…</w:t>
      </w:r>
    </w:p>
    <w:p w:rsidR="002758BF" w:rsidRPr="002758BF" w:rsidRDefault="002758BF" w:rsidP="002758BF">
      <w:pPr>
        <w:rPr>
          <w:rFonts w:ascii="Times New Roman" w:hAnsi="Times New Roman"/>
          <w:sz w:val="20"/>
          <w:szCs w:val="20"/>
        </w:rPr>
      </w:pPr>
      <w:r>
        <w:rPr>
          <w:rFonts w:ascii="Times New Roman" w:hAnsi="Times New Roman"/>
          <w:sz w:val="20"/>
          <w:szCs w:val="20"/>
        </w:rPr>
        <w:t xml:space="preserve">In </w:t>
      </w:r>
      <w:r w:rsidR="001D36C2">
        <w:rPr>
          <w:rFonts w:ascii="Times New Roman" w:hAnsi="Times New Roman"/>
          <w:sz w:val="20"/>
          <w:szCs w:val="20"/>
        </w:rPr>
        <w:t>this</w:t>
      </w:r>
      <w:r>
        <w:rPr>
          <w:rFonts w:ascii="Times New Roman" w:hAnsi="Times New Roman"/>
          <w:sz w:val="20"/>
          <w:szCs w:val="20"/>
        </w:rPr>
        <w:t xml:space="preserve"> contribution, </w:t>
      </w:r>
      <w:r w:rsidR="00DE7DD3">
        <w:rPr>
          <w:rFonts w:ascii="Times New Roman" w:hAnsi="Times New Roman"/>
          <w:sz w:val="20"/>
          <w:szCs w:val="20"/>
        </w:rPr>
        <w:t>we compare Category 1 codebook designs using Schemes 1-1, 1-3, 1-4, and an additional similar scheme in order to compare the performance of each scheme.  In addition, we compare the performance of these schemes using 2, 3, and 4 basis beams, combined using wideband or subband beam scaling.</w:t>
      </w:r>
    </w:p>
    <w:p w:rsidR="00E86ECD" w:rsidRDefault="008E68EE" w:rsidP="00E86ECD">
      <w:pPr>
        <w:pStyle w:val="Heading1"/>
      </w:pPr>
      <w:bookmarkStart w:id="5" w:name="OLE_LINK13"/>
      <w:bookmarkStart w:id="6" w:name="OLE_LINK14"/>
      <w:r>
        <w:t>2</w:t>
      </w:r>
      <w:r>
        <w:tab/>
      </w:r>
      <w:r w:rsidR="009E54F8">
        <w:t>Discussion of Category 1 Codebook Schemes</w:t>
      </w:r>
    </w:p>
    <w:p w:rsidR="009E54F8" w:rsidRDefault="002D6CA4" w:rsidP="009E54F8">
      <w:p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Under Category 1, five schemes have been agreed for further study and other candidates are not precluded.  Schemes 1-1, 1-3, and 1-4 where the primary difference is in the structure of the wideband beam matrix </w:t>
      </w:r>
      <m:oMath>
        <m:sSub>
          <m:sSubPr>
            <m:ctrlPr>
              <w:rPr>
                <w:rFonts w:ascii="Cambria Math" w:hAnsi="Cambria Math" w:cs="Times New Roman"/>
                <w:i/>
                <w:sz w:val="20"/>
                <w:szCs w:val="20"/>
                <w:lang w:val="en-GB" w:eastAsia="en-US"/>
              </w:rPr>
            </m:ctrlPr>
          </m:sSubPr>
          <m:e>
            <m:r>
              <m:rPr>
                <m:sty m:val="bi"/>
              </m:rPr>
              <w:rPr>
                <w:rFonts w:ascii="Cambria Math" w:hAnsi="Cambria Math" w:cs="Times New Roman"/>
                <w:sz w:val="20"/>
                <w:szCs w:val="20"/>
                <w:lang w:val="en-GB" w:eastAsia="en-US"/>
              </w:rPr>
              <m:t>W</m:t>
            </m:r>
          </m:e>
          <m:sub>
            <m:r>
              <w:rPr>
                <w:rFonts w:ascii="Cambria Math" w:hAnsi="Cambria Math" w:cs="Times New Roman"/>
                <w:sz w:val="20"/>
                <w:szCs w:val="20"/>
                <w:lang w:val="en-GB" w:eastAsia="en-US"/>
              </w:rPr>
              <m:t>1</m:t>
            </m:r>
          </m:sub>
        </m:sSub>
      </m:oMath>
      <w:r>
        <w:rPr>
          <w:rFonts w:ascii="Times New Roman" w:hAnsi="Times New Roman" w:cs="Times New Roman"/>
          <w:sz w:val="20"/>
          <w:szCs w:val="20"/>
          <w:lang w:val="en-GB" w:eastAsia="en-US"/>
        </w:rPr>
        <w:t xml:space="preserve">.  The structure of </w:t>
      </w:r>
      <m:oMath>
        <m:sSub>
          <m:sSubPr>
            <m:ctrlPr>
              <w:rPr>
                <w:rFonts w:ascii="Cambria Math" w:hAnsi="Cambria Math" w:cs="Times New Roman"/>
                <w:i/>
                <w:sz w:val="20"/>
                <w:szCs w:val="20"/>
                <w:lang w:val="en-GB" w:eastAsia="en-US"/>
              </w:rPr>
            </m:ctrlPr>
          </m:sSubPr>
          <m:e>
            <m:r>
              <m:rPr>
                <m:sty m:val="bi"/>
              </m:rPr>
              <w:rPr>
                <w:rFonts w:ascii="Cambria Math" w:hAnsi="Cambria Math" w:cs="Times New Roman"/>
                <w:sz w:val="20"/>
                <w:szCs w:val="20"/>
                <w:lang w:val="en-GB" w:eastAsia="en-US"/>
              </w:rPr>
              <m:t>W</m:t>
            </m:r>
          </m:e>
          <m:sub>
            <m:r>
              <w:rPr>
                <w:rFonts w:ascii="Cambria Math" w:hAnsi="Cambria Math" w:cs="Times New Roman"/>
                <w:sz w:val="20"/>
                <w:szCs w:val="20"/>
                <w:lang w:val="en-GB" w:eastAsia="en-US"/>
              </w:rPr>
              <m:t>1</m:t>
            </m:r>
          </m:sub>
        </m:sSub>
      </m:oMath>
      <w:r>
        <w:rPr>
          <w:rFonts w:ascii="Times New Roman" w:hAnsi="Times New Roman" w:cs="Times New Roman"/>
          <w:sz w:val="20"/>
          <w:szCs w:val="20"/>
          <w:lang w:val="en-GB" w:eastAsia="en-US"/>
        </w:rPr>
        <w:t xml:space="preserve"> in these three schemes is similar to the structure of the matrix in </w:t>
      </w:r>
      <m:oMath>
        <m:sSub>
          <m:sSubPr>
            <m:ctrlPr>
              <w:rPr>
                <w:rFonts w:ascii="Cambria Math" w:hAnsi="Cambria Math" w:cs="Times New Roman"/>
                <w:i/>
                <w:sz w:val="20"/>
                <w:szCs w:val="20"/>
                <w:lang w:val="en-GB" w:eastAsia="en-US"/>
              </w:rPr>
            </m:ctrlPr>
          </m:sSubPr>
          <m:e>
            <m:r>
              <m:rPr>
                <m:sty m:val="bi"/>
              </m:rPr>
              <w:rPr>
                <w:rFonts w:ascii="Cambria Math" w:hAnsi="Cambria Math" w:cs="Times New Roman"/>
                <w:sz w:val="20"/>
                <w:szCs w:val="20"/>
                <w:lang w:val="en-GB" w:eastAsia="en-US"/>
              </w:rPr>
              <m:t>W</m:t>
            </m:r>
          </m:e>
          <m:sub>
            <m:r>
              <w:rPr>
                <w:rFonts w:ascii="Cambria Math" w:hAnsi="Cambria Math" w:cs="Times New Roman"/>
                <w:sz w:val="20"/>
                <w:szCs w:val="20"/>
                <w:lang w:val="en-GB" w:eastAsia="en-US"/>
              </w:rPr>
              <m:t>1</m:t>
            </m:r>
          </m:sub>
        </m:sSub>
      </m:oMath>
      <w:r>
        <w:rPr>
          <w:rFonts w:ascii="Times New Roman" w:hAnsi="Times New Roman" w:cs="Times New Roman"/>
          <w:sz w:val="20"/>
          <w:szCs w:val="20"/>
          <w:lang w:val="en-GB" w:eastAsia="en-US"/>
        </w:rPr>
        <w:t xml:space="preserve"> Type I Alternatives 3, 1, and 2, respectively </w:t>
      </w:r>
      <w:r>
        <w:rPr>
          <w:rFonts w:ascii="Times New Roman" w:hAnsi="Times New Roman" w:cs="Times New Roman"/>
          <w:sz w:val="20"/>
          <w:szCs w:val="20"/>
          <w:lang w:val="en-GB" w:eastAsia="en-US"/>
        </w:rPr>
        <w:fldChar w:fldCharType="begin"/>
      </w:r>
      <w:r>
        <w:rPr>
          <w:rFonts w:ascii="Times New Roman" w:hAnsi="Times New Roman" w:cs="Times New Roman"/>
          <w:sz w:val="20"/>
          <w:szCs w:val="20"/>
          <w:lang w:val="en-GB" w:eastAsia="en-US"/>
        </w:rPr>
        <w:instrText xml:space="preserve"> REF _Ref471305800 \r \h </w:instrText>
      </w:r>
      <w:r>
        <w:rPr>
          <w:rFonts w:ascii="Times New Roman" w:hAnsi="Times New Roman" w:cs="Times New Roman"/>
          <w:sz w:val="20"/>
          <w:szCs w:val="20"/>
          <w:lang w:val="en-GB" w:eastAsia="en-US"/>
        </w:rPr>
      </w:r>
      <w:r>
        <w:rPr>
          <w:rFonts w:ascii="Times New Roman" w:hAnsi="Times New Roman" w:cs="Times New Roman"/>
          <w:sz w:val="20"/>
          <w:szCs w:val="20"/>
          <w:lang w:val="en-GB" w:eastAsia="en-US"/>
        </w:rPr>
        <w:fldChar w:fldCharType="separate"/>
      </w:r>
      <w:r w:rsidR="00136B6B">
        <w:rPr>
          <w:rFonts w:ascii="Times New Roman" w:hAnsi="Times New Roman" w:cs="Times New Roman"/>
          <w:sz w:val="20"/>
          <w:szCs w:val="20"/>
          <w:lang w:val="en-GB" w:eastAsia="en-US"/>
        </w:rPr>
        <w:t>[1]</w:t>
      </w:r>
      <w:r>
        <w:rPr>
          <w:rFonts w:ascii="Times New Roman" w:hAnsi="Times New Roman" w:cs="Times New Roman"/>
          <w:sz w:val="20"/>
          <w:szCs w:val="20"/>
          <w:lang w:val="en-GB" w:eastAsia="en-US"/>
        </w:rPr>
        <w:fldChar w:fldCharType="end"/>
      </w:r>
      <w:r>
        <w:rPr>
          <w:rFonts w:ascii="Times New Roman" w:hAnsi="Times New Roman" w:cs="Times New Roman"/>
          <w:sz w:val="20"/>
          <w:szCs w:val="20"/>
          <w:lang w:val="en-GB" w:eastAsia="en-US"/>
        </w:rPr>
        <w:fldChar w:fldCharType="begin"/>
      </w:r>
      <w:r>
        <w:rPr>
          <w:rFonts w:ascii="Times New Roman" w:hAnsi="Times New Roman" w:cs="Times New Roman"/>
          <w:sz w:val="20"/>
          <w:szCs w:val="20"/>
          <w:lang w:val="en-GB" w:eastAsia="en-US"/>
        </w:rPr>
        <w:instrText xml:space="preserve"> REF _Ref478119487 \r \h </w:instrText>
      </w:r>
      <w:r>
        <w:rPr>
          <w:rFonts w:ascii="Times New Roman" w:hAnsi="Times New Roman" w:cs="Times New Roman"/>
          <w:sz w:val="20"/>
          <w:szCs w:val="20"/>
          <w:lang w:val="en-GB" w:eastAsia="en-US"/>
        </w:rPr>
      </w:r>
      <w:r>
        <w:rPr>
          <w:rFonts w:ascii="Times New Roman" w:hAnsi="Times New Roman" w:cs="Times New Roman"/>
          <w:sz w:val="20"/>
          <w:szCs w:val="20"/>
          <w:lang w:val="en-GB" w:eastAsia="en-US"/>
        </w:rPr>
        <w:fldChar w:fldCharType="separate"/>
      </w:r>
      <w:r w:rsidR="00136B6B">
        <w:rPr>
          <w:rFonts w:ascii="Times New Roman" w:hAnsi="Times New Roman" w:cs="Times New Roman"/>
          <w:sz w:val="20"/>
          <w:szCs w:val="20"/>
          <w:lang w:val="en-GB" w:eastAsia="en-US"/>
        </w:rPr>
        <w:t>[2]</w:t>
      </w:r>
      <w:r>
        <w:rPr>
          <w:rFonts w:ascii="Times New Roman" w:hAnsi="Times New Roman" w:cs="Times New Roman"/>
          <w:sz w:val="20"/>
          <w:szCs w:val="20"/>
          <w:lang w:val="en-GB" w:eastAsia="en-US"/>
        </w:rPr>
        <w:fldChar w:fldCharType="end"/>
      </w:r>
      <w:r>
        <w:rPr>
          <w:rFonts w:ascii="Times New Roman" w:hAnsi="Times New Roman" w:cs="Times New Roman"/>
          <w:sz w:val="20"/>
          <w:szCs w:val="20"/>
          <w:lang w:val="en-GB" w:eastAsia="en-US"/>
        </w:rPr>
        <w:t>.</w:t>
      </w:r>
      <w:r w:rsidR="003A27D3">
        <w:rPr>
          <w:rFonts w:ascii="Times New Roman" w:hAnsi="Times New Roman" w:cs="Times New Roman"/>
          <w:sz w:val="20"/>
          <w:szCs w:val="20"/>
          <w:lang w:val="en-GB" w:eastAsia="en-US"/>
        </w:rPr>
        <w:t xml:space="preserve">  The </w:t>
      </w:r>
      <m:oMath>
        <m:sSub>
          <m:sSubPr>
            <m:ctrlPr>
              <w:rPr>
                <w:rFonts w:ascii="Cambria Math" w:hAnsi="Cambria Math" w:cs="Times New Roman"/>
                <w:i/>
                <w:sz w:val="20"/>
                <w:szCs w:val="20"/>
                <w:lang w:val="en-GB" w:eastAsia="en-US"/>
              </w:rPr>
            </m:ctrlPr>
          </m:sSubPr>
          <m:e>
            <m:r>
              <m:rPr>
                <m:sty m:val="bi"/>
              </m:rPr>
              <w:rPr>
                <w:rFonts w:ascii="Cambria Math" w:hAnsi="Cambria Math" w:cs="Times New Roman"/>
                <w:sz w:val="20"/>
                <w:szCs w:val="20"/>
                <w:lang w:val="en-GB" w:eastAsia="en-US"/>
              </w:rPr>
              <m:t>W</m:t>
            </m:r>
          </m:e>
          <m:sub>
            <m:r>
              <w:rPr>
                <w:rFonts w:ascii="Cambria Math" w:hAnsi="Cambria Math" w:cs="Times New Roman"/>
                <w:sz w:val="20"/>
                <w:szCs w:val="20"/>
                <w:lang w:val="en-GB" w:eastAsia="en-US"/>
              </w:rPr>
              <m:t>1</m:t>
            </m:r>
          </m:sub>
        </m:sSub>
      </m:oMath>
      <w:r w:rsidR="003A27D3">
        <w:rPr>
          <w:rFonts w:ascii="Times New Roman" w:hAnsi="Times New Roman" w:cs="Times New Roman"/>
          <w:sz w:val="20"/>
          <w:szCs w:val="20"/>
          <w:lang w:val="en-GB" w:eastAsia="en-US"/>
        </w:rPr>
        <w:t xml:space="preserve"> structures for these schemes are:</w:t>
      </w:r>
    </w:p>
    <w:p w:rsidR="003A27D3" w:rsidRDefault="003A27D3" w:rsidP="00BE7E56">
      <w:pPr>
        <w:pStyle w:val="ListParagraph"/>
        <w:numPr>
          <w:ilvl w:val="0"/>
          <w:numId w:val="22"/>
        </w:numPr>
        <w:rPr>
          <w:rFonts w:ascii="Times New Roman" w:hAnsi="Times New Roman" w:cs="Times New Roman"/>
          <w:sz w:val="20"/>
          <w:szCs w:val="20"/>
          <w:lang w:val="en-GB" w:eastAsia="en-US"/>
        </w:rPr>
      </w:pPr>
      <w:r w:rsidRPr="003A27D3">
        <w:rPr>
          <w:rFonts w:ascii="Times New Roman" w:hAnsi="Times New Roman" w:cs="Times New Roman"/>
          <w:sz w:val="20"/>
          <w:szCs w:val="20"/>
          <w:lang w:val="en-GB" w:eastAsia="en-US"/>
        </w:rPr>
        <w:t>Scheme 1-1:</w:t>
      </w:r>
      <w:r>
        <w:rPr>
          <w:rFonts w:ascii="Times New Roman" w:hAnsi="Times New Roman" w:cs="Times New Roman"/>
          <w:sz w:val="20"/>
          <w:szCs w:val="20"/>
          <w:lang w:val="en-GB" w:eastAsia="en-US"/>
        </w:rPr>
        <w:tab/>
      </w:r>
      <m:oMath>
        <m:sSub>
          <m:sSubPr>
            <m:ctrlPr>
              <w:rPr>
                <w:rFonts w:ascii="Cambria Math" w:hAnsi="Cambria Math" w:cs="Times New Roman"/>
                <w:i/>
                <w:sz w:val="20"/>
                <w:szCs w:val="20"/>
                <w:lang w:val="en-GB" w:eastAsia="en-US"/>
              </w:rPr>
            </m:ctrlPr>
          </m:sSubPr>
          <m:e>
            <m:r>
              <m:rPr>
                <m:sty m:val="bi"/>
              </m:rPr>
              <w:rPr>
                <w:rFonts w:ascii="Cambria Math" w:hAnsi="Cambria Math" w:cs="Times New Roman"/>
                <w:sz w:val="20"/>
                <w:szCs w:val="20"/>
                <w:lang w:val="en-GB" w:eastAsia="en-US"/>
              </w:rPr>
              <m:t>W</m:t>
            </m:r>
          </m:e>
          <m:sub>
            <m:r>
              <w:rPr>
                <w:rFonts w:ascii="Cambria Math" w:hAnsi="Cambria Math" w:cs="Times New Roman"/>
                <w:sz w:val="20"/>
                <w:szCs w:val="20"/>
                <w:lang w:val="en-GB" w:eastAsia="en-US"/>
              </w:rPr>
              <m:t>1</m:t>
            </m:r>
          </m:sub>
        </m:sSub>
        <m:r>
          <w:rPr>
            <w:rFonts w:ascii="Cambria Math" w:hAnsi="Cambria Math" w:cs="Times New Roman"/>
            <w:sz w:val="20"/>
            <w:szCs w:val="20"/>
            <w:lang w:val="en-GB" w:eastAsia="en-US"/>
          </w:rPr>
          <m:t>=</m:t>
        </m:r>
        <m:d>
          <m:dPr>
            <m:begChr m:val="["/>
            <m:endChr m:val="]"/>
            <m:ctrlPr>
              <w:rPr>
                <w:rFonts w:ascii="Cambria Math" w:hAnsi="Cambria Math" w:cs="Times New Roman"/>
                <w:i/>
                <w:sz w:val="20"/>
                <w:szCs w:val="20"/>
                <w:lang w:val="en-GB" w:eastAsia="en-US"/>
              </w:rPr>
            </m:ctrlPr>
          </m:dPr>
          <m:e>
            <m:m>
              <m:mPr>
                <m:mcs>
                  <m:mc>
                    <m:mcPr>
                      <m:count m:val="2"/>
                      <m:mcJc m:val="center"/>
                    </m:mcPr>
                  </m:mc>
                </m:mcs>
                <m:ctrlPr>
                  <w:rPr>
                    <w:rFonts w:ascii="Cambria Math" w:hAnsi="Cambria Math" w:cs="Times New Roman"/>
                    <w:i/>
                    <w:sz w:val="20"/>
                    <w:szCs w:val="20"/>
                    <w:lang w:val="en-GB" w:eastAsia="en-US"/>
                  </w:rPr>
                </m:ctrlPr>
              </m:mPr>
              <m:mr>
                <m:e>
                  <m:r>
                    <m:rPr>
                      <m:sty m:val="bi"/>
                    </m:rPr>
                    <w:rPr>
                      <w:rFonts w:ascii="Cambria Math" w:hAnsi="Cambria Math" w:cs="Times New Roman"/>
                      <w:sz w:val="20"/>
                      <w:szCs w:val="20"/>
                      <w:lang w:val="en-GB" w:eastAsia="en-US"/>
                    </w:rPr>
                    <m:t>B</m:t>
                  </m:r>
                </m:e>
                <m:e>
                  <m:r>
                    <m:rPr>
                      <m:sty m:val="bi"/>
                    </m:rPr>
                    <w:rPr>
                      <w:rFonts w:ascii="Cambria Math" w:hAnsi="Cambria Math" w:cs="Times New Roman"/>
                      <w:sz w:val="20"/>
                      <w:szCs w:val="20"/>
                      <w:lang w:val="en-GB" w:eastAsia="en-US"/>
                    </w:rPr>
                    <m:t>0</m:t>
                  </m:r>
                </m:e>
              </m:mr>
              <m:mr>
                <m:e>
                  <m:r>
                    <m:rPr>
                      <m:sty m:val="bi"/>
                    </m:rPr>
                    <w:rPr>
                      <w:rFonts w:ascii="Cambria Math" w:hAnsi="Cambria Math" w:cs="Times New Roman"/>
                      <w:sz w:val="20"/>
                      <w:szCs w:val="20"/>
                      <w:lang w:val="en-GB" w:eastAsia="en-US"/>
                    </w:rPr>
                    <m:t>0</m:t>
                  </m:r>
                </m:e>
                <m:e>
                  <m:r>
                    <m:rPr>
                      <m:sty m:val="bi"/>
                    </m:rPr>
                    <w:rPr>
                      <w:rFonts w:ascii="Cambria Math" w:hAnsi="Cambria Math" w:cs="Times New Roman"/>
                      <w:sz w:val="20"/>
                      <w:szCs w:val="20"/>
                      <w:lang w:val="en-GB" w:eastAsia="en-US"/>
                    </w:rPr>
                    <m:t>B</m:t>
                  </m:r>
                </m:e>
              </m:mr>
            </m:m>
          </m:e>
        </m:d>
      </m:oMath>
    </w:p>
    <w:p w:rsidR="003A27D3" w:rsidRDefault="003A27D3" w:rsidP="003A27D3">
      <w:pPr>
        <w:pStyle w:val="ListParagraph"/>
        <w:numPr>
          <w:ilvl w:val="0"/>
          <w:numId w:val="22"/>
        </w:num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Scheme 1-3:</w:t>
      </w:r>
      <w:r>
        <w:rPr>
          <w:rFonts w:ascii="Times New Roman" w:hAnsi="Times New Roman" w:cs="Times New Roman"/>
          <w:sz w:val="20"/>
          <w:szCs w:val="20"/>
          <w:lang w:val="en-GB" w:eastAsia="en-US"/>
        </w:rPr>
        <w:tab/>
      </w:r>
      <m:oMath>
        <m:sSub>
          <m:sSubPr>
            <m:ctrlPr>
              <w:rPr>
                <w:rFonts w:ascii="Cambria Math" w:hAnsi="Cambria Math" w:cs="Times New Roman"/>
                <w:i/>
                <w:sz w:val="20"/>
                <w:szCs w:val="20"/>
                <w:lang w:val="en-GB" w:eastAsia="en-US"/>
              </w:rPr>
            </m:ctrlPr>
          </m:sSubPr>
          <m:e>
            <m:r>
              <m:rPr>
                <m:sty m:val="bi"/>
              </m:rPr>
              <w:rPr>
                <w:rFonts w:ascii="Cambria Math" w:hAnsi="Cambria Math" w:cs="Times New Roman"/>
                <w:sz w:val="20"/>
                <w:szCs w:val="20"/>
                <w:lang w:val="en-GB" w:eastAsia="en-US"/>
              </w:rPr>
              <m:t>W</m:t>
            </m:r>
          </m:e>
          <m:sub>
            <m:r>
              <w:rPr>
                <w:rFonts w:ascii="Cambria Math" w:hAnsi="Cambria Math" w:cs="Times New Roman"/>
                <w:sz w:val="20"/>
                <w:szCs w:val="20"/>
                <w:lang w:val="en-GB" w:eastAsia="en-US"/>
              </w:rPr>
              <m:t>1</m:t>
            </m:r>
          </m:sub>
        </m:sSub>
        <m:r>
          <w:rPr>
            <w:rFonts w:ascii="Cambria Math" w:hAnsi="Cambria Math" w:cs="Times New Roman"/>
            <w:sz w:val="20"/>
            <w:szCs w:val="20"/>
            <w:lang w:val="en-GB" w:eastAsia="en-US"/>
          </w:rPr>
          <m:t>=</m:t>
        </m:r>
        <m:d>
          <m:dPr>
            <m:begChr m:val="["/>
            <m:endChr m:val="]"/>
            <m:ctrlPr>
              <w:rPr>
                <w:rFonts w:ascii="Cambria Math" w:hAnsi="Cambria Math" w:cs="Times New Roman"/>
                <w:i/>
                <w:sz w:val="20"/>
                <w:szCs w:val="20"/>
                <w:lang w:val="en-GB" w:eastAsia="en-US"/>
              </w:rPr>
            </m:ctrlPr>
          </m:dPr>
          <m:e>
            <m:m>
              <m:mPr>
                <m:mcs>
                  <m:mc>
                    <m:mcPr>
                      <m:count m:val="2"/>
                      <m:mcJc m:val="center"/>
                    </m:mcPr>
                  </m:mc>
                </m:mcs>
                <m:ctrlPr>
                  <w:rPr>
                    <w:rFonts w:ascii="Cambria Math" w:hAnsi="Cambria Math" w:cs="Times New Roman"/>
                    <w:i/>
                    <w:sz w:val="20"/>
                    <w:szCs w:val="20"/>
                    <w:lang w:val="en-GB" w:eastAsia="en-US"/>
                  </w:rPr>
                </m:ctrlPr>
              </m:mPr>
              <m:mr>
                <m:e>
                  <m:sSub>
                    <m:sSubPr>
                      <m:ctrlPr>
                        <w:rPr>
                          <w:rFonts w:ascii="Cambria Math" w:hAnsi="Cambria Math" w:cs="Times New Roman"/>
                          <w:b/>
                          <w:i/>
                          <w:sz w:val="20"/>
                          <w:szCs w:val="20"/>
                          <w:lang w:val="en-GB" w:eastAsia="en-US"/>
                        </w:rPr>
                      </m:ctrlPr>
                    </m:sSubPr>
                    <m:e>
                      <m:r>
                        <m:rPr>
                          <m:sty m:val="bi"/>
                        </m:rPr>
                        <w:rPr>
                          <w:rFonts w:ascii="Cambria Math" w:hAnsi="Cambria Math" w:cs="Times New Roman"/>
                          <w:sz w:val="20"/>
                          <w:szCs w:val="20"/>
                          <w:lang w:val="en-GB" w:eastAsia="en-US"/>
                        </w:rPr>
                        <m:t>B</m:t>
                      </m:r>
                    </m:e>
                    <m:sub>
                      <m:r>
                        <w:rPr>
                          <w:rFonts w:ascii="Cambria Math" w:hAnsi="Cambria Math" w:cs="Times New Roman"/>
                          <w:sz w:val="20"/>
                          <w:szCs w:val="20"/>
                          <w:lang w:val="en-GB" w:eastAsia="en-US"/>
                        </w:rPr>
                        <m:t>1</m:t>
                      </m:r>
                    </m:sub>
                  </m:sSub>
                </m:e>
                <m:e>
                  <m:sSub>
                    <m:sSubPr>
                      <m:ctrlPr>
                        <w:rPr>
                          <w:rFonts w:ascii="Cambria Math" w:hAnsi="Cambria Math" w:cs="Times New Roman"/>
                          <w:b/>
                          <w:i/>
                          <w:sz w:val="20"/>
                          <w:szCs w:val="20"/>
                          <w:lang w:val="en-GB" w:eastAsia="en-US"/>
                        </w:rPr>
                      </m:ctrlPr>
                    </m:sSubPr>
                    <m:e>
                      <m:r>
                        <m:rPr>
                          <m:sty m:val="bi"/>
                        </m:rPr>
                        <w:rPr>
                          <w:rFonts w:ascii="Cambria Math" w:hAnsi="Cambria Math" w:cs="Times New Roman"/>
                          <w:sz w:val="20"/>
                          <w:szCs w:val="20"/>
                          <w:lang w:val="en-GB" w:eastAsia="en-US"/>
                        </w:rPr>
                        <m:t>B</m:t>
                      </m:r>
                    </m:e>
                    <m:sub>
                      <m:r>
                        <w:rPr>
                          <w:rFonts w:ascii="Cambria Math" w:hAnsi="Cambria Math" w:cs="Times New Roman"/>
                          <w:sz w:val="20"/>
                          <w:szCs w:val="20"/>
                          <w:lang w:val="en-GB" w:eastAsia="en-US"/>
                        </w:rPr>
                        <m:t>2</m:t>
                      </m:r>
                    </m:sub>
                  </m:sSub>
                </m:e>
              </m:mr>
              <m:mr>
                <m:e>
                  <m:sSub>
                    <m:sSubPr>
                      <m:ctrlPr>
                        <w:rPr>
                          <w:rFonts w:ascii="Cambria Math" w:hAnsi="Cambria Math" w:cs="Times New Roman"/>
                          <w:b/>
                          <w:i/>
                          <w:sz w:val="20"/>
                          <w:szCs w:val="20"/>
                          <w:lang w:val="en-GB" w:eastAsia="en-US"/>
                        </w:rPr>
                      </m:ctrlPr>
                    </m:sSubPr>
                    <m:e>
                      <m:r>
                        <m:rPr>
                          <m:sty m:val="bi"/>
                        </m:rPr>
                        <w:rPr>
                          <w:rFonts w:ascii="Cambria Math" w:hAnsi="Cambria Math" w:cs="Times New Roman"/>
                          <w:sz w:val="20"/>
                          <w:szCs w:val="20"/>
                          <w:lang w:val="en-GB" w:eastAsia="en-US"/>
                        </w:rPr>
                        <m:t>B</m:t>
                      </m:r>
                    </m:e>
                    <m:sub>
                      <m:r>
                        <w:rPr>
                          <w:rFonts w:ascii="Cambria Math" w:hAnsi="Cambria Math" w:cs="Times New Roman"/>
                          <w:sz w:val="20"/>
                          <w:szCs w:val="20"/>
                          <w:lang w:val="en-GB" w:eastAsia="en-US"/>
                        </w:rPr>
                        <m:t>1</m:t>
                      </m:r>
                    </m:sub>
                  </m:sSub>
                </m:e>
                <m:e>
                  <m:r>
                    <w:rPr>
                      <w:rFonts w:ascii="Cambria Math" w:hAnsi="Cambria Math" w:cs="Times New Roman"/>
                      <w:sz w:val="20"/>
                      <w:szCs w:val="20"/>
                      <w:lang w:val="en-GB" w:eastAsia="en-US"/>
                    </w:rPr>
                    <m:t>-</m:t>
                  </m:r>
                  <m:sSub>
                    <m:sSubPr>
                      <m:ctrlPr>
                        <w:rPr>
                          <w:rFonts w:ascii="Cambria Math" w:hAnsi="Cambria Math" w:cs="Times New Roman"/>
                          <w:b/>
                          <w:i/>
                          <w:sz w:val="20"/>
                          <w:szCs w:val="20"/>
                          <w:lang w:val="en-GB" w:eastAsia="en-US"/>
                        </w:rPr>
                      </m:ctrlPr>
                    </m:sSubPr>
                    <m:e>
                      <m:r>
                        <m:rPr>
                          <m:sty m:val="bi"/>
                        </m:rPr>
                        <w:rPr>
                          <w:rFonts w:ascii="Cambria Math" w:hAnsi="Cambria Math" w:cs="Times New Roman"/>
                          <w:sz w:val="20"/>
                          <w:szCs w:val="20"/>
                          <w:lang w:val="en-GB" w:eastAsia="en-US"/>
                        </w:rPr>
                        <m:t>B</m:t>
                      </m:r>
                    </m:e>
                    <m:sub>
                      <m:r>
                        <w:rPr>
                          <w:rFonts w:ascii="Cambria Math" w:hAnsi="Cambria Math" w:cs="Times New Roman"/>
                          <w:sz w:val="20"/>
                          <w:szCs w:val="20"/>
                          <w:lang w:val="en-GB" w:eastAsia="en-US"/>
                        </w:rPr>
                        <m:t>2</m:t>
                      </m:r>
                    </m:sub>
                  </m:sSub>
                </m:e>
              </m:mr>
            </m:m>
          </m:e>
        </m:d>
      </m:oMath>
    </w:p>
    <w:p w:rsidR="003A27D3" w:rsidRDefault="003A27D3" w:rsidP="003A27D3">
      <w:pPr>
        <w:pStyle w:val="ListParagraph"/>
        <w:numPr>
          <w:ilvl w:val="0"/>
          <w:numId w:val="22"/>
        </w:num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Scheme 1-4:</w:t>
      </w:r>
      <w:r>
        <w:rPr>
          <w:rFonts w:ascii="Times New Roman" w:hAnsi="Times New Roman" w:cs="Times New Roman"/>
          <w:sz w:val="20"/>
          <w:szCs w:val="20"/>
          <w:lang w:val="en-GB" w:eastAsia="en-US"/>
        </w:rPr>
        <w:tab/>
      </w:r>
      <m:oMath>
        <m:sSub>
          <m:sSubPr>
            <m:ctrlPr>
              <w:rPr>
                <w:rFonts w:ascii="Cambria Math" w:hAnsi="Cambria Math" w:cs="Times New Roman"/>
                <w:i/>
                <w:sz w:val="20"/>
                <w:szCs w:val="20"/>
                <w:lang w:val="en-GB" w:eastAsia="en-US"/>
              </w:rPr>
            </m:ctrlPr>
          </m:sSubPr>
          <m:e>
            <m:r>
              <m:rPr>
                <m:sty m:val="bi"/>
              </m:rPr>
              <w:rPr>
                <w:rFonts w:ascii="Cambria Math" w:hAnsi="Cambria Math" w:cs="Times New Roman"/>
                <w:sz w:val="20"/>
                <w:szCs w:val="20"/>
                <w:lang w:val="en-GB" w:eastAsia="en-US"/>
              </w:rPr>
              <m:t>W</m:t>
            </m:r>
          </m:e>
          <m:sub>
            <m:r>
              <w:rPr>
                <w:rFonts w:ascii="Cambria Math" w:hAnsi="Cambria Math" w:cs="Times New Roman"/>
                <w:sz w:val="20"/>
                <w:szCs w:val="20"/>
                <w:lang w:val="en-GB" w:eastAsia="en-US"/>
              </w:rPr>
              <m:t>1</m:t>
            </m:r>
          </m:sub>
        </m:sSub>
        <m:r>
          <w:rPr>
            <w:rFonts w:ascii="Cambria Math" w:hAnsi="Cambria Math" w:cs="Times New Roman"/>
            <w:sz w:val="20"/>
            <w:szCs w:val="20"/>
            <w:lang w:val="en-GB" w:eastAsia="en-US"/>
          </w:rPr>
          <m:t>=</m:t>
        </m:r>
        <m:d>
          <m:dPr>
            <m:begChr m:val="["/>
            <m:endChr m:val="]"/>
            <m:ctrlPr>
              <w:rPr>
                <w:rFonts w:ascii="Cambria Math" w:hAnsi="Cambria Math" w:cs="Times New Roman"/>
                <w:i/>
                <w:sz w:val="20"/>
                <w:szCs w:val="20"/>
                <w:lang w:val="en-GB" w:eastAsia="en-US"/>
              </w:rPr>
            </m:ctrlPr>
          </m:dPr>
          <m:e>
            <m:m>
              <m:mPr>
                <m:mcs>
                  <m:mc>
                    <m:mcPr>
                      <m:count m:val="2"/>
                      <m:mcJc m:val="center"/>
                    </m:mcPr>
                  </m:mc>
                </m:mcs>
                <m:ctrlPr>
                  <w:rPr>
                    <w:rFonts w:ascii="Cambria Math" w:hAnsi="Cambria Math" w:cs="Times New Roman"/>
                    <w:i/>
                    <w:sz w:val="20"/>
                    <w:szCs w:val="20"/>
                    <w:lang w:val="en-GB" w:eastAsia="en-US"/>
                  </w:rPr>
                </m:ctrlPr>
              </m:mPr>
              <m:mr>
                <m:e>
                  <m:sSub>
                    <m:sSubPr>
                      <m:ctrlPr>
                        <w:rPr>
                          <w:rFonts w:ascii="Cambria Math" w:hAnsi="Cambria Math" w:cs="Times New Roman"/>
                          <w:b/>
                          <w:i/>
                          <w:sz w:val="20"/>
                          <w:szCs w:val="20"/>
                          <w:lang w:val="en-GB" w:eastAsia="en-US"/>
                        </w:rPr>
                      </m:ctrlPr>
                    </m:sSubPr>
                    <m:e>
                      <m:r>
                        <m:rPr>
                          <m:sty m:val="bi"/>
                        </m:rPr>
                        <w:rPr>
                          <w:rFonts w:ascii="Cambria Math" w:hAnsi="Cambria Math" w:cs="Times New Roman"/>
                          <w:sz w:val="20"/>
                          <w:szCs w:val="20"/>
                          <w:lang w:val="en-GB" w:eastAsia="en-US"/>
                        </w:rPr>
                        <m:t>B</m:t>
                      </m:r>
                    </m:e>
                    <m:sub>
                      <m:r>
                        <w:rPr>
                          <w:rFonts w:ascii="Cambria Math" w:hAnsi="Cambria Math" w:cs="Times New Roman"/>
                          <w:sz w:val="20"/>
                          <w:szCs w:val="20"/>
                          <w:lang w:val="en-GB" w:eastAsia="en-US"/>
                        </w:rPr>
                        <m:t>1</m:t>
                      </m:r>
                    </m:sub>
                  </m:sSub>
                </m:e>
                <m:e>
                  <m:sSub>
                    <m:sSubPr>
                      <m:ctrlPr>
                        <w:rPr>
                          <w:rFonts w:ascii="Cambria Math" w:hAnsi="Cambria Math" w:cs="Times New Roman"/>
                          <w:b/>
                          <w:i/>
                          <w:sz w:val="20"/>
                          <w:szCs w:val="20"/>
                          <w:lang w:val="en-GB" w:eastAsia="en-US"/>
                        </w:rPr>
                      </m:ctrlPr>
                    </m:sSubPr>
                    <m:e>
                      <m:r>
                        <m:rPr>
                          <m:sty m:val="bi"/>
                        </m:rPr>
                        <w:rPr>
                          <w:rFonts w:ascii="Cambria Math" w:hAnsi="Cambria Math" w:cs="Times New Roman"/>
                          <w:sz w:val="20"/>
                          <w:szCs w:val="20"/>
                          <w:lang w:val="en-GB" w:eastAsia="en-US"/>
                        </w:rPr>
                        <m:t>B</m:t>
                      </m:r>
                    </m:e>
                    <m:sub>
                      <m:r>
                        <w:rPr>
                          <w:rFonts w:ascii="Cambria Math" w:hAnsi="Cambria Math" w:cs="Times New Roman"/>
                          <w:sz w:val="20"/>
                          <w:szCs w:val="20"/>
                          <w:lang w:val="en-GB" w:eastAsia="en-US"/>
                        </w:rPr>
                        <m:t>1</m:t>
                      </m:r>
                    </m:sub>
                  </m:sSub>
                </m:e>
              </m:mr>
              <m:mr>
                <m:e>
                  <m:sSub>
                    <m:sSubPr>
                      <m:ctrlPr>
                        <w:rPr>
                          <w:rFonts w:ascii="Cambria Math" w:hAnsi="Cambria Math" w:cs="Times New Roman"/>
                          <w:b/>
                          <w:i/>
                          <w:sz w:val="20"/>
                          <w:szCs w:val="20"/>
                          <w:lang w:val="en-GB" w:eastAsia="en-US"/>
                        </w:rPr>
                      </m:ctrlPr>
                    </m:sSubPr>
                    <m:e>
                      <m:r>
                        <m:rPr>
                          <m:sty m:val="bi"/>
                        </m:rPr>
                        <w:rPr>
                          <w:rFonts w:ascii="Cambria Math" w:hAnsi="Cambria Math" w:cs="Times New Roman"/>
                          <w:sz w:val="20"/>
                          <w:szCs w:val="20"/>
                          <w:lang w:val="en-GB" w:eastAsia="en-US"/>
                        </w:rPr>
                        <m:t>B</m:t>
                      </m:r>
                    </m:e>
                    <m:sub>
                      <m:r>
                        <w:rPr>
                          <w:rFonts w:ascii="Cambria Math" w:hAnsi="Cambria Math" w:cs="Times New Roman"/>
                          <w:sz w:val="20"/>
                          <w:szCs w:val="20"/>
                          <w:lang w:val="en-GB" w:eastAsia="en-US"/>
                        </w:rPr>
                        <m:t>2</m:t>
                      </m:r>
                    </m:sub>
                  </m:sSub>
                </m:e>
                <m:e>
                  <m:r>
                    <w:rPr>
                      <w:rFonts w:ascii="Cambria Math" w:hAnsi="Cambria Math" w:cs="Times New Roman"/>
                      <w:sz w:val="20"/>
                      <w:szCs w:val="20"/>
                      <w:lang w:val="en-GB" w:eastAsia="en-US"/>
                    </w:rPr>
                    <m:t>-</m:t>
                  </m:r>
                  <m:sSub>
                    <m:sSubPr>
                      <m:ctrlPr>
                        <w:rPr>
                          <w:rFonts w:ascii="Cambria Math" w:hAnsi="Cambria Math" w:cs="Times New Roman"/>
                          <w:b/>
                          <w:i/>
                          <w:sz w:val="20"/>
                          <w:szCs w:val="20"/>
                          <w:lang w:val="en-GB" w:eastAsia="en-US"/>
                        </w:rPr>
                      </m:ctrlPr>
                    </m:sSubPr>
                    <m:e>
                      <m:r>
                        <m:rPr>
                          <m:sty m:val="bi"/>
                        </m:rPr>
                        <w:rPr>
                          <w:rFonts w:ascii="Cambria Math" w:hAnsi="Cambria Math" w:cs="Times New Roman"/>
                          <w:sz w:val="20"/>
                          <w:szCs w:val="20"/>
                          <w:lang w:val="en-GB" w:eastAsia="en-US"/>
                        </w:rPr>
                        <m:t>B</m:t>
                      </m:r>
                    </m:e>
                    <m:sub>
                      <m:r>
                        <w:rPr>
                          <w:rFonts w:ascii="Cambria Math" w:hAnsi="Cambria Math" w:cs="Times New Roman"/>
                          <w:sz w:val="20"/>
                          <w:szCs w:val="20"/>
                          <w:lang w:val="en-GB" w:eastAsia="en-US"/>
                        </w:rPr>
                        <m:t>2</m:t>
                      </m:r>
                    </m:sub>
                  </m:sSub>
                </m:e>
              </m:mr>
            </m:m>
          </m:e>
        </m:d>
      </m:oMath>
    </w:p>
    <w:p w:rsidR="003A27D3" w:rsidRDefault="003A27D3" w:rsidP="00C3219C">
      <w:pPr>
        <w:jc w:val="both"/>
        <w:rPr>
          <w:rFonts w:ascii="Times New Roman" w:hAnsi="Times New Roman"/>
          <w:sz w:val="20"/>
          <w:szCs w:val="20"/>
          <w:lang w:val="en-GB" w:eastAsia="en-US"/>
        </w:rPr>
      </w:pPr>
      <w:r>
        <w:rPr>
          <w:rFonts w:ascii="Times New Roman" w:hAnsi="Times New Roman"/>
          <w:sz w:val="20"/>
          <w:szCs w:val="20"/>
        </w:rPr>
        <w:t>Scheme 1-2 is designed for port groups and seems most applicable to sub-panel o</w:t>
      </w:r>
      <w:r w:rsidR="001C5DE2">
        <w:rPr>
          <w:rFonts w:ascii="Times New Roman" w:hAnsi="Times New Roman"/>
          <w:sz w:val="20"/>
          <w:szCs w:val="20"/>
        </w:rPr>
        <w:t>r multi-panel configurations</w:t>
      </w:r>
      <w:r w:rsidR="00C3219C">
        <w:rPr>
          <w:rFonts w:ascii="Times New Roman" w:hAnsi="Times New Roman"/>
          <w:sz w:val="20"/>
          <w:szCs w:val="20"/>
        </w:rPr>
        <w:t xml:space="preserve"> (as in </w:t>
      </w:r>
      <m:oMath>
        <m:sSub>
          <m:sSubPr>
            <m:ctrlPr>
              <w:rPr>
                <w:rFonts w:ascii="Cambria Math" w:hAnsi="Cambria Math" w:cs="Times New Roman"/>
                <w:i/>
                <w:sz w:val="20"/>
                <w:szCs w:val="20"/>
                <w:lang w:val="en-GB" w:eastAsia="en-US"/>
              </w:rPr>
            </m:ctrlPr>
          </m:sSubPr>
          <m:e>
            <m:r>
              <m:rPr>
                <m:sty m:val="bi"/>
              </m:rPr>
              <w:rPr>
                <w:rFonts w:ascii="Cambria Math" w:hAnsi="Cambria Math" w:cs="Times New Roman"/>
                <w:sz w:val="20"/>
                <w:szCs w:val="20"/>
                <w:lang w:val="en-GB" w:eastAsia="en-US"/>
              </w:rPr>
              <m:t>W</m:t>
            </m:r>
          </m:e>
          <m:sub>
            <m:r>
              <w:rPr>
                <w:rFonts w:ascii="Cambria Math" w:hAnsi="Cambria Math" w:cs="Times New Roman"/>
                <w:sz w:val="20"/>
                <w:szCs w:val="20"/>
                <w:lang w:val="en-GB" w:eastAsia="en-US"/>
              </w:rPr>
              <m:t>1</m:t>
            </m:r>
          </m:sub>
        </m:sSub>
      </m:oMath>
      <w:r w:rsidR="00C3219C">
        <w:rPr>
          <w:rFonts w:ascii="Times New Roman" w:hAnsi="Times New Roman"/>
          <w:sz w:val="20"/>
          <w:szCs w:val="20"/>
        </w:rPr>
        <w:t xml:space="preserve"> Type I Alt. 4).  </w:t>
      </w:r>
      <w:r w:rsidR="001C5DE2">
        <w:rPr>
          <w:rFonts w:ascii="Times New Roman" w:hAnsi="Times New Roman"/>
          <w:sz w:val="20"/>
          <w:szCs w:val="20"/>
        </w:rPr>
        <w:t>These configurations c</w:t>
      </w:r>
      <w:r>
        <w:rPr>
          <w:rFonts w:ascii="Times New Roman" w:hAnsi="Times New Roman"/>
          <w:sz w:val="20"/>
          <w:szCs w:val="20"/>
        </w:rPr>
        <w:t>an likely be handled with multi-panel codebooks.</w:t>
      </w:r>
      <w:r w:rsidR="001C5DE2" w:rsidRPr="001C5DE2">
        <w:rPr>
          <w:rFonts w:ascii="Times New Roman" w:hAnsi="Times New Roman"/>
          <w:sz w:val="20"/>
          <w:szCs w:val="20"/>
        </w:rPr>
        <w:t xml:space="preserve"> </w:t>
      </w:r>
      <w:r w:rsidR="001C5DE2">
        <w:rPr>
          <w:rFonts w:ascii="Times New Roman" w:hAnsi="Times New Roman"/>
          <w:sz w:val="20"/>
          <w:szCs w:val="20"/>
        </w:rPr>
        <w:t xml:space="preserve"> Scheme 1-5 is an extension of Scheme 1-1 and has the possibility of reducing overhead by enforcing orthogonality in the codebook.  This scheme can be held for further study while considering the merits of Schemes 1-1, 1-3, and 1-4.  In addition to the five schemes listed in the agreements, we also consider an additional scheme,</w:t>
      </w:r>
      <w:r w:rsidR="00C3219C">
        <w:rPr>
          <w:rFonts w:ascii="Times New Roman" w:hAnsi="Times New Roman"/>
          <w:sz w:val="20"/>
          <w:szCs w:val="20"/>
        </w:rPr>
        <w:t xml:space="preserve"> similar to Scheme 1-3</w:t>
      </w:r>
      <w:r w:rsidR="001C5DE2">
        <w:rPr>
          <w:rFonts w:ascii="Times New Roman" w:hAnsi="Times New Roman"/>
          <w:sz w:val="20"/>
          <w:szCs w:val="20"/>
        </w:rPr>
        <w:t xml:space="preserve">, which we will call Scheme 1-6.  </w:t>
      </w:r>
      <w:r w:rsidR="00C3219C">
        <w:rPr>
          <w:rFonts w:ascii="Times New Roman" w:hAnsi="Times New Roman"/>
          <w:sz w:val="20"/>
          <w:szCs w:val="20"/>
        </w:rPr>
        <w:t xml:space="preserve">The difference from Scheme 1-3 is in the structure of </w:t>
      </w:r>
      <m:oMath>
        <m:sSub>
          <m:sSubPr>
            <m:ctrlPr>
              <w:rPr>
                <w:rFonts w:ascii="Cambria Math" w:hAnsi="Cambria Math" w:cs="Times New Roman"/>
                <w:i/>
                <w:sz w:val="20"/>
                <w:szCs w:val="20"/>
                <w:lang w:val="en-GB" w:eastAsia="en-US"/>
              </w:rPr>
            </m:ctrlPr>
          </m:sSubPr>
          <m:e>
            <m:r>
              <m:rPr>
                <m:sty m:val="bi"/>
              </m:rPr>
              <w:rPr>
                <w:rFonts w:ascii="Cambria Math" w:hAnsi="Cambria Math" w:cs="Times New Roman"/>
                <w:sz w:val="20"/>
                <w:szCs w:val="20"/>
                <w:lang w:val="en-GB" w:eastAsia="en-US"/>
              </w:rPr>
              <m:t>W</m:t>
            </m:r>
          </m:e>
          <m:sub>
            <m:r>
              <w:rPr>
                <w:rFonts w:ascii="Cambria Math" w:hAnsi="Cambria Math" w:cs="Times New Roman"/>
                <w:sz w:val="20"/>
                <w:szCs w:val="20"/>
                <w:lang w:val="en-GB" w:eastAsia="en-US"/>
              </w:rPr>
              <m:t>1</m:t>
            </m:r>
          </m:sub>
        </m:sSub>
      </m:oMath>
      <w:r w:rsidR="00C3219C">
        <w:rPr>
          <w:rFonts w:ascii="Times New Roman" w:hAnsi="Times New Roman"/>
          <w:sz w:val="20"/>
          <w:szCs w:val="20"/>
          <w:lang w:val="en-GB" w:eastAsia="en-US"/>
        </w:rPr>
        <w:t>, which is a block diagonal matrix, as in Scheme 1-1, but with different beam matrices along the diagonal:</w:t>
      </w:r>
    </w:p>
    <w:p w:rsidR="00C3219C" w:rsidRPr="00C3219C" w:rsidRDefault="00C3219C" w:rsidP="00C3219C">
      <w:pPr>
        <w:pStyle w:val="ListParagraph"/>
        <w:numPr>
          <w:ilvl w:val="0"/>
          <w:numId w:val="23"/>
        </w:numPr>
        <w:jc w:val="both"/>
        <w:rPr>
          <w:rFonts w:ascii="Times New Roman" w:hAnsi="Times New Roman" w:cs="Times New Roman"/>
          <w:sz w:val="20"/>
          <w:szCs w:val="20"/>
          <w:lang w:val="en-GB" w:eastAsia="en-US"/>
        </w:rPr>
      </w:pPr>
      <w:r>
        <w:rPr>
          <w:rFonts w:ascii="Times New Roman" w:hAnsi="Times New Roman"/>
          <w:sz w:val="20"/>
          <w:szCs w:val="20"/>
          <w:lang w:val="en-GB" w:eastAsia="en-US"/>
        </w:rPr>
        <w:t xml:space="preserve">Scheme 1-6:  </w:t>
      </w:r>
      <m:oMath>
        <m:sSub>
          <m:sSubPr>
            <m:ctrlPr>
              <w:rPr>
                <w:rFonts w:ascii="Cambria Math" w:hAnsi="Cambria Math" w:cs="Times New Roman"/>
                <w:i/>
                <w:sz w:val="20"/>
                <w:szCs w:val="20"/>
                <w:lang w:val="en-GB" w:eastAsia="en-US"/>
              </w:rPr>
            </m:ctrlPr>
          </m:sSubPr>
          <m:e>
            <m:r>
              <m:rPr>
                <m:sty m:val="bi"/>
              </m:rPr>
              <w:rPr>
                <w:rFonts w:ascii="Cambria Math" w:hAnsi="Cambria Math" w:cs="Times New Roman"/>
                <w:sz w:val="20"/>
                <w:szCs w:val="20"/>
                <w:lang w:val="en-GB" w:eastAsia="en-US"/>
              </w:rPr>
              <m:t>W</m:t>
            </m:r>
          </m:e>
          <m:sub>
            <m:r>
              <w:rPr>
                <w:rFonts w:ascii="Cambria Math" w:hAnsi="Cambria Math" w:cs="Times New Roman"/>
                <w:sz w:val="20"/>
                <w:szCs w:val="20"/>
                <w:lang w:val="en-GB" w:eastAsia="en-US"/>
              </w:rPr>
              <m:t>1</m:t>
            </m:r>
          </m:sub>
        </m:sSub>
        <m:r>
          <w:rPr>
            <w:rFonts w:ascii="Cambria Math" w:hAnsi="Cambria Math" w:cs="Times New Roman"/>
            <w:sz w:val="20"/>
            <w:szCs w:val="20"/>
            <w:lang w:val="en-GB" w:eastAsia="en-US"/>
          </w:rPr>
          <m:t>=</m:t>
        </m:r>
        <m:d>
          <m:dPr>
            <m:begChr m:val="["/>
            <m:endChr m:val="]"/>
            <m:ctrlPr>
              <w:rPr>
                <w:rFonts w:ascii="Cambria Math" w:hAnsi="Cambria Math" w:cs="Times New Roman"/>
                <w:i/>
                <w:sz w:val="20"/>
                <w:szCs w:val="20"/>
                <w:lang w:val="en-GB" w:eastAsia="en-US"/>
              </w:rPr>
            </m:ctrlPr>
          </m:dPr>
          <m:e>
            <m:m>
              <m:mPr>
                <m:mcs>
                  <m:mc>
                    <m:mcPr>
                      <m:count m:val="2"/>
                      <m:mcJc m:val="center"/>
                    </m:mcPr>
                  </m:mc>
                </m:mcs>
                <m:ctrlPr>
                  <w:rPr>
                    <w:rFonts w:ascii="Cambria Math" w:hAnsi="Cambria Math" w:cs="Times New Roman"/>
                    <w:i/>
                    <w:sz w:val="20"/>
                    <w:szCs w:val="20"/>
                    <w:lang w:val="en-GB" w:eastAsia="en-US"/>
                  </w:rPr>
                </m:ctrlPr>
              </m:mPr>
              <m:mr>
                <m:e>
                  <m:sSub>
                    <m:sSubPr>
                      <m:ctrlPr>
                        <w:rPr>
                          <w:rFonts w:ascii="Cambria Math" w:hAnsi="Cambria Math" w:cs="Times New Roman"/>
                          <w:b/>
                          <w:i/>
                          <w:sz w:val="20"/>
                          <w:szCs w:val="20"/>
                          <w:lang w:val="en-GB" w:eastAsia="en-US"/>
                        </w:rPr>
                      </m:ctrlPr>
                    </m:sSubPr>
                    <m:e>
                      <m:r>
                        <m:rPr>
                          <m:sty m:val="bi"/>
                        </m:rPr>
                        <w:rPr>
                          <w:rFonts w:ascii="Cambria Math" w:hAnsi="Cambria Math" w:cs="Times New Roman"/>
                          <w:sz w:val="20"/>
                          <w:szCs w:val="20"/>
                          <w:lang w:val="en-GB" w:eastAsia="en-US"/>
                        </w:rPr>
                        <m:t>B</m:t>
                      </m:r>
                    </m:e>
                    <m:sub>
                      <m:r>
                        <w:rPr>
                          <w:rFonts w:ascii="Cambria Math" w:hAnsi="Cambria Math" w:cs="Times New Roman"/>
                          <w:sz w:val="20"/>
                          <w:szCs w:val="20"/>
                          <w:lang w:val="en-GB" w:eastAsia="en-US"/>
                        </w:rPr>
                        <m:t>1</m:t>
                      </m:r>
                    </m:sub>
                  </m:sSub>
                </m:e>
                <m:e>
                  <m:r>
                    <m:rPr>
                      <m:sty m:val="bi"/>
                    </m:rPr>
                    <w:rPr>
                      <w:rFonts w:ascii="Cambria Math" w:hAnsi="Cambria Math" w:cs="Times New Roman"/>
                      <w:sz w:val="20"/>
                      <w:szCs w:val="20"/>
                      <w:lang w:val="en-GB" w:eastAsia="en-US"/>
                    </w:rPr>
                    <m:t>0</m:t>
                  </m:r>
                </m:e>
              </m:mr>
              <m:mr>
                <m:e>
                  <m:r>
                    <m:rPr>
                      <m:sty m:val="bi"/>
                    </m:rPr>
                    <w:rPr>
                      <w:rFonts w:ascii="Cambria Math" w:hAnsi="Cambria Math" w:cs="Times New Roman"/>
                      <w:sz w:val="20"/>
                      <w:szCs w:val="20"/>
                      <w:lang w:val="en-GB" w:eastAsia="en-US"/>
                    </w:rPr>
                    <m:t>0</m:t>
                  </m:r>
                </m:e>
                <m:e>
                  <m:sSub>
                    <m:sSubPr>
                      <m:ctrlPr>
                        <w:rPr>
                          <w:rFonts w:ascii="Cambria Math" w:hAnsi="Cambria Math" w:cs="Times New Roman"/>
                          <w:b/>
                          <w:i/>
                          <w:sz w:val="20"/>
                          <w:szCs w:val="20"/>
                          <w:lang w:val="en-GB" w:eastAsia="en-US"/>
                        </w:rPr>
                      </m:ctrlPr>
                    </m:sSubPr>
                    <m:e>
                      <m:r>
                        <m:rPr>
                          <m:sty m:val="bi"/>
                        </m:rPr>
                        <w:rPr>
                          <w:rFonts w:ascii="Cambria Math" w:hAnsi="Cambria Math" w:cs="Times New Roman"/>
                          <w:sz w:val="20"/>
                          <w:szCs w:val="20"/>
                          <w:lang w:val="en-GB" w:eastAsia="en-US"/>
                        </w:rPr>
                        <m:t>B</m:t>
                      </m:r>
                    </m:e>
                    <m:sub>
                      <m:r>
                        <w:rPr>
                          <w:rFonts w:ascii="Cambria Math" w:hAnsi="Cambria Math" w:cs="Times New Roman"/>
                          <w:sz w:val="20"/>
                          <w:szCs w:val="20"/>
                          <w:lang w:val="en-GB" w:eastAsia="en-US"/>
                        </w:rPr>
                        <m:t>2</m:t>
                      </m:r>
                    </m:sub>
                  </m:sSub>
                </m:e>
              </m:mr>
            </m:m>
          </m:e>
        </m:d>
      </m:oMath>
      <w:r>
        <w:rPr>
          <w:rFonts w:ascii="Times New Roman" w:hAnsi="Times New Roman"/>
          <w:sz w:val="20"/>
          <w:szCs w:val="20"/>
          <w:lang w:val="en-GB" w:eastAsia="en-US"/>
        </w:rPr>
        <w:t>.</w:t>
      </w:r>
    </w:p>
    <w:p w:rsidR="00C3219C" w:rsidRDefault="00C3219C" w:rsidP="00C3219C">
      <w:pPr>
        <w:jc w:val="both"/>
        <w:rPr>
          <w:rFonts w:ascii="Times New Roman" w:hAnsi="Times New Roman"/>
          <w:sz w:val="20"/>
          <w:szCs w:val="20"/>
        </w:rPr>
      </w:pPr>
      <w:r w:rsidRPr="00C3219C">
        <w:rPr>
          <w:rFonts w:ascii="Times New Roman" w:hAnsi="Times New Roman"/>
          <w:b/>
          <w:i/>
          <w:sz w:val="20"/>
          <w:szCs w:val="20"/>
        </w:rPr>
        <w:t>Observation 1:</w:t>
      </w:r>
      <w:r w:rsidRPr="00C3219C">
        <w:rPr>
          <w:rFonts w:ascii="Times New Roman" w:hAnsi="Times New Roman"/>
          <w:sz w:val="20"/>
          <w:szCs w:val="20"/>
        </w:rPr>
        <w:t xml:space="preserve">  </w:t>
      </w:r>
      <w:r>
        <w:rPr>
          <w:rFonts w:ascii="Times New Roman" w:hAnsi="Times New Roman"/>
          <w:sz w:val="20"/>
          <w:szCs w:val="20"/>
        </w:rPr>
        <w:t>Scheme 1-2</w:t>
      </w:r>
      <w:r w:rsidRPr="00C3219C">
        <w:rPr>
          <w:rFonts w:ascii="Times New Roman" w:hAnsi="Times New Roman"/>
          <w:sz w:val="20"/>
          <w:szCs w:val="20"/>
        </w:rPr>
        <w:t xml:space="preserve"> </w:t>
      </w:r>
      <w:r>
        <w:rPr>
          <w:rFonts w:ascii="Times New Roman" w:hAnsi="Times New Roman"/>
          <w:sz w:val="20"/>
          <w:szCs w:val="20"/>
        </w:rPr>
        <w:t>can likely be handled usi</w:t>
      </w:r>
      <w:r w:rsidRPr="00C3219C">
        <w:rPr>
          <w:rFonts w:ascii="Times New Roman" w:hAnsi="Times New Roman"/>
          <w:sz w:val="20"/>
          <w:szCs w:val="20"/>
        </w:rPr>
        <w:t>ng a multi-panel codebook approach.</w:t>
      </w:r>
    </w:p>
    <w:p w:rsidR="00C3219C" w:rsidRPr="002758BF" w:rsidRDefault="00C3219C" w:rsidP="00C3219C">
      <w:pPr>
        <w:jc w:val="both"/>
        <w:rPr>
          <w:rFonts w:ascii="Times New Roman" w:hAnsi="Times New Roman"/>
          <w:sz w:val="20"/>
          <w:szCs w:val="20"/>
        </w:rPr>
      </w:pPr>
      <w:r>
        <w:rPr>
          <w:rFonts w:ascii="Times New Roman" w:hAnsi="Times New Roman"/>
          <w:b/>
          <w:i/>
          <w:sz w:val="20"/>
          <w:szCs w:val="20"/>
        </w:rPr>
        <w:t>Observation 2</w:t>
      </w:r>
      <w:r w:rsidRPr="00C3219C">
        <w:rPr>
          <w:rFonts w:ascii="Times New Roman" w:hAnsi="Times New Roman"/>
          <w:b/>
          <w:i/>
          <w:sz w:val="20"/>
          <w:szCs w:val="20"/>
        </w:rPr>
        <w:t>:</w:t>
      </w:r>
      <w:r w:rsidRPr="00C3219C">
        <w:rPr>
          <w:rFonts w:ascii="Times New Roman" w:hAnsi="Times New Roman"/>
          <w:sz w:val="20"/>
          <w:szCs w:val="20"/>
        </w:rPr>
        <w:t xml:space="preserve">  </w:t>
      </w:r>
      <w:r>
        <w:rPr>
          <w:rFonts w:ascii="Times New Roman" w:hAnsi="Times New Roman"/>
          <w:sz w:val="20"/>
          <w:szCs w:val="20"/>
        </w:rPr>
        <w:t>Scheme 1-5</w:t>
      </w:r>
      <w:r w:rsidRPr="00C3219C">
        <w:rPr>
          <w:rFonts w:ascii="Times New Roman" w:hAnsi="Times New Roman"/>
          <w:sz w:val="20"/>
          <w:szCs w:val="20"/>
        </w:rPr>
        <w:t xml:space="preserve"> </w:t>
      </w:r>
      <w:r>
        <w:rPr>
          <w:rFonts w:ascii="Times New Roman" w:hAnsi="Times New Roman"/>
          <w:sz w:val="20"/>
          <w:szCs w:val="20"/>
        </w:rPr>
        <w:t>is an extension of Scheme 1-1 with the possibility of reducing overhead by enforcing orthogonality</w:t>
      </w:r>
      <w:r w:rsidRPr="00C3219C">
        <w:rPr>
          <w:rFonts w:ascii="Times New Roman" w:hAnsi="Times New Roman"/>
          <w:sz w:val="20"/>
          <w:szCs w:val="20"/>
        </w:rPr>
        <w:t>.</w:t>
      </w:r>
    </w:p>
    <w:p w:rsidR="00C3219C" w:rsidRDefault="00C3219C" w:rsidP="00C3219C">
      <w:pPr>
        <w:pStyle w:val="Heading1"/>
      </w:pPr>
      <w:r>
        <w:t>3</w:t>
      </w:r>
      <w:r>
        <w:tab/>
      </w:r>
      <w:r w:rsidR="00A41D9C">
        <w:t>Description of Codebook Designs</w:t>
      </w:r>
    </w:p>
    <w:p w:rsidR="00C3219C" w:rsidRDefault="00A41D9C" w:rsidP="00C3219C">
      <w:pPr>
        <w:jc w:val="both"/>
        <w:rPr>
          <w:rFonts w:ascii="Times New Roman" w:hAnsi="Times New Roman" w:cs="Times New Roman"/>
          <w:sz w:val="20"/>
          <w:szCs w:val="20"/>
          <w:lang w:val="en-GB" w:eastAsia="en-US"/>
        </w:rPr>
      </w:pPr>
      <w:r>
        <w:rPr>
          <w:rFonts w:ascii="Times New Roman" w:hAnsi="Times New Roman" w:cs="Times New Roman"/>
          <w:sz w:val="20"/>
          <w:szCs w:val="20"/>
          <w:lang w:eastAsia="en-US"/>
        </w:rPr>
        <w:t xml:space="preserve">We focus on evaluating Schemes 1-1, 1-3, 1-4, and 1-6 (defined above) considering only 1 and 2 layers.  The approach is similar to the design of the LTE linear combination codebook in Rel-14 with extensions to subband beam scaling and modifications to the structure of </w:t>
      </w:r>
      <m:oMath>
        <m:sSub>
          <m:sSubPr>
            <m:ctrlPr>
              <w:rPr>
                <w:rFonts w:ascii="Cambria Math" w:hAnsi="Cambria Math" w:cs="Times New Roman"/>
                <w:i/>
                <w:sz w:val="20"/>
                <w:szCs w:val="20"/>
                <w:lang w:val="en-GB" w:eastAsia="en-US"/>
              </w:rPr>
            </m:ctrlPr>
          </m:sSubPr>
          <m:e>
            <m:r>
              <m:rPr>
                <m:sty m:val="bi"/>
              </m:rPr>
              <w:rPr>
                <w:rFonts w:ascii="Cambria Math" w:hAnsi="Cambria Math" w:cs="Times New Roman"/>
                <w:sz w:val="20"/>
                <w:szCs w:val="20"/>
                <w:lang w:val="en-GB" w:eastAsia="en-US"/>
              </w:rPr>
              <m:t>W</m:t>
            </m:r>
          </m:e>
          <m:sub>
            <m:r>
              <w:rPr>
                <w:rFonts w:ascii="Cambria Math" w:hAnsi="Cambria Math" w:cs="Times New Roman"/>
                <w:sz w:val="20"/>
                <w:szCs w:val="20"/>
                <w:lang w:val="en-GB" w:eastAsia="en-US"/>
              </w:rPr>
              <m:t>1</m:t>
            </m:r>
          </m:sub>
        </m:sSub>
      </m:oMath>
      <w:r w:rsidR="00AF24EB">
        <w:rPr>
          <w:rFonts w:ascii="Times New Roman" w:hAnsi="Times New Roman" w:cs="Times New Roman"/>
          <w:sz w:val="20"/>
          <w:szCs w:val="20"/>
          <w:lang w:val="en-GB" w:eastAsia="en-US"/>
        </w:rPr>
        <w:t xml:space="preserve"> to conform to</w:t>
      </w:r>
      <w:r>
        <w:rPr>
          <w:rFonts w:ascii="Times New Roman" w:hAnsi="Times New Roman" w:cs="Times New Roman"/>
          <w:sz w:val="20"/>
          <w:szCs w:val="20"/>
          <w:lang w:val="en-GB" w:eastAsia="en-US"/>
        </w:rPr>
        <w:t xml:space="preserve"> the definitions in the schemes being considered.</w:t>
      </w:r>
    </w:p>
    <w:p w:rsidR="00A41D9C" w:rsidRDefault="00A41D9C" w:rsidP="00C3219C">
      <w:pPr>
        <w:jc w:val="both"/>
        <w:rPr>
          <w:rFonts w:ascii="Times New Roman" w:hAnsi="Times New Roman"/>
          <w:sz w:val="20"/>
          <w:szCs w:val="20"/>
        </w:rPr>
      </w:pPr>
      <w:r>
        <w:rPr>
          <w:rFonts w:ascii="Times New Roman" w:hAnsi="Times New Roman" w:cs="Times New Roman"/>
          <w:sz w:val="20"/>
          <w:szCs w:val="20"/>
          <w:lang w:eastAsia="en-US"/>
        </w:rPr>
        <w:t xml:space="preserve">The </w:t>
      </w:r>
      <m:oMath>
        <m:sSub>
          <m:sSubPr>
            <m:ctrlPr>
              <w:rPr>
                <w:rFonts w:ascii="Cambria Math" w:hAnsi="Cambria Math" w:cs="Times New Roman"/>
                <w:i/>
                <w:sz w:val="20"/>
                <w:szCs w:val="20"/>
                <w:lang w:val="en-GB" w:eastAsia="en-US"/>
              </w:rPr>
            </m:ctrlPr>
          </m:sSubPr>
          <m:e>
            <m:r>
              <m:rPr>
                <m:sty m:val="bi"/>
              </m:rPr>
              <w:rPr>
                <w:rFonts w:ascii="Cambria Math" w:hAnsi="Cambria Math" w:cs="Times New Roman"/>
                <w:sz w:val="20"/>
                <w:szCs w:val="20"/>
                <w:lang w:val="en-GB" w:eastAsia="en-US"/>
              </w:rPr>
              <m:t>W</m:t>
            </m:r>
          </m:e>
          <m:sub>
            <m:r>
              <w:rPr>
                <w:rFonts w:ascii="Cambria Math" w:hAnsi="Cambria Math" w:cs="Times New Roman"/>
                <w:sz w:val="20"/>
                <w:szCs w:val="20"/>
                <w:lang w:val="en-GB" w:eastAsia="en-US"/>
              </w:rPr>
              <m:t>1</m:t>
            </m:r>
          </m:sub>
        </m:sSub>
      </m:oMath>
      <w:r>
        <w:rPr>
          <w:rFonts w:ascii="Times New Roman" w:hAnsi="Times New Roman" w:cs="Times New Roman"/>
          <w:sz w:val="20"/>
          <w:szCs w:val="20"/>
          <w:lang w:val="en-GB" w:eastAsia="en-US"/>
        </w:rPr>
        <w:t xml:space="preserve"> design is based on beams defined by an oversampled 2-D DFT grid </w:t>
      </w:r>
      <w:r>
        <w:rPr>
          <w:rFonts w:ascii="Times New Roman" w:hAnsi="Times New Roman"/>
          <w:sz w:val="20"/>
          <w:szCs w:val="20"/>
        </w:rPr>
        <w:t xml:space="preserve">of dimensions </w:t>
      </w:r>
      <m:oMath>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2</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oMath>
      <w:r>
        <w:rPr>
          <w:rFonts w:ascii="Times New Roman" w:hAnsi="Times New Roman"/>
          <w:sz w:val="20"/>
          <w:szCs w:val="20"/>
        </w:rPr>
        <w:t xml:space="preserve">, where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oMath>
      <w:r>
        <w:rPr>
          <w:rFonts w:ascii="Times New Roman" w:hAnsi="Times New Roman"/>
          <w:sz w:val="20"/>
          <w:szCs w:val="20"/>
        </w:rPr>
        <w:t xml:space="preserve">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Pr>
          <w:rFonts w:ascii="Times New Roman" w:hAnsi="Times New Roman"/>
          <w:sz w:val="20"/>
          <w:szCs w:val="20"/>
        </w:rPr>
        <w:t xml:space="preserve"> are the number of antennas per polarization in azimuth and elevation, respectively, and </w:t>
      </w:r>
      <m:oMath>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1</m:t>
            </m:r>
          </m:sub>
        </m:sSub>
      </m:oMath>
      <w:r>
        <w:rPr>
          <w:rFonts w:ascii="Times New Roman" w:hAnsi="Times New Roman"/>
          <w:sz w:val="20"/>
          <w:szCs w:val="20"/>
        </w:rPr>
        <w:t xml:space="preserve"> and </w:t>
      </w:r>
      <m:oMath>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2</m:t>
            </m:r>
          </m:sub>
        </m:sSub>
      </m:oMath>
      <w:r>
        <w:rPr>
          <w:rFonts w:ascii="Times New Roman" w:hAnsi="Times New Roman"/>
          <w:sz w:val="20"/>
          <w:szCs w:val="20"/>
        </w:rPr>
        <w:t xml:space="preserve"> are the corresponding oversampling factors.  We only consider oversampling factors of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2</m:t>
                </m:r>
              </m:sub>
            </m:sSub>
          </m:e>
        </m:d>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4,4</m:t>
            </m:r>
          </m:e>
        </m:d>
      </m:oMath>
      <w:r>
        <w:rPr>
          <w:rFonts w:ascii="Times New Roman" w:hAnsi="Times New Roman"/>
          <w:sz w:val="20"/>
          <w:szCs w:val="20"/>
        </w:rPr>
        <w:t xml:space="preserve">.  The anchor </w:t>
      </w:r>
      <w:r>
        <w:rPr>
          <w:rFonts w:ascii="Times New Roman" w:hAnsi="Times New Roman"/>
          <w:sz w:val="20"/>
          <w:szCs w:val="20"/>
        </w:rPr>
        <w:lastRenderedPageBreak/>
        <w:t xml:space="preserve">(strongest) beam </w:t>
      </w:r>
      <w:r w:rsidR="00BE7E56">
        <w:rPr>
          <w:rFonts w:ascii="Times New Roman" w:hAnsi="Times New Roman"/>
          <w:sz w:val="20"/>
          <w:szCs w:val="20"/>
        </w:rPr>
        <w:t>in the beam matrix (</w:t>
      </w:r>
      <m:oMath>
        <m:r>
          <m:rPr>
            <m:sty m:val="bi"/>
          </m:rPr>
          <w:rPr>
            <w:rFonts w:ascii="Cambria Math" w:hAnsi="Cambria Math"/>
            <w:sz w:val="20"/>
            <w:szCs w:val="20"/>
          </w:rPr>
          <m:t>B</m:t>
        </m:r>
      </m:oMath>
      <w:r w:rsidR="00BE7E56">
        <w:rPr>
          <w:rFonts w:ascii="Times New Roman" w:hAnsi="Times New Roman"/>
          <w:sz w:val="20"/>
          <w:szCs w:val="20"/>
        </w:rPr>
        <w:t xml:space="preserve">, </w:t>
      </w:r>
      <m:oMath>
        <m:sSub>
          <m:sSubPr>
            <m:ctrlPr>
              <w:rPr>
                <w:rFonts w:ascii="Cambria Math" w:hAnsi="Cambria Math"/>
                <w:i/>
                <w:sz w:val="20"/>
                <w:szCs w:val="20"/>
              </w:rPr>
            </m:ctrlPr>
          </m:sSubPr>
          <m:e>
            <m:r>
              <m:rPr>
                <m:sty m:val="bi"/>
              </m:rPr>
              <w:rPr>
                <w:rFonts w:ascii="Cambria Math" w:hAnsi="Cambria Math"/>
                <w:sz w:val="20"/>
                <w:szCs w:val="20"/>
              </w:rPr>
              <m:t>B</m:t>
            </m:r>
          </m:e>
          <m:sub>
            <m:r>
              <w:rPr>
                <w:rFonts w:ascii="Cambria Math" w:hAnsi="Cambria Math"/>
                <w:sz w:val="20"/>
                <w:szCs w:val="20"/>
              </w:rPr>
              <m:t>1</m:t>
            </m:r>
          </m:sub>
        </m:sSub>
      </m:oMath>
      <w:r w:rsidR="00BE7E56">
        <w:rPr>
          <w:rFonts w:ascii="Times New Roman" w:hAnsi="Times New Roman"/>
          <w:sz w:val="20"/>
          <w:szCs w:val="20"/>
        </w:rPr>
        <w:t xml:space="preserve">, or </w:t>
      </w:r>
      <m:oMath>
        <m:sSub>
          <m:sSubPr>
            <m:ctrlPr>
              <w:rPr>
                <w:rFonts w:ascii="Cambria Math" w:hAnsi="Cambria Math"/>
                <w:i/>
                <w:sz w:val="20"/>
                <w:szCs w:val="20"/>
              </w:rPr>
            </m:ctrlPr>
          </m:sSubPr>
          <m:e>
            <m:r>
              <m:rPr>
                <m:sty m:val="bi"/>
              </m:rPr>
              <w:rPr>
                <w:rFonts w:ascii="Cambria Math" w:hAnsi="Cambria Math"/>
                <w:sz w:val="20"/>
                <w:szCs w:val="20"/>
              </w:rPr>
              <m:t>B</m:t>
            </m:r>
          </m:e>
          <m:sub>
            <m:r>
              <w:rPr>
                <w:rFonts w:ascii="Cambria Math" w:hAnsi="Cambria Math"/>
                <w:sz w:val="20"/>
                <w:szCs w:val="20"/>
              </w:rPr>
              <m:t>2</m:t>
            </m:r>
          </m:sub>
        </m:sSub>
      </m:oMath>
      <w:r w:rsidR="00BE7E56">
        <w:rPr>
          <w:rFonts w:ascii="Times New Roman" w:hAnsi="Times New Roman"/>
          <w:sz w:val="20"/>
          <w:szCs w:val="20"/>
        </w:rPr>
        <w:t xml:space="preserve">) for all schemes can be freely chosen from within the 2-D DFT grid based on wideband channel statistics.  For </w:t>
      </w:r>
      <m:oMath>
        <m:r>
          <m:rPr>
            <m:sty m:val="bi"/>
          </m:rPr>
          <w:rPr>
            <w:rFonts w:ascii="Cambria Math" w:hAnsi="Cambria Math"/>
            <w:sz w:val="20"/>
            <w:szCs w:val="20"/>
          </w:rPr>
          <m:t>B</m:t>
        </m:r>
      </m:oMath>
      <w:r w:rsidR="00BE7E56">
        <w:rPr>
          <w:rFonts w:ascii="Times New Roman" w:hAnsi="Times New Roman"/>
          <w:sz w:val="20"/>
          <w:szCs w:val="20"/>
        </w:rPr>
        <w:t xml:space="preserve">, the statistics are averaged over the two polarizations; for </w:t>
      </w:r>
      <m:oMath>
        <m:sSub>
          <m:sSubPr>
            <m:ctrlPr>
              <w:rPr>
                <w:rFonts w:ascii="Cambria Math" w:hAnsi="Cambria Math"/>
                <w:i/>
                <w:sz w:val="20"/>
                <w:szCs w:val="20"/>
              </w:rPr>
            </m:ctrlPr>
          </m:sSubPr>
          <m:e>
            <m:r>
              <m:rPr>
                <m:sty m:val="bi"/>
              </m:rPr>
              <w:rPr>
                <w:rFonts w:ascii="Cambria Math" w:hAnsi="Cambria Math"/>
                <w:sz w:val="20"/>
                <w:szCs w:val="20"/>
              </w:rPr>
              <m:t>B</m:t>
            </m:r>
          </m:e>
          <m:sub>
            <m:r>
              <w:rPr>
                <w:rFonts w:ascii="Cambria Math" w:hAnsi="Cambria Math"/>
                <w:sz w:val="20"/>
                <w:szCs w:val="20"/>
              </w:rPr>
              <m:t>1</m:t>
            </m:r>
          </m:sub>
        </m:sSub>
      </m:oMath>
      <w:r w:rsidR="00BE7E56">
        <w:rPr>
          <w:rFonts w:ascii="Times New Roman" w:hAnsi="Times New Roman"/>
          <w:sz w:val="20"/>
          <w:szCs w:val="20"/>
        </w:rPr>
        <w:t xml:space="preserve">, the statistics are averaged over polarization 1; for </w:t>
      </w:r>
      <m:oMath>
        <m:sSub>
          <m:sSubPr>
            <m:ctrlPr>
              <w:rPr>
                <w:rFonts w:ascii="Cambria Math" w:hAnsi="Cambria Math"/>
                <w:i/>
                <w:sz w:val="20"/>
                <w:szCs w:val="20"/>
              </w:rPr>
            </m:ctrlPr>
          </m:sSubPr>
          <m:e>
            <m:r>
              <m:rPr>
                <m:sty m:val="bi"/>
              </m:rPr>
              <w:rPr>
                <w:rFonts w:ascii="Cambria Math" w:hAnsi="Cambria Math"/>
                <w:sz w:val="20"/>
                <w:szCs w:val="20"/>
              </w:rPr>
              <m:t>B</m:t>
            </m:r>
          </m:e>
          <m:sub>
            <m:r>
              <w:rPr>
                <w:rFonts w:ascii="Cambria Math" w:hAnsi="Cambria Math"/>
                <w:sz w:val="20"/>
                <w:szCs w:val="20"/>
              </w:rPr>
              <m:t>2</m:t>
            </m:r>
          </m:sub>
        </m:sSub>
      </m:oMath>
      <w:r w:rsidR="00BE7E56">
        <w:rPr>
          <w:rFonts w:ascii="Times New Roman" w:hAnsi="Times New Roman"/>
          <w:sz w:val="20"/>
          <w:szCs w:val="20"/>
        </w:rPr>
        <w:t>, the statistics are averaged over polarization 2.  Additional beams are chosen orthogonal to the anchor beam from all beams orthogonal to the anchor beam.</w:t>
      </w:r>
      <w:r w:rsidR="004F2229">
        <w:rPr>
          <w:rFonts w:ascii="Times New Roman" w:hAnsi="Times New Roman"/>
          <w:sz w:val="20"/>
          <w:szCs w:val="20"/>
        </w:rPr>
        <w:t xml:space="preserve">  The total number of beams in a beam matrix is given by </w:t>
      </w:r>
      <m:oMath>
        <m:r>
          <w:rPr>
            <w:rFonts w:ascii="Cambria Math" w:hAnsi="Cambria Math"/>
            <w:sz w:val="20"/>
            <w:szCs w:val="20"/>
          </w:rPr>
          <m:t>L</m:t>
        </m:r>
      </m:oMath>
      <w:r w:rsidR="00127D98">
        <w:rPr>
          <w:rFonts w:ascii="Times New Roman" w:hAnsi="Times New Roman"/>
          <w:sz w:val="20"/>
          <w:szCs w:val="20"/>
        </w:rPr>
        <w:t xml:space="preserve"> and we consider designs with </w:t>
      </w:r>
      <m:oMath>
        <m:r>
          <w:rPr>
            <w:rFonts w:ascii="Cambria Math" w:hAnsi="Cambria Math"/>
            <w:sz w:val="20"/>
            <w:szCs w:val="20"/>
          </w:rPr>
          <m:t>L=2, 3, 4</m:t>
        </m:r>
      </m:oMath>
      <w:r w:rsidR="00127D98">
        <w:rPr>
          <w:rFonts w:ascii="Times New Roman" w:hAnsi="Times New Roman"/>
          <w:sz w:val="20"/>
          <w:szCs w:val="20"/>
        </w:rPr>
        <w:t xml:space="preserve"> beams.</w:t>
      </w:r>
      <w:r w:rsidR="004F2229">
        <w:rPr>
          <w:rFonts w:ascii="Times New Roman" w:hAnsi="Times New Roman"/>
          <w:sz w:val="20"/>
          <w:szCs w:val="20"/>
        </w:rPr>
        <w:t xml:space="preserve">  When wideband beam scaling is used, the anchor beam is scaled by a factor of 1 and the remaining </w:t>
      </w:r>
      <m:oMath>
        <m:r>
          <w:rPr>
            <w:rFonts w:ascii="Cambria Math" w:hAnsi="Cambria Math"/>
            <w:sz w:val="20"/>
            <w:szCs w:val="20"/>
          </w:rPr>
          <m:t>L-1</m:t>
        </m:r>
      </m:oMath>
      <w:r w:rsidR="004F2229">
        <w:rPr>
          <w:rFonts w:ascii="Times New Roman" w:hAnsi="Times New Roman"/>
          <w:sz w:val="20"/>
          <w:szCs w:val="20"/>
        </w:rPr>
        <w:t xml:space="preserve"> beams are scaled by </w:t>
      </w:r>
      <w:r w:rsidR="00127D98">
        <w:rPr>
          <w:rFonts w:ascii="Times New Roman" w:hAnsi="Times New Roman"/>
          <w:sz w:val="20"/>
          <w:szCs w:val="20"/>
        </w:rPr>
        <w:t>factors less than or equal to 1, quantized to 2 bits as in the LTE Rel-14 codebook.</w:t>
      </w:r>
    </w:p>
    <w:p w:rsidR="004F2229" w:rsidRDefault="004F2229" w:rsidP="00C3219C">
      <w:pPr>
        <w:jc w:val="both"/>
        <w:rPr>
          <w:rFonts w:ascii="Times New Roman" w:hAnsi="Times New Roman"/>
          <w:sz w:val="20"/>
          <w:szCs w:val="20"/>
          <w:lang w:val="en-GB" w:eastAsia="en-US"/>
        </w:rPr>
      </w:pPr>
      <w:r>
        <w:rPr>
          <w:rFonts w:ascii="Times New Roman" w:hAnsi="Times New Roman"/>
          <w:sz w:val="20"/>
          <w:szCs w:val="20"/>
        </w:rPr>
        <w:t xml:space="preserve">The structure of the </w:t>
      </w:r>
      <m:oMath>
        <m:sSub>
          <m:sSubPr>
            <m:ctrlPr>
              <w:rPr>
                <w:rFonts w:ascii="Cambria Math" w:hAnsi="Cambria Math" w:cs="Times New Roman"/>
                <w:i/>
                <w:sz w:val="20"/>
                <w:szCs w:val="20"/>
                <w:lang w:val="en-GB" w:eastAsia="en-US"/>
              </w:rPr>
            </m:ctrlPr>
          </m:sSubPr>
          <m:e>
            <m:r>
              <m:rPr>
                <m:sty m:val="bi"/>
              </m:rPr>
              <w:rPr>
                <w:rFonts w:ascii="Cambria Math" w:hAnsi="Cambria Math" w:cs="Times New Roman"/>
                <w:sz w:val="20"/>
                <w:szCs w:val="20"/>
                <w:lang w:val="en-GB" w:eastAsia="en-US"/>
              </w:rPr>
              <m:t>W</m:t>
            </m:r>
          </m:e>
          <m:sub>
            <m:r>
              <w:rPr>
                <w:rFonts w:ascii="Cambria Math" w:hAnsi="Cambria Math" w:cs="Times New Roman"/>
                <w:sz w:val="20"/>
                <w:szCs w:val="20"/>
                <w:lang w:val="en-GB" w:eastAsia="en-US"/>
              </w:rPr>
              <m:t>2</m:t>
            </m:r>
          </m:sub>
        </m:sSub>
      </m:oMath>
      <w:r>
        <w:rPr>
          <w:rFonts w:ascii="Times New Roman" w:hAnsi="Times New Roman"/>
          <w:sz w:val="20"/>
          <w:szCs w:val="20"/>
          <w:lang w:val="en-GB" w:eastAsia="en-US"/>
        </w:rPr>
        <w:t xml:space="preserve"> coefficient matrix depends on the type of beam scaling which is used:  wideband or subband scaling.  With wideband beam scaling, the first coefficient for each layer is 1 and the remaining coefficients are selected from a QPSK constellation.  That is, the coefficient matrix has the form (for 2 layers and 2 beams in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Pr>
          <w:rFonts w:ascii="Times New Roman" w:hAnsi="Times New Roman"/>
          <w:sz w:val="20"/>
          <w:szCs w:val="20"/>
          <w:lang w:val="en-GB" w:eastAsia="en-US"/>
        </w:rPr>
        <w:t>):</w:t>
      </w:r>
    </w:p>
    <w:p w:rsidR="004F2229" w:rsidRPr="004F2229" w:rsidRDefault="004F2229" w:rsidP="004F2229">
      <w:pPr>
        <w:jc w:val="both"/>
        <w:rPr>
          <w:rFonts w:ascii="Times New Roman" w:hAnsi="Times New Roman"/>
          <w:sz w:val="20"/>
          <w:szCs w:val="20"/>
        </w:rPr>
      </w:pPr>
      <m:oMathPara>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2</m:t>
              </m:r>
            </m:sub>
          </m:sSub>
          <m:r>
            <w:rPr>
              <w:rFonts w:ascii="Cambria Math" w:hAnsi="Cambria Math"/>
              <w:sz w:val="20"/>
              <w:szCs w:val="20"/>
            </w:rPr>
            <m:t>=</m:t>
          </m:r>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m>
                      <m:mPr>
                        <m:mcs>
                          <m:mc>
                            <m:mcPr>
                              <m:count m:val="2"/>
                              <m:mcJc m:val="center"/>
                            </m:mcPr>
                          </m:mc>
                        </m:mcs>
                        <m:ctrlPr>
                          <w:rPr>
                            <w:rFonts w:ascii="Cambria Math" w:hAnsi="Cambria Math"/>
                            <w:i/>
                            <w:sz w:val="20"/>
                            <w:szCs w:val="20"/>
                          </w:rPr>
                        </m:ctrlPr>
                      </m:mPr>
                      <m:mr>
                        <m:e>
                          <m:r>
                            <w:rPr>
                              <w:rFonts w:ascii="Cambria Math" w:hAnsi="Cambria Math"/>
                              <w:sz w:val="20"/>
                              <w:szCs w:val="20"/>
                            </w:rPr>
                            <m:t>1</m:t>
                          </m:r>
                        </m:e>
                        <m:e>
                          <m:r>
                            <w:rPr>
                              <w:rFonts w:ascii="Cambria Math" w:hAnsi="Cambria Math"/>
                              <w:sz w:val="20"/>
                              <w:szCs w:val="20"/>
                            </w:rPr>
                            <m:t>1</m:t>
                          </m:r>
                        </m:e>
                      </m:mr>
                      <m:mr>
                        <m:e>
                          <m:sSub>
                            <m:sSubPr>
                              <m:ctrlPr>
                                <w:rPr>
                                  <w:rFonts w:ascii="Cambria Math" w:hAnsi="Cambria Math"/>
                                  <w:i/>
                                  <w:sz w:val="20"/>
                                  <w:szCs w:val="20"/>
                                </w:rPr>
                              </m:ctrlPr>
                            </m:sSubPr>
                            <m:e>
                              <m:r>
                                <w:rPr>
                                  <w:rFonts w:ascii="Cambria Math" w:hAnsi="Cambria Math"/>
                                  <w:sz w:val="20"/>
                                  <w:szCs w:val="20"/>
                                </w:rPr>
                                <m:t>φ</m:t>
                              </m:r>
                            </m:e>
                            <m:sub>
                              <m:r>
                                <w:rPr>
                                  <w:rFonts w:ascii="Cambria Math" w:hAnsi="Cambria Math"/>
                                  <w:sz w:val="20"/>
                                  <w:szCs w:val="20"/>
                                </w:rPr>
                                <m:t>1,0</m:t>
                              </m:r>
                            </m:sub>
                          </m:sSub>
                        </m:e>
                        <m:e>
                          <m:sSub>
                            <m:sSubPr>
                              <m:ctrlPr>
                                <w:rPr>
                                  <w:rFonts w:ascii="Cambria Math" w:hAnsi="Cambria Math"/>
                                  <w:i/>
                                  <w:sz w:val="20"/>
                                  <w:szCs w:val="20"/>
                                </w:rPr>
                              </m:ctrlPr>
                            </m:sSubPr>
                            <m:e>
                              <m:r>
                                <w:rPr>
                                  <w:rFonts w:ascii="Cambria Math" w:hAnsi="Cambria Math"/>
                                  <w:sz w:val="20"/>
                                  <w:szCs w:val="20"/>
                                </w:rPr>
                                <m:t>φ</m:t>
                              </m:r>
                            </m:e>
                            <m:sub>
                              <m:r>
                                <w:rPr>
                                  <w:rFonts w:ascii="Cambria Math" w:hAnsi="Cambria Math"/>
                                  <w:sz w:val="20"/>
                                  <w:szCs w:val="20"/>
                                </w:rPr>
                                <m:t>1</m:t>
                              </m:r>
                              <m:r>
                                <w:rPr>
                                  <w:rFonts w:ascii="Cambria Math" w:hAnsi="Cambria Math"/>
                                  <w:sz w:val="20"/>
                                  <w:szCs w:val="20"/>
                                </w:rPr>
                                <m:t>,</m:t>
                              </m:r>
                              <m:r>
                                <w:rPr>
                                  <w:rFonts w:ascii="Cambria Math" w:hAnsi="Cambria Math"/>
                                  <w:sz w:val="20"/>
                                  <w:szCs w:val="20"/>
                                </w:rPr>
                                <m:t>1</m:t>
                              </m:r>
                            </m:sub>
                          </m:sSub>
                        </m:e>
                      </m:mr>
                    </m:m>
                  </m:e>
                </m:mr>
                <m:mr>
                  <m:e>
                    <m:m>
                      <m:mPr>
                        <m:mcs>
                          <m:mc>
                            <m:mcPr>
                              <m:count m:val="2"/>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φ</m:t>
                              </m:r>
                            </m:e>
                            <m:sub>
                              <m:r>
                                <w:rPr>
                                  <w:rFonts w:ascii="Cambria Math" w:hAnsi="Cambria Math"/>
                                  <w:sz w:val="20"/>
                                  <w:szCs w:val="20"/>
                                </w:rPr>
                                <m:t>2,0</m:t>
                              </m:r>
                            </m:sub>
                          </m:sSub>
                        </m:e>
                        <m:e>
                          <m:sSub>
                            <m:sSubPr>
                              <m:ctrlPr>
                                <w:rPr>
                                  <w:rFonts w:ascii="Cambria Math" w:hAnsi="Cambria Math"/>
                                  <w:i/>
                                  <w:sz w:val="20"/>
                                  <w:szCs w:val="20"/>
                                </w:rPr>
                              </m:ctrlPr>
                            </m:sSubPr>
                            <m:e>
                              <m:r>
                                <w:rPr>
                                  <w:rFonts w:ascii="Cambria Math" w:hAnsi="Cambria Math"/>
                                  <w:sz w:val="20"/>
                                  <w:szCs w:val="20"/>
                                </w:rPr>
                                <m:t>φ</m:t>
                              </m:r>
                            </m:e>
                            <m:sub>
                              <m:r>
                                <w:rPr>
                                  <w:rFonts w:ascii="Cambria Math" w:hAnsi="Cambria Math"/>
                                  <w:sz w:val="20"/>
                                  <w:szCs w:val="20"/>
                                </w:rPr>
                                <m:t>2,1</m:t>
                              </m:r>
                            </m:sub>
                          </m:sSub>
                        </m:e>
                      </m:mr>
                      <m:mr>
                        <m:e>
                          <m:sSub>
                            <m:sSubPr>
                              <m:ctrlPr>
                                <w:rPr>
                                  <w:rFonts w:ascii="Cambria Math" w:hAnsi="Cambria Math"/>
                                  <w:i/>
                                  <w:sz w:val="20"/>
                                  <w:szCs w:val="20"/>
                                </w:rPr>
                              </m:ctrlPr>
                            </m:sSubPr>
                            <m:e>
                              <m:r>
                                <w:rPr>
                                  <w:rFonts w:ascii="Cambria Math" w:hAnsi="Cambria Math"/>
                                  <w:sz w:val="20"/>
                                  <w:szCs w:val="20"/>
                                </w:rPr>
                                <m:t>φ</m:t>
                              </m:r>
                            </m:e>
                            <m:sub>
                              <m:r>
                                <w:rPr>
                                  <w:rFonts w:ascii="Cambria Math" w:hAnsi="Cambria Math"/>
                                  <w:sz w:val="20"/>
                                  <w:szCs w:val="20"/>
                                </w:rPr>
                                <m:t>3,0</m:t>
                              </m:r>
                            </m:sub>
                          </m:sSub>
                        </m:e>
                        <m:e>
                          <m:sSub>
                            <m:sSubPr>
                              <m:ctrlPr>
                                <w:rPr>
                                  <w:rFonts w:ascii="Cambria Math" w:hAnsi="Cambria Math"/>
                                  <w:i/>
                                  <w:sz w:val="20"/>
                                  <w:szCs w:val="20"/>
                                </w:rPr>
                              </m:ctrlPr>
                            </m:sSubPr>
                            <m:e>
                              <m:r>
                                <w:rPr>
                                  <w:rFonts w:ascii="Cambria Math" w:hAnsi="Cambria Math"/>
                                  <w:sz w:val="20"/>
                                  <w:szCs w:val="20"/>
                                </w:rPr>
                                <m:t>φ</m:t>
                              </m:r>
                            </m:e>
                            <m:sub>
                              <m:r>
                                <w:rPr>
                                  <w:rFonts w:ascii="Cambria Math" w:hAnsi="Cambria Math"/>
                                  <w:sz w:val="20"/>
                                  <w:szCs w:val="20"/>
                                </w:rPr>
                                <m:t>3</m:t>
                              </m:r>
                              <m:r>
                                <w:rPr>
                                  <w:rFonts w:ascii="Cambria Math" w:hAnsi="Cambria Math"/>
                                  <w:sz w:val="20"/>
                                  <w:szCs w:val="20"/>
                                </w:rPr>
                                <m:t>,1</m:t>
                              </m:r>
                            </m:sub>
                          </m:sSub>
                        </m:e>
                      </m:mr>
                    </m:m>
                  </m:e>
                </m:mr>
              </m:m>
            </m:e>
          </m:d>
        </m:oMath>
      </m:oMathPara>
    </w:p>
    <w:p w:rsidR="004F2229" w:rsidRDefault="00127D98" w:rsidP="00C3219C">
      <w:pPr>
        <w:jc w:val="both"/>
        <w:rPr>
          <w:rFonts w:ascii="Times New Roman" w:eastAsia="Calibri" w:hAnsi="Times New Roman" w:cs="Times New Roman"/>
          <w:sz w:val="20"/>
          <w:szCs w:val="20"/>
          <w:lang w:val="en-GB" w:eastAsia="en-US"/>
        </w:rPr>
      </w:pPr>
      <w:r>
        <w:rPr>
          <w:rFonts w:ascii="Times New Roman" w:hAnsi="Times New Roman"/>
          <w:sz w:val="20"/>
          <w:szCs w:val="20"/>
        </w:rPr>
        <w:t xml:space="preserve">where </w:t>
      </w:r>
      <m:oMath>
        <m:sSub>
          <m:sSubPr>
            <m:ctrlPr>
              <w:rPr>
                <w:rFonts w:ascii="Cambria Math" w:hAnsi="Cambria Math"/>
                <w:i/>
                <w:sz w:val="20"/>
                <w:szCs w:val="20"/>
              </w:rPr>
            </m:ctrlPr>
          </m:sSubPr>
          <m:e>
            <m:r>
              <w:rPr>
                <w:rFonts w:ascii="Cambria Math" w:hAnsi="Cambria Math"/>
                <w:sz w:val="20"/>
                <w:szCs w:val="20"/>
              </w:rPr>
              <m:t>φ</m:t>
            </m:r>
          </m:e>
          <m:sub>
            <m:r>
              <w:rPr>
                <w:rFonts w:ascii="Cambria Math" w:hAnsi="Cambria Math"/>
                <w:sz w:val="20"/>
                <w:szCs w:val="20"/>
              </w:rPr>
              <m:t>r,l</m:t>
            </m:r>
          </m:sub>
        </m:sSub>
        <m:r>
          <w:rPr>
            <w:rFonts w:ascii="Cambria Math" w:hAnsi="Cambria Math"/>
            <w:sz w:val="20"/>
            <w:szCs w:val="20"/>
          </w:rPr>
          <m:t>∈</m:t>
        </m:r>
        <m:d>
          <m:dPr>
            <m:begChr m:val="{"/>
            <m:endChr m:val="}"/>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e</m:t>
                </m:r>
              </m:e>
              <m:sup>
                <m:r>
                  <w:rPr>
                    <w:rFonts w:ascii="Cambria Math" w:hAnsi="Cambria Math"/>
                    <w:sz w:val="20"/>
                    <w:szCs w:val="20"/>
                  </w:rPr>
                  <m:t>j2</m:t>
                </m:r>
                <m:r>
                  <w:rPr>
                    <w:rFonts w:ascii="Cambria Math" w:hAnsi="Cambria Math"/>
                    <w:sz w:val="20"/>
                    <w:szCs w:val="20"/>
                  </w:rPr>
                  <m:t>πk</m:t>
                </m:r>
                <m:r>
                  <w:rPr>
                    <w:rFonts w:ascii="Cambria Math" w:hAnsi="Cambria Math"/>
                    <w:sz w:val="20"/>
                    <w:szCs w:val="20"/>
                  </w:rPr>
                  <m:t>/M</m:t>
                </m:r>
              </m:sup>
            </m:sSup>
            <m:r>
              <m:rPr>
                <m:sty m:val="p"/>
              </m:rPr>
              <w:rPr>
                <w:rFonts w:ascii="Cambria Math" w:hAnsi="Cambria Math"/>
                <w:sz w:val="20"/>
                <w:szCs w:val="20"/>
              </w:rPr>
              <m:t xml:space="preserve"> for </m:t>
            </m:r>
            <m:r>
              <w:rPr>
                <w:rFonts w:ascii="Cambria Math" w:hAnsi="Cambria Math"/>
                <w:sz w:val="20"/>
                <w:szCs w:val="20"/>
              </w:rPr>
              <m:t>k</m:t>
            </m:r>
            <m:r>
              <w:rPr>
                <w:rFonts w:ascii="Cambria Math" w:hAnsi="Cambria Math"/>
                <w:sz w:val="20"/>
                <w:szCs w:val="20"/>
              </w:rPr>
              <m:t>=0,1,…,M-1</m:t>
            </m:r>
          </m:e>
        </m:d>
      </m:oMath>
      <w:r>
        <w:rPr>
          <w:rFonts w:ascii="Times New Roman" w:hAnsi="Times New Roman"/>
          <w:sz w:val="20"/>
          <w:szCs w:val="20"/>
        </w:rPr>
        <w:t xml:space="preserve"> and </w:t>
      </w:r>
      <m:oMath>
        <m:r>
          <w:rPr>
            <w:rFonts w:ascii="Cambria Math" w:hAnsi="Cambria Math"/>
            <w:sz w:val="20"/>
            <w:szCs w:val="20"/>
          </w:rPr>
          <m:t>M=4</m:t>
        </m:r>
      </m:oMath>
      <w:r>
        <w:rPr>
          <w:rFonts w:ascii="Times New Roman" w:hAnsi="Times New Roman"/>
          <w:sz w:val="20"/>
          <w:szCs w:val="20"/>
        </w:rPr>
        <w:t xml:space="preserve"> for QPSK.  </w:t>
      </w:r>
      <w:r w:rsidRPr="00BE7E56">
        <w:rPr>
          <w:rFonts w:ascii="Times New Roman" w:eastAsia="Calibri" w:hAnsi="Times New Roman" w:cs="Times New Roman"/>
          <w:sz w:val="20"/>
          <w:szCs w:val="20"/>
          <w:lang w:val="en-GB" w:eastAsia="en-US"/>
        </w:rPr>
        <w:t>For subband beam scaling, both amplitude and phase of</w:t>
      </w:r>
      <w:r>
        <w:rPr>
          <w:rFonts w:ascii="Times New Roman" w:eastAsia="Calibri" w:hAnsi="Times New Roman" w:cs="Times New Roman"/>
          <w:sz w:val="20"/>
          <w:szCs w:val="20"/>
          <w:lang w:val="en-GB" w:eastAsia="en-US"/>
        </w:rPr>
        <w:t xml:space="preserve"> each coefficient are quantized, each quantized to 2 bits.  Amplitude quantization is as in the LTE Rel-14 linear combination codebook and phase quantization is QPSK.</w:t>
      </w:r>
      <w:r>
        <w:rPr>
          <w:rFonts w:ascii="Times New Roman" w:eastAsia="Calibri" w:hAnsi="Times New Roman" w:cs="Times New Roman"/>
          <w:sz w:val="20"/>
          <w:szCs w:val="20"/>
          <w:lang w:val="en-GB" w:eastAsia="en-US"/>
        </w:rPr>
        <w:t xml:space="preserve">  In this case, the coefficient matrix has the form:</w:t>
      </w:r>
    </w:p>
    <w:p w:rsidR="00127D98" w:rsidRPr="004F2229" w:rsidRDefault="00127D98" w:rsidP="00127D98">
      <w:pPr>
        <w:jc w:val="both"/>
        <w:rPr>
          <w:rFonts w:ascii="Times New Roman" w:hAnsi="Times New Roman"/>
          <w:sz w:val="20"/>
          <w:szCs w:val="20"/>
        </w:rPr>
      </w:pPr>
      <m:oMathPara>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2</m:t>
              </m:r>
            </m:sub>
          </m:sSub>
          <m:r>
            <w:rPr>
              <w:rFonts w:ascii="Cambria Math" w:hAnsi="Cambria Math"/>
              <w:sz w:val="20"/>
              <w:szCs w:val="20"/>
            </w:rPr>
            <m:t>=</m:t>
          </m:r>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m>
                      <m:mPr>
                        <m:mcs>
                          <m:mc>
                            <m:mcPr>
                              <m:count m:val="2"/>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φ</m:t>
                              </m:r>
                            </m:e>
                            <m:sub>
                              <m:r>
                                <w:rPr>
                                  <w:rFonts w:ascii="Cambria Math" w:hAnsi="Cambria Math"/>
                                  <w:sz w:val="20"/>
                                  <w:szCs w:val="20"/>
                                </w:rPr>
                                <m:t>0,0</m:t>
                              </m:r>
                            </m:sub>
                          </m:sSub>
                        </m:e>
                        <m:e>
                          <m:sSub>
                            <m:sSubPr>
                              <m:ctrlPr>
                                <w:rPr>
                                  <w:rFonts w:ascii="Cambria Math" w:hAnsi="Cambria Math"/>
                                  <w:i/>
                                  <w:sz w:val="20"/>
                                  <w:szCs w:val="20"/>
                                </w:rPr>
                              </m:ctrlPr>
                            </m:sSubPr>
                            <m:e>
                              <m:r>
                                <w:rPr>
                                  <w:rFonts w:ascii="Cambria Math" w:hAnsi="Cambria Math"/>
                                  <w:sz w:val="20"/>
                                  <w:szCs w:val="20"/>
                                </w:rPr>
                                <m:t>φ</m:t>
                              </m:r>
                            </m:e>
                            <m:sub>
                              <m:r>
                                <w:rPr>
                                  <w:rFonts w:ascii="Cambria Math" w:hAnsi="Cambria Math"/>
                                  <w:sz w:val="20"/>
                                  <w:szCs w:val="20"/>
                                </w:rPr>
                                <m:t>0,1</m:t>
                              </m:r>
                            </m:sub>
                          </m:sSub>
                        </m:e>
                      </m:mr>
                      <m:mr>
                        <m:e>
                          <m:sSub>
                            <m:sSubPr>
                              <m:ctrlPr>
                                <w:rPr>
                                  <w:rFonts w:ascii="Cambria Math" w:hAnsi="Cambria Math"/>
                                  <w:i/>
                                  <w:sz w:val="20"/>
                                  <w:szCs w:val="20"/>
                                </w:rPr>
                              </m:ctrlPr>
                            </m:sSubPr>
                            <m:e>
                              <m:r>
                                <w:rPr>
                                  <w:rFonts w:ascii="Cambria Math" w:hAnsi="Cambria Math"/>
                                  <w:sz w:val="20"/>
                                  <w:szCs w:val="20"/>
                                </w:rPr>
                                <m:t>φ</m:t>
                              </m:r>
                            </m:e>
                            <m:sub>
                              <m:r>
                                <w:rPr>
                                  <w:rFonts w:ascii="Cambria Math" w:hAnsi="Cambria Math"/>
                                  <w:sz w:val="20"/>
                                  <w:szCs w:val="20"/>
                                </w:rPr>
                                <m:t>1,0</m:t>
                              </m:r>
                            </m:sub>
                          </m:sSub>
                        </m:e>
                        <m:e>
                          <m:sSub>
                            <m:sSubPr>
                              <m:ctrlPr>
                                <w:rPr>
                                  <w:rFonts w:ascii="Cambria Math" w:hAnsi="Cambria Math"/>
                                  <w:i/>
                                  <w:sz w:val="20"/>
                                  <w:szCs w:val="20"/>
                                </w:rPr>
                              </m:ctrlPr>
                            </m:sSubPr>
                            <m:e>
                              <m:r>
                                <w:rPr>
                                  <w:rFonts w:ascii="Cambria Math" w:hAnsi="Cambria Math"/>
                                  <w:sz w:val="20"/>
                                  <w:szCs w:val="20"/>
                                </w:rPr>
                                <m:t>φ</m:t>
                              </m:r>
                            </m:e>
                            <m:sub>
                              <m:r>
                                <w:rPr>
                                  <w:rFonts w:ascii="Cambria Math" w:hAnsi="Cambria Math"/>
                                  <w:sz w:val="20"/>
                                  <w:szCs w:val="20"/>
                                </w:rPr>
                                <m:t>1,1</m:t>
                              </m:r>
                            </m:sub>
                          </m:sSub>
                        </m:e>
                      </m:mr>
                    </m:m>
                  </m:e>
                </m:mr>
                <m:mr>
                  <m:e>
                    <m:m>
                      <m:mPr>
                        <m:mcs>
                          <m:mc>
                            <m:mcPr>
                              <m:count m:val="2"/>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φ</m:t>
                              </m:r>
                            </m:e>
                            <m:sub>
                              <m:r>
                                <w:rPr>
                                  <w:rFonts w:ascii="Cambria Math" w:hAnsi="Cambria Math"/>
                                  <w:sz w:val="20"/>
                                  <w:szCs w:val="20"/>
                                </w:rPr>
                                <m:t>2,0</m:t>
                              </m:r>
                            </m:sub>
                          </m:sSub>
                        </m:e>
                        <m:e>
                          <m:sSub>
                            <m:sSubPr>
                              <m:ctrlPr>
                                <w:rPr>
                                  <w:rFonts w:ascii="Cambria Math" w:hAnsi="Cambria Math"/>
                                  <w:i/>
                                  <w:sz w:val="20"/>
                                  <w:szCs w:val="20"/>
                                </w:rPr>
                              </m:ctrlPr>
                            </m:sSubPr>
                            <m:e>
                              <m:r>
                                <w:rPr>
                                  <w:rFonts w:ascii="Cambria Math" w:hAnsi="Cambria Math"/>
                                  <w:sz w:val="20"/>
                                  <w:szCs w:val="20"/>
                                </w:rPr>
                                <m:t>φ</m:t>
                              </m:r>
                            </m:e>
                            <m:sub>
                              <m:r>
                                <w:rPr>
                                  <w:rFonts w:ascii="Cambria Math" w:hAnsi="Cambria Math"/>
                                  <w:sz w:val="20"/>
                                  <w:szCs w:val="20"/>
                                </w:rPr>
                                <m:t>2,1</m:t>
                              </m:r>
                            </m:sub>
                          </m:sSub>
                        </m:e>
                      </m:mr>
                      <m:mr>
                        <m:e>
                          <m:sSub>
                            <m:sSubPr>
                              <m:ctrlPr>
                                <w:rPr>
                                  <w:rFonts w:ascii="Cambria Math" w:hAnsi="Cambria Math"/>
                                  <w:i/>
                                  <w:sz w:val="20"/>
                                  <w:szCs w:val="20"/>
                                </w:rPr>
                              </m:ctrlPr>
                            </m:sSubPr>
                            <m:e>
                              <m:r>
                                <w:rPr>
                                  <w:rFonts w:ascii="Cambria Math" w:hAnsi="Cambria Math"/>
                                  <w:sz w:val="20"/>
                                  <w:szCs w:val="20"/>
                                </w:rPr>
                                <m:t>φ</m:t>
                              </m:r>
                            </m:e>
                            <m:sub>
                              <m:r>
                                <w:rPr>
                                  <w:rFonts w:ascii="Cambria Math" w:hAnsi="Cambria Math"/>
                                  <w:sz w:val="20"/>
                                  <w:szCs w:val="20"/>
                                </w:rPr>
                                <m:t>3,0</m:t>
                              </m:r>
                            </m:sub>
                          </m:sSub>
                        </m:e>
                        <m:e>
                          <m:sSub>
                            <m:sSubPr>
                              <m:ctrlPr>
                                <w:rPr>
                                  <w:rFonts w:ascii="Cambria Math" w:hAnsi="Cambria Math"/>
                                  <w:i/>
                                  <w:sz w:val="20"/>
                                  <w:szCs w:val="20"/>
                                </w:rPr>
                              </m:ctrlPr>
                            </m:sSubPr>
                            <m:e>
                              <m:r>
                                <w:rPr>
                                  <w:rFonts w:ascii="Cambria Math" w:hAnsi="Cambria Math"/>
                                  <w:sz w:val="20"/>
                                  <w:szCs w:val="20"/>
                                </w:rPr>
                                <m:t>φ</m:t>
                              </m:r>
                            </m:e>
                            <m:sub>
                              <m:r>
                                <w:rPr>
                                  <w:rFonts w:ascii="Cambria Math" w:hAnsi="Cambria Math"/>
                                  <w:sz w:val="20"/>
                                  <w:szCs w:val="20"/>
                                </w:rPr>
                                <m:t>3,1</m:t>
                              </m:r>
                            </m:sub>
                          </m:sSub>
                        </m:e>
                      </m:mr>
                    </m:m>
                  </m:e>
                </m:mr>
              </m:m>
            </m:e>
          </m:d>
        </m:oMath>
      </m:oMathPara>
    </w:p>
    <w:p w:rsidR="00127D98" w:rsidRDefault="00127D98" w:rsidP="00C3219C">
      <w:pPr>
        <w:jc w:val="both"/>
        <w:rPr>
          <w:rFonts w:ascii="Times New Roman" w:hAnsi="Times New Roman"/>
          <w:sz w:val="20"/>
          <w:szCs w:val="20"/>
        </w:rPr>
      </w:pPr>
      <w:r>
        <w:rPr>
          <w:rFonts w:ascii="Times New Roman" w:hAnsi="Times New Roman"/>
          <w:sz w:val="20"/>
          <w:szCs w:val="20"/>
        </w:rPr>
        <w:t xml:space="preserve">where </w:t>
      </w:r>
      <m:oMath>
        <m:sSub>
          <m:sSubPr>
            <m:ctrlPr>
              <w:rPr>
                <w:rFonts w:ascii="Cambria Math" w:hAnsi="Cambria Math"/>
                <w:i/>
                <w:sz w:val="20"/>
                <w:szCs w:val="20"/>
              </w:rPr>
            </m:ctrlPr>
          </m:sSubPr>
          <m:e>
            <m:r>
              <w:rPr>
                <w:rFonts w:ascii="Cambria Math" w:hAnsi="Cambria Math"/>
                <w:sz w:val="20"/>
                <w:szCs w:val="20"/>
              </w:rPr>
              <m:t>φ</m:t>
            </m:r>
          </m:e>
          <m:sub>
            <m:r>
              <w:rPr>
                <w:rFonts w:ascii="Cambria Math" w:hAnsi="Cambria Math"/>
                <w:sz w:val="20"/>
                <w:szCs w:val="20"/>
              </w:rPr>
              <m:t>r,l</m:t>
            </m:r>
          </m:sub>
        </m:sSub>
      </m:oMath>
      <w:r>
        <w:rPr>
          <w:rFonts w:ascii="Times New Roman" w:hAnsi="Times New Roman"/>
          <w:sz w:val="20"/>
          <w:szCs w:val="20"/>
        </w:rPr>
        <w:t xml:space="preserve"> now incorporates an amplitude scale factor in addition to the phase multiplier.</w:t>
      </w:r>
    </w:p>
    <w:p w:rsidR="00A142EE" w:rsidRDefault="00A142EE" w:rsidP="00A142EE">
      <w:pPr>
        <w:pStyle w:val="Heading1"/>
      </w:pPr>
      <w:r>
        <w:t>4</w:t>
      </w:r>
      <w:r>
        <w:tab/>
      </w:r>
      <w:r>
        <w:t>Performance Comparisons</w:t>
      </w:r>
    </w:p>
    <w:p w:rsidR="00A142EE" w:rsidRPr="00A22B98" w:rsidRDefault="00A22B98" w:rsidP="00C3219C">
      <w:pPr>
        <w:jc w:val="both"/>
        <w:rPr>
          <w:rFonts w:ascii="Times New Roman" w:hAnsi="Times New Roman"/>
          <w:sz w:val="20"/>
          <w:szCs w:val="20"/>
        </w:rPr>
      </w:pPr>
      <w:r>
        <w:rPr>
          <w:rFonts w:ascii="Times New Roman" w:hAnsi="Times New Roman"/>
          <w:sz w:val="20"/>
          <w:szCs w:val="20"/>
        </w:rPr>
        <w:t xml:space="preserve">We performed system simulations of the codebooks of Schemes 1-1, 1-3, 1-4, and 1-6 with </w:t>
      </w:r>
      <w:r>
        <w:rPr>
          <w:rFonts w:ascii="Times New Roman" w:hAnsi="Times New Roman"/>
          <w:i/>
          <w:sz w:val="20"/>
          <w:szCs w:val="20"/>
        </w:rPr>
        <w:t>L</w:t>
      </w:r>
      <w:r>
        <w:rPr>
          <w:rFonts w:ascii="Times New Roman" w:hAnsi="Times New Roman"/>
          <w:sz w:val="20"/>
          <w:szCs w:val="20"/>
        </w:rPr>
        <w:t xml:space="preserve"> = 2, 3, and 4 beams for both wideband and subband beam scaling.  The simulations were performed in a 3D UMi environment using MU-MIMO transmission with a maximum UE rank of 2.  The antenna array was composed of 64 elements array in an (8,4,2) configuration (elevation, azimuth, polarization).  Elevation elements were virtualized to create a </w:t>
      </w:r>
      <w:r w:rsidR="00AF24EB">
        <w:rPr>
          <w:rFonts w:ascii="Times New Roman" w:hAnsi="Times New Roman"/>
          <w:sz w:val="20"/>
          <w:szCs w:val="20"/>
        </w:rPr>
        <w:t>16-port</w:t>
      </w:r>
      <w:r>
        <w:rPr>
          <w:rFonts w:ascii="Times New Roman" w:hAnsi="Times New Roman"/>
          <w:sz w:val="20"/>
          <w:szCs w:val="20"/>
        </w:rPr>
        <w:t xml:space="preserve"> array with a (2,4,2) configuration.  </w:t>
      </w:r>
      <w:r w:rsidR="00942702">
        <w:rPr>
          <w:rFonts w:ascii="Times New Roman" w:hAnsi="Times New Roman"/>
          <w:sz w:val="20"/>
          <w:szCs w:val="20"/>
        </w:rPr>
        <w:t xml:space="preserve">The traffic model is full buffer.  </w:t>
      </w:r>
      <w:r>
        <w:rPr>
          <w:rFonts w:ascii="Times New Roman" w:hAnsi="Times New Roman"/>
          <w:sz w:val="20"/>
          <w:szCs w:val="20"/>
        </w:rPr>
        <w:t xml:space="preserve">Additional simulation parameters may be found in </w:t>
      </w:r>
      <w:r>
        <w:rPr>
          <w:rFonts w:ascii="Times New Roman" w:hAnsi="Times New Roman"/>
          <w:sz w:val="20"/>
          <w:szCs w:val="20"/>
        </w:rPr>
        <w:fldChar w:fldCharType="begin"/>
      </w:r>
      <w:r>
        <w:rPr>
          <w:rFonts w:ascii="Times New Roman" w:hAnsi="Times New Roman"/>
          <w:sz w:val="20"/>
          <w:szCs w:val="20"/>
        </w:rPr>
        <w:instrText xml:space="preserve"> REF _Ref471471514 \h </w:instrText>
      </w:r>
      <w:r>
        <w:rPr>
          <w:rFonts w:ascii="Times New Roman" w:hAnsi="Times New Roman"/>
          <w:sz w:val="20"/>
          <w:szCs w:val="20"/>
        </w:rPr>
      </w:r>
      <w:r>
        <w:rPr>
          <w:rFonts w:ascii="Times New Roman" w:hAnsi="Times New Roman"/>
          <w:sz w:val="20"/>
          <w:szCs w:val="20"/>
        </w:rPr>
        <w:fldChar w:fldCharType="separate"/>
      </w:r>
      <w:r w:rsidR="00136B6B">
        <w:t xml:space="preserve">Table </w:t>
      </w:r>
      <w:r w:rsidR="00136B6B">
        <w:rPr>
          <w:noProof/>
        </w:rPr>
        <w:t>1</w:t>
      </w:r>
      <w:r>
        <w:rPr>
          <w:rFonts w:ascii="Times New Roman" w:hAnsi="Times New Roman"/>
          <w:sz w:val="20"/>
          <w:szCs w:val="20"/>
        </w:rPr>
        <w:fldChar w:fldCharType="end"/>
      </w:r>
      <w:r>
        <w:rPr>
          <w:rFonts w:ascii="Times New Roman" w:hAnsi="Times New Roman"/>
          <w:sz w:val="20"/>
          <w:szCs w:val="20"/>
        </w:rPr>
        <w:t>.</w:t>
      </w:r>
    </w:p>
    <w:p w:rsidR="00BE7E56" w:rsidRPr="00BE7E56" w:rsidRDefault="00094C13" w:rsidP="00BE7E56">
      <w:pPr>
        <w:jc w:val="both"/>
        <w:rPr>
          <w:rFonts w:ascii="Times New Roman" w:eastAsia="Calibri" w:hAnsi="Times New Roman" w:cs="Times New Roman"/>
          <w:sz w:val="20"/>
          <w:szCs w:val="20"/>
          <w:lang w:val="en-GB" w:eastAsia="en-US"/>
        </w:rPr>
      </w:pPr>
      <w:r>
        <w:rPr>
          <w:rFonts w:ascii="Times New Roman" w:eastAsia="Calibri" w:hAnsi="Times New Roman" w:cs="Times New Roman"/>
          <w:sz w:val="20"/>
          <w:szCs w:val="20"/>
          <w:lang w:val="en-GB" w:eastAsia="en-US"/>
        </w:rPr>
        <w:t xml:space="preserve">The codebooks are searched using a method similar to the </w:t>
      </w:r>
      <w:r w:rsidRPr="00B72485">
        <w:rPr>
          <w:rFonts w:ascii="Times New Roman" w:eastAsia="Calibri" w:hAnsi="Times New Roman" w:cs="Times New Roman"/>
          <w:sz w:val="20"/>
          <w:szCs w:val="20"/>
          <w:lang w:val="en-GB" w:eastAsia="en-US"/>
        </w:rPr>
        <w:t xml:space="preserve">method described in </w:t>
      </w:r>
      <w:r w:rsidR="00B72485">
        <w:rPr>
          <w:rFonts w:ascii="Times New Roman" w:eastAsia="Calibri" w:hAnsi="Times New Roman" w:cs="Times New Roman"/>
          <w:sz w:val="20"/>
          <w:szCs w:val="20"/>
          <w:lang w:val="en-GB" w:eastAsia="en-US"/>
        </w:rPr>
        <w:fldChar w:fldCharType="begin"/>
      </w:r>
      <w:r w:rsidR="00B72485">
        <w:rPr>
          <w:rFonts w:ascii="Times New Roman" w:eastAsia="Calibri" w:hAnsi="Times New Roman" w:cs="Times New Roman"/>
          <w:sz w:val="20"/>
          <w:szCs w:val="20"/>
          <w:lang w:val="en-GB" w:eastAsia="en-US"/>
        </w:rPr>
        <w:instrText xml:space="preserve"> REF _Ref473877724 \r \h </w:instrText>
      </w:r>
      <w:r w:rsidR="00B72485">
        <w:rPr>
          <w:rFonts w:ascii="Times New Roman" w:eastAsia="Calibri" w:hAnsi="Times New Roman" w:cs="Times New Roman"/>
          <w:sz w:val="20"/>
          <w:szCs w:val="20"/>
          <w:lang w:val="en-GB" w:eastAsia="en-US"/>
        </w:rPr>
      </w:r>
      <w:r w:rsidR="00B72485">
        <w:rPr>
          <w:rFonts w:ascii="Times New Roman" w:eastAsia="Calibri" w:hAnsi="Times New Roman" w:cs="Times New Roman"/>
          <w:sz w:val="20"/>
          <w:szCs w:val="20"/>
          <w:lang w:val="en-GB" w:eastAsia="en-US"/>
        </w:rPr>
        <w:fldChar w:fldCharType="separate"/>
      </w:r>
      <w:r w:rsidR="00136B6B">
        <w:rPr>
          <w:rFonts w:ascii="Times New Roman" w:eastAsia="Calibri" w:hAnsi="Times New Roman" w:cs="Times New Roman"/>
          <w:sz w:val="20"/>
          <w:szCs w:val="20"/>
          <w:lang w:val="en-GB" w:eastAsia="en-US"/>
        </w:rPr>
        <w:t>[3]</w:t>
      </w:r>
      <w:r w:rsidR="00B72485">
        <w:rPr>
          <w:rFonts w:ascii="Times New Roman" w:eastAsia="Calibri" w:hAnsi="Times New Roman" w:cs="Times New Roman"/>
          <w:sz w:val="20"/>
          <w:szCs w:val="20"/>
          <w:lang w:val="en-GB" w:eastAsia="en-US"/>
        </w:rPr>
        <w:fldChar w:fldCharType="end"/>
      </w:r>
      <w:r w:rsidRPr="00B72485">
        <w:rPr>
          <w:rFonts w:ascii="Times New Roman" w:eastAsia="Calibri" w:hAnsi="Times New Roman" w:cs="Times New Roman"/>
          <w:sz w:val="20"/>
          <w:szCs w:val="20"/>
          <w:lang w:val="en-GB" w:eastAsia="en-US"/>
        </w:rPr>
        <w:t xml:space="preserve">, except that all beams </w:t>
      </w:r>
      <w:r>
        <w:rPr>
          <w:rFonts w:ascii="Times New Roman" w:eastAsia="Calibri" w:hAnsi="Times New Roman" w:cs="Times New Roman"/>
          <w:sz w:val="20"/>
          <w:szCs w:val="20"/>
          <w:lang w:val="en-GB" w:eastAsia="en-US"/>
        </w:rPr>
        <w:t>orthogonal to the anchor (first) beam are considered.  Note that this difference does not matter until there are more than 8 orthogonal beams per polarization, which primarily applies when there are more than 16 ports.  To be specific, t</w:t>
      </w:r>
      <w:r w:rsidR="004F2229">
        <w:rPr>
          <w:rFonts w:ascii="Times New Roman" w:eastAsia="Calibri" w:hAnsi="Times New Roman" w:cs="Times New Roman"/>
          <w:sz w:val="20"/>
          <w:szCs w:val="20"/>
          <w:lang w:val="en-GB" w:eastAsia="en-US"/>
        </w:rPr>
        <w:t>he codebooks are</w:t>
      </w:r>
      <w:r w:rsidR="00BE7E56" w:rsidRPr="00BE7E56">
        <w:rPr>
          <w:rFonts w:ascii="Times New Roman" w:eastAsia="Calibri" w:hAnsi="Times New Roman" w:cs="Times New Roman"/>
          <w:sz w:val="20"/>
          <w:szCs w:val="20"/>
          <w:lang w:val="en-GB" w:eastAsia="en-US"/>
        </w:rPr>
        <w:t xml:space="preserve"> searched by first finding the best </w:t>
      </w:r>
      <w:r>
        <w:rPr>
          <w:rFonts w:ascii="Times New Roman" w:eastAsia="Calibri" w:hAnsi="Times New Roman" w:cs="Times New Roman"/>
          <w:sz w:val="20"/>
          <w:szCs w:val="20"/>
          <w:lang w:val="en-GB" w:eastAsia="en-US"/>
        </w:rPr>
        <w:t>(anchor)</w:t>
      </w:r>
      <w:r w:rsidR="00BE7E56" w:rsidRPr="00BE7E56">
        <w:rPr>
          <w:rFonts w:ascii="Times New Roman" w:eastAsia="Calibri" w:hAnsi="Times New Roman" w:cs="Times New Roman"/>
          <w:sz w:val="20"/>
          <w:szCs w:val="20"/>
          <w:lang w:val="en-GB" w:eastAsia="en-US"/>
        </w:rPr>
        <w:t xml:space="preserve"> beam by SINR calculation using the </w:t>
      </w:r>
      <w:r w:rsidR="000A5843">
        <w:rPr>
          <w:rFonts w:ascii="Times New Roman" w:eastAsia="Calibri" w:hAnsi="Times New Roman" w:cs="Times New Roman"/>
          <w:sz w:val="20"/>
          <w:szCs w:val="20"/>
          <w:lang w:val="en-GB" w:eastAsia="en-US"/>
        </w:rPr>
        <w:t xml:space="preserve">appropriate </w:t>
      </w:r>
      <w:r w:rsidR="00BE7E56" w:rsidRPr="00BE7E56">
        <w:rPr>
          <w:rFonts w:ascii="Times New Roman" w:eastAsia="Calibri" w:hAnsi="Times New Roman" w:cs="Times New Roman"/>
          <w:sz w:val="20"/>
          <w:szCs w:val="20"/>
          <w:lang w:val="en-GB" w:eastAsia="en-US"/>
        </w:rPr>
        <w:t>wideband channel covariance matrix</w:t>
      </w:r>
      <w:r w:rsidR="000A5843">
        <w:rPr>
          <w:rFonts w:ascii="Times New Roman" w:eastAsia="Calibri" w:hAnsi="Times New Roman" w:cs="Times New Roman"/>
          <w:sz w:val="20"/>
          <w:szCs w:val="20"/>
          <w:lang w:val="en-GB" w:eastAsia="en-US"/>
        </w:rPr>
        <w:t xml:space="preserve"> (averaged over polarizations or not, depending on the scheme)</w:t>
      </w:r>
      <w:r w:rsidR="00BE7E56" w:rsidRPr="00BE7E56">
        <w:rPr>
          <w:rFonts w:ascii="Times New Roman" w:eastAsia="Calibri" w:hAnsi="Times New Roman" w:cs="Times New Roman"/>
          <w:sz w:val="20"/>
          <w:szCs w:val="20"/>
          <w:lang w:val="en-GB" w:eastAsia="en-US"/>
        </w:rPr>
        <w:t xml:space="preserve">.  The best </w:t>
      </w:r>
      <w:r w:rsidR="004F2229">
        <w:rPr>
          <w:rFonts w:ascii="Times New Roman" w:eastAsia="Calibri" w:hAnsi="Times New Roman" w:cs="Times New Roman"/>
          <w:i/>
          <w:sz w:val="20"/>
          <w:szCs w:val="20"/>
          <w:lang w:val="en-GB" w:eastAsia="en-US"/>
        </w:rPr>
        <w:t>L</w:t>
      </w:r>
      <w:r w:rsidR="004F2229">
        <w:rPr>
          <w:rFonts w:ascii="Times New Roman" w:eastAsia="Calibri" w:hAnsi="Times New Roman" w:cs="Times New Roman"/>
          <w:sz w:val="20"/>
          <w:szCs w:val="20"/>
          <w:lang w:val="en-GB" w:eastAsia="en-US"/>
        </w:rPr>
        <w:t>-1</w:t>
      </w:r>
      <w:r w:rsidR="00BE7E56" w:rsidRPr="00BE7E56">
        <w:rPr>
          <w:rFonts w:ascii="Times New Roman" w:eastAsia="Calibri" w:hAnsi="Times New Roman" w:cs="Times New Roman"/>
          <w:sz w:val="20"/>
          <w:szCs w:val="20"/>
          <w:lang w:val="en-GB" w:eastAsia="en-US"/>
        </w:rPr>
        <w:t xml:space="preserve"> beam</w:t>
      </w:r>
      <w:r w:rsidR="004F2229">
        <w:rPr>
          <w:rFonts w:ascii="Times New Roman" w:eastAsia="Calibri" w:hAnsi="Times New Roman" w:cs="Times New Roman"/>
          <w:sz w:val="20"/>
          <w:szCs w:val="20"/>
          <w:lang w:val="en-GB" w:eastAsia="en-US"/>
        </w:rPr>
        <w:t>s are</w:t>
      </w:r>
      <w:r w:rsidR="00BE7E56" w:rsidRPr="00BE7E56">
        <w:rPr>
          <w:rFonts w:ascii="Times New Roman" w:eastAsia="Calibri" w:hAnsi="Times New Roman" w:cs="Times New Roman"/>
          <w:sz w:val="20"/>
          <w:szCs w:val="20"/>
          <w:lang w:val="en-GB" w:eastAsia="en-US"/>
        </w:rPr>
        <w:t xml:space="preserve"> then chosen from </w:t>
      </w:r>
      <w:r w:rsidR="004F2229">
        <w:rPr>
          <w:rFonts w:ascii="Times New Roman" w:eastAsia="Calibri" w:hAnsi="Times New Roman" w:cs="Times New Roman"/>
          <w:sz w:val="20"/>
          <w:szCs w:val="20"/>
          <w:lang w:val="en-GB" w:eastAsia="en-US"/>
        </w:rPr>
        <w:t>all beams</w:t>
      </w:r>
      <w:r w:rsidR="00BE7E56" w:rsidRPr="00BE7E56">
        <w:rPr>
          <w:rFonts w:ascii="Times New Roman" w:eastAsia="Calibri" w:hAnsi="Times New Roman" w:cs="Times New Roman"/>
          <w:sz w:val="20"/>
          <w:szCs w:val="20"/>
          <w:lang w:val="en-GB" w:eastAsia="en-US"/>
        </w:rPr>
        <w:t xml:space="preserve"> orthogonal </w:t>
      </w:r>
      <w:r w:rsidR="004F2229">
        <w:rPr>
          <w:rFonts w:ascii="Times New Roman" w:eastAsia="Calibri" w:hAnsi="Times New Roman" w:cs="Times New Roman"/>
          <w:sz w:val="20"/>
          <w:szCs w:val="20"/>
          <w:lang w:val="en-GB" w:eastAsia="en-US"/>
        </w:rPr>
        <w:t>to</w:t>
      </w:r>
      <w:r w:rsidR="00BE7E56" w:rsidRPr="00BE7E56">
        <w:rPr>
          <w:rFonts w:ascii="Times New Roman" w:eastAsia="Calibri" w:hAnsi="Times New Roman" w:cs="Times New Roman"/>
          <w:sz w:val="20"/>
          <w:szCs w:val="20"/>
          <w:lang w:val="en-GB" w:eastAsia="en-US"/>
        </w:rPr>
        <w:t xml:space="preserve"> the first beam.  For </w:t>
      </w:r>
      <w:r>
        <w:rPr>
          <w:rFonts w:ascii="Times New Roman" w:eastAsia="Calibri" w:hAnsi="Times New Roman" w:cs="Times New Roman"/>
          <w:sz w:val="20"/>
          <w:szCs w:val="20"/>
          <w:lang w:val="en-GB" w:eastAsia="en-US"/>
        </w:rPr>
        <w:t>subband</w:t>
      </w:r>
      <w:r w:rsidR="00BE7E56" w:rsidRPr="00BE7E56">
        <w:rPr>
          <w:rFonts w:ascii="Times New Roman" w:eastAsia="Calibri" w:hAnsi="Times New Roman" w:cs="Times New Roman"/>
          <w:sz w:val="20"/>
          <w:szCs w:val="20"/>
          <w:lang w:val="en-GB" w:eastAsia="en-US"/>
        </w:rPr>
        <w:t xml:space="preserve"> beam scaling, the power scaling of the </w:t>
      </w:r>
      <w:r w:rsidR="004F2229">
        <w:rPr>
          <w:rFonts w:ascii="Times New Roman" w:eastAsia="Calibri" w:hAnsi="Times New Roman" w:cs="Times New Roman"/>
          <w:sz w:val="20"/>
          <w:szCs w:val="20"/>
          <w:lang w:val="en-GB" w:eastAsia="en-US"/>
        </w:rPr>
        <w:t>additional beam</w:t>
      </w:r>
      <w:r>
        <w:rPr>
          <w:rFonts w:ascii="Times New Roman" w:eastAsia="Calibri" w:hAnsi="Times New Roman" w:cs="Times New Roman"/>
          <w:sz w:val="20"/>
          <w:szCs w:val="20"/>
          <w:lang w:val="en-GB" w:eastAsia="en-US"/>
        </w:rPr>
        <w:t>s</w:t>
      </w:r>
      <w:r w:rsidR="004F2229">
        <w:rPr>
          <w:rFonts w:ascii="Times New Roman" w:eastAsia="Calibri" w:hAnsi="Times New Roman" w:cs="Times New Roman"/>
          <w:sz w:val="20"/>
          <w:szCs w:val="20"/>
          <w:lang w:val="en-GB" w:eastAsia="en-US"/>
        </w:rPr>
        <w:t xml:space="preserve"> </w:t>
      </w:r>
      <w:r w:rsidR="00AF24EB">
        <w:rPr>
          <w:rFonts w:ascii="Times New Roman" w:eastAsia="Calibri" w:hAnsi="Times New Roman" w:cs="Times New Roman"/>
          <w:sz w:val="20"/>
          <w:szCs w:val="20"/>
          <w:lang w:val="en-GB" w:eastAsia="en-US"/>
        </w:rPr>
        <w:t>is</w:t>
      </w:r>
      <w:r w:rsidR="00BE7E56" w:rsidRPr="00BE7E56">
        <w:rPr>
          <w:rFonts w:ascii="Times New Roman" w:eastAsia="Calibri" w:hAnsi="Times New Roman" w:cs="Times New Roman"/>
          <w:sz w:val="20"/>
          <w:szCs w:val="20"/>
          <w:lang w:val="en-GB" w:eastAsia="en-US"/>
        </w:rPr>
        <w:t xml:space="preserve"> also determined using the wideband channel covariance matrix.  The coefficients of </w:t>
      </w:r>
      <m:oMath>
        <m:sSub>
          <m:sSubPr>
            <m:ctrlPr>
              <w:rPr>
                <w:rFonts w:ascii="Cambria Math" w:eastAsia="Calibri" w:hAnsi="Cambria Math" w:cs="Times New Roman"/>
                <w:i/>
                <w:sz w:val="20"/>
                <w:szCs w:val="20"/>
                <w:lang w:val="en-GB" w:eastAsia="en-US"/>
              </w:rPr>
            </m:ctrlPr>
          </m:sSubPr>
          <m:e>
            <m:r>
              <m:rPr>
                <m:sty m:val="bi"/>
              </m:rPr>
              <w:rPr>
                <w:rFonts w:ascii="Cambria Math" w:eastAsia="Calibri" w:hAnsi="Cambria Math" w:cs="Times New Roman"/>
                <w:sz w:val="20"/>
                <w:szCs w:val="20"/>
                <w:lang w:val="en-GB" w:eastAsia="en-US"/>
              </w:rPr>
              <m:t>W</m:t>
            </m:r>
          </m:e>
          <m:sub>
            <m:r>
              <w:rPr>
                <w:rFonts w:ascii="Cambria Math" w:eastAsia="Calibri" w:hAnsi="Cambria Math" w:cs="Times New Roman"/>
                <w:sz w:val="20"/>
                <w:szCs w:val="20"/>
                <w:lang w:val="en-GB" w:eastAsia="en-US"/>
              </w:rPr>
              <m:t>2</m:t>
            </m:r>
          </m:sub>
        </m:sSub>
      </m:oMath>
      <w:r w:rsidR="002858A2">
        <w:rPr>
          <w:rFonts w:ascii="Times New Roman" w:eastAsia="Calibri" w:hAnsi="Times New Roman" w:cs="Times New Roman"/>
          <w:sz w:val="20"/>
          <w:szCs w:val="20"/>
          <w:lang w:val="en-GB" w:eastAsia="en-US"/>
        </w:rPr>
        <w:t xml:space="preserve"> </w:t>
      </w:r>
      <w:r w:rsidR="00BE7E56" w:rsidRPr="00BE7E56">
        <w:rPr>
          <w:rFonts w:ascii="Times New Roman" w:eastAsia="Calibri" w:hAnsi="Times New Roman" w:cs="Times New Roman"/>
          <w:sz w:val="20"/>
          <w:szCs w:val="20"/>
          <w:lang w:val="en-GB" w:eastAsia="en-US"/>
        </w:rPr>
        <w:t xml:space="preserve">are determined per subband via per element quantization of the eigenvectors of </w:t>
      </w:r>
      <m:oMath>
        <m:sSub>
          <m:sSubPr>
            <m:ctrlPr>
              <w:rPr>
                <w:rFonts w:ascii="Cambria Math" w:eastAsia="Calibri" w:hAnsi="Cambria Math" w:cs="Times New Roman"/>
                <w:i/>
                <w:sz w:val="20"/>
                <w:szCs w:val="20"/>
                <w:lang w:val="en-GB" w:eastAsia="en-US"/>
              </w:rPr>
            </m:ctrlPr>
          </m:sSubPr>
          <m:e>
            <m:r>
              <m:rPr>
                <m:sty m:val="bi"/>
              </m:rPr>
              <w:rPr>
                <w:rFonts w:ascii="Cambria Math" w:eastAsia="Calibri" w:hAnsi="Cambria Math" w:cs="Times New Roman"/>
                <w:sz w:val="20"/>
                <w:szCs w:val="20"/>
                <w:lang w:val="en-GB" w:eastAsia="en-US"/>
              </w:rPr>
              <m:t>W</m:t>
            </m:r>
          </m:e>
          <m:sub>
            <m:r>
              <w:rPr>
                <w:rFonts w:ascii="Cambria Math" w:eastAsia="Calibri" w:hAnsi="Cambria Math" w:cs="Times New Roman"/>
                <w:sz w:val="20"/>
                <w:szCs w:val="20"/>
                <w:lang w:val="en-GB" w:eastAsia="en-US"/>
              </w:rPr>
              <m:t>1</m:t>
            </m:r>
          </m:sub>
        </m:sSub>
        <m:r>
          <m:rPr>
            <m:sty m:val="bi"/>
          </m:rPr>
          <w:rPr>
            <w:rFonts w:ascii="Cambria Math" w:eastAsia="Calibri" w:hAnsi="Cambria Math" w:cs="Times New Roman"/>
            <w:sz w:val="20"/>
            <w:szCs w:val="20"/>
            <w:lang w:val="en-GB" w:eastAsia="en-US"/>
          </w:rPr>
          <m:t>R</m:t>
        </m:r>
        <m:sSub>
          <m:sSubPr>
            <m:ctrlPr>
              <w:rPr>
                <w:rFonts w:ascii="Cambria Math" w:eastAsia="Calibri" w:hAnsi="Cambria Math" w:cs="Times New Roman"/>
                <w:i/>
                <w:sz w:val="20"/>
                <w:szCs w:val="20"/>
                <w:lang w:val="en-GB" w:eastAsia="en-US"/>
              </w:rPr>
            </m:ctrlPr>
          </m:sSubPr>
          <m:e>
            <m:r>
              <m:rPr>
                <m:sty m:val="bi"/>
              </m:rPr>
              <w:rPr>
                <w:rFonts w:ascii="Cambria Math" w:eastAsia="Calibri" w:hAnsi="Cambria Math" w:cs="Times New Roman"/>
                <w:sz w:val="20"/>
                <w:szCs w:val="20"/>
                <w:lang w:val="en-GB" w:eastAsia="en-US"/>
              </w:rPr>
              <m:t>W</m:t>
            </m:r>
          </m:e>
          <m:sub>
            <m:r>
              <w:rPr>
                <w:rFonts w:ascii="Cambria Math" w:eastAsia="Calibri" w:hAnsi="Cambria Math" w:cs="Times New Roman"/>
                <w:sz w:val="20"/>
                <w:szCs w:val="20"/>
                <w:lang w:val="en-GB" w:eastAsia="en-US"/>
              </w:rPr>
              <m:t>1</m:t>
            </m:r>
          </m:sub>
        </m:sSub>
      </m:oMath>
      <w:r w:rsidR="00BE7E56" w:rsidRPr="00BE7E56">
        <w:rPr>
          <w:rFonts w:ascii="Times New Roman" w:eastAsia="Calibri" w:hAnsi="Times New Roman" w:cs="Times New Roman"/>
          <w:sz w:val="20"/>
          <w:szCs w:val="20"/>
          <w:lang w:val="en-GB" w:eastAsia="en-US"/>
        </w:rPr>
        <w:t xml:space="preserve">.  For wideband beam scaling, only the phase of each element is quantized after scaling so that the first coefficient of each vector is 1.  </w:t>
      </w:r>
    </w:p>
    <w:p w:rsidR="00BE7E56" w:rsidRDefault="00B72485" w:rsidP="00C3219C">
      <w:pPr>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The relative mean and cell edge user spectral efficiencies observed with these codebooks are shown in </w:t>
      </w:r>
      <w:r w:rsidR="00E1153F">
        <w:rPr>
          <w:rFonts w:ascii="Times New Roman" w:hAnsi="Times New Roman" w:cs="Times New Roman"/>
          <w:sz w:val="20"/>
          <w:szCs w:val="20"/>
          <w:lang w:val="en-GB" w:eastAsia="en-US"/>
        </w:rPr>
        <w:fldChar w:fldCharType="begin"/>
      </w:r>
      <w:r w:rsidR="00E1153F">
        <w:rPr>
          <w:rFonts w:ascii="Times New Roman" w:hAnsi="Times New Roman" w:cs="Times New Roman"/>
          <w:sz w:val="20"/>
          <w:szCs w:val="20"/>
          <w:lang w:val="en-GB" w:eastAsia="en-US"/>
        </w:rPr>
        <w:instrText xml:space="preserve"> REF _Ref478127340 \h </w:instrText>
      </w:r>
      <w:r w:rsidR="00E1153F">
        <w:rPr>
          <w:rFonts w:ascii="Times New Roman" w:hAnsi="Times New Roman" w:cs="Times New Roman"/>
          <w:sz w:val="20"/>
          <w:szCs w:val="20"/>
          <w:lang w:val="en-GB" w:eastAsia="en-US"/>
        </w:rPr>
      </w:r>
      <w:r w:rsidR="00E1153F">
        <w:rPr>
          <w:rFonts w:ascii="Times New Roman" w:hAnsi="Times New Roman" w:cs="Times New Roman"/>
          <w:sz w:val="20"/>
          <w:szCs w:val="20"/>
          <w:lang w:val="en-GB" w:eastAsia="en-US"/>
        </w:rPr>
        <w:fldChar w:fldCharType="separate"/>
      </w:r>
      <w:r w:rsidR="00136B6B" w:rsidRPr="00037511">
        <w:t xml:space="preserve">Figure </w:t>
      </w:r>
      <w:r w:rsidR="00136B6B">
        <w:rPr>
          <w:noProof/>
        </w:rPr>
        <w:t>1</w:t>
      </w:r>
      <w:r w:rsidR="00E1153F">
        <w:rPr>
          <w:rFonts w:ascii="Times New Roman" w:hAnsi="Times New Roman" w:cs="Times New Roman"/>
          <w:sz w:val="20"/>
          <w:szCs w:val="20"/>
          <w:lang w:val="en-GB" w:eastAsia="en-US"/>
        </w:rPr>
        <w:fldChar w:fldCharType="end"/>
      </w:r>
      <w:r w:rsidR="00E1153F">
        <w:rPr>
          <w:rFonts w:ascii="Times New Roman" w:hAnsi="Times New Roman" w:cs="Times New Roman"/>
          <w:sz w:val="20"/>
          <w:szCs w:val="20"/>
          <w:lang w:val="en-GB" w:eastAsia="en-US"/>
        </w:rPr>
        <w:t xml:space="preserve"> through </w:t>
      </w:r>
      <w:r w:rsidR="00E1153F">
        <w:rPr>
          <w:rFonts w:ascii="Times New Roman" w:hAnsi="Times New Roman" w:cs="Times New Roman"/>
          <w:sz w:val="20"/>
          <w:szCs w:val="20"/>
          <w:lang w:val="en-GB" w:eastAsia="en-US"/>
        </w:rPr>
        <w:fldChar w:fldCharType="begin"/>
      </w:r>
      <w:r w:rsidR="00E1153F">
        <w:rPr>
          <w:rFonts w:ascii="Times New Roman" w:hAnsi="Times New Roman" w:cs="Times New Roman"/>
          <w:sz w:val="20"/>
          <w:szCs w:val="20"/>
          <w:lang w:val="en-GB" w:eastAsia="en-US"/>
        </w:rPr>
        <w:instrText xml:space="preserve"> REF _Ref478127348 \h </w:instrText>
      </w:r>
      <w:r w:rsidR="00E1153F">
        <w:rPr>
          <w:rFonts w:ascii="Times New Roman" w:hAnsi="Times New Roman" w:cs="Times New Roman"/>
          <w:sz w:val="20"/>
          <w:szCs w:val="20"/>
          <w:lang w:val="en-GB" w:eastAsia="en-US"/>
        </w:rPr>
      </w:r>
      <w:r w:rsidR="00E1153F">
        <w:rPr>
          <w:rFonts w:ascii="Times New Roman" w:hAnsi="Times New Roman" w:cs="Times New Roman"/>
          <w:sz w:val="20"/>
          <w:szCs w:val="20"/>
          <w:lang w:val="en-GB" w:eastAsia="en-US"/>
        </w:rPr>
        <w:fldChar w:fldCharType="separate"/>
      </w:r>
      <w:r w:rsidR="00136B6B">
        <w:t xml:space="preserve">Figure </w:t>
      </w:r>
      <w:r w:rsidR="00136B6B">
        <w:rPr>
          <w:noProof/>
        </w:rPr>
        <w:t>3</w:t>
      </w:r>
      <w:r w:rsidR="00E1153F">
        <w:rPr>
          <w:rFonts w:ascii="Times New Roman" w:hAnsi="Times New Roman" w:cs="Times New Roman"/>
          <w:sz w:val="20"/>
          <w:szCs w:val="20"/>
          <w:lang w:val="en-GB" w:eastAsia="en-US"/>
        </w:rPr>
        <w:fldChar w:fldCharType="end"/>
      </w:r>
      <w:r w:rsidR="00E1153F">
        <w:rPr>
          <w:rFonts w:ascii="Times New Roman" w:hAnsi="Times New Roman" w:cs="Times New Roman"/>
          <w:sz w:val="20"/>
          <w:szCs w:val="20"/>
          <w:lang w:val="en-GB" w:eastAsia="en-US"/>
        </w:rPr>
        <w:t xml:space="preserve"> for codebooks with 2, 3, and 4 beams, respectively.  All of the spectral efficiencies are normalized to the corresponding spectral efficiency of the Scheme 1-1, 2 beam codebook with wideband beam scaling.  This codebook is identical to the LTE Rel-14 linear combination codebook.</w:t>
      </w:r>
    </w:p>
    <w:p w:rsidR="00673777" w:rsidRDefault="00673777" w:rsidP="00C3219C">
      <w:pPr>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When the four codebook schemes are compared with identical parameters (beam count and scaling), we see that there is little difference in performance among the schemes.  Overall, Schemes 1-6 and 1-3 generally perform the best, followed closely by Schem</w:t>
      </w:r>
      <w:r w:rsidR="002A533D">
        <w:rPr>
          <w:rFonts w:ascii="Times New Roman" w:hAnsi="Times New Roman" w:cs="Times New Roman"/>
          <w:sz w:val="20"/>
          <w:szCs w:val="20"/>
          <w:lang w:val="en-GB" w:eastAsia="en-US"/>
        </w:rPr>
        <w:t>e</w:t>
      </w:r>
      <w:r>
        <w:rPr>
          <w:rFonts w:ascii="Times New Roman" w:hAnsi="Times New Roman" w:cs="Times New Roman"/>
          <w:sz w:val="20"/>
          <w:szCs w:val="20"/>
          <w:lang w:val="en-GB" w:eastAsia="en-US"/>
        </w:rPr>
        <w:t xml:space="preserve"> 1-4.  However, the variation in mean spectral efficiency from best scheme to worst is less than about 1% and the variation in cell edge spectral efficiency is less than 2%.  </w:t>
      </w:r>
    </w:p>
    <w:p w:rsidR="00673777" w:rsidRDefault="00673777" w:rsidP="00673777">
      <w:pPr>
        <w:jc w:val="both"/>
        <w:rPr>
          <w:rFonts w:ascii="Times New Roman" w:hAnsi="Times New Roman"/>
          <w:sz w:val="20"/>
          <w:szCs w:val="20"/>
        </w:rPr>
      </w:pPr>
      <w:r>
        <w:rPr>
          <w:rFonts w:ascii="Times New Roman" w:hAnsi="Times New Roman"/>
          <w:b/>
          <w:i/>
          <w:sz w:val="20"/>
          <w:szCs w:val="20"/>
        </w:rPr>
        <w:t>Observation 3</w:t>
      </w:r>
      <w:r w:rsidRPr="00C3219C">
        <w:rPr>
          <w:rFonts w:ascii="Times New Roman" w:hAnsi="Times New Roman"/>
          <w:b/>
          <w:i/>
          <w:sz w:val="20"/>
          <w:szCs w:val="20"/>
        </w:rPr>
        <w:t>:</w:t>
      </w:r>
      <w:r w:rsidRPr="00C3219C">
        <w:rPr>
          <w:rFonts w:ascii="Times New Roman" w:hAnsi="Times New Roman"/>
          <w:sz w:val="20"/>
          <w:szCs w:val="20"/>
        </w:rPr>
        <w:t xml:space="preserve">  </w:t>
      </w:r>
      <w:r>
        <w:rPr>
          <w:rFonts w:ascii="Times New Roman" w:hAnsi="Times New Roman"/>
          <w:sz w:val="20"/>
          <w:szCs w:val="20"/>
        </w:rPr>
        <w:t xml:space="preserve">There is little variation in the spectral efficiency performance of Schemes 1-1, 1-3, 1-4, and 1-6 with a slight edge to Schemes 1-3, 1-4, and 1-6 (those schemes with </w:t>
      </w:r>
      <m:oMath>
        <m:sSub>
          <m:sSubPr>
            <m:ctrlPr>
              <w:rPr>
                <w:rFonts w:ascii="Cambria Math" w:hAnsi="Cambria Math"/>
                <w:i/>
                <w:sz w:val="20"/>
                <w:szCs w:val="20"/>
              </w:rPr>
            </m:ctrlPr>
          </m:sSubPr>
          <m:e>
            <m:r>
              <m:rPr>
                <m:sty m:val="bi"/>
              </m:rPr>
              <w:rPr>
                <w:rFonts w:ascii="Cambria Math" w:hAnsi="Cambria Math"/>
                <w:sz w:val="20"/>
                <w:szCs w:val="20"/>
              </w:rPr>
              <m:t>B</m:t>
            </m:r>
          </m:e>
          <m:sub>
            <m:r>
              <w:rPr>
                <w:rFonts w:ascii="Cambria Math" w:hAnsi="Cambria Math"/>
                <w:sz w:val="20"/>
                <w:szCs w:val="20"/>
              </w:rPr>
              <m:t>1</m:t>
            </m:r>
          </m:sub>
        </m:sSub>
      </m:oMath>
      <w:r>
        <w:rPr>
          <w:rFonts w:ascii="Times New Roman" w:hAnsi="Times New Roman"/>
          <w:sz w:val="20"/>
          <w:szCs w:val="20"/>
        </w:rPr>
        <w:t xml:space="preserve"> and</w:t>
      </w:r>
      <w:r>
        <w:rPr>
          <w:rFonts w:ascii="Times New Roman" w:hAnsi="Times New Roman"/>
          <w:sz w:val="20"/>
          <w:szCs w:val="20"/>
        </w:rPr>
        <w:t xml:space="preserve"> </w:t>
      </w:r>
      <m:oMath>
        <m:sSub>
          <m:sSubPr>
            <m:ctrlPr>
              <w:rPr>
                <w:rFonts w:ascii="Cambria Math" w:hAnsi="Cambria Math"/>
                <w:i/>
                <w:sz w:val="20"/>
                <w:szCs w:val="20"/>
              </w:rPr>
            </m:ctrlPr>
          </m:sSubPr>
          <m:e>
            <m:r>
              <m:rPr>
                <m:sty m:val="bi"/>
              </m:rPr>
              <w:rPr>
                <w:rFonts w:ascii="Cambria Math" w:hAnsi="Cambria Math"/>
                <w:sz w:val="20"/>
                <w:szCs w:val="20"/>
              </w:rPr>
              <m:t>B</m:t>
            </m:r>
          </m:e>
          <m:sub>
            <m:r>
              <w:rPr>
                <w:rFonts w:ascii="Cambria Math" w:hAnsi="Cambria Math"/>
                <w:sz w:val="20"/>
                <w:szCs w:val="20"/>
              </w:rPr>
              <m:t>2</m:t>
            </m:r>
          </m:sub>
        </m:sSub>
      </m:oMath>
      <w:r>
        <w:rPr>
          <w:rFonts w:ascii="Times New Roman" w:hAnsi="Times New Roman"/>
          <w:sz w:val="20"/>
          <w:szCs w:val="20"/>
        </w:rPr>
        <w:t>).</w:t>
      </w:r>
    </w:p>
    <w:p w:rsidR="00673777" w:rsidRDefault="000A5843" w:rsidP="00C3219C">
      <w:pPr>
        <w:jc w:val="both"/>
        <w:rPr>
          <w:rFonts w:ascii="Times New Roman" w:hAnsi="Times New Roman" w:cs="Times New Roman"/>
          <w:sz w:val="20"/>
          <w:szCs w:val="20"/>
        </w:rPr>
      </w:pPr>
      <w:r>
        <w:rPr>
          <w:rFonts w:ascii="Times New Roman" w:hAnsi="Times New Roman" w:cs="Times New Roman"/>
          <w:sz w:val="20"/>
          <w:szCs w:val="20"/>
          <w:lang w:eastAsia="en-US"/>
        </w:rPr>
        <w:lastRenderedPageBreak/>
        <w:t xml:space="preserve">Because none of the schemes are clearly superior in performance, we now address complexity issues.  In Scheme 1-1, only a single set of beams needs to be chosen in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Pr>
          <w:rFonts w:ascii="Times New Roman" w:hAnsi="Times New Roman" w:cs="Times New Roman"/>
          <w:sz w:val="20"/>
          <w:szCs w:val="20"/>
        </w:rPr>
        <w:t xml:space="preserve"> by the UE.  However, two sets of beams are chosen by the UE for the other three schemes.  While there is some additional calculation required to average the covariance matrix across two polarizations in Scheme 1-1, this calculation is likely small compared to the need to find the second set of beams.</w:t>
      </w:r>
      <w:r w:rsidR="002858A2">
        <w:rPr>
          <w:rFonts w:ascii="Times New Roman" w:hAnsi="Times New Roman" w:cs="Times New Roman"/>
          <w:sz w:val="20"/>
          <w:szCs w:val="20"/>
        </w:rPr>
        <w:t xml:space="preserve">  In addition, Schemes 1-1 and 1-6 require less calculation by the UE to find the matrix </w:t>
      </w:r>
      <m:oMath>
        <m:sSub>
          <m:sSubPr>
            <m:ctrlPr>
              <w:rPr>
                <w:rFonts w:ascii="Cambria Math" w:eastAsia="Calibri" w:hAnsi="Cambria Math" w:cs="Times New Roman"/>
                <w:i/>
                <w:sz w:val="20"/>
                <w:szCs w:val="20"/>
                <w:lang w:val="en-GB" w:eastAsia="en-US"/>
              </w:rPr>
            </m:ctrlPr>
          </m:sSubPr>
          <m:e>
            <m:r>
              <m:rPr>
                <m:sty m:val="bi"/>
              </m:rPr>
              <w:rPr>
                <w:rFonts w:ascii="Cambria Math" w:eastAsia="Calibri" w:hAnsi="Cambria Math" w:cs="Times New Roman"/>
                <w:sz w:val="20"/>
                <w:szCs w:val="20"/>
                <w:lang w:val="en-GB" w:eastAsia="en-US"/>
              </w:rPr>
              <m:t>W</m:t>
            </m:r>
          </m:e>
          <m:sub>
            <m:r>
              <w:rPr>
                <w:rFonts w:ascii="Cambria Math" w:eastAsia="Calibri" w:hAnsi="Cambria Math" w:cs="Times New Roman"/>
                <w:sz w:val="20"/>
                <w:szCs w:val="20"/>
                <w:lang w:val="en-GB" w:eastAsia="en-US"/>
              </w:rPr>
              <m:t>1</m:t>
            </m:r>
          </m:sub>
        </m:sSub>
        <m:r>
          <m:rPr>
            <m:sty m:val="bi"/>
          </m:rPr>
          <w:rPr>
            <w:rFonts w:ascii="Cambria Math" w:eastAsia="Calibri" w:hAnsi="Cambria Math" w:cs="Times New Roman"/>
            <w:sz w:val="20"/>
            <w:szCs w:val="20"/>
            <w:lang w:val="en-GB" w:eastAsia="en-US"/>
          </w:rPr>
          <m:t>R</m:t>
        </m:r>
        <m:sSub>
          <m:sSubPr>
            <m:ctrlPr>
              <w:rPr>
                <w:rFonts w:ascii="Cambria Math" w:eastAsia="Calibri" w:hAnsi="Cambria Math" w:cs="Times New Roman"/>
                <w:i/>
                <w:sz w:val="20"/>
                <w:szCs w:val="20"/>
                <w:lang w:val="en-GB" w:eastAsia="en-US"/>
              </w:rPr>
            </m:ctrlPr>
          </m:sSubPr>
          <m:e>
            <m:r>
              <m:rPr>
                <m:sty m:val="bi"/>
              </m:rPr>
              <w:rPr>
                <w:rFonts w:ascii="Cambria Math" w:eastAsia="Calibri" w:hAnsi="Cambria Math" w:cs="Times New Roman"/>
                <w:sz w:val="20"/>
                <w:szCs w:val="20"/>
                <w:lang w:val="en-GB" w:eastAsia="en-US"/>
              </w:rPr>
              <m:t>W</m:t>
            </m:r>
          </m:e>
          <m:sub>
            <m:r>
              <w:rPr>
                <w:rFonts w:ascii="Cambria Math" w:eastAsia="Calibri" w:hAnsi="Cambria Math" w:cs="Times New Roman"/>
                <w:sz w:val="20"/>
                <w:szCs w:val="20"/>
                <w:lang w:val="en-GB" w:eastAsia="en-US"/>
              </w:rPr>
              <m:t>1</m:t>
            </m:r>
          </m:sub>
        </m:sSub>
      </m:oMath>
      <w:r w:rsidR="002858A2">
        <w:rPr>
          <w:rFonts w:ascii="Times New Roman" w:hAnsi="Times New Roman" w:cs="Times New Roman"/>
          <w:sz w:val="20"/>
          <w:szCs w:val="20"/>
          <w:lang w:val="en-GB" w:eastAsia="en-US"/>
        </w:rPr>
        <w:t xml:space="preserve"> for eigenanalysis and by the</w:t>
      </w:r>
      <w:r w:rsidR="002858A2">
        <w:rPr>
          <w:rFonts w:ascii="Times New Roman" w:hAnsi="Times New Roman" w:cs="Times New Roman"/>
          <w:sz w:val="20"/>
          <w:szCs w:val="20"/>
        </w:rPr>
        <w:t xml:space="preserve"> gNB to find the overall precoding matrix since these schemes have zero matrices in the off-diagonal blocks of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sidR="002858A2">
        <w:rPr>
          <w:rFonts w:ascii="Times New Roman" w:hAnsi="Times New Roman" w:cs="Times New Roman"/>
          <w:sz w:val="20"/>
          <w:szCs w:val="20"/>
        </w:rPr>
        <w:t xml:space="preserve">.  For a given type of beam scaling,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2</m:t>
            </m:r>
          </m:sub>
        </m:sSub>
      </m:oMath>
      <w:r w:rsidR="002858A2">
        <w:rPr>
          <w:rFonts w:ascii="Times New Roman" w:hAnsi="Times New Roman" w:cs="Times New Roman"/>
          <w:sz w:val="20"/>
          <w:szCs w:val="20"/>
        </w:rPr>
        <w:t xml:space="preserve"> complexity remains constant from scheme to scheme.  Therefore, Scheme 1-1 offers the lowest complexity scheme, making it the scheme of choice, followed by Scheme 1-6.</w:t>
      </w:r>
    </w:p>
    <w:p w:rsidR="002858A2" w:rsidRDefault="002858A2" w:rsidP="002858A2">
      <w:pPr>
        <w:jc w:val="both"/>
        <w:rPr>
          <w:rFonts w:ascii="Times New Roman" w:hAnsi="Times New Roman"/>
          <w:sz w:val="20"/>
          <w:szCs w:val="20"/>
        </w:rPr>
      </w:pPr>
      <w:r>
        <w:rPr>
          <w:rFonts w:ascii="Times New Roman" w:hAnsi="Times New Roman"/>
          <w:b/>
          <w:i/>
          <w:sz w:val="20"/>
          <w:szCs w:val="20"/>
        </w:rPr>
        <w:t>Observation 4</w:t>
      </w:r>
      <w:r w:rsidRPr="00C3219C">
        <w:rPr>
          <w:rFonts w:ascii="Times New Roman" w:hAnsi="Times New Roman"/>
          <w:b/>
          <w:i/>
          <w:sz w:val="20"/>
          <w:szCs w:val="20"/>
        </w:rPr>
        <w:t>:</w:t>
      </w:r>
      <w:r w:rsidRPr="00C3219C">
        <w:rPr>
          <w:rFonts w:ascii="Times New Roman" w:hAnsi="Times New Roman"/>
          <w:sz w:val="20"/>
          <w:szCs w:val="20"/>
        </w:rPr>
        <w:t xml:space="preserve">  </w:t>
      </w:r>
      <w:r>
        <w:rPr>
          <w:rFonts w:ascii="Times New Roman" w:hAnsi="Times New Roman"/>
          <w:sz w:val="20"/>
          <w:szCs w:val="20"/>
        </w:rPr>
        <w:t xml:space="preserve">Schemes 1-1 and 1-6 yield reduced compute complexity due to the zero matrices in the off-diagonal blocks of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Pr>
          <w:rFonts w:ascii="Times New Roman" w:hAnsi="Times New Roman"/>
          <w:sz w:val="20"/>
          <w:szCs w:val="20"/>
        </w:rPr>
        <w:t xml:space="preserve">.  Scheme 1-1 offers further reduced complexity due to the need to choose a single set of beams for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Pr>
          <w:rFonts w:ascii="Times New Roman" w:hAnsi="Times New Roman"/>
          <w:sz w:val="20"/>
          <w:szCs w:val="20"/>
        </w:rPr>
        <w:t>.</w:t>
      </w:r>
    </w:p>
    <w:p w:rsidR="002858A2" w:rsidRDefault="002858A2" w:rsidP="00C3219C">
      <w:pPr>
        <w:jc w:val="both"/>
        <w:rPr>
          <w:rFonts w:ascii="Times New Roman" w:hAnsi="Times New Roman"/>
          <w:sz w:val="20"/>
          <w:szCs w:val="20"/>
        </w:rPr>
      </w:pPr>
      <w:r>
        <w:rPr>
          <w:rFonts w:ascii="Times New Roman" w:hAnsi="Times New Roman"/>
          <w:b/>
          <w:i/>
          <w:sz w:val="20"/>
          <w:szCs w:val="20"/>
        </w:rPr>
        <w:t>Proposal 1</w:t>
      </w:r>
      <w:r w:rsidRPr="00C3219C">
        <w:rPr>
          <w:rFonts w:ascii="Times New Roman" w:hAnsi="Times New Roman"/>
          <w:b/>
          <w:i/>
          <w:sz w:val="20"/>
          <w:szCs w:val="20"/>
        </w:rPr>
        <w:t>:</w:t>
      </w:r>
      <w:r w:rsidRPr="00C3219C">
        <w:rPr>
          <w:rFonts w:ascii="Times New Roman" w:hAnsi="Times New Roman"/>
          <w:sz w:val="20"/>
          <w:szCs w:val="20"/>
        </w:rPr>
        <w:t xml:space="preserve">  </w:t>
      </w:r>
      <w:r>
        <w:rPr>
          <w:rFonts w:ascii="Times New Roman" w:hAnsi="Times New Roman"/>
          <w:sz w:val="20"/>
          <w:szCs w:val="20"/>
        </w:rPr>
        <w:t>Support Scheme 1-1 over Schemes 1-3, 1-4, and 1-6.</w:t>
      </w:r>
    </w:p>
    <w:p w:rsidR="00942702" w:rsidRDefault="00942702" w:rsidP="00C3219C">
      <w:pPr>
        <w:jc w:val="both"/>
        <w:rPr>
          <w:rFonts w:ascii="Times New Roman" w:hAnsi="Times New Roman"/>
          <w:sz w:val="20"/>
          <w:szCs w:val="20"/>
        </w:rPr>
      </w:pPr>
      <w:r>
        <w:rPr>
          <w:rFonts w:ascii="Times New Roman" w:hAnsi="Times New Roman"/>
          <w:sz w:val="20"/>
          <w:szCs w:val="20"/>
        </w:rPr>
        <w:t xml:space="preserve">Depending on the number of beams in the codebook, subband beam scaling provides about 10-15% of gain over wideband scaling in full buffer traffic.  Additional gains </w:t>
      </w:r>
      <w:r w:rsidR="00AF24EB">
        <w:rPr>
          <w:rFonts w:ascii="Times New Roman" w:hAnsi="Times New Roman"/>
          <w:sz w:val="20"/>
          <w:szCs w:val="20"/>
        </w:rPr>
        <w:t>may</w:t>
      </w:r>
      <w:r>
        <w:rPr>
          <w:rFonts w:ascii="Times New Roman" w:hAnsi="Times New Roman"/>
          <w:sz w:val="20"/>
          <w:szCs w:val="20"/>
        </w:rPr>
        <w:t xml:space="preserve"> be seen in bursty traffic as seen in simulations of the LTE Rel-14 </w:t>
      </w:r>
      <w:r w:rsidR="00AF24EB">
        <w:rPr>
          <w:rFonts w:ascii="Times New Roman" w:hAnsi="Times New Roman"/>
          <w:sz w:val="20"/>
          <w:szCs w:val="20"/>
        </w:rPr>
        <w:t>linear</w:t>
      </w:r>
      <w:r>
        <w:rPr>
          <w:rFonts w:ascii="Times New Roman" w:hAnsi="Times New Roman"/>
          <w:sz w:val="20"/>
          <w:szCs w:val="20"/>
        </w:rPr>
        <w:t xml:space="preserve"> combination codebook.  These performance gains come at a cost of significant additional overhead since the amplitude scaling is repeated for each subband and the first coefficient in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2</m:t>
            </m:r>
          </m:sub>
        </m:sSub>
      </m:oMath>
      <w:r>
        <w:rPr>
          <w:rFonts w:ascii="Times New Roman" w:hAnsi="Times New Roman"/>
          <w:sz w:val="20"/>
          <w:szCs w:val="20"/>
        </w:rPr>
        <w:t xml:space="preserve"> also includes amplitude and phase.  This issue requires further study to more clearly quantify the tradeoffs and decide between the two approaches or a configurable approach.</w:t>
      </w:r>
    </w:p>
    <w:p w:rsidR="00942702" w:rsidRDefault="00942702" w:rsidP="00942702">
      <w:pPr>
        <w:jc w:val="both"/>
        <w:rPr>
          <w:rFonts w:ascii="Times New Roman" w:hAnsi="Times New Roman"/>
          <w:sz w:val="20"/>
          <w:szCs w:val="20"/>
        </w:rPr>
      </w:pPr>
      <w:r>
        <w:rPr>
          <w:rFonts w:ascii="Times New Roman" w:hAnsi="Times New Roman"/>
          <w:b/>
          <w:i/>
          <w:sz w:val="20"/>
          <w:szCs w:val="20"/>
        </w:rPr>
        <w:t>Proposal 2</w:t>
      </w:r>
      <w:r w:rsidRPr="00C3219C">
        <w:rPr>
          <w:rFonts w:ascii="Times New Roman" w:hAnsi="Times New Roman"/>
          <w:b/>
          <w:i/>
          <w:sz w:val="20"/>
          <w:szCs w:val="20"/>
        </w:rPr>
        <w:t>:</w:t>
      </w:r>
      <w:r w:rsidRPr="00C3219C">
        <w:rPr>
          <w:rFonts w:ascii="Times New Roman" w:hAnsi="Times New Roman"/>
          <w:sz w:val="20"/>
          <w:szCs w:val="20"/>
        </w:rPr>
        <w:t xml:space="preserve">  </w:t>
      </w:r>
      <w:r>
        <w:rPr>
          <w:rFonts w:ascii="Times New Roman" w:hAnsi="Times New Roman"/>
          <w:sz w:val="20"/>
          <w:szCs w:val="20"/>
        </w:rPr>
        <w:t>Wideband vs. subband beam scaling is FFS.</w:t>
      </w:r>
    </w:p>
    <w:p w:rsidR="00942702" w:rsidRDefault="00B826CE" w:rsidP="00C3219C">
      <w:pPr>
        <w:jc w:val="both"/>
        <w:rPr>
          <w:rFonts w:ascii="Times New Roman" w:hAnsi="Times New Roman"/>
          <w:sz w:val="20"/>
          <w:szCs w:val="20"/>
        </w:rPr>
      </w:pPr>
      <w:r>
        <w:rPr>
          <w:rFonts w:ascii="Times New Roman" w:hAnsi="Times New Roman"/>
          <w:sz w:val="20"/>
          <w:szCs w:val="20"/>
        </w:rPr>
        <w:t xml:space="preserve">As the number of beams increases in the codebooks, performance rises.  The increase in performance is about 2-4% in mean and cell edge spectral efficiency from 2 to 4 beams when wideband beam scaling is used.  When subband scaling is used, the gains improve to 8-9% in mean spectral efficiency and 5-7% at the cell edge.  </w:t>
      </w:r>
      <w:r w:rsidR="005D0E02">
        <w:rPr>
          <w:rFonts w:ascii="Times New Roman" w:hAnsi="Times New Roman"/>
          <w:sz w:val="20"/>
          <w:szCs w:val="20"/>
        </w:rPr>
        <w:t xml:space="preserve">These gains may be higher in bursty traffic.  </w:t>
      </w:r>
      <w:r>
        <w:rPr>
          <w:rFonts w:ascii="Times New Roman" w:hAnsi="Times New Roman"/>
          <w:sz w:val="20"/>
          <w:szCs w:val="20"/>
        </w:rPr>
        <w:t xml:space="preserve">These gains come at the cost of increased overhead because each additional beam adds an additional row to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2</m:t>
            </m:r>
          </m:sub>
        </m:sSub>
      </m:oMath>
      <w:r w:rsidR="005D0E02">
        <w:rPr>
          <w:rFonts w:ascii="Times New Roman" w:hAnsi="Times New Roman"/>
          <w:sz w:val="20"/>
          <w:szCs w:val="20"/>
        </w:rPr>
        <w:t xml:space="preserve">, which must be quantized and fed back.  </w:t>
      </w:r>
      <w:bookmarkStart w:id="7" w:name="_GoBack"/>
      <w:bookmarkEnd w:id="7"/>
      <w:r w:rsidR="00AF24EB">
        <w:rPr>
          <w:rFonts w:ascii="Times New Roman" w:hAnsi="Times New Roman"/>
          <w:sz w:val="20"/>
          <w:szCs w:val="20"/>
        </w:rPr>
        <w:t>Thus</w:t>
      </w:r>
      <w:r w:rsidR="005D0E02">
        <w:rPr>
          <w:rFonts w:ascii="Times New Roman" w:hAnsi="Times New Roman"/>
          <w:sz w:val="20"/>
          <w:szCs w:val="20"/>
        </w:rPr>
        <w:t>, we support further study of the number of beams to more clearly quantify the gain vs. overhead tradeoff.</w:t>
      </w:r>
    </w:p>
    <w:p w:rsidR="005D0E02" w:rsidRPr="002858A2" w:rsidRDefault="005D0E02" w:rsidP="00C3219C">
      <w:pPr>
        <w:jc w:val="both"/>
        <w:rPr>
          <w:rFonts w:ascii="Times New Roman" w:hAnsi="Times New Roman"/>
          <w:sz w:val="20"/>
          <w:szCs w:val="20"/>
        </w:rPr>
      </w:pPr>
      <w:r>
        <w:rPr>
          <w:rFonts w:ascii="Times New Roman" w:hAnsi="Times New Roman"/>
          <w:b/>
          <w:i/>
          <w:sz w:val="20"/>
          <w:szCs w:val="20"/>
        </w:rPr>
        <w:t>Proposal 3</w:t>
      </w:r>
      <w:r w:rsidRPr="00C3219C">
        <w:rPr>
          <w:rFonts w:ascii="Times New Roman" w:hAnsi="Times New Roman"/>
          <w:b/>
          <w:i/>
          <w:sz w:val="20"/>
          <w:szCs w:val="20"/>
        </w:rPr>
        <w:t>:</w:t>
      </w:r>
      <w:r w:rsidRPr="00C3219C">
        <w:rPr>
          <w:rFonts w:ascii="Times New Roman" w:hAnsi="Times New Roman"/>
          <w:sz w:val="20"/>
          <w:szCs w:val="20"/>
        </w:rPr>
        <w:t xml:space="preserve">  </w:t>
      </w:r>
      <w:r>
        <w:rPr>
          <w:rFonts w:ascii="Times New Roman" w:hAnsi="Times New Roman"/>
          <w:sz w:val="20"/>
          <w:szCs w:val="20"/>
        </w:rPr>
        <w:t>The number of beams to support in the Type II codebook</w:t>
      </w:r>
      <w:r>
        <w:rPr>
          <w:rFonts w:ascii="Times New Roman" w:hAnsi="Times New Roman"/>
          <w:sz w:val="20"/>
          <w:szCs w:val="20"/>
        </w:rPr>
        <w:t xml:space="preserve"> </w:t>
      </w:r>
      <w:r>
        <w:rPr>
          <w:rFonts w:ascii="Times New Roman" w:hAnsi="Times New Roman"/>
          <w:sz w:val="20"/>
          <w:szCs w:val="20"/>
        </w:rPr>
        <w:t>remains</w:t>
      </w:r>
      <w:r>
        <w:rPr>
          <w:rFonts w:ascii="Times New Roman" w:hAnsi="Times New Roman"/>
          <w:sz w:val="20"/>
          <w:szCs w:val="20"/>
        </w:rPr>
        <w:t xml:space="preserve"> FFS.</w:t>
      </w:r>
    </w:p>
    <w:p w:rsidR="00B72485" w:rsidRPr="00037511" w:rsidRDefault="00D1034B" w:rsidP="00B72485">
      <w:pPr>
        <w:pStyle w:val="Caption"/>
        <w:jc w:val="center"/>
      </w:pPr>
      <w:r w:rsidRPr="00037511">
        <w:drawing>
          <wp:inline distT="0" distB="0" distL="0" distR="0">
            <wp:extent cx="3035808" cy="1828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35808" cy="1828800"/>
                    </a:xfrm>
                    <a:prstGeom prst="rect">
                      <a:avLst/>
                    </a:prstGeom>
                    <a:noFill/>
                    <a:ln>
                      <a:noFill/>
                    </a:ln>
                  </pic:spPr>
                </pic:pic>
              </a:graphicData>
            </a:graphic>
          </wp:inline>
        </w:drawing>
      </w:r>
      <w:r w:rsidRPr="00037511">
        <w:drawing>
          <wp:inline distT="0" distB="0" distL="0" distR="0">
            <wp:extent cx="3035808" cy="1819656"/>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35808" cy="1819656"/>
                    </a:xfrm>
                    <a:prstGeom prst="rect">
                      <a:avLst/>
                    </a:prstGeom>
                    <a:noFill/>
                    <a:ln>
                      <a:noFill/>
                    </a:ln>
                  </pic:spPr>
                </pic:pic>
              </a:graphicData>
            </a:graphic>
          </wp:inline>
        </w:drawing>
      </w:r>
    </w:p>
    <w:p w:rsidR="00D1034B" w:rsidRPr="00037511" w:rsidRDefault="00AB1210" w:rsidP="00B72485">
      <w:pPr>
        <w:pStyle w:val="Caption"/>
        <w:jc w:val="center"/>
        <w:rPr>
          <w:rFonts w:ascii="Times New Roman" w:hAnsi="Times New Roman"/>
          <w:sz w:val="20"/>
          <w:szCs w:val="20"/>
          <w:lang w:val="en-US"/>
        </w:rPr>
      </w:pPr>
      <w:bookmarkStart w:id="8" w:name="_Ref478127340"/>
      <w:r w:rsidRPr="00037511">
        <w:t xml:space="preserve">Figure </w:t>
      </w:r>
      <w:fldSimple w:instr=" SEQ Figure \* ARABIC ">
        <w:r w:rsidR="00136B6B">
          <w:rPr>
            <w:noProof/>
          </w:rPr>
          <w:t>1</w:t>
        </w:r>
      </w:fldSimple>
      <w:bookmarkEnd w:id="8"/>
      <w:r w:rsidRPr="00037511">
        <w:rPr>
          <w:lang w:val="en-US"/>
        </w:rPr>
        <w:t>.  Relative Spectral Efficiency of codebook schemes with 2 beams.</w:t>
      </w:r>
    </w:p>
    <w:p w:rsidR="00B72485" w:rsidRPr="00037511" w:rsidRDefault="00D1034B" w:rsidP="00B72485">
      <w:pPr>
        <w:pStyle w:val="Caption"/>
        <w:jc w:val="center"/>
      </w:pPr>
      <w:r w:rsidRPr="00037511">
        <w:drawing>
          <wp:inline distT="0" distB="0" distL="0" distR="0">
            <wp:extent cx="3054096" cy="1828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54096" cy="1828800"/>
                    </a:xfrm>
                    <a:prstGeom prst="rect">
                      <a:avLst/>
                    </a:prstGeom>
                    <a:noFill/>
                    <a:ln>
                      <a:noFill/>
                    </a:ln>
                  </pic:spPr>
                </pic:pic>
              </a:graphicData>
            </a:graphic>
          </wp:inline>
        </w:drawing>
      </w:r>
      <w:r w:rsidRPr="00037511">
        <w:drawing>
          <wp:inline distT="0" distB="0" distL="0" distR="0">
            <wp:extent cx="3054096" cy="1828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54096" cy="1828800"/>
                    </a:xfrm>
                    <a:prstGeom prst="rect">
                      <a:avLst/>
                    </a:prstGeom>
                    <a:noFill/>
                    <a:ln>
                      <a:noFill/>
                    </a:ln>
                  </pic:spPr>
                </pic:pic>
              </a:graphicData>
            </a:graphic>
          </wp:inline>
        </w:drawing>
      </w:r>
    </w:p>
    <w:p w:rsidR="00D1034B" w:rsidRPr="00037511" w:rsidRDefault="00AB1210" w:rsidP="00B72485">
      <w:pPr>
        <w:pStyle w:val="Caption"/>
        <w:jc w:val="center"/>
        <w:rPr>
          <w:rFonts w:ascii="Times New Roman" w:hAnsi="Times New Roman"/>
          <w:sz w:val="20"/>
          <w:szCs w:val="20"/>
          <w:lang w:val="en-US"/>
        </w:rPr>
      </w:pPr>
      <w:r w:rsidRPr="00037511">
        <w:t xml:space="preserve">Figure </w:t>
      </w:r>
      <w:fldSimple w:instr=" SEQ Figure \* ARABIC ">
        <w:r w:rsidR="00136B6B">
          <w:rPr>
            <w:noProof/>
          </w:rPr>
          <w:t>2</w:t>
        </w:r>
      </w:fldSimple>
      <w:r w:rsidRPr="00037511">
        <w:rPr>
          <w:lang w:val="en-US"/>
        </w:rPr>
        <w:t>.  Relative Spectral Efficiency of codebook schemes with 3 beams.</w:t>
      </w:r>
    </w:p>
    <w:p w:rsidR="00AB1210" w:rsidRPr="00037511" w:rsidRDefault="00AB1210" w:rsidP="00B72485">
      <w:pPr>
        <w:jc w:val="center"/>
        <w:rPr>
          <w:rFonts w:ascii="Times New Roman" w:hAnsi="Times New Roman"/>
          <w:sz w:val="20"/>
          <w:szCs w:val="20"/>
        </w:rPr>
      </w:pPr>
      <w:r w:rsidRPr="00037511">
        <w:lastRenderedPageBreak/>
        <w:drawing>
          <wp:inline distT="0" distB="0" distL="0" distR="0">
            <wp:extent cx="3035808" cy="1819656"/>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35808" cy="1819656"/>
                    </a:xfrm>
                    <a:prstGeom prst="rect">
                      <a:avLst/>
                    </a:prstGeom>
                    <a:noFill/>
                    <a:ln>
                      <a:noFill/>
                    </a:ln>
                  </pic:spPr>
                </pic:pic>
              </a:graphicData>
            </a:graphic>
          </wp:inline>
        </w:drawing>
      </w:r>
      <w:r w:rsidRPr="00037511">
        <w:drawing>
          <wp:inline distT="0" distB="0" distL="0" distR="0">
            <wp:extent cx="3035808" cy="1819656"/>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035808" cy="1819656"/>
                    </a:xfrm>
                    <a:prstGeom prst="rect">
                      <a:avLst/>
                    </a:prstGeom>
                    <a:noFill/>
                    <a:ln>
                      <a:noFill/>
                    </a:ln>
                  </pic:spPr>
                </pic:pic>
              </a:graphicData>
            </a:graphic>
          </wp:inline>
        </w:drawing>
      </w:r>
    </w:p>
    <w:p w:rsidR="00AB1210" w:rsidRPr="00AB1210" w:rsidRDefault="00AB1210" w:rsidP="00B72485">
      <w:pPr>
        <w:pStyle w:val="Caption"/>
        <w:jc w:val="center"/>
        <w:rPr>
          <w:rFonts w:ascii="Times New Roman" w:hAnsi="Times New Roman"/>
          <w:sz w:val="20"/>
          <w:szCs w:val="20"/>
          <w:highlight w:val="yellow"/>
          <w:lang w:val="en-US"/>
        </w:rPr>
      </w:pPr>
      <w:bookmarkStart w:id="9" w:name="_Ref478127348"/>
      <w:r>
        <w:t xml:space="preserve">Figure </w:t>
      </w:r>
      <w:fldSimple w:instr=" SEQ Figure \* ARABIC ">
        <w:r w:rsidR="00136B6B">
          <w:rPr>
            <w:noProof/>
          </w:rPr>
          <w:t>3</w:t>
        </w:r>
      </w:fldSimple>
      <w:bookmarkEnd w:id="9"/>
      <w:r>
        <w:rPr>
          <w:lang w:val="en-US"/>
        </w:rPr>
        <w:t>.  Relative Spectral Efficiency of codebook schemes with 4 beams.</w:t>
      </w:r>
    </w:p>
    <w:bookmarkEnd w:id="5"/>
    <w:bookmarkEnd w:id="6"/>
    <w:p w:rsidR="005B6509" w:rsidRDefault="007420FF" w:rsidP="005B6509">
      <w:pPr>
        <w:pStyle w:val="Heading1"/>
      </w:pPr>
      <w:r>
        <w:t>4</w:t>
      </w:r>
      <w:r w:rsidR="005B6509" w:rsidRPr="00B266B0">
        <w:tab/>
        <w:t>Conclusion</w:t>
      </w:r>
      <w:r w:rsidR="00A07F41">
        <w:t>s</w:t>
      </w:r>
    </w:p>
    <w:p w:rsidR="001F1089" w:rsidRDefault="001F1089" w:rsidP="00B72485">
      <w:pPr>
        <w:jc w:val="both"/>
        <w:rPr>
          <w:rFonts w:ascii="Times New Roman" w:hAnsi="Times New Roman"/>
          <w:sz w:val="20"/>
        </w:rPr>
      </w:pPr>
      <w:bookmarkStart w:id="10" w:name="OLE_LINK43"/>
      <w:bookmarkStart w:id="11" w:name="OLE_LINK44"/>
      <w:bookmarkStart w:id="12" w:name="OLE_LINK34"/>
      <w:bookmarkStart w:id="13" w:name="OLE_LINK35"/>
      <w:r>
        <w:rPr>
          <w:rFonts w:ascii="Times New Roman" w:hAnsi="Times New Roman"/>
          <w:sz w:val="20"/>
        </w:rPr>
        <w:t>In this contribution</w:t>
      </w:r>
      <w:r w:rsidR="003B1A07">
        <w:rPr>
          <w:rFonts w:ascii="Times New Roman" w:hAnsi="Times New Roman"/>
          <w:sz w:val="20"/>
        </w:rPr>
        <w:t xml:space="preserve">, we have compared the performance of the </w:t>
      </w:r>
      <w:r w:rsidR="005D0E02">
        <w:rPr>
          <w:rFonts w:ascii="Times New Roman" w:hAnsi="Times New Roman"/>
          <w:sz w:val="20"/>
        </w:rPr>
        <w:t xml:space="preserve">four proposed schemes for the NR Type II codebook design.  </w:t>
      </w:r>
      <w:r>
        <w:rPr>
          <w:rFonts w:ascii="Times New Roman" w:hAnsi="Times New Roman"/>
          <w:sz w:val="20"/>
        </w:rPr>
        <w:t xml:space="preserve">The </w:t>
      </w:r>
      <w:r w:rsidR="00044B8C">
        <w:rPr>
          <w:rFonts w:ascii="Times New Roman" w:hAnsi="Times New Roman"/>
          <w:sz w:val="20"/>
        </w:rPr>
        <w:t>observations and</w:t>
      </w:r>
      <w:r>
        <w:rPr>
          <w:rFonts w:ascii="Times New Roman" w:hAnsi="Times New Roman"/>
          <w:sz w:val="20"/>
        </w:rPr>
        <w:t xml:space="preserve"> proposals</w:t>
      </w:r>
      <w:r w:rsidR="00EE6A37">
        <w:rPr>
          <w:rFonts w:ascii="Times New Roman" w:hAnsi="Times New Roman"/>
          <w:sz w:val="20"/>
        </w:rPr>
        <w:t xml:space="preserve"> in this contribution</w:t>
      </w:r>
      <w:r>
        <w:rPr>
          <w:rFonts w:ascii="Times New Roman" w:hAnsi="Times New Roman"/>
          <w:sz w:val="20"/>
        </w:rPr>
        <w:t xml:space="preserve"> may be summarized</w:t>
      </w:r>
      <w:r w:rsidR="00044B8C">
        <w:rPr>
          <w:rFonts w:ascii="Times New Roman" w:hAnsi="Times New Roman"/>
          <w:sz w:val="20"/>
        </w:rPr>
        <w:t xml:space="preserve"> as</w:t>
      </w:r>
      <w:r>
        <w:rPr>
          <w:rFonts w:ascii="Times New Roman" w:hAnsi="Times New Roman"/>
          <w:sz w:val="20"/>
        </w:rPr>
        <w:t>:</w:t>
      </w:r>
      <w:bookmarkEnd w:id="10"/>
      <w:bookmarkEnd w:id="11"/>
      <w:bookmarkEnd w:id="12"/>
      <w:bookmarkEnd w:id="13"/>
    </w:p>
    <w:p w:rsidR="005D0E02" w:rsidRDefault="005D0E02" w:rsidP="005D0E02">
      <w:pPr>
        <w:jc w:val="both"/>
        <w:rPr>
          <w:rFonts w:ascii="Times New Roman" w:hAnsi="Times New Roman"/>
          <w:sz w:val="20"/>
          <w:szCs w:val="20"/>
        </w:rPr>
      </w:pPr>
      <w:r w:rsidRPr="00C3219C">
        <w:rPr>
          <w:rFonts w:ascii="Times New Roman" w:hAnsi="Times New Roman"/>
          <w:b/>
          <w:i/>
          <w:sz w:val="20"/>
          <w:szCs w:val="20"/>
        </w:rPr>
        <w:t>Observation 1:</w:t>
      </w:r>
      <w:r w:rsidRPr="00C3219C">
        <w:rPr>
          <w:rFonts w:ascii="Times New Roman" w:hAnsi="Times New Roman"/>
          <w:sz w:val="20"/>
          <w:szCs w:val="20"/>
        </w:rPr>
        <w:t xml:space="preserve">  </w:t>
      </w:r>
      <w:r>
        <w:rPr>
          <w:rFonts w:ascii="Times New Roman" w:hAnsi="Times New Roman"/>
          <w:sz w:val="20"/>
          <w:szCs w:val="20"/>
        </w:rPr>
        <w:t>Scheme 1-2</w:t>
      </w:r>
      <w:r w:rsidRPr="00C3219C">
        <w:rPr>
          <w:rFonts w:ascii="Times New Roman" w:hAnsi="Times New Roman"/>
          <w:sz w:val="20"/>
          <w:szCs w:val="20"/>
        </w:rPr>
        <w:t xml:space="preserve"> </w:t>
      </w:r>
      <w:r>
        <w:rPr>
          <w:rFonts w:ascii="Times New Roman" w:hAnsi="Times New Roman"/>
          <w:sz w:val="20"/>
          <w:szCs w:val="20"/>
        </w:rPr>
        <w:t>can likely be handled usi</w:t>
      </w:r>
      <w:r w:rsidRPr="00C3219C">
        <w:rPr>
          <w:rFonts w:ascii="Times New Roman" w:hAnsi="Times New Roman"/>
          <w:sz w:val="20"/>
          <w:szCs w:val="20"/>
        </w:rPr>
        <w:t>ng a multi-panel codebook approach.</w:t>
      </w:r>
    </w:p>
    <w:p w:rsidR="005D0E02" w:rsidRPr="002758BF" w:rsidRDefault="005D0E02" w:rsidP="005D0E02">
      <w:pPr>
        <w:jc w:val="both"/>
        <w:rPr>
          <w:rFonts w:ascii="Times New Roman" w:hAnsi="Times New Roman"/>
          <w:sz w:val="20"/>
          <w:szCs w:val="20"/>
        </w:rPr>
      </w:pPr>
      <w:r>
        <w:rPr>
          <w:rFonts w:ascii="Times New Roman" w:hAnsi="Times New Roman"/>
          <w:b/>
          <w:i/>
          <w:sz w:val="20"/>
          <w:szCs w:val="20"/>
        </w:rPr>
        <w:t>Observation 2</w:t>
      </w:r>
      <w:r w:rsidRPr="00C3219C">
        <w:rPr>
          <w:rFonts w:ascii="Times New Roman" w:hAnsi="Times New Roman"/>
          <w:b/>
          <w:i/>
          <w:sz w:val="20"/>
          <w:szCs w:val="20"/>
        </w:rPr>
        <w:t>:</w:t>
      </w:r>
      <w:r w:rsidRPr="00C3219C">
        <w:rPr>
          <w:rFonts w:ascii="Times New Roman" w:hAnsi="Times New Roman"/>
          <w:sz w:val="20"/>
          <w:szCs w:val="20"/>
        </w:rPr>
        <w:t xml:space="preserve">  </w:t>
      </w:r>
      <w:r>
        <w:rPr>
          <w:rFonts w:ascii="Times New Roman" w:hAnsi="Times New Roman"/>
          <w:sz w:val="20"/>
          <w:szCs w:val="20"/>
        </w:rPr>
        <w:t>Scheme 1-5</w:t>
      </w:r>
      <w:r w:rsidRPr="00C3219C">
        <w:rPr>
          <w:rFonts w:ascii="Times New Roman" w:hAnsi="Times New Roman"/>
          <w:sz w:val="20"/>
          <w:szCs w:val="20"/>
        </w:rPr>
        <w:t xml:space="preserve"> </w:t>
      </w:r>
      <w:r>
        <w:rPr>
          <w:rFonts w:ascii="Times New Roman" w:hAnsi="Times New Roman"/>
          <w:sz w:val="20"/>
          <w:szCs w:val="20"/>
        </w:rPr>
        <w:t>is an extension of Scheme 1-1 with the possibility of reducing overhead by enforcing orthogonality</w:t>
      </w:r>
      <w:r w:rsidRPr="00C3219C">
        <w:rPr>
          <w:rFonts w:ascii="Times New Roman" w:hAnsi="Times New Roman"/>
          <w:sz w:val="20"/>
          <w:szCs w:val="20"/>
        </w:rPr>
        <w:t>.</w:t>
      </w:r>
    </w:p>
    <w:p w:rsidR="005D0E02" w:rsidRDefault="005D0E02" w:rsidP="005D0E02">
      <w:pPr>
        <w:jc w:val="both"/>
        <w:rPr>
          <w:rFonts w:ascii="Times New Roman" w:hAnsi="Times New Roman"/>
          <w:sz w:val="20"/>
          <w:szCs w:val="20"/>
        </w:rPr>
      </w:pPr>
      <w:r>
        <w:rPr>
          <w:rFonts w:ascii="Times New Roman" w:hAnsi="Times New Roman"/>
          <w:b/>
          <w:i/>
          <w:sz w:val="20"/>
          <w:szCs w:val="20"/>
        </w:rPr>
        <w:t>Observation 3</w:t>
      </w:r>
      <w:r w:rsidRPr="00C3219C">
        <w:rPr>
          <w:rFonts w:ascii="Times New Roman" w:hAnsi="Times New Roman"/>
          <w:b/>
          <w:i/>
          <w:sz w:val="20"/>
          <w:szCs w:val="20"/>
        </w:rPr>
        <w:t>:</w:t>
      </w:r>
      <w:r w:rsidRPr="00C3219C">
        <w:rPr>
          <w:rFonts w:ascii="Times New Roman" w:hAnsi="Times New Roman"/>
          <w:sz w:val="20"/>
          <w:szCs w:val="20"/>
        </w:rPr>
        <w:t xml:space="preserve">  </w:t>
      </w:r>
      <w:r>
        <w:rPr>
          <w:rFonts w:ascii="Times New Roman" w:hAnsi="Times New Roman"/>
          <w:sz w:val="20"/>
          <w:szCs w:val="20"/>
        </w:rPr>
        <w:t xml:space="preserve">There is little variation in the spectral efficiency performance of Schemes 1-1, 1-3, 1-4, and 1-6 with a slight edge to Schemes 1-3, 1-4, and 1-6 (those schemes with </w:t>
      </w:r>
      <m:oMath>
        <m:sSub>
          <m:sSubPr>
            <m:ctrlPr>
              <w:rPr>
                <w:rFonts w:ascii="Cambria Math" w:hAnsi="Cambria Math"/>
                <w:i/>
                <w:sz w:val="20"/>
                <w:szCs w:val="20"/>
              </w:rPr>
            </m:ctrlPr>
          </m:sSubPr>
          <m:e>
            <m:r>
              <m:rPr>
                <m:sty m:val="bi"/>
              </m:rPr>
              <w:rPr>
                <w:rFonts w:ascii="Cambria Math" w:hAnsi="Cambria Math"/>
                <w:sz w:val="20"/>
                <w:szCs w:val="20"/>
              </w:rPr>
              <m:t>B</m:t>
            </m:r>
          </m:e>
          <m:sub>
            <m:r>
              <w:rPr>
                <w:rFonts w:ascii="Cambria Math" w:hAnsi="Cambria Math"/>
                <w:sz w:val="20"/>
                <w:szCs w:val="20"/>
              </w:rPr>
              <m:t>1</m:t>
            </m:r>
          </m:sub>
        </m:sSub>
      </m:oMath>
      <w:r>
        <w:rPr>
          <w:rFonts w:ascii="Times New Roman" w:hAnsi="Times New Roman"/>
          <w:sz w:val="20"/>
          <w:szCs w:val="20"/>
        </w:rPr>
        <w:t xml:space="preserve"> and </w:t>
      </w:r>
      <m:oMath>
        <m:sSub>
          <m:sSubPr>
            <m:ctrlPr>
              <w:rPr>
                <w:rFonts w:ascii="Cambria Math" w:hAnsi="Cambria Math"/>
                <w:i/>
                <w:sz w:val="20"/>
                <w:szCs w:val="20"/>
              </w:rPr>
            </m:ctrlPr>
          </m:sSubPr>
          <m:e>
            <m:r>
              <m:rPr>
                <m:sty m:val="bi"/>
              </m:rPr>
              <w:rPr>
                <w:rFonts w:ascii="Cambria Math" w:hAnsi="Cambria Math"/>
                <w:sz w:val="20"/>
                <w:szCs w:val="20"/>
              </w:rPr>
              <m:t>B</m:t>
            </m:r>
          </m:e>
          <m:sub>
            <m:r>
              <w:rPr>
                <w:rFonts w:ascii="Cambria Math" w:hAnsi="Cambria Math"/>
                <w:sz w:val="20"/>
                <w:szCs w:val="20"/>
              </w:rPr>
              <m:t>2</m:t>
            </m:r>
          </m:sub>
        </m:sSub>
      </m:oMath>
      <w:r>
        <w:rPr>
          <w:rFonts w:ascii="Times New Roman" w:hAnsi="Times New Roman"/>
          <w:sz w:val="20"/>
          <w:szCs w:val="20"/>
        </w:rPr>
        <w:t>).</w:t>
      </w:r>
    </w:p>
    <w:p w:rsidR="005D0E02" w:rsidRDefault="005D0E02" w:rsidP="005D0E02">
      <w:pPr>
        <w:jc w:val="both"/>
        <w:rPr>
          <w:rFonts w:ascii="Times New Roman" w:hAnsi="Times New Roman"/>
          <w:sz w:val="20"/>
          <w:szCs w:val="20"/>
        </w:rPr>
      </w:pPr>
      <w:r>
        <w:rPr>
          <w:rFonts w:ascii="Times New Roman" w:hAnsi="Times New Roman"/>
          <w:b/>
          <w:i/>
          <w:sz w:val="20"/>
          <w:szCs w:val="20"/>
        </w:rPr>
        <w:t>Observation 4</w:t>
      </w:r>
      <w:r w:rsidRPr="00C3219C">
        <w:rPr>
          <w:rFonts w:ascii="Times New Roman" w:hAnsi="Times New Roman"/>
          <w:b/>
          <w:i/>
          <w:sz w:val="20"/>
          <w:szCs w:val="20"/>
        </w:rPr>
        <w:t>:</w:t>
      </w:r>
      <w:r w:rsidRPr="00C3219C">
        <w:rPr>
          <w:rFonts w:ascii="Times New Roman" w:hAnsi="Times New Roman"/>
          <w:sz w:val="20"/>
          <w:szCs w:val="20"/>
        </w:rPr>
        <w:t xml:space="preserve">  </w:t>
      </w:r>
      <w:r>
        <w:rPr>
          <w:rFonts w:ascii="Times New Roman" w:hAnsi="Times New Roman"/>
          <w:sz w:val="20"/>
          <w:szCs w:val="20"/>
        </w:rPr>
        <w:t xml:space="preserve">Schemes 1-1 and 1-6 yield reduced compute complexity due to the zero matrices in the off-diagonal blocks of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Pr>
          <w:rFonts w:ascii="Times New Roman" w:hAnsi="Times New Roman"/>
          <w:sz w:val="20"/>
          <w:szCs w:val="20"/>
        </w:rPr>
        <w:t xml:space="preserve">.  Scheme 1-1 offers further reduced complexity due to the need to choose a single set of beams for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Pr>
          <w:rFonts w:ascii="Times New Roman" w:hAnsi="Times New Roman"/>
          <w:sz w:val="20"/>
          <w:szCs w:val="20"/>
        </w:rPr>
        <w:t>.</w:t>
      </w:r>
    </w:p>
    <w:p w:rsidR="005D0E02" w:rsidRDefault="005D0E02" w:rsidP="005D0E02">
      <w:pPr>
        <w:jc w:val="both"/>
        <w:rPr>
          <w:rFonts w:ascii="Times New Roman" w:hAnsi="Times New Roman"/>
          <w:sz w:val="20"/>
          <w:szCs w:val="20"/>
        </w:rPr>
      </w:pPr>
      <w:r>
        <w:rPr>
          <w:rFonts w:ascii="Times New Roman" w:hAnsi="Times New Roman"/>
          <w:b/>
          <w:i/>
          <w:sz w:val="20"/>
          <w:szCs w:val="20"/>
        </w:rPr>
        <w:t>Proposal 1</w:t>
      </w:r>
      <w:r w:rsidRPr="00C3219C">
        <w:rPr>
          <w:rFonts w:ascii="Times New Roman" w:hAnsi="Times New Roman"/>
          <w:b/>
          <w:i/>
          <w:sz w:val="20"/>
          <w:szCs w:val="20"/>
        </w:rPr>
        <w:t>:</w:t>
      </w:r>
      <w:r w:rsidRPr="00C3219C">
        <w:rPr>
          <w:rFonts w:ascii="Times New Roman" w:hAnsi="Times New Roman"/>
          <w:sz w:val="20"/>
          <w:szCs w:val="20"/>
        </w:rPr>
        <w:t xml:space="preserve">  </w:t>
      </w:r>
      <w:r>
        <w:rPr>
          <w:rFonts w:ascii="Times New Roman" w:hAnsi="Times New Roman"/>
          <w:sz w:val="20"/>
          <w:szCs w:val="20"/>
        </w:rPr>
        <w:t>Support Scheme 1-1 over Schemes 1-3, 1-4, and 1-6.</w:t>
      </w:r>
    </w:p>
    <w:p w:rsidR="005D0E02" w:rsidRDefault="005D0E02" w:rsidP="005D0E02">
      <w:pPr>
        <w:jc w:val="both"/>
        <w:rPr>
          <w:rFonts w:ascii="Times New Roman" w:hAnsi="Times New Roman"/>
          <w:sz w:val="20"/>
          <w:szCs w:val="20"/>
        </w:rPr>
      </w:pPr>
      <w:r>
        <w:rPr>
          <w:rFonts w:ascii="Times New Roman" w:hAnsi="Times New Roman"/>
          <w:b/>
          <w:i/>
          <w:sz w:val="20"/>
          <w:szCs w:val="20"/>
        </w:rPr>
        <w:t>Proposal 2</w:t>
      </w:r>
      <w:r w:rsidRPr="00C3219C">
        <w:rPr>
          <w:rFonts w:ascii="Times New Roman" w:hAnsi="Times New Roman"/>
          <w:b/>
          <w:i/>
          <w:sz w:val="20"/>
          <w:szCs w:val="20"/>
        </w:rPr>
        <w:t>:</w:t>
      </w:r>
      <w:r w:rsidRPr="00C3219C">
        <w:rPr>
          <w:rFonts w:ascii="Times New Roman" w:hAnsi="Times New Roman"/>
          <w:sz w:val="20"/>
          <w:szCs w:val="20"/>
        </w:rPr>
        <w:t xml:space="preserve">  </w:t>
      </w:r>
      <w:r>
        <w:rPr>
          <w:rFonts w:ascii="Times New Roman" w:hAnsi="Times New Roman"/>
          <w:sz w:val="20"/>
          <w:szCs w:val="20"/>
        </w:rPr>
        <w:t>Wideband vs. subband beam scaling is FFS.</w:t>
      </w:r>
    </w:p>
    <w:p w:rsidR="005D0E02" w:rsidRPr="005D0E02" w:rsidRDefault="005D0E02" w:rsidP="00B72485">
      <w:pPr>
        <w:jc w:val="both"/>
        <w:rPr>
          <w:rFonts w:ascii="Times New Roman" w:hAnsi="Times New Roman"/>
          <w:sz w:val="20"/>
          <w:szCs w:val="20"/>
        </w:rPr>
      </w:pPr>
      <w:r>
        <w:rPr>
          <w:rFonts w:ascii="Times New Roman" w:hAnsi="Times New Roman"/>
          <w:b/>
          <w:i/>
          <w:sz w:val="20"/>
          <w:szCs w:val="20"/>
        </w:rPr>
        <w:t>Proposal 3</w:t>
      </w:r>
      <w:r w:rsidRPr="00C3219C">
        <w:rPr>
          <w:rFonts w:ascii="Times New Roman" w:hAnsi="Times New Roman"/>
          <w:b/>
          <w:i/>
          <w:sz w:val="20"/>
          <w:szCs w:val="20"/>
        </w:rPr>
        <w:t>:</w:t>
      </w:r>
      <w:r w:rsidRPr="00C3219C">
        <w:rPr>
          <w:rFonts w:ascii="Times New Roman" w:hAnsi="Times New Roman"/>
          <w:sz w:val="20"/>
          <w:szCs w:val="20"/>
        </w:rPr>
        <w:t xml:space="preserve">  </w:t>
      </w:r>
      <w:r>
        <w:rPr>
          <w:rFonts w:ascii="Times New Roman" w:hAnsi="Times New Roman"/>
          <w:sz w:val="20"/>
          <w:szCs w:val="20"/>
        </w:rPr>
        <w:t>The number of beams to support in the Type II codebook remains FFS.</w:t>
      </w:r>
    </w:p>
    <w:p w:rsidR="0032713B" w:rsidRPr="0032713B" w:rsidRDefault="0032713B" w:rsidP="0032713B">
      <w:pPr>
        <w:keepNext/>
        <w:keepLines/>
        <w:pBdr>
          <w:top w:val="single" w:sz="12" w:space="3" w:color="auto"/>
        </w:pBdr>
        <w:spacing w:before="240"/>
        <w:ind w:left="1134" w:hanging="1134"/>
        <w:outlineLvl w:val="0"/>
        <w:rPr>
          <w:rFonts w:ascii="Arial" w:hAnsi="Arial"/>
          <w:sz w:val="36"/>
        </w:rPr>
      </w:pPr>
      <w:r w:rsidRPr="0032713B">
        <w:rPr>
          <w:rFonts w:ascii="Arial" w:hAnsi="Arial"/>
          <w:sz w:val="36"/>
        </w:rPr>
        <w:t>References</w:t>
      </w:r>
    </w:p>
    <w:p w:rsidR="001E2EC0" w:rsidRDefault="000E5E93" w:rsidP="008C1FE3">
      <w:pPr>
        <w:numPr>
          <w:ilvl w:val="0"/>
          <w:numId w:val="1"/>
        </w:numPr>
        <w:spacing w:after="120"/>
        <w:jc w:val="both"/>
        <w:rPr>
          <w:rFonts w:ascii="Times New Roman" w:hAnsi="Times New Roman"/>
          <w:sz w:val="20"/>
        </w:rPr>
      </w:pPr>
      <w:bookmarkStart w:id="14" w:name="_Ref471305800"/>
      <w:bookmarkStart w:id="15" w:name="_Ref449465801"/>
      <w:r>
        <w:rPr>
          <w:rFonts w:ascii="Times New Roman" w:hAnsi="Times New Roman"/>
          <w:sz w:val="20"/>
        </w:rPr>
        <w:t xml:space="preserve">Chairman’s Notes, </w:t>
      </w:r>
      <w:r w:rsidR="001E2EC0">
        <w:rPr>
          <w:rFonts w:ascii="Times New Roman" w:hAnsi="Times New Roman"/>
          <w:sz w:val="20"/>
        </w:rPr>
        <w:t>3GPP RAN</w:t>
      </w:r>
      <w:r>
        <w:rPr>
          <w:rFonts w:ascii="Times New Roman" w:hAnsi="Times New Roman"/>
          <w:sz w:val="20"/>
        </w:rPr>
        <w:t>1 NR ad hoc, Spokane, WA, USA, 16-20 January, 2017.</w:t>
      </w:r>
      <w:bookmarkEnd w:id="14"/>
    </w:p>
    <w:p w:rsidR="002D6CA4" w:rsidRDefault="002D6CA4" w:rsidP="008C1FE3">
      <w:pPr>
        <w:numPr>
          <w:ilvl w:val="0"/>
          <w:numId w:val="1"/>
        </w:numPr>
        <w:spacing w:after="120"/>
        <w:jc w:val="both"/>
        <w:rPr>
          <w:rFonts w:ascii="Times New Roman" w:hAnsi="Times New Roman"/>
          <w:sz w:val="20"/>
        </w:rPr>
      </w:pPr>
      <w:bookmarkStart w:id="16" w:name="_Ref478119487"/>
      <w:r>
        <w:rPr>
          <w:rFonts w:ascii="Times New Roman" w:hAnsi="Times New Roman"/>
          <w:sz w:val="20"/>
        </w:rPr>
        <w:t>Chairman’s Notes, 3GPP RAN1#88, Athens, Greece, 13-17 February, 2017.</w:t>
      </w:r>
      <w:bookmarkEnd w:id="16"/>
    </w:p>
    <w:p w:rsidR="00013369" w:rsidRDefault="00883B03" w:rsidP="000C6964">
      <w:pPr>
        <w:numPr>
          <w:ilvl w:val="0"/>
          <w:numId w:val="1"/>
        </w:numPr>
        <w:spacing w:after="120"/>
        <w:jc w:val="both"/>
        <w:rPr>
          <w:rFonts w:ascii="Times New Roman" w:hAnsi="Times New Roman"/>
          <w:sz w:val="20"/>
        </w:rPr>
      </w:pPr>
      <w:bookmarkStart w:id="17" w:name="_Ref473877724"/>
      <w:r>
        <w:rPr>
          <w:rFonts w:ascii="Times New Roman" w:hAnsi="Times New Roman"/>
          <w:sz w:val="20"/>
        </w:rPr>
        <w:t>R1-170</w:t>
      </w:r>
      <w:r w:rsidR="00094C13">
        <w:rPr>
          <w:rFonts w:ascii="Times New Roman" w:hAnsi="Times New Roman"/>
          <w:sz w:val="20"/>
        </w:rPr>
        <w:t>2361</w:t>
      </w:r>
      <w:r>
        <w:rPr>
          <w:rFonts w:ascii="Times New Roman" w:hAnsi="Times New Roman"/>
          <w:sz w:val="20"/>
        </w:rPr>
        <w:t>, “</w:t>
      </w:r>
      <w:r w:rsidR="00094C13">
        <w:rPr>
          <w:rFonts w:ascii="Times New Roman" w:hAnsi="Times New Roman"/>
          <w:sz w:val="20"/>
        </w:rPr>
        <w:t>Advanced CSI Complexity Analysis</w:t>
      </w:r>
      <w:r>
        <w:rPr>
          <w:rFonts w:ascii="Times New Roman" w:hAnsi="Times New Roman"/>
          <w:sz w:val="20"/>
        </w:rPr>
        <w:t xml:space="preserve">”, </w:t>
      </w:r>
      <w:r w:rsidR="00094C13">
        <w:rPr>
          <w:rFonts w:ascii="Times New Roman" w:hAnsi="Times New Roman"/>
          <w:sz w:val="20"/>
        </w:rPr>
        <w:t>Ericsson</w:t>
      </w:r>
      <w:r>
        <w:rPr>
          <w:rFonts w:ascii="Times New Roman" w:hAnsi="Times New Roman"/>
          <w:sz w:val="20"/>
        </w:rPr>
        <w:t>.</w:t>
      </w:r>
      <w:bookmarkEnd w:id="15"/>
      <w:bookmarkEnd w:id="17"/>
    </w:p>
    <w:p w:rsidR="00942702" w:rsidRPr="00094C13" w:rsidRDefault="00942702" w:rsidP="00942702">
      <w:pPr>
        <w:numPr>
          <w:ilvl w:val="0"/>
          <w:numId w:val="1"/>
        </w:numPr>
        <w:spacing w:after="120"/>
        <w:jc w:val="both"/>
        <w:rPr>
          <w:rFonts w:ascii="Times New Roman" w:hAnsi="Times New Roman"/>
          <w:sz w:val="20"/>
        </w:rPr>
      </w:pPr>
      <w:r>
        <w:rPr>
          <w:rFonts w:ascii="Times New Roman" w:hAnsi="Times New Roman"/>
          <w:sz w:val="20"/>
        </w:rPr>
        <w:t>R1-1702287, “</w:t>
      </w:r>
      <w:r w:rsidRPr="00942702">
        <w:rPr>
          <w:rFonts w:ascii="Times New Roman" w:hAnsi="Times New Roman"/>
          <w:sz w:val="20"/>
        </w:rPr>
        <w:t>On the Performance of the Proposed LTE Advanced CSI Codebook</w:t>
      </w:r>
      <w:r>
        <w:rPr>
          <w:rFonts w:ascii="Times New Roman" w:hAnsi="Times New Roman"/>
          <w:sz w:val="20"/>
        </w:rPr>
        <w:t xml:space="preserve">”, Nokia, </w:t>
      </w:r>
      <w:r w:rsidRPr="00942702">
        <w:rPr>
          <w:rFonts w:ascii="Times New Roman" w:hAnsi="Times New Roman"/>
          <w:sz w:val="20"/>
        </w:rPr>
        <w:t>Alcatel-Lucent Shanghai Bell</w:t>
      </w:r>
      <w:r>
        <w:rPr>
          <w:rFonts w:ascii="Times New Roman" w:hAnsi="Times New Roman"/>
          <w:sz w:val="20"/>
        </w:rPr>
        <w:t>.</w:t>
      </w:r>
    </w:p>
    <w:p w:rsidR="00136B6B" w:rsidRDefault="00136B6B">
      <w:pPr>
        <w:spacing w:after="0" w:line="240" w:lineRule="auto"/>
        <w:rPr>
          <w:rFonts w:ascii="Times New Roman" w:hAnsi="Times New Roman"/>
          <w:sz w:val="20"/>
        </w:rPr>
      </w:pPr>
      <w:r>
        <w:rPr>
          <w:rFonts w:ascii="Times New Roman" w:hAnsi="Times New Roman"/>
          <w:sz w:val="20"/>
        </w:rPr>
        <w:br w:type="page"/>
      </w:r>
    </w:p>
    <w:p w:rsidR="00DB4547" w:rsidRDefault="00DB4547" w:rsidP="00DB4547">
      <w:pPr>
        <w:pStyle w:val="Heading1"/>
      </w:pPr>
      <w:r>
        <w:lastRenderedPageBreak/>
        <w:t>Appendix</w:t>
      </w:r>
      <w:r w:rsidRPr="00B266B0">
        <w:tab/>
      </w:r>
    </w:p>
    <w:p w:rsidR="00DB4547" w:rsidRPr="00872408" w:rsidRDefault="00DB4547" w:rsidP="00FC22E8">
      <w:pPr>
        <w:pStyle w:val="references"/>
        <w:numPr>
          <w:ilvl w:val="0"/>
          <w:numId w:val="0"/>
        </w:numPr>
        <w:autoSpaceDE w:val="0"/>
        <w:autoSpaceDN w:val="0"/>
        <w:adjustRightInd w:val="0"/>
        <w:ind w:left="360" w:hanging="360"/>
        <w:rPr>
          <w:sz w:val="20"/>
          <w:lang w:val="en-GB"/>
        </w:rPr>
      </w:pPr>
    </w:p>
    <w:p w:rsidR="00F168AE" w:rsidRPr="00F168AE" w:rsidRDefault="00F168AE" w:rsidP="00F168AE">
      <w:pPr>
        <w:pStyle w:val="Caption"/>
        <w:keepNext/>
        <w:jc w:val="center"/>
        <w:rPr>
          <w:lang w:val="en-US"/>
        </w:rPr>
      </w:pPr>
      <w:bookmarkStart w:id="18" w:name="_Ref471471514"/>
      <w:r>
        <w:t xml:space="preserve">Table </w:t>
      </w:r>
      <w:fldSimple w:instr=" SEQ Table \* ARABIC ">
        <w:r w:rsidR="00136B6B">
          <w:rPr>
            <w:noProof/>
          </w:rPr>
          <w:t>1</w:t>
        </w:r>
      </w:fldSimple>
      <w:bookmarkEnd w:id="18"/>
      <w:r>
        <w:rPr>
          <w:lang w:val="en-US"/>
        </w:rPr>
        <w:t>.  Simulation Parameters</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676"/>
      </w:tblGrid>
      <w:tr w:rsidR="000E5E93" w:rsidRPr="000E5E93" w:rsidTr="00311D50">
        <w:trPr>
          <w:tblHeader/>
          <w:jc w:val="center"/>
        </w:trPr>
        <w:tc>
          <w:tcPr>
            <w:tcW w:w="2416"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0E5E93" w:rsidRPr="000E5E93" w:rsidRDefault="000E5E93" w:rsidP="000E5E93">
            <w:pPr>
              <w:spacing w:line="165" w:lineRule="atLeast"/>
              <w:jc w:val="both"/>
              <w:rPr>
                <w:rFonts w:ascii="Times New Roman" w:hAnsi="Times New Roman"/>
              </w:rPr>
            </w:pPr>
            <w:r w:rsidRPr="000E5E93">
              <w:rPr>
                <w:rFonts w:ascii="Times New Roman" w:hAnsi="Times New Roman"/>
              </w:rPr>
              <w:t>Parameter</w:t>
            </w:r>
          </w:p>
        </w:tc>
        <w:tc>
          <w:tcPr>
            <w:tcW w:w="6676"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0E5E93" w:rsidRPr="000E5E93" w:rsidRDefault="000E5E93" w:rsidP="000E5E93">
            <w:pPr>
              <w:spacing w:line="165" w:lineRule="atLeast"/>
              <w:jc w:val="both"/>
              <w:rPr>
                <w:rFonts w:ascii="Times New Roman" w:hAnsi="Times New Roman"/>
              </w:rPr>
            </w:pPr>
            <w:r w:rsidRPr="000E5E93">
              <w:rPr>
                <w:rFonts w:ascii="Times New Roman" w:hAnsi="Times New Roman"/>
              </w:rPr>
              <w:t>Value</w:t>
            </w:r>
          </w:p>
        </w:tc>
      </w:tr>
      <w:tr w:rsidR="000E5E93" w:rsidRPr="000E5E93" w:rsidTr="00311D50">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E5E93" w:rsidRPr="000E5E93" w:rsidRDefault="000E5E93" w:rsidP="000E5E93">
            <w:pPr>
              <w:spacing w:line="165" w:lineRule="atLeast"/>
              <w:jc w:val="both"/>
              <w:rPr>
                <w:rFonts w:ascii="Times New Roman" w:hAnsi="Times New Roman"/>
              </w:rPr>
            </w:pPr>
            <w:r w:rsidRPr="000E5E93">
              <w:rPr>
                <w:rFonts w:ascii="Times New Roman" w:hAnsi="Times New Roman"/>
              </w:rPr>
              <w:t>Scenario</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E5E93" w:rsidRPr="000E5E93" w:rsidRDefault="000E5E93" w:rsidP="000E5E93">
            <w:pPr>
              <w:spacing w:line="276" w:lineRule="auto"/>
              <w:jc w:val="both"/>
              <w:rPr>
                <w:rFonts w:ascii="Times New Roman" w:hAnsi="Times New Roman"/>
                <w:color w:val="000000"/>
              </w:rPr>
            </w:pPr>
            <w:r w:rsidRPr="000E5E93">
              <w:rPr>
                <w:rFonts w:ascii="Times New Roman" w:hAnsi="Times New Roman"/>
                <w:color w:val="000000"/>
              </w:rPr>
              <w:t>3D-UM</w:t>
            </w:r>
            <w:r w:rsidRPr="000E5E93">
              <w:rPr>
                <w:rFonts w:ascii="Times New Roman" w:eastAsia="Malgun Gothic" w:hAnsi="Times New Roman"/>
                <w:color w:val="000000"/>
              </w:rPr>
              <w:t>i</w:t>
            </w:r>
            <w:r w:rsidRPr="000E5E93">
              <w:rPr>
                <w:rFonts w:ascii="Times New Roman" w:hAnsi="Times New Roman"/>
                <w:color w:val="000000"/>
              </w:rPr>
              <w:t xml:space="preserve"> with ISD = </w:t>
            </w:r>
            <w:r w:rsidRPr="000E5E93">
              <w:rPr>
                <w:rFonts w:ascii="Times New Roman" w:eastAsia="Malgun Gothic" w:hAnsi="Times New Roman"/>
                <w:color w:val="000000"/>
              </w:rPr>
              <w:t>2</w:t>
            </w:r>
            <w:r w:rsidRPr="000E5E93">
              <w:rPr>
                <w:rFonts w:ascii="Times New Roman" w:hAnsi="Times New Roman"/>
                <w:color w:val="000000"/>
              </w:rPr>
              <w:t>00m</w:t>
            </w:r>
          </w:p>
        </w:tc>
      </w:tr>
      <w:tr w:rsidR="000E5E93" w:rsidRPr="000E5E93" w:rsidTr="00311D50">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E5E93" w:rsidRPr="000E5E93" w:rsidRDefault="000E5E93" w:rsidP="000E5E93">
            <w:pPr>
              <w:spacing w:line="165" w:lineRule="atLeast"/>
              <w:jc w:val="both"/>
              <w:rPr>
                <w:rFonts w:ascii="Times New Roman" w:hAnsi="Times New Roman"/>
              </w:rPr>
            </w:pPr>
            <w:r w:rsidRPr="000E5E93">
              <w:rPr>
                <w:rFonts w:ascii="Times New Roman" w:hAnsi="Times New Roman"/>
              </w:rPr>
              <w:t>Carrier frequency</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E5E93" w:rsidRPr="000E5E93" w:rsidRDefault="000E5E93" w:rsidP="000E5E93">
            <w:pPr>
              <w:spacing w:line="165" w:lineRule="atLeast"/>
              <w:jc w:val="both"/>
              <w:rPr>
                <w:rFonts w:ascii="Times New Roman" w:hAnsi="Times New Roman"/>
              </w:rPr>
            </w:pPr>
            <w:r w:rsidRPr="000E5E93">
              <w:rPr>
                <w:rFonts w:ascii="Times New Roman" w:hAnsi="Times New Roman"/>
              </w:rPr>
              <w:t>2GHz</w:t>
            </w:r>
          </w:p>
        </w:tc>
      </w:tr>
      <w:tr w:rsidR="000E5E93" w:rsidRPr="000E5E93" w:rsidTr="00311D50">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E5E93" w:rsidRPr="000E5E93" w:rsidRDefault="000E5E93" w:rsidP="000E5E93">
            <w:pPr>
              <w:spacing w:line="165" w:lineRule="atLeast"/>
              <w:jc w:val="both"/>
              <w:rPr>
                <w:rFonts w:ascii="Times New Roman" w:hAnsi="Times New Roman"/>
              </w:rPr>
            </w:pPr>
            <w:r w:rsidRPr="000E5E93">
              <w:rPr>
                <w:rFonts w:ascii="Times New Roman" w:hAnsi="Times New Roman"/>
              </w:rPr>
              <w:t>System bandwidth</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E5E93" w:rsidRPr="000E5E93" w:rsidRDefault="000E5E93" w:rsidP="000E5E93">
            <w:pPr>
              <w:spacing w:line="165" w:lineRule="atLeast"/>
              <w:jc w:val="both"/>
              <w:rPr>
                <w:rFonts w:ascii="Times New Roman" w:hAnsi="Times New Roman"/>
              </w:rPr>
            </w:pPr>
            <w:r w:rsidRPr="000E5E93">
              <w:rPr>
                <w:rFonts w:ascii="Times New Roman" w:hAnsi="Times New Roman"/>
              </w:rPr>
              <w:t>10MHz</w:t>
            </w:r>
          </w:p>
        </w:tc>
      </w:tr>
      <w:tr w:rsidR="000E5E93" w:rsidRPr="000E5E93" w:rsidTr="00311D50">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E5E93" w:rsidRPr="000E5E93" w:rsidRDefault="000E5E93" w:rsidP="000E5E93">
            <w:pPr>
              <w:spacing w:line="165" w:lineRule="atLeast"/>
              <w:rPr>
                <w:rFonts w:ascii="Times New Roman" w:hAnsi="Times New Roman"/>
              </w:rPr>
            </w:pPr>
            <w:r w:rsidRPr="000E5E93">
              <w:rPr>
                <w:rFonts w:ascii="Times New Roman" w:hAnsi="Times New Roman"/>
              </w:rPr>
              <w:t>Channel model</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E5E93" w:rsidRPr="000E5E93" w:rsidRDefault="009120CA" w:rsidP="000E5E93">
            <w:pPr>
              <w:spacing w:line="165" w:lineRule="atLeast"/>
              <w:jc w:val="both"/>
              <w:rPr>
                <w:rFonts w:ascii="Times New Roman" w:hAnsi="Times New Roman"/>
              </w:rPr>
            </w:pPr>
            <w:r>
              <w:rPr>
                <w:rFonts w:ascii="Times New Roman" w:hAnsi="Times New Roman"/>
              </w:rPr>
              <w:t>According to 36.873</w:t>
            </w:r>
          </w:p>
        </w:tc>
      </w:tr>
      <w:tr w:rsidR="000E5E93" w:rsidRPr="000E5E93" w:rsidTr="00311D50">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E5E93" w:rsidRPr="000E5E93" w:rsidRDefault="000E5E93" w:rsidP="000E5E93">
            <w:pPr>
              <w:spacing w:line="165" w:lineRule="atLeast"/>
              <w:rPr>
                <w:rFonts w:ascii="Times New Roman" w:hAnsi="Times New Roman"/>
              </w:rPr>
            </w:pPr>
            <w:r w:rsidRPr="000E5E93">
              <w:rPr>
                <w:rFonts w:ascii="Times New Roman" w:hAnsi="Times New Roman"/>
              </w:rPr>
              <w:t>eNB transmit power</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E5E93" w:rsidRPr="000E5E93" w:rsidRDefault="000E5E93" w:rsidP="000E5E93">
            <w:pPr>
              <w:spacing w:line="165" w:lineRule="atLeast"/>
              <w:jc w:val="both"/>
              <w:rPr>
                <w:rFonts w:ascii="Times New Roman" w:hAnsi="Times New Roman"/>
              </w:rPr>
            </w:pPr>
            <w:r w:rsidRPr="000E5E93">
              <w:rPr>
                <w:rFonts w:ascii="Times New Roman" w:hAnsi="Times New Roman"/>
              </w:rPr>
              <w:t>41 dBm</w:t>
            </w:r>
          </w:p>
        </w:tc>
      </w:tr>
      <w:tr w:rsidR="000E5E93" w:rsidRPr="000E5E93" w:rsidTr="00311D50">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E5E93" w:rsidRPr="000E5E93" w:rsidRDefault="000E5E93" w:rsidP="000E5E93">
            <w:pPr>
              <w:spacing w:line="165" w:lineRule="atLeast"/>
              <w:rPr>
                <w:rFonts w:ascii="Times New Roman" w:hAnsi="Times New Roman"/>
              </w:rPr>
            </w:pPr>
            <w:r w:rsidRPr="000E5E93">
              <w:rPr>
                <w:rFonts w:ascii="Times New Roman" w:hAnsi="Times New Roman"/>
              </w:rPr>
              <w:t>eNB antenna configuration</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E5E93" w:rsidRPr="000E5E93" w:rsidRDefault="000E5E93" w:rsidP="000E5E93">
            <w:pPr>
              <w:spacing w:line="165" w:lineRule="atLeast"/>
              <w:jc w:val="both"/>
              <w:rPr>
                <w:rFonts w:ascii="Times New Roman" w:hAnsi="Times New Roman"/>
              </w:rPr>
            </w:pPr>
            <w:r w:rsidRPr="000E5E93">
              <w:rPr>
                <w:rFonts w:ascii="Times New Roman" w:hAnsi="Times New Roman"/>
              </w:rPr>
              <w:t xml:space="preserve">(M,N,P) = </w:t>
            </w:r>
            <w:r w:rsidR="00F27F89">
              <w:rPr>
                <w:rFonts w:ascii="Times New Roman" w:hAnsi="Times New Roman"/>
              </w:rPr>
              <w:t>(8,4,2)</w:t>
            </w:r>
          </w:p>
          <w:p w:rsidR="000E5E93" w:rsidRPr="000E5E93" w:rsidRDefault="000E5E93" w:rsidP="000E5E93">
            <w:pPr>
              <w:spacing w:line="165" w:lineRule="atLeast"/>
              <w:jc w:val="both"/>
              <w:rPr>
                <w:rFonts w:ascii="Times New Roman" w:hAnsi="Times New Roman"/>
              </w:rPr>
            </w:pPr>
            <w:r w:rsidRPr="000E5E93">
              <w:rPr>
                <w:rFonts w:ascii="Times New Roman" w:hAnsi="Times New Roman"/>
              </w:rPr>
              <w:t>(d</w:t>
            </w:r>
            <w:r w:rsidRPr="000E5E93">
              <w:rPr>
                <w:rFonts w:ascii="Times New Roman" w:hAnsi="Times New Roman"/>
                <w:vertAlign w:val="subscript"/>
              </w:rPr>
              <w:t>V</w:t>
            </w:r>
            <w:r w:rsidRPr="000E5E93">
              <w:rPr>
                <w:rFonts w:ascii="Times New Roman" w:hAnsi="Times New Roman"/>
              </w:rPr>
              <w:t>,d</w:t>
            </w:r>
            <w:r w:rsidRPr="000E5E93">
              <w:rPr>
                <w:rFonts w:ascii="Times New Roman" w:hAnsi="Times New Roman"/>
                <w:vertAlign w:val="subscript"/>
              </w:rPr>
              <w:t>H</w:t>
            </w:r>
            <w:r w:rsidRPr="000E5E93">
              <w:rPr>
                <w:rFonts w:ascii="Times New Roman" w:hAnsi="Times New Roman"/>
              </w:rPr>
              <w:t>) = ( 0.8, 0.5 ) λ</w:t>
            </w:r>
          </w:p>
          <w:p w:rsidR="000E5E93" w:rsidRPr="000E5E93" w:rsidRDefault="000E5E93" w:rsidP="000E5E93">
            <w:pPr>
              <w:spacing w:line="165" w:lineRule="atLeast"/>
              <w:jc w:val="both"/>
              <w:rPr>
                <w:rFonts w:ascii="Times New Roman" w:hAnsi="Times New Roman"/>
              </w:rPr>
            </w:pPr>
            <w:r w:rsidRPr="000E5E93">
              <w:rPr>
                <w:rFonts w:ascii="Times New Roman" w:hAnsi="Times New Roman"/>
              </w:rPr>
              <w:t>The 8 vertical</w:t>
            </w:r>
            <w:r w:rsidR="004E0D5C">
              <w:rPr>
                <w:rFonts w:ascii="Times New Roman" w:hAnsi="Times New Roman"/>
              </w:rPr>
              <w:t xml:space="preserve"> elements are virtualized to </w:t>
            </w:r>
            <w:r w:rsidRPr="000E5E93">
              <w:rPr>
                <w:rFonts w:ascii="Times New Roman" w:hAnsi="Times New Roman"/>
              </w:rPr>
              <w:t>2</w:t>
            </w:r>
            <w:r w:rsidR="004E0D5C">
              <w:rPr>
                <w:rFonts w:ascii="Times New Roman" w:hAnsi="Times New Roman"/>
              </w:rPr>
              <w:t xml:space="preserve"> </w:t>
            </w:r>
            <w:r w:rsidRPr="000E5E93">
              <w:rPr>
                <w:rFonts w:ascii="Times New Roman" w:hAnsi="Times New Roman"/>
              </w:rPr>
              <w:t>antenna ports</w:t>
            </w:r>
            <w:r w:rsidR="008947F9">
              <w:rPr>
                <w:rFonts w:ascii="Times New Roman" w:hAnsi="Times New Roman"/>
              </w:rPr>
              <w:t xml:space="preserve"> </w:t>
            </w:r>
            <w:r w:rsidR="008947F9">
              <w:rPr>
                <w:rFonts w:ascii="Times New Roman" w:hAnsi="Times New Roman"/>
                <w:lang w:val="en-GB" w:eastAsia="en-US"/>
              </w:rPr>
              <w:t>with an electrical tilt of 100</w:t>
            </w:r>
            <w:r w:rsidR="008947F9">
              <w:rPr>
                <w:rFonts w:ascii="Times New Roman" w:hAnsi="Times New Roman"/>
                <w:vertAlign w:val="superscript"/>
                <w:lang w:val="en-GB" w:eastAsia="en-US"/>
              </w:rPr>
              <w:t>0</w:t>
            </w:r>
            <w:r w:rsidR="008947F9">
              <w:rPr>
                <w:rFonts w:ascii="Times New Roman" w:hAnsi="Times New Roman"/>
                <w:lang w:val="en-GB" w:eastAsia="en-US"/>
              </w:rPr>
              <w:t xml:space="preserve"> using the subarray connection model in 36.873</w:t>
            </w:r>
          </w:p>
        </w:tc>
      </w:tr>
      <w:tr w:rsidR="000E5E93" w:rsidRPr="000E5E93" w:rsidTr="00311D50">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E5E93" w:rsidRPr="000E5E93" w:rsidRDefault="000E5E93" w:rsidP="000E5E93">
            <w:pPr>
              <w:spacing w:before="40"/>
              <w:jc w:val="both"/>
              <w:rPr>
                <w:rFonts w:ascii="Times New Roman" w:eastAsia="Malgun Gothic" w:hAnsi="Times New Roman"/>
                <w:color w:val="000000"/>
                <w:kern w:val="24"/>
              </w:rPr>
            </w:pPr>
            <w:r w:rsidRPr="000E5E93">
              <w:rPr>
                <w:rFonts w:ascii="Times New Roman" w:eastAsia="Malgun Gothic" w:hAnsi="Times New Roman"/>
                <w:color w:val="000000"/>
                <w:kern w:val="24"/>
              </w:rPr>
              <w:t>Duplex mode</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E5E93" w:rsidRPr="000E5E93" w:rsidRDefault="000E5E93" w:rsidP="000E5E93">
            <w:pPr>
              <w:spacing w:line="276" w:lineRule="auto"/>
              <w:jc w:val="both"/>
              <w:rPr>
                <w:rFonts w:ascii="Times New Roman" w:hAnsi="Times New Roman"/>
                <w:color w:val="000000"/>
                <w:kern w:val="24"/>
              </w:rPr>
            </w:pPr>
            <w:r w:rsidRPr="000E5E93">
              <w:rPr>
                <w:rFonts w:ascii="Times New Roman" w:hAnsi="Times New Roman"/>
                <w:color w:val="000000"/>
                <w:kern w:val="24"/>
              </w:rPr>
              <w:t>FDD</w:t>
            </w:r>
          </w:p>
        </w:tc>
      </w:tr>
      <w:tr w:rsidR="000E5E93" w:rsidRPr="000E5E93" w:rsidTr="00311D50">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E5E93" w:rsidRPr="000E5E93" w:rsidRDefault="000E5E93" w:rsidP="000E5E93">
            <w:pPr>
              <w:spacing w:line="165" w:lineRule="atLeast"/>
              <w:jc w:val="both"/>
              <w:rPr>
                <w:rFonts w:ascii="Times New Roman" w:hAnsi="Times New Roman"/>
              </w:rPr>
            </w:pPr>
            <w:r w:rsidRPr="000E5E93">
              <w:rPr>
                <w:rFonts w:ascii="Times New Roman" w:hAnsi="Times New Roman"/>
              </w:rPr>
              <w:t>Traffic model</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E5E93" w:rsidRPr="000E5E93" w:rsidRDefault="008947F9" w:rsidP="000E5E93">
            <w:pPr>
              <w:spacing w:line="165" w:lineRule="atLeast"/>
              <w:jc w:val="both"/>
              <w:rPr>
                <w:rFonts w:ascii="Times New Roman" w:hAnsi="Times New Roman"/>
              </w:rPr>
            </w:pPr>
            <w:r>
              <w:rPr>
                <w:rFonts w:ascii="Times New Roman" w:hAnsi="Times New Roman"/>
              </w:rPr>
              <w:t>Full buffer</w:t>
            </w:r>
          </w:p>
        </w:tc>
      </w:tr>
      <w:tr w:rsidR="000E5E93" w:rsidRPr="000E5E93" w:rsidTr="00311D50">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E5E93" w:rsidRPr="000E5E93" w:rsidRDefault="000E5E93" w:rsidP="000E5E93">
            <w:pPr>
              <w:spacing w:line="165" w:lineRule="atLeast"/>
              <w:jc w:val="both"/>
              <w:rPr>
                <w:rFonts w:ascii="Times New Roman" w:hAnsi="Times New Roman"/>
              </w:rPr>
            </w:pPr>
            <w:r w:rsidRPr="000E5E93">
              <w:rPr>
                <w:rFonts w:ascii="Times New Roman" w:hAnsi="Times New Roman"/>
              </w:rPr>
              <w:t>UE distribution</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E5E93" w:rsidRPr="000E5E93" w:rsidRDefault="000E5E93" w:rsidP="000E5E93">
            <w:pPr>
              <w:spacing w:line="165" w:lineRule="atLeast"/>
              <w:jc w:val="both"/>
              <w:rPr>
                <w:rFonts w:ascii="Times New Roman" w:hAnsi="Times New Roman"/>
              </w:rPr>
            </w:pPr>
            <w:r w:rsidRPr="000E5E93">
              <w:rPr>
                <w:rFonts w:ascii="Times New Roman" w:hAnsi="Times New Roman"/>
              </w:rPr>
              <w:t>According to 36.873: 20% outdoor (3km/h), 80% indoor (3km/h)</w:t>
            </w:r>
          </w:p>
        </w:tc>
      </w:tr>
      <w:tr w:rsidR="000E5E93" w:rsidRPr="000E5E93" w:rsidTr="00311D50">
        <w:trPr>
          <w:trHeight w:val="165"/>
          <w:jc w:val="center"/>
        </w:trPr>
        <w:tc>
          <w:tcPr>
            <w:tcW w:w="2416" w:type="dxa"/>
            <w:tcBorders>
              <w:left w:val="single" w:sz="8" w:space="0" w:color="000000"/>
              <w:bottom w:val="single" w:sz="8" w:space="0" w:color="000000"/>
              <w:right w:val="single" w:sz="8" w:space="0" w:color="000000"/>
            </w:tcBorders>
            <w:vAlign w:val="center"/>
            <w:hideMark/>
          </w:tcPr>
          <w:p w:rsidR="000E5E93" w:rsidRPr="000E5E93" w:rsidRDefault="000E5E93" w:rsidP="000E5E93">
            <w:pPr>
              <w:rPr>
                <w:rFonts w:ascii="Times New Roman" w:hAnsi="Times New Roman"/>
              </w:rPr>
            </w:pPr>
            <w:r w:rsidRPr="000E5E93">
              <w:rPr>
                <w:rFonts w:ascii="Times New Roman" w:hAnsi="Times New Roman"/>
              </w:rPr>
              <w:t>UE antenna config.</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E5E93" w:rsidRPr="000E5E93" w:rsidRDefault="000E5E93" w:rsidP="000E5E93">
            <w:pPr>
              <w:spacing w:line="165" w:lineRule="atLeast"/>
              <w:jc w:val="both"/>
              <w:rPr>
                <w:rFonts w:ascii="Times New Roman" w:hAnsi="Times New Roman"/>
              </w:rPr>
            </w:pPr>
            <w:r w:rsidRPr="000E5E93">
              <w:rPr>
                <w:rFonts w:ascii="Times New Roman" w:hAnsi="Times New Roman"/>
              </w:rPr>
              <w:t>2 Rx, cross-polar (+90/0)</w:t>
            </w:r>
          </w:p>
        </w:tc>
      </w:tr>
      <w:tr w:rsidR="000E5E93" w:rsidRPr="000E5E93" w:rsidTr="00311D50">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E5E93" w:rsidRPr="000E5E93" w:rsidRDefault="000E5E93" w:rsidP="000E5E93">
            <w:pPr>
              <w:spacing w:line="165" w:lineRule="atLeast"/>
              <w:jc w:val="both"/>
              <w:rPr>
                <w:rFonts w:ascii="Times New Roman" w:hAnsi="Times New Roman"/>
              </w:rPr>
            </w:pPr>
            <w:r w:rsidRPr="000E5E93">
              <w:rPr>
                <w:rFonts w:ascii="Times New Roman" w:hAnsi="Times New Roman"/>
              </w:rPr>
              <w:t>UE antenna pattern</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E5E93" w:rsidRPr="000E5E93" w:rsidRDefault="000E5E93" w:rsidP="000E5E93">
            <w:pPr>
              <w:spacing w:line="165" w:lineRule="atLeast"/>
              <w:jc w:val="both"/>
              <w:rPr>
                <w:rFonts w:ascii="Times New Roman" w:hAnsi="Times New Roman"/>
              </w:rPr>
            </w:pPr>
            <w:r w:rsidRPr="000E5E93">
              <w:rPr>
                <w:rFonts w:ascii="Times New Roman" w:hAnsi="Times New Roman"/>
              </w:rPr>
              <w:t>Omni</w:t>
            </w:r>
          </w:p>
        </w:tc>
      </w:tr>
      <w:tr w:rsidR="000E5E93" w:rsidRPr="000E5E93" w:rsidTr="00311D50">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E5E93" w:rsidRPr="000E5E93" w:rsidRDefault="000E5E93" w:rsidP="000E5E93">
            <w:pPr>
              <w:spacing w:line="165" w:lineRule="atLeast"/>
              <w:jc w:val="both"/>
              <w:rPr>
                <w:rFonts w:ascii="Times New Roman" w:hAnsi="Times New Roman"/>
              </w:rPr>
            </w:pPr>
            <w:r w:rsidRPr="000E5E93">
              <w:rPr>
                <w:rFonts w:ascii="Times New Roman" w:hAnsi="Times New Roman"/>
              </w:rPr>
              <w:t>Receiver</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E5E93" w:rsidRPr="000E5E93" w:rsidRDefault="000E5E93" w:rsidP="000E5E93">
            <w:pPr>
              <w:spacing w:line="165" w:lineRule="atLeast"/>
              <w:jc w:val="both"/>
              <w:rPr>
                <w:rFonts w:ascii="Times New Roman" w:hAnsi="Times New Roman"/>
              </w:rPr>
            </w:pPr>
            <w:r w:rsidRPr="000E5E93">
              <w:rPr>
                <w:rFonts w:ascii="Times New Roman" w:hAnsi="Times New Roman"/>
              </w:rPr>
              <w:t>MMSE with channel estimation error and interference modelling</w:t>
            </w:r>
          </w:p>
        </w:tc>
      </w:tr>
      <w:tr w:rsidR="008947F9" w:rsidRPr="000E5E93" w:rsidTr="008947F9">
        <w:trPr>
          <w:trHeight w:val="165"/>
          <w:jc w:val="center"/>
        </w:trPr>
        <w:tc>
          <w:tcPr>
            <w:tcW w:w="2416"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rsidR="008947F9" w:rsidRPr="000E5E93" w:rsidRDefault="008947F9" w:rsidP="008947F9">
            <w:pPr>
              <w:spacing w:line="165" w:lineRule="atLeast"/>
              <w:rPr>
                <w:rFonts w:ascii="Times New Roman" w:hAnsi="Times New Roman"/>
              </w:rPr>
            </w:pPr>
            <w:r w:rsidRPr="000E5E93">
              <w:rPr>
                <w:rFonts w:ascii="Times New Roman" w:hAnsi="Times New Roman"/>
              </w:rPr>
              <w:t>Feedback</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8947F9" w:rsidRPr="000E5E93" w:rsidRDefault="008947F9" w:rsidP="000E5E93">
            <w:pPr>
              <w:spacing w:line="165" w:lineRule="atLeast"/>
              <w:jc w:val="both"/>
              <w:rPr>
                <w:rFonts w:ascii="Times New Roman" w:hAnsi="Times New Roman"/>
              </w:rPr>
            </w:pPr>
            <w:r w:rsidRPr="000E5E93">
              <w:rPr>
                <w:rFonts w:ascii="Times New Roman" w:hAnsi="Times New Roman"/>
              </w:rPr>
              <w:t xml:space="preserve">CQI and RI reporting </w:t>
            </w:r>
            <w:r>
              <w:rPr>
                <w:rFonts w:ascii="Times New Roman" w:hAnsi="Times New Roman"/>
              </w:rPr>
              <w:t>every</w:t>
            </w:r>
            <w:r w:rsidRPr="000E5E93">
              <w:rPr>
                <w:rFonts w:ascii="Times New Roman" w:hAnsi="Times New Roman"/>
              </w:rPr>
              <w:t xml:space="preserve"> 5ms</w:t>
            </w:r>
          </w:p>
        </w:tc>
      </w:tr>
      <w:tr w:rsidR="008947F9" w:rsidRPr="000E5E93" w:rsidTr="00BE7E56">
        <w:trPr>
          <w:trHeight w:val="165"/>
          <w:jc w:val="center"/>
        </w:trPr>
        <w:tc>
          <w:tcPr>
            <w:tcW w:w="2416" w:type="dxa"/>
            <w:vMerge/>
            <w:tcBorders>
              <w:left w:val="single" w:sz="8" w:space="0" w:color="000000"/>
              <w:bottom w:val="single" w:sz="8" w:space="0" w:color="000000"/>
              <w:right w:val="single" w:sz="8" w:space="0" w:color="000000"/>
            </w:tcBorders>
            <w:vAlign w:val="center"/>
            <w:hideMark/>
          </w:tcPr>
          <w:p w:rsidR="008947F9" w:rsidRPr="000E5E93" w:rsidRDefault="008947F9" w:rsidP="000E5E93">
            <w:pPr>
              <w:jc w:val="both"/>
              <w:rPr>
                <w:rFonts w:ascii="Times New Roman" w:hAnsi="Times New Roman"/>
              </w:rPr>
            </w:pP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8947F9" w:rsidRPr="000E5E93" w:rsidRDefault="008947F9" w:rsidP="000E5E93">
            <w:pPr>
              <w:spacing w:line="165" w:lineRule="atLeast"/>
              <w:jc w:val="both"/>
              <w:rPr>
                <w:rFonts w:ascii="Times New Roman" w:hAnsi="Times New Roman"/>
              </w:rPr>
            </w:pPr>
            <w:r w:rsidRPr="000E5E93">
              <w:rPr>
                <w:rFonts w:ascii="Times New Roman" w:hAnsi="Times New Roman"/>
              </w:rPr>
              <w:t>CQI Feedback delay is 5 ms</w:t>
            </w:r>
          </w:p>
        </w:tc>
      </w:tr>
      <w:tr w:rsidR="000E5E93" w:rsidRPr="000E5E93" w:rsidTr="008947F9">
        <w:trPr>
          <w:trHeight w:val="165"/>
          <w:jc w:val="center"/>
        </w:trPr>
        <w:tc>
          <w:tcPr>
            <w:tcW w:w="2416" w:type="dxa"/>
            <w:tcBorders>
              <w:top w:val="single" w:sz="8" w:space="0" w:color="000000"/>
              <w:left w:val="single" w:sz="8" w:space="0" w:color="000000"/>
              <w:bottom w:val="single" w:sz="8" w:space="0" w:color="000000"/>
              <w:right w:val="single" w:sz="8" w:space="0" w:color="000000"/>
            </w:tcBorders>
            <w:vAlign w:val="center"/>
            <w:hideMark/>
          </w:tcPr>
          <w:p w:rsidR="000E5E93" w:rsidRPr="000E5E93" w:rsidRDefault="008947F9" w:rsidP="008947F9">
            <w:pPr>
              <w:rPr>
                <w:rFonts w:ascii="Times New Roman" w:hAnsi="Times New Roman"/>
              </w:rPr>
            </w:pPr>
            <w:r>
              <w:rPr>
                <w:rFonts w:ascii="Times New Roman" w:hAnsi="Times New Roman"/>
              </w:rPr>
              <w:t>Transmission scheme</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E5E93" w:rsidRPr="000E5E93" w:rsidRDefault="000E5E93" w:rsidP="000E5E93">
            <w:pPr>
              <w:spacing w:line="165" w:lineRule="atLeast"/>
              <w:jc w:val="both"/>
              <w:rPr>
                <w:rFonts w:ascii="Times New Roman" w:hAnsi="Times New Roman"/>
              </w:rPr>
            </w:pPr>
            <w:r w:rsidRPr="000E5E93">
              <w:rPr>
                <w:rFonts w:ascii="Times New Roman" w:hAnsi="Times New Roman"/>
              </w:rPr>
              <w:t>MU-MIMO with maximum UE rank of 2</w:t>
            </w:r>
          </w:p>
        </w:tc>
      </w:tr>
      <w:tr w:rsidR="000E5E93" w:rsidRPr="000E5E93" w:rsidTr="00311D50">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E5E93" w:rsidRPr="000E5E93" w:rsidRDefault="000E5E93" w:rsidP="000E5E93">
            <w:pPr>
              <w:spacing w:line="165" w:lineRule="atLeast"/>
              <w:jc w:val="both"/>
              <w:rPr>
                <w:rFonts w:ascii="Times New Roman" w:hAnsi="Times New Roman"/>
              </w:rPr>
            </w:pPr>
            <w:r w:rsidRPr="000E5E93">
              <w:rPr>
                <w:rFonts w:ascii="Times New Roman" w:hAnsi="Times New Roman"/>
              </w:rPr>
              <w:t>Scheduler</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E5E93" w:rsidRPr="000E5E93" w:rsidRDefault="000E5E93" w:rsidP="000E5E93">
            <w:pPr>
              <w:spacing w:line="165" w:lineRule="atLeast"/>
              <w:jc w:val="both"/>
              <w:rPr>
                <w:rFonts w:ascii="Times New Roman" w:hAnsi="Times New Roman"/>
              </w:rPr>
            </w:pPr>
            <w:r w:rsidRPr="000E5E93">
              <w:rPr>
                <w:rFonts w:ascii="Times New Roman" w:hAnsi="Times New Roman"/>
              </w:rPr>
              <w:t>PF with frequency selective scheduling</w:t>
            </w:r>
          </w:p>
        </w:tc>
      </w:tr>
    </w:tbl>
    <w:p w:rsidR="000F7F32" w:rsidRPr="00872408" w:rsidRDefault="000F7F32" w:rsidP="00FC22E8">
      <w:pPr>
        <w:pStyle w:val="references"/>
        <w:numPr>
          <w:ilvl w:val="0"/>
          <w:numId w:val="0"/>
        </w:numPr>
        <w:autoSpaceDE w:val="0"/>
        <w:autoSpaceDN w:val="0"/>
        <w:adjustRightInd w:val="0"/>
        <w:ind w:left="360" w:hanging="360"/>
        <w:rPr>
          <w:sz w:val="20"/>
          <w:lang w:val="en-GB"/>
        </w:rPr>
      </w:pPr>
    </w:p>
    <w:sectPr w:rsidR="000F7F32" w:rsidRPr="00872408"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08F9" w:rsidRDefault="005308F9">
      <w:r>
        <w:separator/>
      </w:r>
    </w:p>
  </w:endnote>
  <w:endnote w:type="continuationSeparator" w:id="0">
    <w:p w:rsidR="005308F9" w:rsidRDefault="00530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Arial Unicode MS"/>
    <w:panose1 w:val="02010600030101010101"/>
    <w:charset w:val="86"/>
    <w:family w:val="script"/>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08F9" w:rsidRDefault="005308F9">
      <w:r>
        <w:separator/>
      </w:r>
    </w:p>
  </w:footnote>
  <w:footnote w:type="continuationSeparator" w:id="0">
    <w:p w:rsidR="005308F9" w:rsidRDefault="005308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359770E"/>
    <w:multiLevelType w:val="hybridMultilevel"/>
    <w:tmpl w:val="5E045374"/>
    <w:lvl w:ilvl="0" w:tplc="DC22BECC">
      <w:start w:val="1"/>
      <w:numFmt w:val="bullet"/>
      <w:lvlText w:val="•"/>
      <w:lvlJc w:val="left"/>
      <w:pPr>
        <w:tabs>
          <w:tab w:val="num" w:pos="720"/>
        </w:tabs>
        <w:ind w:left="720" w:hanging="360"/>
      </w:pPr>
      <w:rPr>
        <w:rFonts w:ascii="Arial" w:hAnsi="Arial" w:cs="Times New Roman" w:hint="default"/>
      </w:rPr>
    </w:lvl>
    <w:lvl w:ilvl="1" w:tplc="1D3AA7C8">
      <w:start w:val="1"/>
      <w:numFmt w:val="bullet"/>
      <w:lvlText w:val="•"/>
      <w:lvlJc w:val="left"/>
      <w:pPr>
        <w:tabs>
          <w:tab w:val="num" w:pos="1440"/>
        </w:tabs>
        <w:ind w:left="1440" w:hanging="360"/>
      </w:pPr>
      <w:rPr>
        <w:rFonts w:ascii="Arial" w:hAnsi="Arial" w:cs="Times New Roman" w:hint="default"/>
      </w:rPr>
    </w:lvl>
    <w:lvl w:ilvl="2" w:tplc="44CA7802">
      <w:start w:val="1"/>
      <w:numFmt w:val="bullet"/>
      <w:lvlText w:val="•"/>
      <w:lvlJc w:val="left"/>
      <w:pPr>
        <w:tabs>
          <w:tab w:val="num" w:pos="2160"/>
        </w:tabs>
        <w:ind w:left="2160" w:hanging="360"/>
      </w:pPr>
      <w:rPr>
        <w:rFonts w:ascii="Arial" w:hAnsi="Arial" w:cs="Times New Roman" w:hint="default"/>
      </w:rPr>
    </w:lvl>
    <w:lvl w:ilvl="3" w:tplc="820C8946">
      <w:numFmt w:val="bullet"/>
      <w:lvlText w:val="•"/>
      <w:lvlJc w:val="left"/>
      <w:pPr>
        <w:tabs>
          <w:tab w:val="num" w:pos="2880"/>
        </w:tabs>
        <w:ind w:left="2880" w:hanging="360"/>
      </w:pPr>
      <w:rPr>
        <w:rFonts w:ascii="Arial" w:hAnsi="Arial" w:cs="Times New Roman" w:hint="default"/>
      </w:rPr>
    </w:lvl>
    <w:lvl w:ilvl="4" w:tplc="DB1673A8">
      <w:numFmt w:val="bullet"/>
      <w:lvlText w:val="•"/>
      <w:lvlJc w:val="left"/>
      <w:pPr>
        <w:tabs>
          <w:tab w:val="num" w:pos="3600"/>
        </w:tabs>
        <w:ind w:left="3600" w:hanging="360"/>
      </w:pPr>
      <w:rPr>
        <w:rFonts w:ascii="Arial" w:hAnsi="Arial" w:cs="Times New Roman" w:hint="default"/>
      </w:rPr>
    </w:lvl>
    <w:lvl w:ilvl="5" w:tplc="7422DF24">
      <w:start w:val="1"/>
      <w:numFmt w:val="bullet"/>
      <w:lvlText w:val="•"/>
      <w:lvlJc w:val="left"/>
      <w:pPr>
        <w:tabs>
          <w:tab w:val="num" w:pos="4320"/>
        </w:tabs>
        <w:ind w:left="4320" w:hanging="360"/>
      </w:pPr>
      <w:rPr>
        <w:rFonts w:ascii="Arial" w:hAnsi="Arial" w:cs="Times New Roman" w:hint="default"/>
      </w:rPr>
    </w:lvl>
    <w:lvl w:ilvl="6" w:tplc="EDF80AA6">
      <w:start w:val="1"/>
      <w:numFmt w:val="bullet"/>
      <w:lvlText w:val="•"/>
      <w:lvlJc w:val="left"/>
      <w:pPr>
        <w:tabs>
          <w:tab w:val="num" w:pos="5040"/>
        </w:tabs>
        <w:ind w:left="5040" w:hanging="360"/>
      </w:pPr>
      <w:rPr>
        <w:rFonts w:ascii="Arial" w:hAnsi="Arial" w:cs="Times New Roman" w:hint="default"/>
      </w:rPr>
    </w:lvl>
    <w:lvl w:ilvl="7" w:tplc="0532897A">
      <w:start w:val="1"/>
      <w:numFmt w:val="bullet"/>
      <w:lvlText w:val="•"/>
      <w:lvlJc w:val="left"/>
      <w:pPr>
        <w:tabs>
          <w:tab w:val="num" w:pos="5760"/>
        </w:tabs>
        <w:ind w:left="5760" w:hanging="360"/>
      </w:pPr>
      <w:rPr>
        <w:rFonts w:ascii="Arial" w:hAnsi="Arial" w:cs="Times New Roman" w:hint="default"/>
      </w:rPr>
    </w:lvl>
    <w:lvl w:ilvl="8" w:tplc="8D129636">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4FB16CC"/>
    <w:multiLevelType w:val="hybridMultilevel"/>
    <w:tmpl w:val="6B007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897A77"/>
    <w:multiLevelType w:val="hybridMultilevel"/>
    <w:tmpl w:val="F496BA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424FEC"/>
    <w:multiLevelType w:val="hybridMultilevel"/>
    <w:tmpl w:val="EB4C4B4E"/>
    <w:lvl w:ilvl="0" w:tplc="1BB2D5A8">
      <w:start w:val="1"/>
      <w:numFmt w:val="bullet"/>
      <w:lvlText w:val="•"/>
      <w:lvlJc w:val="left"/>
      <w:pPr>
        <w:tabs>
          <w:tab w:val="num" w:pos="720"/>
        </w:tabs>
        <w:ind w:left="720" w:hanging="360"/>
      </w:pPr>
      <w:rPr>
        <w:rFonts w:ascii="Arial" w:hAnsi="Arial" w:hint="default"/>
      </w:rPr>
    </w:lvl>
    <w:lvl w:ilvl="1" w:tplc="38CEB144">
      <w:start w:val="1743"/>
      <w:numFmt w:val="bullet"/>
      <w:lvlText w:val="–"/>
      <w:lvlJc w:val="left"/>
      <w:pPr>
        <w:tabs>
          <w:tab w:val="num" w:pos="1440"/>
        </w:tabs>
        <w:ind w:left="1440" w:hanging="360"/>
      </w:pPr>
      <w:rPr>
        <w:rFonts w:ascii="Arial" w:hAnsi="Arial" w:hint="default"/>
      </w:rPr>
    </w:lvl>
    <w:lvl w:ilvl="2" w:tplc="187479F2">
      <w:start w:val="1743"/>
      <w:numFmt w:val="bullet"/>
      <w:lvlText w:val="•"/>
      <w:lvlJc w:val="left"/>
      <w:pPr>
        <w:tabs>
          <w:tab w:val="num" w:pos="2160"/>
        </w:tabs>
        <w:ind w:left="2160" w:hanging="360"/>
      </w:pPr>
      <w:rPr>
        <w:rFonts w:ascii="Arial" w:hAnsi="Arial" w:hint="default"/>
      </w:rPr>
    </w:lvl>
    <w:lvl w:ilvl="3" w:tplc="BFB873A0">
      <w:start w:val="1"/>
      <w:numFmt w:val="bullet"/>
      <w:lvlText w:val="•"/>
      <w:lvlJc w:val="left"/>
      <w:pPr>
        <w:tabs>
          <w:tab w:val="num" w:pos="2880"/>
        </w:tabs>
        <w:ind w:left="2880" w:hanging="360"/>
      </w:pPr>
      <w:rPr>
        <w:rFonts w:ascii="Arial" w:hAnsi="Arial" w:hint="default"/>
      </w:rPr>
    </w:lvl>
    <w:lvl w:ilvl="4" w:tplc="24C635CC">
      <w:start w:val="1"/>
      <w:numFmt w:val="bullet"/>
      <w:lvlText w:val="•"/>
      <w:lvlJc w:val="left"/>
      <w:pPr>
        <w:tabs>
          <w:tab w:val="num" w:pos="3600"/>
        </w:tabs>
        <w:ind w:left="3600" w:hanging="360"/>
      </w:pPr>
      <w:rPr>
        <w:rFonts w:ascii="Arial" w:hAnsi="Arial" w:hint="default"/>
      </w:rPr>
    </w:lvl>
    <w:lvl w:ilvl="5" w:tplc="2F9E50A4" w:tentative="1">
      <w:start w:val="1"/>
      <w:numFmt w:val="bullet"/>
      <w:lvlText w:val="•"/>
      <w:lvlJc w:val="left"/>
      <w:pPr>
        <w:tabs>
          <w:tab w:val="num" w:pos="4320"/>
        </w:tabs>
        <w:ind w:left="4320" w:hanging="360"/>
      </w:pPr>
      <w:rPr>
        <w:rFonts w:ascii="Arial" w:hAnsi="Arial" w:hint="default"/>
      </w:rPr>
    </w:lvl>
    <w:lvl w:ilvl="6" w:tplc="370C355A" w:tentative="1">
      <w:start w:val="1"/>
      <w:numFmt w:val="bullet"/>
      <w:lvlText w:val="•"/>
      <w:lvlJc w:val="left"/>
      <w:pPr>
        <w:tabs>
          <w:tab w:val="num" w:pos="5040"/>
        </w:tabs>
        <w:ind w:left="5040" w:hanging="360"/>
      </w:pPr>
      <w:rPr>
        <w:rFonts w:ascii="Arial" w:hAnsi="Arial" w:hint="default"/>
      </w:rPr>
    </w:lvl>
    <w:lvl w:ilvl="7" w:tplc="0F74427E" w:tentative="1">
      <w:start w:val="1"/>
      <w:numFmt w:val="bullet"/>
      <w:lvlText w:val="•"/>
      <w:lvlJc w:val="left"/>
      <w:pPr>
        <w:tabs>
          <w:tab w:val="num" w:pos="5760"/>
        </w:tabs>
        <w:ind w:left="5760" w:hanging="360"/>
      </w:pPr>
      <w:rPr>
        <w:rFonts w:ascii="Arial" w:hAnsi="Arial" w:hint="default"/>
      </w:rPr>
    </w:lvl>
    <w:lvl w:ilvl="8" w:tplc="360CDE9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8D24BD"/>
    <w:multiLevelType w:val="hybridMultilevel"/>
    <w:tmpl w:val="4BEE3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2EF4832"/>
    <w:multiLevelType w:val="hybridMultilevel"/>
    <w:tmpl w:val="AC84D6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6"/>
  </w:num>
  <w:num w:numId="3">
    <w:abstractNumId w:val="10"/>
  </w:num>
  <w:num w:numId="4">
    <w:abstractNumId w:val="20"/>
  </w:num>
  <w:num w:numId="5">
    <w:abstractNumId w:val="21"/>
  </w:num>
  <w:num w:numId="6">
    <w:abstractNumId w:val="15"/>
  </w:num>
  <w:num w:numId="7">
    <w:abstractNumId w:val="4"/>
  </w:num>
  <w:num w:numId="8">
    <w:abstractNumId w:val="7"/>
  </w:num>
  <w:num w:numId="9">
    <w:abstractNumId w:val="13"/>
  </w:num>
  <w:num w:numId="10">
    <w:abstractNumId w:val="13"/>
    <w:lvlOverride w:ilvl="0">
      <w:startOverride w:val="1"/>
    </w:lvlOverride>
  </w:num>
  <w:num w:numId="11">
    <w:abstractNumId w:val="19"/>
  </w:num>
  <w:num w:numId="12">
    <w:abstractNumId w:val="12"/>
  </w:num>
  <w:num w:numId="13">
    <w:abstractNumId w:val="8"/>
  </w:num>
  <w:num w:numId="14">
    <w:abstractNumId w:val="14"/>
  </w:num>
  <w:num w:numId="15">
    <w:abstractNumId w:val="9"/>
  </w:num>
  <w:num w:numId="16">
    <w:abstractNumId w:val="5"/>
  </w:num>
  <w:num w:numId="17">
    <w:abstractNumId w:val="11"/>
  </w:num>
  <w:num w:numId="18">
    <w:abstractNumId w:val="1"/>
  </w:num>
  <w:num w:numId="19">
    <w:abstractNumId w:val="17"/>
  </w:num>
  <w:num w:numId="20">
    <w:abstractNumId w:val="3"/>
  </w:num>
  <w:num w:numId="21">
    <w:abstractNumId w:val="18"/>
  </w:num>
  <w:num w:numId="22">
    <w:abstractNumId w:val="2"/>
  </w:num>
  <w:num w:numId="23">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65"/>
  <w:removeDateAndTime/>
  <w:doNotDisplayPageBoundaries/>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37511"/>
    <w:rsid w:val="000403A2"/>
    <w:rsid w:val="00040C6B"/>
    <w:rsid w:val="00041E94"/>
    <w:rsid w:val="000427FB"/>
    <w:rsid w:val="000438B8"/>
    <w:rsid w:val="00043CB2"/>
    <w:rsid w:val="00044B8C"/>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752"/>
    <w:rsid w:val="00070806"/>
    <w:rsid w:val="0007159C"/>
    <w:rsid w:val="00071C52"/>
    <w:rsid w:val="00072DFF"/>
    <w:rsid w:val="00072FD4"/>
    <w:rsid w:val="00072FFC"/>
    <w:rsid w:val="0007314D"/>
    <w:rsid w:val="00074659"/>
    <w:rsid w:val="00074AE4"/>
    <w:rsid w:val="0007526D"/>
    <w:rsid w:val="000755B4"/>
    <w:rsid w:val="00075E55"/>
    <w:rsid w:val="0007612E"/>
    <w:rsid w:val="00076A89"/>
    <w:rsid w:val="00076DB1"/>
    <w:rsid w:val="0007722F"/>
    <w:rsid w:val="00081E47"/>
    <w:rsid w:val="0008247E"/>
    <w:rsid w:val="00082ACB"/>
    <w:rsid w:val="00082CDA"/>
    <w:rsid w:val="00082EFC"/>
    <w:rsid w:val="00083BB3"/>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4C13"/>
    <w:rsid w:val="00095DEB"/>
    <w:rsid w:val="000962CD"/>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843"/>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597"/>
    <w:rsid w:val="000C4DC4"/>
    <w:rsid w:val="000C6964"/>
    <w:rsid w:val="000C6AB5"/>
    <w:rsid w:val="000C7538"/>
    <w:rsid w:val="000C757A"/>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5E93"/>
    <w:rsid w:val="000E6331"/>
    <w:rsid w:val="000E6470"/>
    <w:rsid w:val="000E6473"/>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41B3"/>
    <w:rsid w:val="000F69BB"/>
    <w:rsid w:val="000F7613"/>
    <w:rsid w:val="000F7F32"/>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35C"/>
    <w:rsid w:val="00110C17"/>
    <w:rsid w:val="00111621"/>
    <w:rsid w:val="00111956"/>
    <w:rsid w:val="001128E7"/>
    <w:rsid w:val="0011303F"/>
    <w:rsid w:val="0011310D"/>
    <w:rsid w:val="001131E2"/>
    <w:rsid w:val="001132FF"/>
    <w:rsid w:val="001140A0"/>
    <w:rsid w:val="00115208"/>
    <w:rsid w:val="0011577E"/>
    <w:rsid w:val="00115EB2"/>
    <w:rsid w:val="001175AD"/>
    <w:rsid w:val="00120E81"/>
    <w:rsid w:val="001213C9"/>
    <w:rsid w:val="00121632"/>
    <w:rsid w:val="00122B4F"/>
    <w:rsid w:val="001231CA"/>
    <w:rsid w:val="001243CE"/>
    <w:rsid w:val="00125DEF"/>
    <w:rsid w:val="0012673F"/>
    <w:rsid w:val="00126F1D"/>
    <w:rsid w:val="0012781D"/>
    <w:rsid w:val="00127D98"/>
    <w:rsid w:val="00130BE1"/>
    <w:rsid w:val="001318E7"/>
    <w:rsid w:val="00131F8B"/>
    <w:rsid w:val="00132744"/>
    <w:rsid w:val="00133784"/>
    <w:rsid w:val="00133AC7"/>
    <w:rsid w:val="0013602C"/>
    <w:rsid w:val="001365B7"/>
    <w:rsid w:val="00136B6B"/>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C3"/>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076"/>
    <w:rsid w:val="001967F8"/>
    <w:rsid w:val="0019712E"/>
    <w:rsid w:val="00197BDF"/>
    <w:rsid w:val="001A0C55"/>
    <w:rsid w:val="001A103E"/>
    <w:rsid w:val="001A111A"/>
    <w:rsid w:val="001A11A8"/>
    <w:rsid w:val="001A1940"/>
    <w:rsid w:val="001A30F9"/>
    <w:rsid w:val="001A331B"/>
    <w:rsid w:val="001A4160"/>
    <w:rsid w:val="001A58D0"/>
    <w:rsid w:val="001A5D07"/>
    <w:rsid w:val="001A668C"/>
    <w:rsid w:val="001A6A25"/>
    <w:rsid w:val="001A6C9A"/>
    <w:rsid w:val="001A7BF3"/>
    <w:rsid w:val="001A7C85"/>
    <w:rsid w:val="001A7E74"/>
    <w:rsid w:val="001B070D"/>
    <w:rsid w:val="001B1A64"/>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2"/>
    <w:rsid w:val="001C5DE3"/>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6C2"/>
    <w:rsid w:val="001D3B95"/>
    <w:rsid w:val="001D41AD"/>
    <w:rsid w:val="001D6678"/>
    <w:rsid w:val="001E065E"/>
    <w:rsid w:val="001E2449"/>
    <w:rsid w:val="001E2EC0"/>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A6A"/>
    <w:rsid w:val="00240D03"/>
    <w:rsid w:val="0024205E"/>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3FB"/>
    <w:rsid w:val="00255534"/>
    <w:rsid w:val="00256C14"/>
    <w:rsid w:val="0025735C"/>
    <w:rsid w:val="0025742D"/>
    <w:rsid w:val="002600E1"/>
    <w:rsid w:val="00260C1E"/>
    <w:rsid w:val="002612FE"/>
    <w:rsid w:val="00261AED"/>
    <w:rsid w:val="0026222F"/>
    <w:rsid w:val="00262AB8"/>
    <w:rsid w:val="002634B5"/>
    <w:rsid w:val="002635BC"/>
    <w:rsid w:val="00263C12"/>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8BF"/>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8A2"/>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33D"/>
    <w:rsid w:val="002A5B38"/>
    <w:rsid w:val="002A5D87"/>
    <w:rsid w:val="002A5F34"/>
    <w:rsid w:val="002A634C"/>
    <w:rsid w:val="002A70E1"/>
    <w:rsid w:val="002A785E"/>
    <w:rsid w:val="002B009A"/>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D1214"/>
    <w:rsid w:val="002D1B17"/>
    <w:rsid w:val="002D2B0D"/>
    <w:rsid w:val="002D2B82"/>
    <w:rsid w:val="002D2F36"/>
    <w:rsid w:val="002D365F"/>
    <w:rsid w:val="002D36B6"/>
    <w:rsid w:val="002D45F7"/>
    <w:rsid w:val="002D4A9A"/>
    <w:rsid w:val="002D65EF"/>
    <w:rsid w:val="002D6CA4"/>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8A9"/>
    <w:rsid w:val="002F1E06"/>
    <w:rsid w:val="002F3CD5"/>
    <w:rsid w:val="002F5B42"/>
    <w:rsid w:val="002F5C07"/>
    <w:rsid w:val="002F72DA"/>
    <w:rsid w:val="0030017F"/>
    <w:rsid w:val="00300E13"/>
    <w:rsid w:val="00301EE5"/>
    <w:rsid w:val="0030235D"/>
    <w:rsid w:val="00302857"/>
    <w:rsid w:val="00302A21"/>
    <w:rsid w:val="00302EB8"/>
    <w:rsid w:val="003035D8"/>
    <w:rsid w:val="00303B0C"/>
    <w:rsid w:val="003048D7"/>
    <w:rsid w:val="0030497F"/>
    <w:rsid w:val="00304E42"/>
    <w:rsid w:val="0030580E"/>
    <w:rsid w:val="00305B3A"/>
    <w:rsid w:val="003061B5"/>
    <w:rsid w:val="003071F6"/>
    <w:rsid w:val="0030771E"/>
    <w:rsid w:val="00307A00"/>
    <w:rsid w:val="00310E98"/>
    <w:rsid w:val="0031128C"/>
    <w:rsid w:val="00311594"/>
    <w:rsid w:val="00311D50"/>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756B"/>
    <w:rsid w:val="00357B29"/>
    <w:rsid w:val="00357B9C"/>
    <w:rsid w:val="00360E66"/>
    <w:rsid w:val="00361031"/>
    <w:rsid w:val="00361310"/>
    <w:rsid w:val="0036140A"/>
    <w:rsid w:val="00362676"/>
    <w:rsid w:val="00362DE1"/>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FD5"/>
    <w:rsid w:val="0039629A"/>
    <w:rsid w:val="00397DAE"/>
    <w:rsid w:val="003A00F4"/>
    <w:rsid w:val="003A27D3"/>
    <w:rsid w:val="003A43B2"/>
    <w:rsid w:val="003A53D0"/>
    <w:rsid w:val="003A597F"/>
    <w:rsid w:val="003A5F81"/>
    <w:rsid w:val="003A6088"/>
    <w:rsid w:val="003A6DA3"/>
    <w:rsid w:val="003A7966"/>
    <w:rsid w:val="003A79F8"/>
    <w:rsid w:val="003B030B"/>
    <w:rsid w:val="003B1105"/>
    <w:rsid w:val="003B1161"/>
    <w:rsid w:val="003B126F"/>
    <w:rsid w:val="003B19F9"/>
    <w:rsid w:val="003B1A07"/>
    <w:rsid w:val="003B22B4"/>
    <w:rsid w:val="003B425C"/>
    <w:rsid w:val="003B4D48"/>
    <w:rsid w:val="003B5D2A"/>
    <w:rsid w:val="003B6482"/>
    <w:rsid w:val="003B6F7B"/>
    <w:rsid w:val="003B73BB"/>
    <w:rsid w:val="003B7983"/>
    <w:rsid w:val="003B79B6"/>
    <w:rsid w:val="003B7C8B"/>
    <w:rsid w:val="003C0099"/>
    <w:rsid w:val="003C05A5"/>
    <w:rsid w:val="003C1450"/>
    <w:rsid w:val="003C2343"/>
    <w:rsid w:val="003C289E"/>
    <w:rsid w:val="003C2C35"/>
    <w:rsid w:val="003C2E28"/>
    <w:rsid w:val="003C2FC7"/>
    <w:rsid w:val="003C34F0"/>
    <w:rsid w:val="003C3C92"/>
    <w:rsid w:val="003C42C7"/>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767C"/>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010"/>
    <w:rsid w:val="00403375"/>
    <w:rsid w:val="00403435"/>
    <w:rsid w:val="0040343F"/>
    <w:rsid w:val="00403EB1"/>
    <w:rsid w:val="004042DC"/>
    <w:rsid w:val="00405A85"/>
    <w:rsid w:val="00406595"/>
    <w:rsid w:val="0040697D"/>
    <w:rsid w:val="00406ED2"/>
    <w:rsid w:val="00410094"/>
    <w:rsid w:val="00412590"/>
    <w:rsid w:val="00412791"/>
    <w:rsid w:val="004128A5"/>
    <w:rsid w:val="00412D14"/>
    <w:rsid w:val="00412F13"/>
    <w:rsid w:val="00413113"/>
    <w:rsid w:val="00413246"/>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0C1"/>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877"/>
    <w:rsid w:val="00442367"/>
    <w:rsid w:val="004425F4"/>
    <w:rsid w:val="004426C0"/>
    <w:rsid w:val="0044287D"/>
    <w:rsid w:val="00443548"/>
    <w:rsid w:val="00443D32"/>
    <w:rsid w:val="00443FF9"/>
    <w:rsid w:val="0044416F"/>
    <w:rsid w:val="00444B1D"/>
    <w:rsid w:val="0044514A"/>
    <w:rsid w:val="00445FF7"/>
    <w:rsid w:val="00447263"/>
    <w:rsid w:val="004478B9"/>
    <w:rsid w:val="00450C71"/>
    <w:rsid w:val="00451323"/>
    <w:rsid w:val="0045159A"/>
    <w:rsid w:val="004521DE"/>
    <w:rsid w:val="00453341"/>
    <w:rsid w:val="00454106"/>
    <w:rsid w:val="004567B7"/>
    <w:rsid w:val="00456D13"/>
    <w:rsid w:val="00457671"/>
    <w:rsid w:val="00457A67"/>
    <w:rsid w:val="0046048D"/>
    <w:rsid w:val="004608E9"/>
    <w:rsid w:val="00460FCA"/>
    <w:rsid w:val="00461210"/>
    <w:rsid w:val="00461E37"/>
    <w:rsid w:val="00462F68"/>
    <w:rsid w:val="004632B6"/>
    <w:rsid w:val="004639D9"/>
    <w:rsid w:val="00463B13"/>
    <w:rsid w:val="00464589"/>
    <w:rsid w:val="00466292"/>
    <w:rsid w:val="004662D7"/>
    <w:rsid w:val="00466649"/>
    <w:rsid w:val="00467311"/>
    <w:rsid w:val="00467E1A"/>
    <w:rsid w:val="00467FA5"/>
    <w:rsid w:val="004701AA"/>
    <w:rsid w:val="004705EF"/>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4185"/>
    <w:rsid w:val="004A4BC3"/>
    <w:rsid w:val="004A4D1B"/>
    <w:rsid w:val="004A59C7"/>
    <w:rsid w:val="004A5DF7"/>
    <w:rsid w:val="004A6176"/>
    <w:rsid w:val="004A61AC"/>
    <w:rsid w:val="004A67FF"/>
    <w:rsid w:val="004A6834"/>
    <w:rsid w:val="004A6A43"/>
    <w:rsid w:val="004A6EF7"/>
    <w:rsid w:val="004A7854"/>
    <w:rsid w:val="004A78E6"/>
    <w:rsid w:val="004B103E"/>
    <w:rsid w:val="004B1085"/>
    <w:rsid w:val="004B185D"/>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2BC9"/>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E0718"/>
    <w:rsid w:val="004E0D5C"/>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229"/>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8F9"/>
    <w:rsid w:val="00530AED"/>
    <w:rsid w:val="005320DC"/>
    <w:rsid w:val="00532ADE"/>
    <w:rsid w:val="0053421D"/>
    <w:rsid w:val="005342F0"/>
    <w:rsid w:val="005346A5"/>
    <w:rsid w:val="00535D9C"/>
    <w:rsid w:val="005363E8"/>
    <w:rsid w:val="005367BE"/>
    <w:rsid w:val="00536B4D"/>
    <w:rsid w:val="00537ED4"/>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A761F"/>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7CC"/>
    <w:rsid w:val="005D08ED"/>
    <w:rsid w:val="005D0E02"/>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2732"/>
    <w:rsid w:val="005E3F9F"/>
    <w:rsid w:val="005E4F2B"/>
    <w:rsid w:val="005F085D"/>
    <w:rsid w:val="005F0A0B"/>
    <w:rsid w:val="005F0D07"/>
    <w:rsid w:val="005F0E4E"/>
    <w:rsid w:val="005F30A0"/>
    <w:rsid w:val="005F366E"/>
    <w:rsid w:val="005F3814"/>
    <w:rsid w:val="005F4A6F"/>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73B"/>
    <w:rsid w:val="00636C7D"/>
    <w:rsid w:val="00636DE0"/>
    <w:rsid w:val="00637ADD"/>
    <w:rsid w:val="00637C33"/>
    <w:rsid w:val="00637C38"/>
    <w:rsid w:val="00640614"/>
    <w:rsid w:val="00640E07"/>
    <w:rsid w:val="0064103D"/>
    <w:rsid w:val="00641671"/>
    <w:rsid w:val="00642EFB"/>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D86"/>
    <w:rsid w:val="00652F24"/>
    <w:rsid w:val="00652FFF"/>
    <w:rsid w:val="00653F38"/>
    <w:rsid w:val="0065409A"/>
    <w:rsid w:val="006540A1"/>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E11"/>
    <w:rsid w:val="006734F6"/>
    <w:rsid w:val="00673777"/>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122D"/>
    <w:rsid w:val="006B2238"/>
    <w:rsid w:val="006B28E9"/>
    <w:rsid w:val="006B2CD5"/>
    <w:rsid w:val="006B2E06"/>
    <w:rsid w:val="006B3459"/>
    <w:rsid w:val="006B35D1"/>
    <w:rsid w:val="006B39A2"/>
    <w:rsid w:val="006B4BAD"/>
    <w:rsid w:val="006B5095"/>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6EE7"/>
    <w:rsid w:val="006C71BB"/>
    <w:rsid w:val="006C7D48"/>
    <w:rsid w:val="006D0137"/>
    <w:rsid w:val="006D03E4"/>
    <w:rsid w:val="006D0555"/>
    <w:rsid w:val="006D1EC3"/>
    <w:rsid w:val="006D2B94"/>
    <w:rsid w:val="006D2CF9"/>
    <w:rsid w:val="006D2DFD"/>
    <w:rsid w:val="006D31BC"/>
    <w:rsid w:val="006D3FD3"/>
    <w:rsid w:val="006D4697"/>
    <w:rsid w:val="006D58D9"/>
    <w:rsid w:val="006D62E3"/>
    <w:rsid w:val="006D63B9"/>
    <w:rsid w:val="006D69B4"/>
    <w:rsid w:val="006D7FA0"/>
    <w:rsid w:val="006E02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B4E"/>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3648"/>
    <w:rsid w:val="007143F8"/>
    <w:rsid w:val="00715AFF"/>
    <w:rsid w:val="00715FD6"/>
    <w:rsid w:val="007162D8"/>
    <w:rsid w:val="0071705B"/>
    <w:rsid w:val="00720213"/>
    <w:rsid w:val="007202E7"/>
    <w:rsid w:val="0072256E"/>
    <w:rsid w:val="00722DD1"/>
    <w:rsid w:val="0072313E"/>
    <w:rsid w:val="00723BD3"/>
    <w:rsid w:val="00723C15"/>
    <w:rsid w:val="007249DE"/>
    <w:rsid w:val="00724B19"/>
    <w:rsid w:val="00724FDB"/>
    <w:rsid w:val="00725709"/>
    <w:rsid w:val="0072676B"/>
    <w:rsid w:val="00726962"/>
    <w:rsid w:val="00726F91"/>
    <w:rsid w:val="00727F52"/>
    <w:rsid w:val="007309E7"/>
    <w:rsid w:val="00730C41"/>
    <w:rsid w:val="00731064"/>
    <w:rsid w:val="00731284"/>
    <w:rsid w:val="00731E2B"/>
    <w:rsid w:val="00734642"/>
    <w:rsid w:val="0073474B"/>
    <w:rsid w:val="00734850"/>
    <w:rsid w:val="007349E6"/>
    <w:rsid w:val="00734E87"/>
    <w:rsid w:val="00735506"/>
    <w:rsid w:val="0073580A"/>
    <w:rsid w:val="00736418"/>
    <w:rsid w:val="007375A2"/>
    <w:rsid w:val="007401FE"/>
    <w:rsid w:val="007405B2"/>
    <w:rsid w:val="0074067F"/>
    <w:rsid w:val="00740832"/>
    <w:rsid w:val="00740CC9"/>
    <w:rsid w:val="007412C6"/>
    <w:rsid w:val="007420FF"/>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964"/>
    <w:rsid w:val="00760F56"/>
    <w:rsid w:val="007613F5"/>
    <w:rsid w:val="00761485"/>
    <w:rsid w:val="007633C9"/>
    <w:rsid w:val="00763B3C"/>
    <w:rsid w:val="00763EF1"/>
    <w:rsid w:val="00764FBA"/>
    <w:rsid w:val="00765261"/>
    <w:rsid w:val="00766213"/>
    <w:rsid w:val="0076662D"/>
    <w:rsid w:val="007677ED"/>
    <w:rsid w:val="0076783D"/>
    <w:rsid w:val="00767AB7"/>
    <w:rsid w:val="00771FFA"/>
    <w:rsid w:val="007721F8"/>
    <w:rsid w:val="0077237F"/>
    <w:rsid w:val="007725F9"/>
    <w:rsid w:val="007739FC"/>
    <w:rsid w:val="007746CD"/>
    <w:rsid w:val="0077548E"/>
    <w:rsid w:val="007757FC"/>
    <w:rsid w:val="0077597C"/>
    <w:rsid w:val="00775AED"/>
    <w:rsid w:val="00775E6F"/>
    <w:rsid w:val="00776626"/>
    <w:rsid w:val="00776F0C"/>
    <w:rsid w:val="00777911"/>
    <w:rsid w:val="00777B09"/>
    <w:rsid w:val="007805A8"/>
    <w:rsid w:val="00780D9D"/>
    <w:rsid w:val="00781026"/>
    <w:rsid w:val="00781AE0"/>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1D72"/>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662"/>
    <w:rsid w:val="007D776E"/>
    <w:rsid w:val="007D7A91"/>
    <w:rsid w:val="007D7DB7"/>
    <w:rsid w:val="007E1881"/>
    <w:rsid w:val="007E1FF3"/>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A30"/>
    <w:rsid w:val="00804898"/>
    <w:rsid w:val="00804DEF"/>
    <w:rsid w:val="00804E1E"/>
    <w:rsid w:val="00804F2D"/>
    <w:rsid w:val="0080527E"/>
    <w:rsid w:val="00805511"/>
    <w:rsid w:val="00805924"/>
    <w:rsid w:val="00805994"/>
    <w:rsid w:val="008059E5"/>
    <w:rsid w:val="0080716C"/>
    <w:rsid w:val="0080743E"/>
    <w:rsid w:val="008074C3"/>
    <w:rsid w:val="00807A07"/>
    <w:rsid w:val="00810469"/>
    <w:rsid w:val="00810ECE"/>
    <w:rsid w:val="008118C4"/>
    <w:rsid w:val="008119BF"/>
    <w:rsid w:val="00812113"/>
    <w:rsid w:val="0081331C"/>
    <w:rsid w:val="00813CDD"/>
    <w:rsid w:val="00814452"/>
    <w:rsid w:val="00815CBB"/>
    <w:rsid w:val="00816204"/>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3F2"/>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79DF"/>
    <w:rsid w:val="00857C58"/>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6A3"/>
    <w:rsid w:val="00871A5F"/>
    <w:rsid w:val="00872408"/>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B03"/>
    <w:rsid w:val="00883DD0"/>
    <w:rsid w:val="00883F3B"/>
    <w:rsid w:val="008841D9"/>
    <w:rsid w:val="00885499"/>
    <w:rsid w:val="0088573F"/>
    <w:rsid w:val="008868B1"/>
    <w:rsid w:val="008872E0"/>
    <w:rsid w:val="00887AFB"/>
    <w:rsid w:val="00887C46"/>
    <w:rsid w:val="008908D5"/>
    <w:rsid w:val="00890CEA"/>
    <w:rsid w:val="008914ED"/>
    <w:rsid w:val="008926FE"/>
    <w:rsid w:val="0089365F"/>
    <w:rsid w:val="008947F9"/>
    <w:rsid w:val="00894FF0"/>
    <w:rsid w:val="0089558A"/>
    <w:rsid w:val="0089623B"/>
    <w:rsid w:val="00896937"/>
    <w:rsid w:val="00896CB5"/>
    <w:rsid w:val="008976FE"/>
    <w:rsid w:val="00897C5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B7C85"/>
    <w:rsid w:val="008C0FEE"/>
    <w:rsid w:val="008C1AD6"/>
    <w:rsid w:val="008C1DC0"/>
    <w:rsid w:val="008C1FE3"/>
    <w:rsid w:val="008C2658"/>
    <w:rsid w:val="008C2964"/>
    <w:rsid w:val="008C2C58"/>
    <w:rsid w:val="008C375E"/>
    <w:rsid w:val="008C4C4D"/>
    <w:rsid w:val="008C62C8"/>
    <w:rsid w:val="008C6EF2"/>
    <w:rsid w:val="008D0543"/>
    <w:rsid w:val="008D1550"/>
    <w:rsid w:val="008D1EA2"/>
    <w:rsid w:val="008D2047"/>
    <w:rsid w:val="008D2946"/>
    <w:rsid w:val="008D3C06"/>
    <w:rsid w:val="008D4596"/>
    <w:rsid w:val="008D51B2"/>
    <w:rsid w:val="008D6A5D"/>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0CA"/>
    <w:rsid w:val="0091221F"/>
    <w:rsid w:val="009129DC"/>
    <w:rsid w:val="009137C1"/>
    <w:rsid w:val="009139E7"/>
    <w:rsid w:val="0091466E"/>
    <w:rsid w:val="00915311"/>
    <w:rsid w:val="00915531"/>
    <w:rsid w:val="00915849"/>
    <w:rsid w:val="009159A4"/>
    <w:rsid w:val="00915B81"/>
    <w:rsid w:val="009203F8"/>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64B"/>
    <w:rsid w:val="00930C42"/>
    <w:rsid w:val="00931ACC"/>
    <w:rsid w:val="0093373F"/>
    <w:rsid w:val="0093660A"/>
    <w:rsid w:val="00936767"/>
    <w:rsid w:val="00937883"/>
    <w:rsid w:val="00937AC7"/>
    <w:rsid w:val="00937EAA"/>
    <w:rsid w:val="009413A4"/>
    <w:rsid w:val="00941BEF"/>
    <w:rsid w:val="009424A0"/>
    <w:rsid w:val="00942702"/>
    <w:rsid w:val="00942B97"/>
    <w:rsid w:val="00942D98"/>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57AB6"/>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BF4"/>
    <w:rsid w:val="0097313A"/>
    <w:rsid w:val="0097371B"/>
    <w:rsid w:val="00973C34"/>
    <w:rsid w:val="009748BF"/>
    <w:rsid w:val="00974F09"/>
    <w:rsid w:val="009756ED"/>
    <w:rsid w:val="00976F48"/>
    <w:rsid w:val="00977746"/>
    <w:rsid w:val="00980501"/>
    <w:rsid w:val="0098092C"/>
    <w:rsid w:val="0098268E"/>
    <w:rsid w:val="00983AFA"/>
    <w:rsid w:val="009841A0"/>
    <w:rsid w:val="00984E48"/>
    <w:rsid w:val="00985BA1"/>
    <w:rsid w:val="00985CEC"/>
    <w:rsid w:val="00985EF7"/>
    <w:rsid w:val="009864B1"/>
    <w:rsid w:val="00986573"/>
    <w:rsid w:val="009874E8"/>
    <w:rsid w:val="00987F01"/>
    <w:rsid w:val="009901D2"/>
    <w:rsid w:val="00990D45"/>
    <w:rsid w:val="00991C38"/>
    <w:rsid w:val="0099279D"/>
    <w:rsid w:val="00992E50"/>
    <w:rsid w:val="00993836"/>
    <w:rsid w:val="00994B77"/>
    <w:rsid w:val="00995FB5"/>
    <w:rsid w:val="009967D4"/>
    <w:rsid w:val="00997F19"/>
    <w:rsid w:val="009A03E1"/>
    <w:rsid w:val="009A0E19"/>
    <w:rsid w:val="009A16BB"/>
    <w:rsid w:val="009A29B3"/>
    <w:rsid w:val="009A2E69"/>
    <w:rsid w:val="009A31E9"/>
    <w:rsid w:val="009A33EF"/>
    <w:rsid w:val="009A33F0"/>
    <w:rsid w:val="009A3B0D"/>
    <w:rsid w:val="009A3CE1"/>
    <w:rsid w:val="009A4ACA"/>
    <w:rsid w:val="009A5C3B"/>
    <w:rsid w:val="009A64AA"/>
    <w:rsid w:val="009A6574"/>
    <w:rsid w:val="009B08B6"/>
    <w:rsid w:val="009B17E6"/>
    <w:rsid w:val="009B2051"/>
    <w:rsid w:val="009B2AE9"/>
    <w:rsid w:val="009B2D03"/>
    <w:rsid w:val="009B3BB5"/>
    <w:rsid w:val="009B3EFF"/>
    <w:rsid w:val="009B5E52"/>
    <w:rsid w:val="009B5F01"/>
    <w:rsid w:val="009B6538"/>
    <w:rsid w:val="009B7ABB"/>
    <w:rsid w:val="009C2C91"/>
    <w:rsid w:val="009C2DD2"/>
    <w:rsid w:val="009C3DB4"/>
    <w:rsid w:val="009C3FCB"/>
    <w:rsid w:val="009C4B78"/>
    <w:rsid w:val="009C4CF1"/>
    <w:rsid w:val="009C51D5"/>
    <w:rsid w:val="009C60ED"/>
    <w:rsid w:val="009C6335"/>
    <w:rsid w:val="009C73D2"/>
    <w:rsid w:val="009D0220"/>
    <w:rsid w:val="009D122C"/>
    <w:rsid w:val="009D14D0"/>
    <w:rsid w:val="009D240A"/>
    <w:rsid w:val="009D444F"/>
    <w:rsid w:val="009D4A84"/>
    <w:rsid w:val="009D698E"/>
    <w:rsid w:val="009E186B"/>
    <w:rsid w:val="009E1C0E"/>
    <w:rsid w:val="009E1EB6"/>
    <w:rsid w:val="009E229D"/>
    <w:rsid w:val="009E23C5"/>
    <w:rsid w:val="009E2C4E"/>
    <w:rsid w:val="009E2DAA"/>
    <w:rsid w:val="009E41D5"/>
    <w:rsid w:val="009E4210"/>
    <w:rsid w:val="009E45BC"/>
    <w:rsid w:val="009E4A05"/>
    <w:rsid w:val="009E4B10"/>
    <w:rsid w:val="009E4C52"/>
    <w:rsid w:val="009E53C2"/>
    <w:rsid w:val="009E54F8"/>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F41"/>
    <w:rsid w:val="00A07FAB"/>
    <w:rsid w:val="00A10031"/>
    <w:rsid w:val="00A107EE"/>
    <w:rsid w:val="00A118E1"/>
    <w:rsid w:val="00A1209A"/>
    <w:rsid w:val="00A12FE5"/>
    <w:rsid w:val="00A13A13"/>
    <w:rsid w:val="00A142E0"/>
    <w:rsid w:val="00A142EE"/>
    <w:rsid w:val="00A14C42"/>
    <w:rsid w:val="00A14D40"/>
    <w:rsid w:val="00A1575C"/>
    <w:rsid w:val="00A15A9B"/>
    <w:rsid w:val="00A16294"/>
    <w:rsid w:val="00A17911"/>
    <w:rsid w:val="00A20BFC"/>
    <w:rsid w:val="00A2103E"/>
    <w:rsid w:val="00A21556"/>
    <w:rsid w:val="00A217B0"/>
    <w:rsid w:val="00A21DA8"/>
    <w:rsid w:val="00A22A65"/>
    <w:rsid w:val="00A22AC3"/>
    <w:rsid w:val="00A22B98"/>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71B"/>
    <w:rsid w:val="00A41D9C"/>
    <w:rsid w:val="00A41E43"/>
    <w:rsid w:val="00A4307B"/>
    <w:rsid w:val="00A439F1"/>
    <w:rsid w:val="00A452A4"/>
    <w:rsid w:val="00A454EB"/>
    <w:rsid w:val="00A46203"/>
    <w:rsid w:val="00A462AB"/>
    <w:rsid w:val="00A4639E"/>
    <w:rsid w:val="00A466FC"/>
    <w:rsid w:val="00A46A0D"/>
    <w:rsid w:val="00A46C62"/>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30DE"/>
    <w:rsid w:val="00A6316D"/>
    <w:rsid w:val="00A63519"/>
    <w:rsid w:val="00A63F0A"/>
    <w:rsid w:val="00A641E4"/>
    <w:rsid w:val="00A6458B"/>
    <w:rsid w:val="00A64C66"/>
    <w:rsid w:val="00A655AE"/>
    <w:rsid w:val="00A65A8E"/>
    <w:rsid w:val="00A6632C"/>
    <w:rsid w:val="00A6633E"/>
    <w:rsid w:val="00A66D04"/>
    <w:rsid w:val="00A67D68"/>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210"/>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09DC"/>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24EB"/>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463"/>
    <w:rsid w:val="00B04B60"/>
    <w:rsid w:val="00B059D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505E"/>
    <w:rsid w:val="00B35E97"/>
    <w:rsid w:val="00B35EF8"/>
    <w:rsid w:val="00B36FD9"/>
    <w:rsid w:val="00B3749F"/>
    <w:rsid w:val="00B375FC"/>
    <w:rsid w:val="00B4038D"/>
    <w:rsid w:val="00B41222"/>
    <w:rsid w:val="00B41444"/>
    <w:rsid w:val="00B415CA"/>
    <w:rsid w:val="00B41DAE"/>
    <w:rsid w:val="00B42144"/>
    <w:rsid w:val="00B4235B"/>
    <w:rsid w:val="00B42793"/>
    <w:rsid w:val="00B42877"/>
    <w:rsid w:val="00B44A37"/>
    <w:rsid w:val="00B45355"/>
    <w:rsid w:val="00B46640"/>
    <w:rsid w:val="00B46916"/>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0800"/>
    <w:rsid w:val="00B62193"/>
    <w:rsid w:val="00B63337"/>
    <w:rsid w:val="00B63CE0"/>
    <w:rsid w:val="00B645CE"/>
    <w:rsid w:val="00B64DDB"/>
    <w:rsid w:val="00B6508F"/>
    <w:rsid w:val="00B65209"/>
    <w:rsid w:val="00B66996"/>
    <w:rsid w:val="00B669BE"/>
    <w:rsid w:val="00B66D8E"/>
    <w:rsid w:val="00B66DAD"/>
    <w:rsid w:val="00B6767E"/>
    <w:rsid w:val="00B67DC2"/>
    <w:rsid w:val="00B71489"/>
    <w:rsid w:val="00B718AB"/>
    <w:rsid w:val="00B71F41"/>
    <w:rsid w:val="00B7212A"/>
    <w:rsid w:val="00B72485"/>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77EED"/>
    <w:rsid w:val="00B80672"/>
    <w:rsid w:val="00B81B02"/>
    <w:rsid w:val="00B82613"/>
    <w:rsid w:val="00B826CE"/>
    <w:rsid w:val="00B829BB"/>
    <w:rsid w:val="00B833BE"/>
    <w:rsid w:val="00B83AD7"/>
    <w:rsid w:val="00B84437"/>
    <w:rsid w:val="00B84B49"/>
    <w:rsid w:val="00B870D1"/>
    <w:rsid w:val="00B87519"/>
    <w:rsid w:val="00B87BA3"/>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6A39"/>
    <w:rsid w:val="00BC6FEE"/>
    <w:rsid w:val="00BC76E8"/>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E02B4"/>
    <w:rsid w:val="00BE04FE"/>
    <w:rsid w:val="00BE05B6"/>
    <w:rsid w:val="00BE062D"/>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6B72"/>
    <w:rsid w:val="00BE79B1"/>
    <w:rsid w:val="00BE7E56"/>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065E"/>
    <w:rsid w:val="00C11CAA"/>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0BD5"/>
    <w:rsid w:val="00C223EF"/>
    <w:rsid w:val="00C2253B"/>
    <w:rsid w:val="00C2255D"/>
    <w:rsid w:val="00C22B9D"/>
    <w:rsid w:val="00C25681"/>
    <w:rsid w:val="00C26CD4"/>
    <w:rsid w:val="00C275B1"/>
    <w:rsid w:val="00C31852"/>
    <w:rsid w:val="00C3187D"/>
    <w:rsid w:val="00C3219C"/>
    <w:rsid w:val="00C328B1"/>
    <w:rsid w:val="00C32C8F"/>
    <w:rsid w:val="00C32CA6"/>
    <w:rsid w:val="00C34991"/>
    <w:rsid w:val="00C34C35"/>
    <w:rsid w:val="00C34DC6"/>
    <w:rsid w:val="00C35C47"/>
    <w:rsid w:val="00C36170"/>
    <w:rsid w:val="00C3706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6FCC"/>
    <w:rsid w:val="00C57751"/>
    <w:rsid w:val="00C57B3F"/>
    <w:rsid w:val="00C61B6C"/>
    <w:rsid w:val="00C6225A"/>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A95"/>
    <w:rsid w:val="00CC6E7A"/>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20F"/>
    <w:rsid w:val="00CE64C9"/>
    <w:rsid w:val="00CE752A"/>
    <w:rsid w:val="00CE78E1"/>
    <w:rsid w:val="00CE79D2"/>
    <w:rsid w:val="00CE7B6C"/>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4B"/>
    <w:rsid w:val="00D10390"/>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5F9F"/>
    <w:rsid w:val="00D3626A"/>
    <w:rsid w:val="00D37E2C"/>
    <w:rsid w:val="00D37E78"/>
    <w:rsid w:val="00D40835"/>
    <w:rsid w:val="00D41ADD"/>
    <w:rsid w:val="00D433D2"/>
    <w:rsid w:val="00D44018"/>
    <w:rsid w:val="00D440BD"/>
    <w:rsid w:val="00D44806"/>
    <w:rsid w:val="00D45567"/>
    <w:rsid w:val="00D458B4"/>
    <w:rsid w:val="00D46997"/>
    <w:rsid w:val="00D46C97"/>
    <w:rsid w:val="00D470DD"/>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BA3"/>
    <w:rsid w:val="00D61435"/>
    <w:rsid w:val="00D6196C"/>
    <w:rsid w:val="00D61E61"/>
    <w:rsid w:val="00D62439"/>
    <w:rsid w:val="00D62D0A"/>
    <w:rsid w:val="00D63597"/>
    <w:rsid w:val="00D6443E"/>
    <w:rsid w:val="00D64472"/>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95"/>
    <w:rsid w:val="00DA44F0"/>
    <w:rsid w:val="00DA4D0A"/>
    <w:rsid w:val="00DA5323"/>
    <w:rsid w:val="00DA6405"/>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56D7"/>
    <w:rsid w:val="00DE719E"/>
    <w:rsid w:val="00DE77F5"/>
    <w:rsid w:val="00DE7C46"/>
    <w:rsid w:val="00DE7DD3"/>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030F"/>
    <w:rsid w:val="00E11194"/>
    <w:rsid w:val="00E1153F"/>
    <w:rsid w:val="00E11788"/>
    <w:rsid w:val="00E11882"/>
    <w:rsid w:val="00E1359E"/>
    <w:rsid w:val="00E13A07"/>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887"/>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5D75"/>
    <w:rsid w:val="00E8684F"/>
    <w:rsid w:val="00E8688E"/>
    <w:rsid w:val="00E86ECD"/>
    <w:rsid w:val="00E87A05"/>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6AC8"/>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39D2"/>
    <w:rsid w:val="00EE3D97"/>
    <w:rsid w:val="00EE413F"/>
    <w:rsid w:val="00EE4732"/>
    <w:rsid w:val="00EE56C0"/>
    <w:rsid w:val="00EE640B"/>
    <w:rsid w:val="00EE675E"/>
    <w:rsid w:val="00EE6A37"/>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F01C15"/>
    <w:rsid w:val="00F02218"/>
    <w:rsid w:val="00F0264D"/>
    <w:rsid w:val="00F036D7"/>
    <w:rsid w:val="00F04024"/>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68AE"/>
    <w:rsid w:val="00F17208"/>
    <w:rsid w:val="00F174DB"/>
    <w:rsid w:val="00F17E89"/>
    <w:rsid w:val="00F20815"/>
    <w:rsid w:val="00F21801"/>
    <w:rsid w:val="00F22353"/>
    <w:rsid w:val="00F23D56"/>
    <w:rsid w:val="00F23E98"/>
    <w:rsid w:val="00F24293"/>
    <w:rsid w:val="00F24E08"/>
    <w:rsid w:val="00F271E2"/>
    <w:rsid w:val="00F274EE"/>
    <w:rsid w:val="00F27706"/>
    <w:rsid w:val="00F27AF8"/>
    <w:rsid w:val="00F27B45"/>
    <w:rsid w:val="00F27DFB"/>
    <w:rsid w:val="00F27F89"/>
    <w:rsid w:val="00F306D6"/>
    <w:rsid w:val="00F3182D"/>
    <w:rsid w:val="00F320B0"/>
    <w:rsid w:val="00F326B2"/>
    <w:rsid w:val="00F32B07"/>
    <w:rsid w:val="00F357EE"/>
    <w:rsid w:val="00F360E9"/>
    <w:rsid w:val="00F41DEF"/>
    <w:rsid w:val="00F429B6"/>
    <w:rsid w:val="00F42DFF"/>
    <w:rsid w:val="00F436DB"/>
    <w:rsid w:val="00F44F4F"/>
    <w:rsid w:val="00F45040"/>
    <w:rsid w:val="00F45117"/>
    <w:rsid w:val="00F45732"/>
    <w:rsid w:val="00F45B7D"/>
    <w:rsid w:val="00F4721B"/>
    <w:rsid w:val="00F4767F"/>
    <w:rsid w:val="00F47F85"/>
    <w:rsid w:val="00F505D7"/>
    <w:rsid w:val="00F514B0"/>
    <w:rsid w:val="00F520BC"/>
    <w:rsid w:val="00F532E8"/>
    <w:rsid w:val="00F5351E"/>
    <w:rsid w:val="00F541DD"/>
    <w:rsid w:val="00F5433D"/>
    <w:rsid w:val="00F54E01"/>
    <w:rsid w:val="00F55000"/>
    <w:rsid w:val="00F55466"/>
    <w:rsid w:val="00F55682"/>
    <w:rsid w:val="00F55C13"/>
    <w:rsid w:val="00F55CF6"/>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17BF"/>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8F101E9"/>
  <w15:chartTrackingRefBased/>
  <w15:docId w15:val="{CB9ED9B1-4AEE-4428-BACA-2FE21C0C6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1034B"/>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103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034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ListParagraphChar">
    <w:name w:val="List Paragraph Char"/>
    <w:link w:val="ListParagraph"/>
    <w:uiPriority w:val="34"/>
    <w:locked/>
    <w:rsid w:val="001E2EC0"/>
    <w:rPr>
      <w:rFonts w:ascii="Calibri" w:eastAsia="Calibri" w:hAnsi="Calibri"/>
      <w:sz w:val="22"/>
      <w:szCs w:val="22"/>
      <w:lang w:val="en-GB" w:eastAsia="en-US"/>
    </w:rPr>
  </w:style>
  <w:style w:type="paragraph" w:customStyle="1" w:styleId="MTDisplayEquation">
    <w:name w:val="MTDisplayEquation"/>
    <w:basedOn w:val="Normal"/>
    <w:next w:val="Normal"/>
    <w:link w:val="MTDisplayEquationChar"/>
    <w:rsid w:val="0007314D"/>
    <w:pPr>
      <w:tabs>
        <w:tab w:val="center" w:pos="4820"/>
        <w:tab w:val="right" w:pos="9640"/>
      </w:tabs>
    </w:pPr>
    <w:rPr>
      <w:rFonts w:ascii="Times New Roman" w:hAnsi="Times New Roman"/>
      <w:sz w:val="20"/>
      <w:szCs w:val="20"/>
      <w:lang w:eastAsia="x-none"/>
    </w:rPr>
  </w:style>
  <w:style w:type="character" w:customStyle="1" w:styleId="MTDisplayEquationChar">
    <w:name w:val="MTDisplayEquation Char"/>
    <w:link w:val="MTDisplayEquation"/>
    <w:rsid w:val="0007314D"/>
    <w:rPr>
      <w:rFonts w:ascii="Times New Roman" w:eastAsia="Calibri" w:hAnsi="Times New Roman"/>
      <w:lang w:eastAsia="x-none"/>
    </w:rPr>
  </w:style>
  <w:style w:type="character" w:styleId="PlaceholderText">
    <w:name w:val="Placeholder Text"/>
    <w:basedOn w:val="DefaultParagraphFont"/>
    <w:uiPriority w:val="99"/>
    <w:semiHidden/>
    <w:rsid w:val="002D6CA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776216">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emf"/><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B6DDC683-CAC6-4507-98B4-64644463B4FB}">
  <ds:schemaRefs>
    <ds:schemaRef ds:uri="http://schemas.microsoft.com/sharepoint/v3/contenttype/forms"/>
  </ds:schemaRefs>
</ds:datastoreItem>
</file>

<file path=customXml/itemProps2.xml><?xml version="1.0" encoding="utf-8"?>
<ds:datastoreItem xmlns:ds="http://schemas.openxmlformats.org/officeDocument/2006/customXml" ds:itemID="{B9C2D961-26F0-4953-AB28-530DC49B8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7FAA19-F298-497F-B414-2C9A6F6C7629}">
  <ds:schemaRefs>
    <ds:schemaRef ds:uri="http://schemas.microsoft.com/office/2006/metadata/longProperties"/>
  </ds:schemaRefs>
</ds:datastoreItem>
</file>

<file path=customXml/itemProps4.xml><?xml version="1.0" encoding="utf-8"?>
<ds:datastoreItem xmlns:ds="http://schemas.openxmlformats.org/officeDocument/2006/customXml" ds:itemID="{5C7EC1E9-EE3C-46FB-8205-4E05591653F8}">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5.xml><?xml version="1.0" encoding="utf-8"?>
<ds:datastoreItem xmlns:ds="http://schemas.openxmlformats.org/officeDocument/2006/customXml" ds:itemID="{34F1218E-9FC7-4694-A0D7-DC6C2C993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2264</Words>
  <Characters>12909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Hillery, Bill (Nokia - US/Arlington Heights)</cp:lastModifiedBy>
  <cp:revision>3</cp:revision>
  <dcterms:created xsi:type="dcterms:W3CDTF">2017-03-24T20:44:00Z</dcterms:created>
  <dcterms:modified xsi:type="dcterms:W3CDTF">2017-03-24T20:51:00Z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MTWinEqns">
    <vt:bool>true</vt:bool>
  </property>
</Properties>
</file>