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C62B9E" w14:textId="04D3C567" w:rsidR="00E90E49" w:rsidRPr="00327997" w:rsidRDefault="00E90E49" w:rsidP="00327997">
      <w:pPr>
        <w:pStyle w:val="3GPPHeader"/>
        <w:rPr>
          <w:highlight w:val="yellow"/>
        </w:rPr>
      </w:pPr>
      <w:r w:rsidRPr="00327997">
        <w:t>3GPP TSG-RAN WG</w:t>
      </w:r>
      <w:r w:rsidR="00790B99" w:rsidRPr="00327997">
        <w:t>1</w:t>
      </w:r>
      <w:r w:rsidR="00A85C6C">
        <w:t xml:space="preserve"> #</w:t>
      </w:r>
      <w:r w:rsidR="00AC7789">
        <w:t>88</w:t>
      </w:r>
      <w:r w:rsidR="00E64B80">
        <w:t>bis</w:t>
      </w:r>
      <w:r w:rsidRPr="00327997">
        <w:tab/>
      </w:r>
      <w:bookmarkStart w:id="0" w:name="_GoBack"/>
      <w:r w:rsidR="003C48DA" w:rsidRPr="003C48DA">
        <w:t>R1-1705923</w:t>
      </w:r>
      <w:bookmarkEnd w:id="0"/>
    </w:p>
    <w:p w14:paraId="44844016" w14:textId="77777777" w:rsidR="00E90E49" w:rsidRDefault="00E64B80" w:rsidP="00327997">
      <w:pPr>
        <w:pStyle w:val="3GPPHeader"/>
      </w:pPr>
      <w:r>
        <w:t>Spokane, WA, USA</w:t>
      </w:r>
      <w:r w:rsidR="0027144F" w:rsidRPr="009C6832">
        <w:t xml:space="preserve">, </w:t>
      </w:r>
      <w:r>
        <w:t>3</w:t>
      </w:r>
      <w:r>
        <w:rPr>
          <w:vertAlign w:val="superscript"/>
        </w:rPr>
        <w:t>rd</w:t>
      </w:r>
      <w:r w:rsidR="00A85C6C">
        <w:t xml:space="preserve"> </w:t>
      </w:r>
      <w:r w:rsidR="0027144F" w:rsidRPr="009C6832">
        <w:t xml:space="preserve">– </w:t>
      </w:r>
      <w:r>
        <w:t>7</w:t>
      </w:r>
      <w:r w:rsidR="00A85C6C" w:rsidRPr="00A85C6C">
        <w:rPr>
          <w:vertAlign w:val="superscript"/>
        </w:rPr>
        <w:t>th</w:t>
      </w:r>
      <w:r w:rsidR="00A85C6C">
        <w:t xml:space="preserve"> </w:t>
      </w:r>
      <w:r>
        <w:t>April</w:t>
      </w:r>
      <w:r w:rsidR="00790B99" w:rsidRPr="009C6832">
        <w:t>,</w:t>
      </w:r>
      <w:r w:rsidR="0027144F" w:rsidRPr="009C6832">
        <w:t xml:space="preserve"> 20</w:t>
      </w:r>
      <w:r w:rsidR="00A85C6C">
        <w:t>17</w:t>
      </w:r>
    </w:p>
    <w:p w14:paraId="209B7738" w14:textId="77777777" w:rsidR="00E90E49" w:rsidRPr="00CE0424" w:rsidRDefault="00E90E49" w:rsidP="00357380">
      <w:pPr>
        <w:pStyle w:val="3GPPHeader"/>
      </w:pPr>
    </w:p>
    <w:p w14:paraId="0739500D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3CC0B8BF" w14:textId="77777777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711CCE" w:rsidRPr="00711CCE">
        <w:t xml:space="preserve">On the </w:t>
      </w:r>
      <w:r w:rsidR="00711CCE">
        <w:t>D</w:t>
      </w:r>
      <w:r w:rsidR="00711CCE" w:rsidRPr="00711CCE">
        <w:t>ense urban micro scenario</w:t>
      </w:r>
    </w:p>
    <w:p w14:paraId="487C4FCD" w14:textId="4B48BC96" w:rsidR="00952A24" w:rsidRPr="00AC11CA" w:rsidRDefault="00952A24" w:rsidP="00327997">
      <w:pPr>
        <w:pStyle w:val="3GPPHeader"/>
        <w:rPr>
          <w:lang w:val="en-US"/>
        </w:rPr>
      </w:pPr>
      <w:r w:rsidRPr="00AC11CA">
        <w:rPr>
          <w:lang w:val="en-US"/>
        </w:rPr>
        <w:t>Agenda Item:</w:t>
      </w:r>
      <w:r w:rsidRPr="00AC11CA">
        <w:rPr>
          <w:lang w:val="en-US"/>
        </w:rPr>
        <w:tab/>
      </w:r>
      <w:r w:rsidR="00C3369D" w:rsidRPr="00AC11CA">
        <w:rPr>
          <w:lang w:val="en-US"/>
        </w:rPr>
        <w:t>8.1.2.6</w:t>
      </w:r>
    </w:p>
    <w:p w14:paraId="640E5233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1474497E" w14:textId="77777777" w:rsidR="00E90E49" w:rsidRPr="00CE0424" w:rsidRDefault="007F75D5" w:rsidP="00CE0424">
      <w:pPr>
        <w:pStyle w:val="Heading1"/>
      </w:pPr>
      <w:r>
        <w:t>Introduction</w:t>
      </w:r>
    </w:p>
    <w:p w14:paraId="4C342DE1" w14:textId="317F0817" w:rsidR="00160941" w:rsidRDefault="00160941" w:rsidP="00BF7642">
      <w:pPr>
        <w:pStyle w:val="BodyText"/>
        <w:rPr>
          <w:lang w:val="en-US"/>
        </w:rPr>
      </w:pPr>
      <w:r w:rsidRPr="0089520E">
        <w:rPr>
          <w:lang w:val="en-US"/>
        </w:rPr>
        <w:t xml:space="preserve">In RAN1#86, </w:t>
      </w:r>
      <w:r>
        <w:rPr>
          <w:lang w:val="en-US"/>
        </w:rPr>
        <w:t>it was agreed to start NR</w:t>
      </w:r>
      <w:r w:rsidRPr="0089520E">
        <w:rPr>
          <w:lang w:val="en-US"/>
        </w:rPr>
        <w:t xml:space="preserve"> MIMO calibration</w:t>
      </w:r>
      <w:r>
        <w:rPr>
          <w:lang w:val="en-US"/>
        </w:rPr>
        <w:t xml:space="preserve">s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_Ref462388067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.</w:t>
      </w:r>
      <w:r w:rsidR="00360444">
        <w:rPr>
          <w:lang w:val="en-US"/>
        </w:rPr>
        <w:t xml:space="preserve"> Four different scenarios have been defined that should be evaluated in the </w:t>
      </w:r>
      <w:r w:rsidR="00AA3FCB">
        <w:rPr>
          <w:lang w:val="en-US"/>
        </w:rPr>
        <w:t xml:space="preserve">system level </w:t>
      </w:r>
      <w:r w:rsidR="00402352">
        <w:rPr>
          <w:lang w:val="en-US"/>
        </w:rPr>
        <w:t>simulations (SLS)</w:t>
      </w:r>
      <w:r w:rsidR="00AA3FCB">
        <w:rPr>
          <w:lang w:val="en-US"/>
        </w:rPr>
        <w:t xml:space="preserve"> </w:t>
      </w:r>
      <w:r w:rsidR="00AA3FCB">
        <w:rPr>
          <w:lang w:val="en-US"/>
        </w:rPr>
        <w:fldChar w:fldCharType="begin"/>
      </w:r>
      <w:r w:rsidR="00AA3FCB">
        <w:rPr>
          <w:lang w:val="en-US"/>
        </w:rPr>
        <w:instrText xml:space="preserve"> REF _Ref477875937 \r \h </w:instrText>
      </w:r>
      <w:r w:rsidR="00AA3FCB">
        <w:rPr>
          <w:lang w:val="en-US"/>
        </w:rPr>
      </w:r>
      <w:r w:rsidR="00AA3FCB">
        <w:rPr>
          <w:lang w:val="en-US"/>
        </w:rPr>
        <w:fldChar w:fldCharType="separate"/>
      </w:r>
      <w:r w:rsidR="00AA3FCB">
        <w:rPr>
          <w:lang w:val="en-US"/>
        </w:rPr>
        <w:t>[2]</w:t>
      </w:r>
      <w:r w:rsidR="00AA3FCB">
        <w:rPr>
          <w:lang w:val="en-US"/>
        </w:rPr>
        <w:fldChar w:fldCharType="end"/>
      </w:r>
      <w:r w:rsidR="00AA3FCB">
        <w:rPr>
          <w:lang w:val="en-US"/>
        </w:rPr>
        <w:t>. In this contribution, we discuss some of the simulation assumptions for one of these scenarios</w:t>
      </w:r>
      <w:r w:rsidR="00EF0BF3">
        <w:rPr>
          <w:lang w:val="en-US"/>
        </w:rPr>
        <w:t>:</w:t>
      </w:r>
      <w:r w:rsidR="00AA3FCB">
        <w:rPr>
          <w:lang w:val="en-US"/>
        </w:rPr>
        <w:t xml:space="preserve"> the Dense urban micro</w:t>
      </w:r>
      <w:r w:rsidRPr="0089520E">
        <w:rPr>
          <w:lang w:val="en-US"/>
        </w:rPr>
        <w:t xml:space="preserve"> </w:t>
      </w:r>
      <w:r w:rsidR="00AA3FCB">
        <w:rPr>
          <w:lang w:val="en-US"/>
        </w:rPr>
        <w:t>scenario.</w:t>
      </w:r>
    </w:p>
    <w:p w14:paraId="08D0F90B" w14:textId="77777777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53EEC87A" w14:textId="77777777" w:rsidR="00402352" w:rsidRDefault="00402352" w:rsidP="003A0E41">
      <w:r>
        <w:t>The Dense urban micro scenario in the NR MIMO SLS calibration</w:t>
      </w:r>
      <w:r w:rsidR="00C047D7">
        <w:t xml:space="preserve"> campaign</w:t>
      </w:r>
      <w:r>
        <w:t xml:space="preserve"> is similar to the </w:t>
      </w:r>
      <w:r>
        <w:rPr>
          <w:lang w:eastAsia="ko-KR"/>
        </w:rPr>
        <w:t xml:space="preserve">non co-channel heterogeneous networks scenario in </w:t>
      </w:r>
      <w:r w:rsidRPr="00402352">
        <w:rPr>
          <w:lang w:eastAsia="ko-KR"/>
        </w:rPr>
        <w:t>TR 36.897</w:t>
      </w:r>
      <w:r>
        <w:rPr>
          <w:lang w:eastAsia="ko-KR"/>
        </w:rPr>
        <w:t xml:space="preserve"> but with different parameter settings. The scenario has been defined in </w:t>
      </w:r>
      <w:r w:rsidRPr="00402352">
        <w:rPr>
          <w:lang w:eastAsia="ko-KR"/>
        </w:rPr>
        <w:t>TR 38.802</w:t>
      </w:r>
      <w:r w:rsidR="000B1DB3">
        <w:rPr>
          <w:lang w:eastAsia="ko-KR"/>
        </w:rPr>
        <w:t xml:space="preserve"> with calibration campaign specific clarifications in </w:t>
      </w:r>
      <w:r w:rsidR="00C047D7">
        <w:rPr>
          <w:lang w:eastAsia="ko-KR"/>
        </w:rPr>
        <w:fldChar w:fldCharType="begin"/>
      </w:r>
      <w:r w:rsidR="00C047D7">
        <w:rPr>
          <w:lang w:eastAsia="ko-KR"/>
        </w:rPr>
        <w:instrText xml:space="preserve"> REF _Ref477876857 \r \h </w:instrText>
      </w:r>
      <w:r w:rsidR="00C047D7">
        <w:rPr>
          <w:lang w:eastAsia="ko-KR"/>
        </w:rPr>
      </w:r>
      <w:r w:rsidR="00C047D7">
        <w:rPr>
          <w:lang w:eastAsia="ko-KR"/>
        </w:rPr>
        <w:fldChar w:fldCharType="separate"/>
      </w:r>
      <w:r w:rsidR="00C047D7">
        <w:rPr>
          <w:lang w:eastAsia="ko-KR"/>
        </w:rPr>
        <w:t>[3]</w:t>
      </w:r>
      <w:r w:rsidR="00C047D7">
        <w:rPr>
          <w:lang w:eastAsia="ko-KR"/>
        </w:rPr>
        <w:fldChar w:fldCharType="end"/>
      </w:r>
      <w:r w:rsidR="00C047D7">
        <w:rPr>
          <w:lang w:eastAsia="ko-KR"/>
        </w:rPr>
        <w:t xml:space="preserve"> and </w:t>
      </w:r>
      <w:r w:rsidR="00C047D7">
        <w:rPr>
          <w:lang w:eastAsia="ko-KR"/>
        </w:rPr>
        <w:fldChar w:fldCharType="begin"/>
      </w:r>
      <w:r w:rsidR="00C047D7">
        <w:rPr>
          <w:lang w:eastAsia="ko-KR"/>
        </w:rPr>
        <w:instrText xml:space="preserve"> REF _Ref477876859 \r \h </w:instrText>
      </w:r>
      <w:r w:rsidR="00C047D7">
        <w:rPr>
          <w:lang w:eastAsia="ko-KR"/>
        </w:rPr>
      </w:r>
      <w:r w:rsidR="00C047D7">
        <w:rPr>
          <w:lang w:eastAsia="ko-KR"/>
        </w:rPr>
        <w:fldChar w:fldCharType="separate"/>
      </w:r>
      <w:r w:rsidR="00C047D7">
        <w:rPr>
          <w:lang w:eastAsia="ko-KR"/>
        </w:rPr>
        <w:t>[4]</w:t>
      </w:r>
      <w:r w:rsidR="00C047D7">
        <w:rPr>
          <w:lang w:eastAsia="ko-KR"/>
        </w:rPr>
        <w:fldChar w:fldCharType="end"/>
      </w:r>
      <w:r w:rsidR="00C047D7">
        <w:rPr>
          <w:lang w:eastAsia="ko-KR"/>
        </w:rPr>
        <w:t xml:space="preserve">. </w:t>
      </w:r>
    </w:p>
    <w:p w14:paraId="0A8DD3FB" w14:textId="1AEEBE3D" w:rsidR="0011473F" w:rsidRDefault="0011473F" w:rsidP="003A0E41">
      <w:pPr>
        <w:rPr>
          <w:lang w:val="en-US"/>
        </w:rPr>
      </w:pPr>
      <w:r>
        <w:rPr>
          <w:lang w:val="en-US"/>
        </w:rPr>
        <w:t xml:space="preserve">According to our understanding of </w:t>
      </w:r>
      <w:r w:rsidR="006711E2">
        <w:rPr>
          <w:lang w:val="en-US"/>
        </w:rPr>
        <w:t xml:space="preserve">the </w:t>
      </w:r>
      <w:r>
        <w:rPr>
          <w:lang w:val="en-US"/>
        </w:rPr>
        <w:t>scenario specification</w:t>
      </w:r>
      <w:r w:rsidR="006711E2">
        <w:rPr>
          <w:lang w:val="en-US"/>
        </w:rPr>
        <w:t>, micro TRPs and UEs should be dropped according to the following procedure:</w:t>
      </w:r>
    </w:p>
    <w:p w14:paraId="40F6FC65" w14:textId="77777777" w:rsidR="00762C26" w:rsidRDefault="0011473F" w:rsidP="003A19EB">
      <w:pPr>
        <w:pStyle w:val="ListParagraph"/>
        <w:numPr>
          <w:ilvl w:val="0"/>
          <w:numId w:val="15"/>
        </w:numPr>
        <w:rPr>
          <w:lang w:val="en-US"/>
        </w:rPr>
      </w:pPr>
      <w:r>
        <w:rPr>
          <w:lang w:val="en-US"/>
        </w:rPr>
        <w:t xml:space="preserve">Randomly drop </w:t>
      </w:r>
      <w:r w:rsidR="00671BC4">
        <w:rPr>
          <w:lang w:val="en-US"/>
        </w:rPr>
        <w:t xml:space="preserve">3 small cell cluster centers per macro cell </w:t>
      </w:r>
      <w:r>
        <w:rPr>
          <w:lang w:val="en-US"/>
        </w:rPr>
        <w:t>subject to m</w:t>
      </w:r>
      <w:r w:rsidRPr="0011473F">
        <w:rPr>
          <w:lang w:val="en-US"/>
        </w:rPr>
        <w:t>inimum distance between small cell cluster centers</w:t>
      </w:r>
      <w:r w:rsidR="00702781">
        <w:rPr>
          <w:lang w:val="en-US"/>
        </w:rPr>
        <w:t xml:space="preserve"> = 40 m. </w:t>
      </w:r>
    </w:p>
    <w:p w14:paraId="7E09E79F" w14:textId="1944D53F" w:rsidR="00671BC4" w:rsidRDefault="00762C26" w:rsidP="003A19EB">
      <w:pPr>
        <w:pStyle w:val="ListParagraph"/>
        <w:numPr>
          <w:ilvl w:val="0"/>
          <w:numId w:val="15"/>
        </w:numPr>
        <w:rPr>
          <w:lang w:val="en-US"/>
        </w:rPr>
      </w:pPr>
      <w:r>
        <w:rPr>
          <w:lang w:val="en-US"/>
        </w:rPr>
        <w:t xml:space="preserve">Hotspot </w:t>
      </w:r>
      <w:r w:rsidR="000D1853">
        <w:rPr>
          <w:lang w:val="en-US"/>
        </w:rPr>
        <w:t>UEs are dropped within a circle with radius 50 m around the small cell cluster center.</w:t>
      </w:r>
    </w:p>
    <w:p w14:paraId="5D07BBBE" w14:textId="77777777" w:rsidR="00702781" w:rsidRDefault="00702781" w:rsidP="00702781">
      <w:pPr>
        <w:pStyle w:val="ListParagraph"/>
        <w:numPr>
          <w:ilvl w:val="0"/>
          <w:numId w:val="15"/>
        </w:numPr>
        <w:rPr>
          <w:lang w:val="en-US"/>
        </w:rPr>
      </w:pPr>
      <w:r w:rsidRPr="00702781">
        <w:rPr>
          <w:lang w:val="en-US"/>
        </w:rPr>
        <w:t xml:space="preserve">Randomly drop </w:t>
      </w:r>
      <w:r w:rsidR="00B72B96">
        <w:rPr>
          <w:lang w:val="en-US"/>
        </w:rPr>
        <w:t xml:space="preserve">one </w:t>
      </w:r>
      <w:r w:rsidRPr="00702781">
        <w:rPr>
          <w:lang w:val="en-US"/>
        </w:rPr>
        <w:t xml:space="preserve">small cell center around the small cell cluster center within a radius of </w:t>
      </w:r>
      <w:r w:rsidR="00B72B96">
        <w:rPr>
          <w:lang w:val="en-US"/>
        </w:rPr>
        <w:t>55 m subject to</w:t>
      </w:r>
      <w:r w:rsidRPr="00702781">
        <w:rPr>
          <w:lang w:val="en-US"/>
        </w:rPr>
        <w:t xml:space="preserve"> minimum distance between small cell centers</w:t>
      </w:r>
      <w:r w:rsidR="00B72B96">
        <w:rPr>
          <w:lang w:val="en-US"/>
        </w:rPr>
        <w:t xml:space="preserve"> =</w:t>
      </w:r>
      <w:r w:rsidRPr="00702781">
        <w:rPr>
          <w:lang w:val="en-US"/>
        </w:rPr>
        <w:t xml:space="preserve"> </w:t>
      </w:r>
      <w:r w:rsidR="00B72B96">
        <w:rPr>
          <w:lang w:val="en-US"/>
        </w:rPr>
        <w:t>40 m.</w:t>
      </w:r>
    </w:p>
    <w:p w14:paraId="0CBA40F7" w14:textId="77777777" w:rsidR="00466761" w:rsidRDefault="00466761" w:rsidP="00466761">
      <w:pPr>
        <w:pStyle w:val="ListParagraph"/>
        <w:numPr>
          <w:ilvl w:val="0"/>
          <w:numId w:val="15"/>
        </w:numPr>
        <w:rPr>
          <w:lang w:val="en-US"/>
        </w:rPr>
      </w:pPr>
      <w:r w:rsidRPr="00466761">
        <w:rPr>
          <w:lang w:val="en-US"/>
        </w:rPr>
        <w:t xml:space="preserve">Randomly deploy </w:t>
      </w:r>
      <w:r>
        <w:rPr>
          <w:lang w:val="en-US"/>
        </w:rPr>
        <w:t>micro TRP antenna</w:t>
      </w:r>
      <w:r w:rsidRPr="00466761">
        <w:rPr>
          <w:lang w:val="en-US"/>
        </w:rPr>
        <w:t xml:space="preserve"> on </w:t>
      </w:r>
      <w:r>
        <w:rPr>
          <w:lang w:val="en-US"/>
        </w:rPr>
        <w:t>a</w:t>
      </w:r>
      <w:r w:rsidRPr="00466761">
        <w:rPr>
          <w:lang w:val="en-US"/>
        </w:rPr>
        <w:t xml:space="preserve"> circle </w:t>
      </w:r>
      <w:r>
        <w:rPr>
          <w:lang w:val="en-US"/>
        </w:rPr>
        <w:t xml:space="preserve">around the small cell center </w:t>
      </w:r>
      <w:r w:rsidRPr="00466761">
        <w:rPr>
          <w:lang w:val="en-US"/>
        </w:rPr>
        <w:t xml:space="preserve">with </w:t>
      </w:r>
      <w:r>
        <w:rPr>
          <w:lang w:val="en-US"/>
        </w:rPr>
        <w:t>a</w:t>
      </w:r>
      <w:r w:rsidRPr="00466761">
        <w:rPr>
          <w:lang w:val="en-US"/>
        </w:rPr>
        <w:t xml:space="preserve"> radius of </w:t>
      </w:r>
      <w:r>
        <w:rPr>
          <w:lang w:val="en-US"/>
        </w:rPr>
        <w:t>20 m</w:t>
      </w:r>
    </w:p>
    <w:p w14:paraId="605B0E82" w14:textId="40779ADD" w:rsidR="00671BC4" w:rsidRDefault="00873BC4" w:rsidP="003A0E41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_Ref477872573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 shows an example of a drop of small cell cluster </w:t>
      </w:r>
      <w:r w:rsidR="00CC2AB6">
        <w:rPr>
          <w:lang w:val="en-US"/>
        </w:rPr>
        <w:t xml:space="preserve">centers and small cell centers that fulfills the minimum distance </w:t>
      </w:r>
      <w:r w:rsidR="00C3369D">
        <w:rPr>
          <w:lang w:val="en-US"/>
        </w:rPr>
        <w:t>constraints</w:t>
      </w:r>
      <w:r w:rsidR="00CC2AB6">
        <w:rPr>
          <w:lang w:val="en-US"/>
        </w:rPr>
        <w:t xml:space="preserve"> according to the list above. The hexagon illustrates a theoretical hexagonal macro cell corresponding to a macro intersite distance (ISD) of 200 m. </w:t>
      </w:r>
      <w:r w:rsidR="00CC2AB6" w:rsidRPr="00C3369D">
        <w:rPr>
          <w:lang w:val="en-US"/>
        </w:rPr>
        <w:t xml:space="preserve">The red markers </w:t>
      </w:r>
      <w:r w:rsidR="00CC2AB6">
        <w:rPr>
          <w:lang w:val="en-US"/>
        </w:rPr>
        <w:t xml:space="preserve">are the small cell cluster centers and the red circles are the cluster circles within which </w:t>
      </w:r>
      <w:r w:rsidR="00C047D7">
        <w:rPr>
          <w:lang w:val="en-US"/>
        </w:rPr>
        <w:t>hotspot UEs</w:t>
      </w:r>
      <w:r w:rsidR="00CC2AB6">
        <w:rPr>
          <w:lang w:val="en-US"/>
        </w:rPr>
        <w:t xml:space="preserve"> are dropped.</w:t>
      </w:r>
      <w:r w:rsidR="00CC2AB6" w:rsidRPr="000015D0">
        <w:rPr>
          <w:lang w:val="en-US"/>
        </w:rPr>
        <w:t xml:space="preserve"> </w:t>
      </w:r>
      <w:r w:rsidR="00CC2AB6">
        <w:rPr>
          <w:lang w:val="en-US"/>
        </w:rPr>
        <w:t xml:space="preserve">The blue markers are the </w:t>
      </w:r>
      <w:r w:rsidR="00F92694">
        <w:rPr>
          <w:lang w:val="en-US"/>
        </w:rPr>
        <w:t xml:space="preserve">dropped </w:t>
      </w:r>
      <w:r w:rsidR="00CC2AB6">
        <w:rPr>
          <w:lang w:val="en-US"/>
        </w:rPr>
        <w:t>small cell centers and the blue dashed circles are the small cell</w:t>
      </w:r>
      <w:r w:rsidR="00EF0BF3">
        <w:rPr>
          <w:lang w:val="en-US"/>
        </w:rPr>
        <w:t xml:space="preserve"> circles on which the micro TRP</w:t>
      </w:r>
      <w:r w:rsidR="00CC2AB6">
        <w:rPr>
          <w:lang w:val="en-US"/>
        </w:rPr>
        <w:t xml:space="preserve"> antennas should be dropped.</w:t>
      </w:r>
    </w:p>
    <w:p w14:paraId="204875B5" w14:textId="492A8EBF" w:rsidR="00253053" w:rsidRDefault="00253053" w:rsidP="003A0E41">
      <w:pPr>
        <w:rPr>
          <w:lang w:val="en-US"/>
        </w:rPr>
      </w:pPr>
      <w:r>
        <w:rPr>
          <w:lang w:val="en-US"/>
        </w:rPr>
        <w:t xml:space="preserve">This example shows that with the </w:t>
      </w:r>
      <w:r w:rsidR="000B416F">
        <w:rPr>
          <w:lang w:val="en-US"/>
        </w:rPr>
        <w:t xml:space="preserve">current scenario assumptions </w:t>
      </w:r>
      <w:r>
        <w:rPr>
          <w:lang w:val="en-US"/>
        </w:rPr>
        <w:t>it is not</w:t>
      </w:r>
      <w:r w:rsidR="000B416F">
        <w:rPr>
          <w:lang w:val="en-US"/>
        </w:rPr>
        <w:t xml:space="preserve"> possible to drop 3 small cell clusters per macro cell without significant overlap, since a single cluster almost fill</w:t>
      </w:r>
      <w:r w:rsidR="00EF0BF3">
        <w:rPr>
          <w:lang w:val="en-US"/>
        </w:rPr>
        <w:t>s</w:t>
      </w:r>
      <w:r w:rsidR="000B416F">
        <w:rPr>
          <w:lang w:val="en-US"/>
        </w:rPr>
        <w:t xml:space="preserve"> an entire macro cell.</w:t>
      </w:r>
      <w:r w:rsidR="0011512B">
        <w:rPr>
          <w:lang w:val="en-US"/>
        </w:rPr>
        <w:t xml:space="preserve"> With a small cell cluster representing a hotspot, this would mean that the entire network would essentially be </w:t>
      </w:r>
      <w:r w:rsidR="00160941">
        <w:rPr>
          <w:lang w:val="en-US"/>
        </w:rPr>
        <w:t xml:space="preserve">fully </w:t>
      </w:r>
      <w:r w:rsidR="0011512B">
        <w:rPr>
          <w:lang w:val="en-US"/>
        </w:rPr>
        <w:t>covered by hotspots.</w:t>
      </w:r>
    </w:p>
    <w:p w14:paraId="16D86A7C" w14:textId="77777777" w:rsidR="00AA52F4" w:rsidRDefault="00AA52F4" w:rsidP="002A3B06">
      <w:pPr>
        <w:jc w:val="center"/>
        <w:rPr>
          <w:lang w:val="en-US"/>
        </w:rPr>
      </w:pPr>
      <w:r w:rsidRPr="007C71C9">
        <w:rPr>
          <w:noProof/>
          <w:lang w:val="sv-SE" w:eastAsia="sv-SE"/>
        </w:rPr>
        <w:lastRenderedPageBreak/>
        <w:drawing>
          <wp:inline distT="0" distB="0" distL="0" distR="0" wp14:anchorId="1EBEDD66" wp14:editId="1B406022">
            <wp:extent cx="5334000" cy="40005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79E6B3" w14:textId="68DA9E68" w:rsidR="00AA52F4" w:rsidRDefault="00AA52F4" w:rsidP="00AA52F4">
      <w:pPr>
        <w:pStyle w:val="Caption"/>
        <w:rPr>
          <w:lang w:val="en-US"/>
        </w:rPr>
      </w:pPr>
      <w:bookmarkStart w:id="2" w:name="_Ref47787257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ab/>
      </w:r>
      <w:r w:rsidR="002A3B06">
        <w:t>One drop of small cell cluster centers and small cell centers in the Dense urban micro scenario</w:t>
      </w:r>
      <w:r w:rsidR="00C3369D">
        <w:t xml:space="preserve">. Red circles are cluster circles within </w:t>
      </w:r>
      <w:r w:rsidR="00AC11CA">
        <w:t xml:space="preserve">which </w:t>
      </w:r>
      <w:r w:rsidR="00C3369D">
        <w:t>hotspot UEs are dropped. Blue dashed circles are the circles on which the micro TRP</w:t>
      </w:r>
      <w:r w:rsidR="003275D2">
        <w:t>s</w:t>
      </w:r>
      <w:r w:rsidR="00C3369D">
        <w:t xml:space="preserve"> are dropped, facing inwards. </w:t>
      </w:r>
    </w:p>
    <w:p w14:paraId="6A9417B9" w14:textId="77777777" w:rsidR="00AA52F4" w:rsidRPr="00F607D2" w:rsidRDefault="00AA52F4" w:rsidP="003A0E41">
      <w:pPr>
        <w:rPr>
          <w:lang w:val="en-US"/>
        </w:rPr>
      </w:pPr>
    </w:p>
    <w:p w14:paraId="4E5F04F9" w14:textId="7AF29511" w:rsidR="002F13F3" w:rsidRDefault="00762C26" w:rsidP="003A0E41">
      <w:r>
        <w:t>Hence, we make the following o</w:t>
      </w:r>
      <w:r w:rsidR="002F13F3">
        <w:t>bservation</w:t>
      </w:r>
    </w:p>
    <w:p w14:paraId="2E4EAC75" w14:textId="77777777" w:rsidR="002F13F3" w:rsidRPr="00CE0424" w:rsidRDefault="00D54FF7" w:rsidP="002F13F3">
      <w:pPr>
        <w:pStyle w:val="Observation"/>
      </w:pPr>
      <w:bookmarkStart w:id="3" w:name="_Toc347822666"/>
      <w:bookmarkStart w:id="4" w:name="_Toc347823812"/>
      <w:bookmarkStart w:id="5" w:name="_Toc347823993"/>
      <w:bookmarkStart w:id="6" w:name="_Toc347824244"/>
      <w:r>
        <w:t xml:space="preserve">With the current simulation assumptions for the Dense urban micro </w:t>
      </w:r>
      <w:r w:rsidR="008654CC">
        <w:t>calibration scenario it is not possible to drop 3 small cell clusters per macro cell without significant cluster overlap.</w:t>
      </w:r>
      <w:bookmarkEnd w:id="3"/>
      <w:bookmarkEnd w:id="4"/>
      <w:bookmarkEnd w:id="5"/>
      <w:bookmarkEnd w:id="6"/>
    </w:p>
    <w:p w14:paraId="1B3AE2D7" w14:textId="78BAB9BC" w:rsidR="002F13F3" w:rsidRDefault="00762C26" w:rsidP="003A0E41">
      <w:r>
        <w:t>Based on this observation we propose the following</w:t>
      </w:r>
    </w:p>
    <w:p w14:paraId="3D1D1FE2" w14:textId="1D701602" w:rsidR="002F13F3" w:rsidRPr="00A04F49" w:rsidRDefault="008654CC" w:rsidP="002F13F3">
      <w:pPr>
        <w:pStyle w:val="Proposal"/>
      </w:pPr>
      <w:bookmarkStart w:id="7" w:name="_Ref190406817"/>
      <w:bookmarkStart w:id="8" w:name="_Toc226862296"/>
      <w:bookmarkStart w:id="9" w:name="_Toc347823621"/>
      <w:bookmarkStart w:id="10" w:name="_Toc347824073"/>
      <w:bookmarkStart w:id="11" w:name="_Toc347824246"/>
      <w:r>
        <w:t>Reduce the number of small cell clusters per macro cell or reduce the small cell cluster radius.</w:t>
      </w:r>
      <w:bookmarkEnd w:id="7"/>
      <w:bookmarkEnd w:id="8"/>
      <w:bookmarkEnd w:id="9"/>
      <w:bookmarkEnd w:id="10"/>
      <w:bookmarkEnd w:id="11"/>
    </w:p>
    <w:p w14:paraId="215CE969" w14:textId="77777777" w:rsidR="002F38B0" w:rsidRDefault="002F38B0" w:rsidP="003A0E41"/>
    <w:p w14:paraId="04731F7D" w14:textId="77777777" w:rsidR="002F38B0" w:rsidRPr="003A0E41" w:rsidRDefault="002F38B0" w:rsidP="003A0E41"/>
    <w:p w14:paraId="4F8BB6AE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3DEC1ADC" w14:textId="77777777" w:rsidR="002451ED" w:rsidRDefault="003A0E41" w:rsidP="008E065E">
      <w:pPr>
        <w:pStyle w:val="BodyText"/>
      </w:pPr>
      <w:r>
        <w:t xml:space="preserve">In this contribution we </w:t>
      </w:r>
      <w:r w:rsidR="00801552">
        <w:t xml:space="preserve">have discussed the Dense urban micro scenario used in the NR MIMO calibration campaign and </w:t>
      </w:r>
      <w:r>
        <w:t>made the following ob</w:t>
      </w:r>
      <w:r w:rsidR="004033B5">
        <w:t>s</w:t>
      </w:r>
      <w:r w:rsidR="006C68F3">
        <w:t>ervation</w:t>
      </w:r>
      <w:r w:rsidR="008E065E" w:rsidRPr="00CE0424">
        <w:t>:</w:t>
      </w:r>
    </w:p>
    <w:p w14:paraId="25CF481C" w14:textId="77777777" w:rsidR="006C68F3" w:rsidRDefault="006C68F3" w:rsidP="006C68F3">
      <w:pPr>
        <w:pStyle w:val="Observation"/>
        <w:numPr>
          <w:ilvl w:val="0"/>
          <w:numId w:val="16"/>
        </w:numPr>
      </w:pPr>
      <w:r>
        <w:t xml:space="preserve">With the current simulation assumptions for the Dense urban micro calibration scenario </w:t>
      </w:r>
      <w:r>
        <w:br/>
      </w:r>
      <w:r>
        <w:tab/>
        <w:t xml:space="preserve">it is not possible to drop 3 small cell clusters per macro cell without significant cluster </w:t>
      </w:r>
      <w:r>
        <w:br/>
      </w:r>
      <w:r>
        <w:tab/>
        <w:t>overlap.</w:t>
      </w:r>
    </w:p>
    <w:p w14:paraId="1C0E1A03" w14:textId="77777777" w:rsidR="006C68F3" w:rsidRPr="00B37295" w:rsidRDefault="00B37295" w:rsidP="006C68F3">
      <w:pPr>
        <w:pStyle w:val="Observation"/>
        <w:numPr>
          <w:ilvl w:val="0"/>
          <w:numId w:val="0"/>
        </w:numPr>
        <w:rPr>
          <w:b w:val="0"/>
        </w:rPr>
      </w:pPr>
      <w:r w:rsidRPr="00B37295">
        <w:rPr>
          <w:b w:val="0"/>
        </w:rPr>
        <w:t>Based on the discussion in section 2 we propose the following</w:t>
      </w:r>
    </w:p>
    <w:p w14:paraId="6408B5A3" w14:textId="77777777" w:rsidR="006C68F3" w:rsidRPr="00A04F49" w:rsidRDefault="006C68F3" w:rsidP="006C68F3">
      <w:pPr>
        <w:pStyle w:val="Observation"/>
        <w:numPr>
          <w:ilvl w:val="0"/>
          <w:numId w:val="0"/>
        </w:numPr>
      </w:pPr>
      <w:r>
        <w:t>Proposal 1</w:t>
      </w:r>
      <w:r>
        <w:tab/>
        <w:t>Reduce the number of of small cell clusters per macro cell or reduce the small cell cluster</w:t>
      </w:r>
      <w:r>
        <w:br/>
        <w:t xml:space="preserve"> </w:t>
      </w:r>
      <w:r>
        <w:tab/>
        <w:t>radius.</w:t>
      </w:r>
    </w:p>
    <w:p w14:paraId="3D2D122B" w14:textId="77777777" w:rsidR="006C68F3" w:rsidRDefault="006C68F3" w:rsidP="006C68F3">
      <w:pPr>
        <w:pStyle w:val="Observation"/>
        <w:numPr>
          <w:ilvl w:val="0"/>
          <w:numId w:val="0"/>
        </w:numPr>
        <w:ind w:left="1701" w:hanging="1701"/>
      </w:pPr>
    </w:p>
    <w:p w14:paraId="051EE14D" w14:textId="77777777" w:rsidR="006C68F3" w:rsidRPr="00CE0424" w:rsidRDefault="006C68F3" w:rsidP="006C68F3">
      <w:pPr>
        <w:pStyle w:val="Observation"/>
        <w:numPr>
          <w:ilvl w:val="0"/>
          <w:numId w:val="0"/>
        </w:numPr>
        <w:ind w:left="1701" w:hanging="1701"/>
      </w:pPr>
    </w:p>
    <w:p w14:paraId="0CB60D1C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3F219F3F" w14:textId="77777777" w:rsidR="00360444" w:rsidRDefault="00360444" w:rsidP="00360444">
      <w:pPr>
        <w:pStyle w:val="Reference"/>
      </w:pPr>
      <w:bookmarkStart w:id="12" w:name="_Ref462388067"/>
      <w:bookmarkStart w:id="13" w:name="_Ref466035581"/>
      <w:r w:rsidRPr="00014265">
        <w:t>R1-168487</w:t>
      </w:r>
      <w:r>
        <w:rPr>
          <w:rFonts w:eastAsiaTheme="minorEastAsia" w:hint="eastAsia"/>
        </w:rPr>
        <w:t xml:space="preserve">, </w:t>
      </w:r>
      <w:r w:rsidRPr="00014265">
        <w:t>WF on NR MIMO calibration</w:t>
      </w:r>
      <w:r>
        <w:rPr>
          <w:rFonts w:eastAsiaTheme="minorEastAsia" w:hint="eastAsia"/>
        </w:rPr>
        <w:t xml:space="preserve">, </w:t>
      </w:r>
      <w:r w:rsidRPr="00014265">
        <w:t>ZTE Corporation, ZTE Microelectronics, Intel Corporation, Samsung, ASTRI, Xinwei, MediaTek, Nokia, ASB, Ericsson, NTT DOCOMO, Qualcomm, CATT</w:t>
      </w:r>
      <w:bookmarkEnd w:id="12"/>
      <w:r>
        <w:t xml:space="preserve"> </w:t>
      </w:r>
    </w:p>
    <w:p w14:paraId="07E716F2" w14:textId="77777777" w:rsidR="00360444" w:rsidRPr="00C00C12" w:rsidRDefault="00360444" w:rsidP="00360444">
      <w:pPr>
        <w:pStyle w:val="Reference"/>
        <w:rPr>
          <w:lang w:val="en-US"/>
        </w:rPr>
      </w:pPr>
      <w:bookmarkStart w:id="14" w:name="_Ref477875937"/>
      <w:r w:rsidRPr="0089520E">
        <w:rPr>
          <w:lang w:val="en-US"/>
        </w:rPr>
        <w:t>R1-1608661, Summary of [86-20] email discussion on MIMO calibration for NR, ZTE</w:t>
      </w:r>
      <w:bookmarkEnd w:id="13"/>
      <w:bookmarkEnd w:id="14"/>
    </w:p>
    <w:p w14:paraId="4767FA56" w14:textId="36438D3C" w:rsidR="000B1DB3" w:rsidRDefault="000B1DB3" w:rsidP="008763AD">
      <w:pPr>
        <w:pStyle w:val="Reference"/>
      </w:pPr>
      <w:bookmarkStart w:id="15" w:name="_Ref477876857"/>
      <w:r w:rsidRPr="000B1DB3">
        <w:t>R1-168547</w:t>
      </w:r>
      <w:r>
        <w:t xml:space="preserve">, </w:t>
      </w:r>
      <w:bookmarkEnd w:id="15"/>
      <w:r w:rsidR="008763AD" w:rsidRPr="008763AD">
        <w:t>Offline di</w:t>
      </w:r>
      <w:r w:rsidR="00EF0BF3">
        <w:t>s</w:t>
      </w:r>
      <w:r w:rsidR="008763AD" w:rsidRPr="008763AD">
        <w:t>cussion further updated su</w:t>
      </w:r>
      <w:r w:rsidR="00EF0BF3">
        <w:t>m</w:t>
      </w:r>
      <w:r w:rsidR="008763AD" w:rsidRPr="008763AD">
        <w:t>mary of evaluation assumptions for NR</w:t>
      </w:r>
      <w:r w:rsidR="008763AD">
        <w:t xml:space="preserve">, </w:t>
      </w:r>
      <w:r w:rsidR="008763AD" w:rsidRPr="008763AD">
        <w:t>NTT DOCOMO, INC.</w:t>
      </w:r>
    </w:p>
    <w:p w14:paraId="7AFB8676" w14:textId="61F5A927" w:rsidR="000B1DB3" w:rsidRPr="000B1DB3" w:rsidRDefault="000B1DB3" w:rsidP="006711E2">
      <w:pPr>
        <w:pStyle w:val="Reference"/>
      </w:pPr>
      <w:bookmarkStart w:id="16" w:name="_Ref477876859"/>
      <w:r w:rsidRPr="000B1DB3">
        <w:t>R1-1703536</w:t>
      </w:r>
      <w:r w:rsidR="006711E2">
        <w:t>,</w:t>
      </w:r>
      <w:r w:rsidRPr="000B1DB3">
        <w:t xml:space="preserve"> Evaluation assumptions for Phase 2 NR MIMO system level calibration</w:t>
      </w:r>
      <w:bookmarkEnd w:id="16"/>
      <w:r w:rsidR="006711E2">
        <w:t>,</w:t>
      </w:r>
      <w:r w:rsidR="006711E2" w:rsidRPr="006711E2">
        <w:t xml:space="preserve"> ZTE, ZTE Microelectronics</w:t>
      </w:r>
    </w:p>
    <w:p w14:paraId="1E62592D" w14:textId="77777777" w:rsidR="003A7EF3" w:rsidRPr="00CE0424" w:rsidRDefault="003A7EF3" w:rsidP="000B1DB3">
      <w:pPr>
        <w:pStyle w:val="Reference"/>
        <w:numPr>
          <w:ilvl w:val="0"/>
          <w:numId w:val="0"/>
        </w:numPr>
        <w:ind w:left="567"/>
      </w:pPr>
    </w:p>
    <w:sectPr w:rsidR="003A7EF3" w:rsidRPr="00CE0424" w:rsidSect="00C02A4C">
      <w:headerReference w:type="even" r:id="rId14"/>
      <w:footerReference w:type="default" r:id="rId15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E87940" w14:textId="77777777" w:rsidR="005D1D7A" w:rsidRDefault="005D1D7A">
      <w:r>
        <w:separator/>
      </w:r>
    </w:p>
  </w:endnote>
  <w:endnote w:type="continuationSeparator" w:id="0">
    <w:p w14:paraId="7F80772B" w14:textId="77777777" w:rsidR="005D1D7A" w:rsidRDefault="005D1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3EE5D5" w14:textId="66F2BF1D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808C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808CD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03DD45" w14:textId="77777777" w:rsidR="005D1D7A" w:rsidRDefault="005D1D7A">
      <w:r>
        <w:separator/>
      </w:r>
    </w:p>
  </w:footnote>
  <w:footnote w:type="continuationSeparator" w:id="0">
    <w:p w14:paraId="224C5F15" w14:textId="77777777" w:rsidR="005D1D7A" w:rsidRDefault="005D1D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2172B4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572277"/>
    <w:multiLevelType w:val="hybridMultilevel"/>
    <w:tmpl w:val="E51AC7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9"/>
  </w:num>
  <w:num w:numId="5">
    <w:abstractNumId w:val="5"/>
  </w:num>
  <w:num w:numId="6">
    <w:abstractNumId w:val="10"/>
  </w:num>
  <w:num w:numId="7">
    <w:abstractNumId w:val="13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7"/>
  </w:num>
  <w:num w:numId="15">
    <w:abstractNumId w:val="14"/>
  </w:num>
  <w:num w:numId="16">
    <w:abstractNumId w:val="12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1DB3"/>
    <w:rsid w:val="000B2719"/>
    <w:rsid w:val="000B3A8F"/>
    <w:rsid w:val="000B416F"/>
    <w:rsid w:val="000B4AB9"/>
    <w:rsid w:val="000B58C3"/>
    <w:rsid w:val="000B61E9"/>
    <w:rsid w:val="000C165A"/>
    <w:rsid w:val="000C2E19"/>
    <w:rsid w:val="000D0D07"/>
    <w:rsid w:val="000D1853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473F"/>
    <w:rsid w:val="0011512B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60941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3053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3B06"/>
    <w:rsid w:val="002B24D6"/>
    <w:rsid w:val="002C41E6"/>
    <w:rsid w:val="002D071A"/>
    <w:rsid w:val="002D34B2"/>
    <w:rsid w:val="002D7637"/>
    <w:rsid w:val="002E17F2"/>
    <w:rsid w:val="002E7CAE"/>
    <w:rsid w:val="002F13F3"/>
    <w:rsid w:val="002F2771"/>
    <w:rsid w:val="002F37A9"/>
    <w:rsid w:val="002F38B0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5D2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7380"/>
    <w:rsid w:val="003602D9"/>
    <w:rsid w:val="00360444"/>
    <w:rsid w:val="003604CE"/>
    <w:rsid w:val="00370E47"/>
    <w:rsid w:val="003742AC"/>
    <w:rsid w:val="00374ADB"/>
    <w:rsid w:val="00377CE1"/>
    <w:rsid w:val="00385BF0"/>
    <w:rsid w:val="003939FF"/>
    <w:rsid w:val="003A0E41"/>
    <w:rsid w:val="003A19EB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48DA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352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1CAA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676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192"/>
    <w:rsid w:val="00554E19"/>
    <w:rsid w:val="0056121F"/>
    <w:rsid w:val="00572505"/>
    <w:rsid w:val="00575DA6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D1D7A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50B1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1A8"/>
    <w:rsid w:val="006627A2"/>
    <w:rsid w:val="006634E6"/>
    <w:rsid w:val="006655EE"/>
    <w:rsid w:val="00667EE7"/>
    <w:rsid w:val="00670922"/>
    <w:rsid w:val="00670BE1"/>
    <w:rsid w:val="006711E2"/>
    <w:rsid w:val="00671BC4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68F3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2781"/>
    <w:rsid w:val="0070346E"/>
    <w:rsid w:val="00704EDB"/>
    <w:rsid w:val="00706101"/>
    <w:rsid w:val="00707072"/>
    <w:rsid w:val="00707D61"/>
    <w:rsid w:val="00711CCE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2C26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0164"/>
    <w:rsid w:val="007A1CB3"/>
    <w:rsid w:val="007A306F"/>
    <w:rsid w:val="007A43A6"/>
    <w:rsid w:val="007A58A6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1552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54CC"/>
    <w:rsid w:val="008677FD"/>
    <w:rsid w:val="008706D4"/>
    <w:rsid w:val="00870F8A"/>
    <w:rsid w:val="008719A4"/>
    <w:rsid w:val="00871D23"/>
    <w:rsid w:val="00873BC4"/>
    <w:rsid w:val="00874312"/>
    <w:rsid w:val="0087437C"/>
    <w:rsid w:val="00875CD7"/>
    <w:rsid w:val="008763AD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3D5F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8CD"/>
    <w:rsid w:val="00A85C6C"/>
    <w:rsid w:val="00A85EF6"/>
    <w:rsid w:val="00A92879"/>
    <w:rsid w:val="00A9442A"/>
    <w:rsid w:val="00AA016F"/>
    <w:rsid w:val="00AA1ED6"/>
    <w:rsid w:val="00AA3FCB"/>
    <w:rsid w:val="00AA51D6"/>
    <w:rsid w:val="00AA52F4"/>
    <w:rsid w:val="00AB0BC8"/>
    <w:rsid w:val="00AB11CA"/>
    <w:rsid w:val="00AB14D9"/>
    <w:rsid w:val="00AB4AB8"/>
    <w:rsid w:val="00AB655E"/>
    <w:rsid w:val="00AC007F"/>
    <w:rsid w:val="00AC11CA"/>
    <w:rsid w:val="00AC2ECD"/>
    <w:rsid w:val="00AC311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7295"/>
    <w:rsid w:val="00B372AA"/>
    <w:rsid w:val="00B40445"/>
    <w:rsid w:val="00B41888"/>
    <w:rsid w:val="00B45A52"/>
    <w:rsid w:val="00B46175"/>
    <w:rsid w:val="00B65133"/>
    <w:rsid w:val="00B664C7"/>
    <w:rsid w:val="00B72B96"/>
    <w:rsid w:val="00B739F6"/>
    <w:rsid w:val="00B75A51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47D7"/>
    <w:rsid w:val="00C05706"/>
    <w:rsid w:val="00C07377"/>
    <w:rsid w:val="00C10478"/>
    <w:rsid w:val="00C12107"/>
    <w:rsid w:val="00C14D4B"/>
    <w:rsid w:val="00C154BB"/>
    <w:rsid w:val="00C279B5"/>
    <w:rsid w:val="00C27C45"/>
    <w:rsid w:val="00C3369D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2011"/>
    <w:rsid w:val="00CC2AB6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4FF7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0BF3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7D2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694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DAE8B9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E64B8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E64B8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E64B8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E64B80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E64B80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E64B8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64B8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64B8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64B8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64B8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64B8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E64B8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E64B8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64B8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E64B8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64B80"/>
    <w:pPr>
      <w:ind w:left="1418" w:hanging="1418"/>
    </w:pPr>
  </w:style>
  <w:style w:type="paragraph" w:styleId="TOC3">
    <w:name w:val="toc 3"/>
    <w:basedOn w:val="TOC2"/>
    <w:semiHidden/>
    <w:rsid w:val="00E64B80"/>
    <w:pPr>
      <w:ind w:left="1134" w:hanging="1134"/>
    </w:pPr>
  </w:style>
  <w:style w:type="paragraph" w:styleId="TOC2">
    <w:name w:val="toc 2"/>
    <w:basedOn w:val="TOC1"/>
    <w:semiHidden/>
    <w:rsid w:val="00E64B8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E64B80"/>
    <w:pPr>
      <w:ind w:left="284"/>
    </w:pPr>
  </w:style>
  <w:style w:type="paragraph" w:styleId="Index1">
    <w:name w:val="index 1"/>
    <w:basedOn w:val="Normal"/>
    <w:semiHidden/>
    <w:rsid w:val="00E64B80"/>
    <w:pPr>
      <w:keepLines/>
      <w:spacing w:after="0"/>
    </w:pPr>
  </w:style>
  <w:style w:type="paragraph" w:styleId="DocumentMap">
    <w:name w:val="Document Map"/>
    <w:basedOn w:val="Normal"/>
    <w:semiHidden/>
    <w:rsid w:val="00E64B8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64B80"/>
    <w:pPr>
      <w:ind w:left="851"/>
    </w:pPr>
  </w:style>
  <w:style w:type="paragraph" w:styleId="ListNumber">
    <w:name w:val="List Number"/>
    <w:basedOn w:val="List"/>
    <w:rsid w:val="00E64B80"/>
  </w:style>
  <w:style w:type="paragraph" w:styleId="List">
    <w:name w:val="List"/>
    <w:basedOn w:val="Normal"/>
    <w:rsid w:val="00E64B80"/>
    <w:pPr>
      <w:ind w:left="568" w:hanging="284"/>
    </w:pPr>
  </w:style>
  <w:style w:type="paragraph" w:styleId="Header">
    <w:name w:val="header"/>
    <w:rsid w:val="00E64B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E64B8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64B8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E64B80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E64B80"/>
    <w:pPr>
      <w:ind w:left="1418" w:hanging="1418"/>
    </w:pPr>
  </w:style>
  <w:style w:type="paragraph" w:styleId="TOC6">
    <w:name w:val="toc 6"/>
    <w:basedOn w:val="TOC5"/>
    <w:next w:val="Normal"/>
    <w:semiHidden/>
    <w:rsid w:val="00E64B80"/>
    <w:pPr>
      <w:ind w:left="1985" w:hanging="1985"/>
    </w:pPr>
  </w:style>
  <w:style w:type="paragraph" w:styleId="TOC7">
    <w:name w:val="toc 7"/>
    <w:basedOn w:val="TOC6"/>
    <w:next w:val="Normal"/>
    <w:semiHidden/>
    <w:rsid w:val="00E64B80"/>
    <w:pPr>
      <w:ind w:left="2268" w:hanging="2268"/>
    </w:pPr>
  </w:style>
  <w:style w:type="paragraph" w:styleId="ListBullet2">
    <w:name w:val="List Bullet 2"/>
    <w:basedOn w:val="ListBullet"/>
    <w:rsid w:val="00E64B80"/>
    <w:pPr>
      <w:numPr>
        <w:numId w:val="6"/>
      </w:numPr>
    </w:pPr>
  </w:style>
  <w:style w:type="paragraph" w:styleId="ListBullet">
    <w:name w:val="List Bullet"/>
    <w:basedOn w:val="BodyText"/>
    <w:rsid w:val="00E64B80"/>
    <w:pPr>
      <w:numPr>
        <w:numId w:val="5"/>
      </w:numPr>
    </w:pPr>
  </w:style>
  <w:style w:type="paragraph" w:styleId="ListBullet3">
    <w:name w:val="List Bullet 3"/>
    <w:basedOn w:val="ListBullet2"/>
    <w:rsid w:val="00E64B80"/>
    <w:pPr>
      <w:numPr>
        <w:numId w:val="7"/>
      </w:numPr>
    </w:pPr>
  </w:style>
  <w:style w:type="paragraph" w:customStyle="1" w:styleId="EQ">
    <w:name w:val="EQ"/>
    <w:basedOn w:val="Normal"/>
    <w:next w:val="Normal"/>
    <w:rsid w:val="00E64B8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E64B80"/>
    <w:pPr>
      <w:ind w:left="851"/>
    </w:pPr>
  </w:style>
  <w:style w:type="paragraph" w:styleId="List3">
    <w:name w:val="List 3"/>
    <w:basedOn w:val="List2"/>
    <w:rsid w:val="00E64B80"/>
    <w:pPr>
      <w:ind w:left="1135"/>
    </w:pPr>
  </w:style>
  <w:style w:type="paragraph" w:styleId="List4">
    <w:name w:val="List 4"/>
    <w:basedOn w:val="List3"/>
    <w:rsid w:val="00E64B80"/>
    <w:pPr>
      <w:ind w:left="1418"/>
    </w:pPr>
  </w:style>
  <w:style w:type="paragraph" w:styleId="List5">
    <w:name w:val="List 5"/>
    <w:basedOn w:val="List4"/>
    <w:rsid w:val="00E64B80"/>
    <w:pPr>
      <w:ind w:left="1702"/>
    </w:pPr>
  </w:style>
  <w:style w:type="paragraph" w:customStyle="1" w:styleId="EditorsNote">
    <w:name w:val="Editor's Note"/>
    <w:basedOn w:val="Normal"/>
    <w:rsid w:val="00E64B8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E64B80"/>
    <w:pPr>
      <w:numPr>
        <w:numId w:val="8"/>
      </w:numPr>
    </w:pPr>
  </w:style>
  <w:style w:type="paragraph" w:styleId="ListBullet5">
    <w:name w:val="List Bullet 5"/>
    <w:basedOn w:val="ListBullet4"/>
    <w:rsid w:val="00E64B80"/>
    <w:pPr>
      <w:numPr>
        <w:numId w:val="4"/>
      </w:numPr>
    </w:pPr>
  </w:style>
  <w:style w:type="paragraph" w:styleId="Footer">
    <w:name w:val="footer"/>
    <w:basedOn w:val="Header"/>
    <w:semiHidden/>
    <w:rsid w:val="00E64B80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E64B80"/>
    <w:pPr>
      <w:numPr>
        <w:numId w:val="2"/>
      </w:numPr>
    </w:pPr>
  </w:style>
  <w:style w:type="paragraph" w:styleId="BalloonText">
    <w:name w:val="Balloon Text"/>
    <w:basedOn w:val="Normal"/>
    <w:semiHidden/>
    <w:rsid w:val="00E64B8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E64B80"/>
  </w:style>
  <w:style w:type="paragraph" w:styleId="BodyText">
    <w:name w:val="Body Text"/>
    <w:basedOn w:val="Normal"/>
    <w:link w:val="BodyTextChar"/>
    <w:qFormat/>
    <w:rsid w:val="00E64B80"/>
  </w:style>
  <w:style w:type="character" w:styleId="Hyperlink">
    <w:name w:val="Hyperlink"/>
    <w:uiPriority w:val="99"/>
    <w:rsid w:val="00E64B80"/>
    <w:rPr>
      <w:color w:val="0000FF"/>
      <w:u w:val="single"/>
      <w:lang w:val="en-GB"/>
    </w:rPr>
  </w:style>
  <w:style w:type="character" w:styleId="FollowedHyperlink">
    <w:name w:val="FollowedHyperlink"/>
    <w:semiHidden/>
    <w:rsid w:val="00E64B80"/>
    <w:rPr>
      <w:color w:val="FF0000"/>
      <w:u w:val="single"/>
    </w:rPr>
  </w:style>
  <w:style w:type="character" w:styleId="CommentReference">
    <w:name w:val="annotation reference"/>
    <w:semiHidden/>
    <w:rsid w:val="00E64B80"/>
    <w:rPr>
      <w:sz w:val="16"/>
      <w:szCs w:val="16"/>
    </w:rPr>
  </w:style>
  <w:style w:type="paragraph" w:styleId="CommentText">
    <w:name w:val="annotation text"/>
    <w:basedOn w:val="Normal"/>
    <w:semiHidden/>
    <w:rsid w:val="00E64B80"/>
  </w:style>
  <w:style w:type="paragraph" w:styleId="CommentSubject">
    <w:name w:val="annotation subject"/>
    <w:basedOn w:val="CommentText"/>
    <w:next w:val="CommentText"/>
    <w:semiHidden/>
    <w:rsid w:val="00E64B80"/>
    <w:rPr>
      <w:b/>
      <w:bCs/>
    </w:rPr>
  </w:style>
  <w:style w:type="character" w:customStyle="1" w:styleId="Heading1Char">
    <w:name w:val="Heading 1 Char"/>
    <w:link w:val="Heading1"/>
    <w:rsid w:val="00E64B80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E64B8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E64B8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E64B8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E64B8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E64B8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64B80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E64B8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E64B8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64B80"/>
    <w:pPr>
      <w:spacing w:after="0"/>
    </w:pPr>
  </w:style>
  <w:style w:type="paragraph" w:customStyle="1" w:styleId="TAL">
    <w:name w:val="TAL"/>
    <w:basedOn w:val="Normal"/>
    <w:rsid w:val="00E64B8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64B80"/>
    <w:pPr>
      <w:jc w:val="center"/>
    </w:pPr>
  </w:style>
  <w:style w:type="paragraph" w:customStyle="1" w:styleId="TAH">
    <w:name w:val="TAH"/>
    <w:basedOn w:val="TAC"/>
    <w:rsid w:val="00E64B80"/>
    <w:rPr>
      <w:b/>
    </w:rPr>
  </w:style>
  <w:style w:type="paragraph" w:customStyle="1" w:styleId="TAN">
    <w:name w:val="TAN"/>
    <w:basedOn w:val="TAL"/>
    <w:rsid w:val="00E64B80"/>
    <w:pPr>
      <w:ind w:left="851" w:hanging="851"/>
    </w:pPr>
  </w:style>
  <w:style w:type="paragraph" w:customStyle="1" w:styleId="TAR">
    <w:name w:val="TAR"/>
    <w:basedOn w:val="TAL"/>
    <w:rsid w:val="00E64B80"/>
    <w:pPr>
      <w:jc w:val="right"/>
    </w:pPr>
  </w:style>
  <w:style w:type="paragraph" w:customStyle="1" w:styleId="TH">
    <w:name w:val="TH"/>
    <w:basedOn w:val="Normal"/>
    <w:rsid w:val="00E64B8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E64B8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64B8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64B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64B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64B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E64B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E64B80"/>
  </w:style>
  <w:style w:type="paragraph" w:customStyle="1" w:styleId="ZH">
    <w:name w:val="ZH"/>
    <w:rsid w:val="00E64B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E64B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E64B8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64B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64B80"/>
    <w:pPr>
      <w:framePr w:wrap="notBeside" w:y="16161"/>
    </w:pPr>
  </w:style>
  <w:style w:type="paragraph" w:customStyle="1" w:styleId="FP">
    <w:name w:val="FP"/>
    <w:basedOn w:val="Normal"/>
    <w:rsid w:val="00E64B8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64B8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E64B80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E64B80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customStyle="1" w:styleId="ReferenceChar">
    <w:name w:val="Reference Char"/>
    <w:link w:val="Reference"/>
    <w:rsid w:val="00360444"/>
    <w:rPr>
      <w:rFonts w:ascii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3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5NUHHDQN7SK2-1-114489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https://ericoll.internal.ericsson.com/sites/STAR/_layouts/DocIdRedir.aspx?ID=5NUHHDQN7SK2-1-114489</Url>
      <Description>5NUHHDQN7SK2-1-114489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DBC37C-748D-4B86-87E4-89E766AA4C10}">
  <ds:schemaRefs>
    <ds:schemaRef ds:uri="http://schemas.openxmlformats.org/package/2006/metadata/core-properties"/>
    <ds:schemaRef ds:uri="08b2df90-05d3-4030-90d4-c9feeb4a1cd9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7789c8df-cd92-43c1-8a83-195dbc0f0a0a"/>
    <ds:schemaRef ds:uri="http://www.w3.org/XML/1998/namespace"/>
    <ds:schemaRef ds:uri="http://purl.org/dc/dcmitype/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DDD7F64-5F5C-4203-894A-32F4FAE2A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0</TotalTime>
  <Pages>3</Pages>
  <Words>664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Fredrik Athley</cp:lastModifiedBy>
  <cp:revision>2</cp:revision>
  <cp:lastPrinted>2008-01-31T15:09:00Z</cp:lastPrinted>
  <dcterms:created xsi:type="dcterms:W3CDTF">2017-03-24T13:33:00Z</dcterms:created>
  <dcterms:modified xsi:type="dcterms:W3CDTF">2017-03-24T13:33:00Z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bfe192a3-346b-47ee-b8bf-f6c7392224d9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