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1D39BCAE" w:rsidR="000A0A9C" w:rsidRPr="006C4B73" w:rsidRDefault="000A0A9C" w:rsidP="000A0A9C">
      <w:pPr>
        <w:pStyle w:val="a7"/>
        <w:rPr>
          <w:sz w:val="24"/>
          <w:lang w:val="en-US" w:eastAsia="ja-JP"/>
        </w:rPr>
      </w:pPr>
      <w:bookmarkStart w:id="0" w:name="OLE_LINK3"/>
      <w:r>
        <w:rPr>
          <w:sz w:val="24"/>
          <w:lang w:val="en-US"/>
        </w:rPr>
        <w:t>3GPP TSG RAN WG1 Meeting #88bis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96003F">
        <w:rPr>
          <w:sz w:val="24"/>
          <w:lang w:val="en-US"/>
        </w:rPr>
        <w:t>R1-17</w:t>
      </w:r>
      <w:r w:rsidR="007307E6">
        <w:rPr>
          <w:rFonts w:hint="eastAsia"/>
          <w:sz w:val="24"/>
          <w:lang w:val="en-US" w:eastAsia="ja-JP"/>
        </w:rPr>
        <w:t>05754</w:t>
      </w:r>
    </w:p>
    <w:p w14:paraId="33DE6DF6" w14:textId="77777777" w:rsidR="000A0A9C" w:rsidRDefault="000A0A9C" w:rsidP="000A0A9C">
      <w:pPr>
        <w:pStyle w:val="a7"/>
        <w:rPr>
          <w:sz w:val="24"/>
          <w:lang w:val="en-US"/>
        </w:rPr>
      </w:pPr>
      <w:r w:rsidRPr="00A3686A">
        <w:rPr>
          <w:sz w:val="24"/>
          <w:lang w:val="en-US"/>
        </w:rPr>
        <w:t>Spokane, USA 3rd - 7th April 2017</w:t>
      </w:r>
    </w:p>
    <w:p w14:paraId="097926AE" w14:textId="77777777" w:rsidR="002123E7" w:rsidRPr="000A0A9C"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84FDB7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65389">
        <w:rPr>
          <w:rFonts w:hint="eastAsia"/>
          <w:sz w:val="24"/>
          <w:lang w:val="en-US" w:eastAsia="ja-JP"/>
        </w:rPr>
        <w:t xml:space="preserve">On </w:t>
      </w:r>
      <w:r w:rsidR="005250D1">
        <w:rPr>
          <w:sz w:val="24"/>
          <w:lang w:val="en-US"/>
        </w:rPr>
        <w:t>eMBB and URLLC multiplexing for uplink</w:t>
      </w:r>
    </w:p>
    <w:bookmarkEnd w:id="1"/>
    <w:bookmarkEnd w:id="2"/>
    <w:bookmarkEnd w:id="3"/>
    <w:bookmarkEnd w:id="4"/>
    <w:p w14:paraId="02FF14B3" w14:textId="0BE7EC3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23BA4">
        <w:rPr>
          <w:sz w:val="24"/>
          <w:lang w:val="en-US" w:eastAsia="ja-JP"/>
        </w:rPr>
        <w:t>8.1.3.</w:t>
      </w:r>
      <w:r w:rsidR="000A0A9C">
        <w:rPr>
          <w:rFonts w:hint="eastAsia"/>
          <w:sz w:val="24"/>
          <w:lang w:val="en-US" w:eastAsia="ja-JP"/>
        </w:rPr>
        <w:t>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4409FBF5" w:rsidR="005250D1" w:rsidRPr="007307E6" w:rsidRDefault="00876BA5" w:rsidP="006537BD">
      <w:pPr>
        <w:spacing w:afterLines="50" w:after="120"/>
        <w:jc w:val="both"/>
        <w:rPr>
          <w:rFonts w:eastAsia="ＭＳ 明朝" w:hint="eastAsia"/>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we discuss eMBB and URLLC multiplexing for uplink</w:t>
      </w:r>
      <w:r w:rsidR="00AB5D7A">
        <w:rPr>
          <w:rFonts w:eastAsia="ＭＳ 明朝"/>
          <w:sz w:val="22"/>
          <w:lang w:val="en-US"/>
        </w:rPr>
        <w:t>.</w:t>
      </w:r>
    </w:p>
    <w:p w14:paraId="0FA8B3BB" w14:textId="63C727ED" w:rsidR="005250D1" w:rsidRDefault="005250D1" w:rsidP="005250D1">
      <w:pPr>
        <w:pStyle w:val="1"/>
        <w:numPr>
          <w:ilvl w:val="0"/>
          <w:numId w:val="6"/>
        </w:numPr>
        <w:spacing w:after="120"/>
        <w:jc w:val="both"/>
        <w:rPr>
          <w:rFonts w:eastAsia="DengXian"/>
          <w:b/>
          <w:lang w:val="en-US" w:eastAsia="zh-CN"/>
        </w:rPr>
      </w:pPr>
      <w:r>
        <w:rPr>
          <w:rFonts w:eastAsia="DengXian"/>
          <w:b/>
          <w:lang w:val="en-US" w:eastAsia="zh-CN"/>
        </w:rPr>
        <w:t>eMBB and URLLC multiplexing</w:t>
      </w:r>
      <w:r w:rsidR="007C3863">
        <w:rPr>
          <w:rFonts w:eastAsia="DengXian"/>
          <w:b/>
          <w:lang w:val="en-US" w:eastAsia="zh-CN"/>
        </w:rPr>
        <w:t xml:space="preserve"> for uplink</w:t>
      </w:r>
    </w:p>
    <w:p w14:paraId="04EA6662" w14:textId="6253AE89" w:rsidR="007C3863" w:rsidRPr="009F1553" w:rsidRDefault="007C3863" w:rsidP="007C3863">
      <w:pPr>
        <w:pStyle w:val="2"/>
        <w:numPr>
          <w:ilvl w:val="1"/>
          <w:numId w:val="6"/>
        </w:numPr>
        <w:rPr>
          <w:rFonts w:eastAsia="DengXian"/>
          <w:b/>
          <w:lang w:val="en-US" w:eastAsia="zh-CN"/>
        </w:rPr>
      </w:pPr>
      <w:r>
        <w:rPr>
          <w:rFonts w:eastAsia="DengXian"/>
          <w:b/>
          <w:lang w:val="en-US" w:eastAsia="zh-CN"/>
        </w:rPr>
        <w:t>URLLC uplink</w:t>
      </w:r>
    </w:p>
    <w:p w14:paraId="0215F4E9" w14:textId="64123FC9" w:rsidR="00C5230C" w:rsidRDefault="007C3863" w:rsidP="007C3863">
      <w:pPr>
        <w:spacing w:afterLines="50" w:after="120"/>
        <w:jc w:val="both"/>
        <w:rPr>
          <w:rFonts w:eastAsia="ＭＳ 明朝"/>
          <w:sz w:val="22"/>
          <w:lang w:val="en-US"/>
        </w:rPr>
      </w:pPr>
      <w:r>
        <w:rPr>
          <w:rFonts w:eastAsia="ＭＳ 明朝"/>
          <w:sz w:val="22"/>
          <w:lang w:val="en-US"/>
        </w:rPr>
        <w:t xml:space="preserve">For URLLC services, extremely tight latency/reliability requirements shall be met. </w:t>
      </w:r>
      <w:r w:rsidR="00C5230C">
        <w:rPr>
          <w:rFonts w:eastAsia="ＭＳ 明朝"/>
          <w:sz w:val="22"/>
          <w:lang w:val="en-US"/>
        </w:rPr>
        <w:t>In order to satisfy the requirement, UL grant-free transmission will be a promising feature. Network prepare a set of radio resources for UL grant-free transmission and configure</w:t>
      </w:r>
      <w:r>
        <w:rPr>
          <w:rFonts w:eastAsia="ＭＳ 明朝"/>
          <w:sz w:val="22"/>
          <w:lang w:val="en-US"/>
        </w:rPr>
        <w:t xml:space="preserve"> </w:t>
      </w:r>
      <w:r w:rsidR="00C5230C">
        <w:rPr>
          <w:rFonts w:eastAsia="ＭＳ 明朝"/>
          <w:sz w:val="22"/>
          <w:lang w:val="en-US"/>
        </w:rPr>
        <w:t>it to the UE</w:t>
      </w:r>
      <w:r w:rsidR="00A16A49">
        <w:rPr>
          <w:rFonts w:eastAsia="ＭＳ 明朝" w:hint="eastAsia"/>
          <w:sz w:val="22"/>
          <w:lang w:val="en-US"/>
        </w:rPr>
        <w:t>s</w:t>
      </w:r>
      <w:r w:rsidR="00C5230C">
        <w:rPr>
          <w:rFonts w:eastAsia="ＭＳ 明朝"/>
          <w:sz w:val="22"/>
          <w:lang w:val="en-US"/>
        </w:rPr>
        <w:t>. Once the UE is configured with UL grant-free transmission, the UE is allowed to transmit UL data immediately without sending scheduling request (SR).</w:t>
      </w:r>
    </w:p>
    <w:p w14:paraId="0B3B02DF" w14:textId="0C98E4FB" w:rsidR="007C3863" w:rsidRDefault="00C5230C" w:rsidP="007C3863">
      <w:pPr>
        <w:spacing w:afterLines="50" w:after="120"/>
        <w:jc w:val="both"/>
        <w:rPr>
          <w:rFonts w:eastAsia="ＭＳ 明朝"/>
          <w:sz w:val="22"/>
          <w:lang w:val="en-US"/>
        </w:rPr>
      </w:pPr>
      <w:r>
        <w:rPr>
          <w:rFonts w:eastAsia="ＭＳ 明朝"/>
          <w:sz w:val="22"/>
          <w:lang w:val="en-US"/>
        </w:rPr>
        <w:t>gNB may fail to receive t</w:t>
      </w:r>
      <w:r>
        <w:rPr>
          <w:rFonts w:eastAsia="ＭＳ 明朝" w:hint="eastAsia"/>
          <w:sz w:val="22"/>
          <w:lang w:val="en-US"/>
        </w:rPr>
        <w:t>he UL gra</w:t>
      </w:r>
      <w:r>
        <w:rPr>
          <w:rFonts w:eastAsia="ＭＳ 明朝"/>
          <w:sz w:val="22"/>
          <w:lang w:val="en-US"/>
        </w:rPr>
        <w:t>n</w:t>
      </w:r>
      <w:r>
        <w:rPr>
          <w:rFonts w:eastAsia="ＭＳ 明朝" w:hint="eastAsia"/>
          <w:sz w:val="22"/>
          <w:lang w:val="en-US"/>
        </w:rPr>
        <w:t>t-free transmission</w:t>
      </w:r>
      <w:r w:rsidR="00A16A49">
        <w:rPr>
          <w:rFonts w:eastAsia="ＭＳ 明朝"/>
          <w:sz w:val="22"/>
          <w:lang w:val="en-US"/>
        </w:rPr>
        <w:t xml:space="preserve"> with a certain probability due to collision, interference, noise, etc</w:t>
      </w:r>
      <w:r>
        <w:rPr>
          <w:rFonts w:eastAsia="ＭＳ 明朝" w:hint="eastAsia"/>
          <w:sz w:val="22"/>
          <w:lang w:val="en-US"/>
        </w:rPr>
        <w:t xml:space="preserve">. </w:t>
      </w:r>
      <w:r>
        <w:rPr>
          <w:rFonts w:eastAsia="ＭＳ 明朝"/>
          <w:sz w:val="22"/>
          <w:lang w:val="en-US"/>
        </w:rPr>
        <w:t xml:space="preserve">Therefore, re-transmission mechanism is necessary to ensure the reliable delivery of UL data. </w:t>
      </w:r>
      <w:r w:rsidR="00975768">
        <w:rPr>
          <w:rFonts w:eastAsia="ＭＳ 明朝"/>
          <w:sz w:val="22"/>
          <w:lang w:val="en-US"/>
        </w:rPr>
        <w:t>Multiple solutions are now under discussions. Among them, we co</w:t>
      </w:r>
      <w:r w:rsidR="00E35C77">
        <w:rPr>
          <w:rFonts w:eastAsia="ＭＳ 明朝"/>
          <w:sz w:val="22"/>
          <w:lang w:val="en-US"/>
        </w:rPr>
        <w:t xml:space="preserve">nsider that UL grant-based </w:t>
      </w:r>
      <w:r w:rsidR="00975768">
        <w:rPr>
          <w:rFonts w:eastAsia="ＭＳ 明朝"/>
          <w:sz w:val="22"/>
          <w:lang w:val="en-US"/>
        </w:rPr>
        <w:t xml:space="preserve">re-transmission is promising. </w:t>
      </w:r>
      <w:r w:rsidR="00E35C77">
        <w:rPr>
          <w:rFonts w:eastAsia="ＭＳ 明朝"/>
          <w:sz w:val="22"/>
          <w:lang w:val="en-US"/>
        </w:rPr>
        <w:t xml:space="preserve">Figure 1 illustrates the </w:t>
      </w:r>
      <w:r w:rsidR="003A6131">
        <w:rPr>
          <w:rFonts w:eastAsia="ＭＳ 明朝"/>
          <w:sz w:val="22"/>
          <w:lang w:val="en-US"/>
        </w:rPr>
        <w:t xml:space="preserve">possible </w:t>
      </w:r>
      <w:r w:rsidR="00E35C77">
        <w:rPr>
          <w:rFonts w:eastAsia="ＭＳ 明朝"/>
          <w:sz w:val="22"/>
          <w:lang w:val="en-US"/>
        </w:rPr>
        <w:t>timeline</w:t>
      </w:r>
      <w:r w:rsidR="003A6131">
        <w:rPr>
          <w:rFonts w:eastAsia="ＭＳ 明朝"/>
          <w:sz w:val="22"/>
          <w:lang w:val="en-US"/>
        </w:rPr>
        <w:t>s</w:t>
      </w:r>
      <w:r w:rsidR="00E35C77">
        <w:rPr>
          <w:rFonts w:eastAsia="ＭＳ 明朝"/>
          <w:sz w:val="22"/>
          <w:lang w:val="en-US"/>
        </w:rPr>
        <w:t xml:space="preserve"> of the UE procedure in which UL grant-based re-transmission is carried out in case UL grant-free initial transmission is not correctly decoded</w:t>
      </w:r>
      <w:r w:rsidR="00865C05">
        <w:rPr>
          <w:rFonts w:eastAsia="ＭＳ 明朝"/>
          <w:sz w:val="22"/>
          <w:lang w:val="en-US"/>
        </w:rPr>
        <w:t xml:space="preserve"> while gNB is aware of which UE the UL grant-free transmission was done</w:t>
      </w:r>
      <w:r w:rsidR="00E35C77">
        <w:rPr>
          <w:rFonts w:eastAsia="ＭＳ 明朝"/>
          <w:sz w:val="22"/>
          <w:lang w:val="en-US"/>
        </w:rPr>
        <w:t xml:space="preserve">. Two URLLC TTI lengths are assumed; first one is 0.125ms, which corresponds to SCS = 60kHz with 7 symbols, and the other one is </w:t>
      </w:r>
      <w:r w:rsidR="00865C05">
        <w:rPr>
          <w:rFonts w:eastAsia="ＭＳ 明朝"/>
          <w:sz w:val="22"/>
          <w:lang w:val="en-US"/>
        </w:rPr>
        <w:t>1/6</w:t>
      </w:r>
      <w:r w:rsidR="00E35C77">
        <w:rPr>
          <w:rFonts w:eastAsia="ＭＳ 明朝"/>
          <w:sz w:val="22"/>
          <w:lang w:val="en-US"/>
        </w:rPr>
        <w:t xml:space="preserve"> </w:t>
      </w:r>
      <w:r w:rsidR="00865C05">
        <w:rPr>
          <w:rFonts w:eastAsia="ＭＳ 明朝"/>
          <w:sz w:val="22"/>
          <w:lang w:val="en-US"/>
        </w:rPr>
        <w:t xml:space="preserve">of 1ms </w:t>
      </w:r>
      <w:r w:rsidR="00E35C77">
        <w:rPr>
          <w:rFonts w:eastAsia="ＭＳ 明朝"/>
          <w:sz w:val="22"/>
          <w:lang w:val="en-US"/>
        </w:rPr>
        <w:t>TTI. In the timeline</w:t>
      </w:r>
      <w:r w:rsidR="00A16A49">
        <w:rPr>
          <w:rFonts w:eastAsia="ＭＳ 明朝"/>
          <w:sz w:val="22"/>
          <w:lang w:val="en-US"/>
        </w:rPr>
        <w:t>s</w:t>
      </w:r>
      <w:r w:rsidR="00E35C77">
        <w:rPr>
          <w:rFonts w:eastAsia="ＭＳ 明朝"/>
          <w:sz w:val="22"/>
          <w:lang w:val="en-US"/>
        </w:rPr>
        <w:t>, frame alignment (0.5TTI), UL grant-free transmission (1TTI), gNB processing time (1TTI), UL grant transmission and UE processing time (1TTI), UL grant-based re-transmission (1TTI), and gNB processing time (1TTI)</w:t>
      </w:r>
      <w:r w:rsidR="00865C05">
        <w:rPr>
          <w:rFonts w:eastAsia="ＭＳ 明朝"/>
          <w:sz w:val="22"/>
          <w:lang w:val="en-US"/>
        </w:rPr>
        <w:t>,</w:t>
      </w:r>
      <w:r w:rsidR="00E35C77">
        <w:rPr>
          <w:rFonts w:eastAsia="ＭＳ 明朝"/>
          <w:sz w:val="22"/>
          <w:lang w:val="en-US"/>
        </w:rPr>
        <w:t xml:space="preserve"> are </w:t>
      </w:r>
      <w:r w:rsidR="00865C05">
        <w:rPr>
          <w:rFonts w:eastAsia="ＭＳ 明朝"/>
          <w:sz w:val="22"/>
          <w:lang w:val="en-US"/>
        </w:rPr>
        <w:t>taken into account</w:t>
      </w:r>
      <w:r w:rsidR="00E35C77">
        <w:rPr>
          <w:rFonts w:eastAsia="ＭＳ 明朝"/>
          <w:sz w:val="22"/>
          <w:lang w:val="en-US"/>
        </w:rPr>
        <w:t>. As can be seen in these figures, even if one UL grant-based re-transmission is performed, the total timeline</w:t>
      </w:r>
      <w:r w:rsidR="00A16A49">
        <w:rPr>
          <w:rFonts w:eastAsia="ＭＳ 明朝"/>
          <w:sz w:val="22"/>
          <w:lang w:val="en-US"/>
        </w:rPr>
        <w:t>s are</w:t>
      </w:r>
      <w:r w:rsidR="00E35C77">
        <w:rPr>
          <w:rFonts w:eastAsia="ＭＳ 明朝"/>
          <w:sz w:val="22"/>
          <w:lang w:val="en-US"/>
        </w:rPr>
        <w:t xml:space="preserve"> still within the 1ms delay </w:t>
      </w:r>
      <w:r w:rsidR="0007396D">
        <w:rPr>
          <w:rFonts w:eastAsia="ＭＳ 明朝"/>
          <w:sz w:val="22"/>
          <w:lang w:val="en-US"/>
        </w:rPr>
        <w:t>bound</w:t>
      </w:r>
      <w:r w:rsidR="00E35C77">
        <w:rPr>
          <w:rFonts w:eastAsia="ＭＳ 明朝"/>
          <w:sz w:val="22"/>
          <w:lang w:val="en-US"/>
        </w:rPr>
        <w:t>.</w:t>
      </w:r>
    </w:p>
    <w:p w14:paraId="308EAEB6" w14:textId="77777777" w:rsidR="00F067AC" w:rsidRDefault="00F067AC" w:rsidP="007C3863">
      <w:pPr>
        <w:spacing w:afterLines="50" w:after="120"/>
        <w:jc w:val="both"/>
        <w:rPr>
          <w:rFonts w:eastAsia="ＭＳ 明朝"/>
          <w:sz w:val="22"/>
          <w:lang w:val="en-US"/>
        </w:rPr>
      </w:pPr>
    </w:p>
    <w:p w14:paraId="72AD8953" w14:textId="310291A1" w:rsidR="00E35C77" w:rsidRDefault="00E35C77" w:rsidP="00E35C77">
      <w:pPr>
        <w:spacing w:afterLines="50" w:after="120"/>
        <w:jc w:val="center"/>
        <w:rPr>
          <w:rFonts w:eastAsia="ＭＳ 明朝"/>
          <w:sz w:val="22"/>
          <w:lang w:val="en-US"/>
        </w:rPr>
      </w:pPr>
      <w:r w:rsidRPr="00E35C77">
        <w:rPr>
          <w:noProof/>
          <w:lang w:val="en-US"/>
        </w:rPr>
        <w:drawing>
          <wp:inline distT="0" distB="0" distL="0" distR="0" wp14:anchorId="47C88211" wp14:editId="67FE5DF6">
            <wp:extent cx="5610600" cy="3056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0600" cy="3056760"/>
                    </a:xfrm>
                    <a:prstGeom prst="rect">
                      <a:avLst/>
                    </a:prstGeom>
                    <a:noFill/>
                    <a:ln>
                      <a:noFill/>
                    </a:ln>
                  </pic:spPr>
                </pic:pic>
              </a:graphicData>
            </a:graphic>
          </wp:inline>
        </w:drawing>
      </w:r>
    </w:p>
    <w:p w14:paraId="363FB2B1" w14:textId="5DDD3BC6" w:rsidR="00E35C77" w:rsidRDefault="00E35C77" w:rsidP="00E35C77">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URLLC TTI = 0.125ms.</w:t>
      </w:r>
    </w:p>
    <w:p w14:paraId="37E52A76" w14:textId="5A910568" w:rsidR="00E35C77" w:rsidRDefault="0009424D" w:rsidP="00E35C77">
      <w:pPr>
        <w:spacing w:afterLines="50" w:after="120"/>
        <w:jc w:val="center"/>
        <w:rPr>
          <w:rFonts w:eastAsia="ＭＳ 明朝"/>
          <w:sz w:val="22"/>
          <w:lang w:val="en-US"/>
        </w:rPr>
      </w:pPr>
      <w:r w:rsidRPr="0009424D">
        <w:rPr>
          <w:rFonts w:hint="eastAsia"/>
          <w:noProof/>
          <w:lang w:val="en-US"/>
        </w:rPr>
        <w:lastRenderedPageBreak/>
        <w:drawing>
          <wp:inline distT="0" distB="0" distL="0" distR="0" wp14:anchorId="4D7D9FAF" wp14:editId="5E80555E">
            <wp:extent cx="5610240" cy="30470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240" cy="3047040"/>
                    </a:xfrm>
                    <a:prstGeom prst="rect">
                      <a:avLst/>
                    </a:prstGeom>
                    <a:noFill/>
                    <a:ln>
                      <a:noFill/>
                    </a:ln>
                  </pic:spPr>
                </pic:pic>
              </a:graphicData>
            </a:graphic>
          </wp:inline>
        </w:drawing>
      </w:r>
    </w:p>
    <w:p w14:paraId="0EE9A9BC" w14:textId="2EA0639B" w:rsidR="00E35C77" w:rsidRDefault="00E35C77" w:rsidP="00E35C77">
      <w:pPr>
        <w:spacing w:afterLines="50" w:after="120"/>
        <w:jc w:val="center"/>
        <w:rPr>
          <w:rFonts w:eastAsia="ＭＳ 明朝"/>
          <w:sz w:val="22"/>
          <w:lang w:val="en-US"/>
        </w:rPr>
      </w:pPr>
      <w:r>
        <w:rPr>
          <w:rFonts w:eastAsia="ＭＳ 明朝"/>
          <w:sz w:val="22"/>
          <w:lang w:val="en-US"/>
        </w:rPr>
        <w:t xml:space="preserve">(b) </w:t>
      </w:r>
      <w:r>
        <w:rPr>
          <w:rFonts w:eastAsia="ＭＳ 明朝" w:hint="eastAsia"/>
          <w:sz w:val="22"/>
          <w:lang w:val="en-US"/>
        </w:rPr>
        <w:t xml:space="preserve">URLLC TTI = </w:t>
      </w:r>
      <w:r>
        <w:rPr>
          <w:rFonts w:eastAsia="ＭＳ 明朝"/>
          <w:sz w:val="22"/>
          <w:lang w:val="en-US"/>
        </w:rPr>
        <w:t>2/3-symbol</w:t>
      </w:r>
      <w:r w:rsidR="00230FD0">
        <w:rPr>
          <w:rFonts w:eastAsia="ＭＳ 明朝"/>
          <w:sz w:val="22"/>
          <w:lang w:val="en-US"/>
        </w:rPr>
        <w:t xml:space="preserve"> (6 sTTIs within 1ms TTI as in LTE shortened-TTI)</w:t>
      </w:r>
      <w:r>
        <w:rPr>
          <w:rFonts w:eastAsia="ＭＳ 明朝"/>
          <w:sz w:val="22"/>
          <w:lang w:val="en-US"/>
        </w:rPr>
        <w:t>.</w:t>
      </w:r>
    </w:p>
    <w:p w14:paraId="10E3FC9C" w14:textId="55B6E62C" w:rsidR="00E35C77" w:rsidRPr="00E35C77" w:rsidRDefault="00E35C77" w:rsidP="00E35C77">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r>
      <w:r w:rsidR="00F067AC">
        <w:rPr>
          <w:rFonts w:eastAsia="ＭＳ 明朝"/>
          <w:sz w:val="22"/>
          <w:lang w:val="en-US"/>
        </w:rPr>
        <w:t>URLLC UL transmission with UL grant-based re-transmission.</w:t>
      </w:r>
    </w:p>
    <w:p w14:paraId="588E3CBE" w14:textId="4F5D9DB4" w:rsidR="00C5230C" w:rsidRDefault="00C5230C" w:rsidP="007C3863">
      <w:pPr>
        <w:spacing w:afterLines="50" w:after="120"/>
        <w:jc w:val="both"/>
        <w:rPr>
          <w:rFonts w:eastAsia="ＭＳ 明朝"/>
          <w:sz w:val="22"/>
          <w:lang w:val="en-US"/>
        </w:rPr>
      </w:pPr>
    </w:p>
    <w:p w14:paraId="5577D21D" w14:textId="757865C6" w:rsidR="00F067AC" w:rsidRDefault="00F067AC" w:rsidP="007C3863">
      <w:pPr>
        <w:spacing w:afterLines="50" w:after="120"/>
        <w:jc w:val="both"/>
        <w:rPr>
          <w:rFonts w:eastAsia="ＭＳ 明朝"/>
          <w:sz w:val="22"/>
          <w:lang w:val="en-US"/>
        </w:rPr>
      </w:pPr>
      <w:r>
        <w:rPr>
          <w:rFonts w:eastAsia="ＭＳ 明朝" w:hint="eastAsia"/>
          <w:sz w:val="22"/>
          <w:lang w:val="en-US"/>
        </w:rPr>
        <w:t>UL grant-based re-transmission is beneficial since it can realize dynamic and flexible scheduling for the re-transmission</w:t>
      </w:r>
      <w:r w:rsidR="0068363E">
        <w:rPr>
          <w:rFonts w:eastAsia="ＭＳ 明朝"/>
          <w:sz w:val="22"/>
          <w:lang w:val="en-US"/>
        </w:rPr>
        <w:t xml:space="preserve"> with contention-free</w:t>
      </w:r>
      <w:r>
        <w:rPr>
          <w:rFonts w:eastAsia="ＭＳ 明朝" w:hint="eastAsia"/>
          <w:sz w:val="22"/>
          <w:lang w:val="en-US"/>
        </w:rPr>
        <w:t xml:space="preserve">. </w:t>
      </w:r>
      <w:r>
        <w:rPr>
          <w:rFonts w:eastAsia="ＭＳ 明朝"/>
          <w:sz w:val="22"/>
          <w:lang w:val="en-US"/>
        </w:rPr>
        <w:t xml:space="preserve">gNB can control the scheduled resources and link-adaptation parameters for the re-transmission. </w:t>
      </w:r>
      <w:r w:rsidR="00DB60F8">
        <w:rPr>
          <w:rFonts w:eastAsia="ＭＳ 明朝"/>
          <w:sz w:val="22"/>
          <w:lang w:val="en-US"/>
        </w:rPr>
        <w:t xml:space="preserve">Besides, by scheduling re-transmission on the resources out of the reserved resources for UL grant-free, the </w:t>
      </w:r>
      <w:r w:rsidR="0007396D">
        <w:rPr>
          <w:rFonts w:eastAsia="ＭＳ 明朝"/>
          <w:sz w:val="22"/>
          <w:lang w:val="en-US"/>
        </w:rPr>
        <w:t xml:space="preserve">probability that the UE transmits UL data in UL grant-free manner </w:t>
      </w:r>
      <w:r w:rsidR="00DB60F8">
        <w:rPr>
          <w:rFonts w:eastAsia="ＭＳ 明朝"/>
          <w:sz w:val="22"/>
          <w:lang w:val="en-US"/>
        </w:rPr>
        <w:t xml:space="preserve">can be </w:t>
      </w:r>
      <w:r w:rsidR="00A16A49">
        <w:rPr>
          <w:rFonts w:eastAsia="ＭＳ 明朝"/>
          <w:sz w:val="22"/>
          <w:lang w:val="en-US"/>
        </w:rPr>
        <w:t>reduced</w:t>
      </w:r>
      <w:r w:rsidR="00DB60F8">
        <w:rPr>
          <w:rFonts w:eastAsia="ＭＳ 明朝"/>
          <w:sz w:val="22"/>
          <w:lang w:val="en-US"/>
        </w:rPr>
        <w:t>. Especially when the eMBB and URLLC share the same carrie</w:t>
      </w:r>
      <w:r w:rsidR="0007396D">
        <w:rPr>
          <w:rFonts w:eastAsia="ＭＳ 明朝"/>
          <w:sz w:val="22"/>
          <w:lang w:val="en-US"/>
        </w:rPr>
        <w:t>r, it is quite important to keep</w:t>
      </w:r>
      <w:r w:rsidR="00DB60F8">
        <w:rPr>
          <w:rFonts w:eastAsia="ＭＳ 明朝"/>
          <w:sz w:val="22"/>
          <w:lang w:val="en-US"/>
        </w:rPr>
        <w:t xml:space="preserve"> the spectral efficiency as high as possible, so that high throughput can be guaranteed for eMBB. </w:t>
      </w:r>
      <w:r w:rsidR="0007396D">
        <w:rPr>
          <w:rFonts w:eastAsia="ＭＳ 明朝"/>
          <w:sz w:val="22"/>
          <w:lang w:val="en-US"/>
        </w:rPr>
        <w:t xml:space="preserve">For this, amount of reserved resources for possible UL grant-free transmission should be minimized. </w:t>
      </w:r>
      <w:r w:rsidR="00DB60F8">
        <w:rPr>
          <w:rFonts w:eastAsia="ＭＳ 明朝"/>
          <w:sz w:val="22"/>
          <w:lang w:val="en-US"/>
        </w:rPr>
        <w:t xml:space="preserve">Therefore, </w:t>
      </w:r>
      <w:r w:rsidR="0007396D">
        <w:rPr>
          <w:rFonts w:eastAsia="ＭＳ 明朝"/>
          <w:sz w:val="22"/>
          <w:lang w:val="en-US"/>
        </w:rPr>
        <w:t>the use of UL grant-free transmission should be limited to the initial transmission, and re-transmission should be scheduled/controlled by gNB in UL grant-based manner</w:t>
      </w:r>
      <w:r w:rsidR="00DB60F8">
        <w:rPr>
          <w:rFonts w:eastAsia="ＭＳ 明朝"/>
          <w:sz w:val="22"/>
          <w:lang w:val="en-US"/>
        </w:rPr>
        <w:t>.</w:t>
      </w:r>
    </w:p>
    <w:p w14:paraId="6A3470E9" w14:textId="150A493D" w:rsidR="00F067AC" w:rsidRDefault="00C666FD" w:rsidP="00F067AC">
      <w:pPr>
        <w:spacing w:afterLines="50" w:after="120"/>
        <w:jc w:val="center"/>
        <w:rPr>
          <w:rFonts w:eastAsia="ＭＳ 明朝"/>
          <w:sz w:val="22"/>
          <w:lang w:val="en-US"/>
        </w:rPr>
      </w:pPr>
      <w:r w:rsidRPr="00C666FD">
        <w:rPr>
          <w:noProof/>
          <w:lang w:val="en-US"/>
        </w:rPr>
        <w:drawing>
          <wp:inline distT="0" distB="0" distL="0" distR="0" wp14:anchorId="76E90678" wp14:editId="5BF52F71">
            <wp:extent cx="3990600" cy="2957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0600" cy="2957040"/>
                    </a:xfrm>
                    <a:prstGeom prst="rect">
                      <a:avLst/>
                    </a:prstGeom>
                    <a:noFill/>
                    <a:ln>
                      <a:noFill/>
                    </a:ln>
                  </pic:spPr>
                </pic:pic>
              </a:graphicData>
            </a:graphic>
          </wp:inline>
        </w:drawing>
      </w:r>
    </w:p>
    <w:p w14:paraId="50268A99" w14:textId="789ED856" w:rsidR="00F067AC" w:rsidRPr="00E35C77" w:rsidRDefault="00F067AC" w:rsidP="00F067AC">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Switching from UL grant-free transmission to UL grant-based re-transmission.</w:t>
      </w:r>
    </w:p>
    <w:p w14:paraId="3BDC314F" w14:textId="5D9CD56F" w:rsidR="00F067AC" w:rsidRDefault="00F067AC" w:rsidP="007C3863">
      <w:pPr>
        <w:spacing w:afterLines="50" w:after="120"/>
        <w:jc w:val="both"/>
        <w:rPr>
          <w:rFonts w:eastAsia="ＭＳ 明朝"/>
          <w:sz w:val="22"/>
          <w:lang w:val="en-US"/>
        </w:rPr>
      </w:pPr>
    </w:p>
    <w:p w14:paraId="2B06821D" w14:textId="64524F36" w:rsidR="00DB2E69" w:rsidRPr="00DB2E69" w:rsidRDefault="00A11C15" w:rsidP="007C3863">
      <w:pPr>
        <w:spacing w:afterLines="50" w:after="120"/>
        <w:jc w:val="both"/>
        <w:rPr>
          <w:rFonts w:eastAsia="ＭＳ 明朝"/>
          <w:sz w:val="22"/>
          <w:lang w:val="en-US"/>
        </w:rPr>
      </w:pPr>
      <w:r>
        <w:rPr>
          <w:rFonts w:eastAsia="ＭＳ 明朝" w:hint="eastAsia"/>
          <w:sz w:val="22"/>
          <w:lang w:val="en-US"/>
        </w:rPr>
        <w:lastRenderedPageBreak/>
        <w:t xml:space="preserve">The UL grant-free transmission is not necessarily limited to the URLLC use-case. </w:t>
      </w:r>
      <w:r>
        <w:rPr>
          <w:rFonts w:eastAsia="ＭＳ 明朝"/>
          <w:sz w:val="22"/>
          <w:lang w:val="en-US"/>
        </w:rPr>
        <w:t>For example, this can be used for eMBB latency reduction or semi-persistent scheduling, e.g., voice</w:t>
      </w:r>
      <w:r w:rsidR="0009424D">
        <w:rPr>
          <w:rFonts w:eastAsia="ＭＳ 明朝"/>
          <w:sz w:val="22"/>
          <w:lang w:val="en-US"/>
        </w:rPr>
        <w:t xml:space="preserve"> services</w:t>
      </w:r>
      <w:r>
        <w:rPr>
          <w:rFonts w:eastAsia="ＭＳ 明朝"/>
          <w:sz w:val="22"/>
          <w:lang w:val="en-US"/>
        </w:rPr>
        <w:t xml:space="preserve">. </w:t>
      </w:r>
      <w:r w:rsidR="0009424D">
        <w:rPr>
          <w:rFonts w:eastAsia="ＭＳ 明朝"/>
          <w:sz w:val="22"/>
          <w:lang w:val="en-US"/>
        </w:rPr>
        <w:t xml:space="preserve">Especially for eMBB latency reduction, there would be a large amount of traffic in the UE uplink buffer and hence, single UL grant-free transmission would not be enough. </w:t>
      </w:r>
      <w:r w:rsidR="0034668A">
        <w:rPr>
          <w:rFonts w:eastAsia="ＭＳ 明朝"/>
          <w:sz w:val="22"/>
          <w:lang w:val="en-US"/>
        </w:rPr>
        <w:t xml:space="preserve">Even for URLLC type of services, it may be necessary to transmit large </w:t>
      </w:r>
      <w:r w:rsidR="00C71908">
        <w:rPr>
          <w:rFonts w:eastAsia="ＭＳ 明朝"/>
          <w:sz w:val="22"/>
          <w:lang w:val="en-US"/>
        </w:rPr>
        <w:t>number</w:t>
      </w:r>
      <w:r w:rsidR="0034668A">
        <w:rPr>
          <w:rFonts w:eastAsia="ＭＳ 明朝"/>
          <w:sz w:val="22"/>
          <w:lang w:val="en-US"/>
        </w:rPr>
        <w:t xml:space="preserve"> of packets</w:t>
      </w:r>
      <w:r w:rsidR="00C71908">
        <w:rPr>
          <w:rFonts w:eastAsia="ＭＳ 明朝"/>
          <w:sz w:val="22"/>
          <w:lang w:val="en-US"/>
        </w:rPr>
        <w:t xml:space="preserve"> for particular use-cases</w:t>
      </w:r>
      <w:r w:rsidR="0034668A">
        <w:rPr>
          <w:rFonts w:eastAsia="ＭＳ 明朝"/>
          <w:sz w:val="22"/>
          <w:lang w:val="en-US"/>
        </w:rPr>
        <w:t xml:space="preserve">. </w:t>
      </w:r>
      <w:r w:rsidR="0009424D">
        <w:rPr>
          <w:rFonts w:eastAsia="ＭＳ 明朝"/>
          <w:sz w:val="22"/>
          <w:lang w:val="en-US"/>
        </w:rPr>
        <w:t xml:space="preserve">In such case, </w:t>
      </w:r>
      <w:r w:rsidR="00DB2E69">
        <w:rPr>
          <w:rFonts w:eastAsia="ＭＳ 明朝"/>
          <w:sz w:val="22"/>
          <w:lang w:val="en-US"/>
        </w:rPr>
        <w:t xml:space="preserve">if the </w:t>
      </w:r>
      <w:r w:rsidR="0034668A">
        <w:rPr>
          <w:rFonts w:eastAsia="ＭＳ 明朝"/>
          <w:sz w:val="22"/>
          <w:lang w:val="en-US"/>
        </w:rPr>
        <w:t xml:space="preserve">transmission is continuously done by </w:t>
      </w:r>
      <w:r w:rsidR="00DB2E69">
        <w:rPr>
          <w:rFonts w:eastAsia="ＭＳ 明朝"/>
          <w:sz w:val="22"/>
          <w:lang w:val="en-US"/>
        </w:rPr>
        <w:t>UL grant-free transmission, the resource efficiency will be worse</w:t>
      </w:r>
      <w:r w:rsidR="00C71908">
        <w:rPr>
          <w:rFonts w:eastAsia="ＭＳ 明朝"/>
          <w:sz w:val="22"/>
          <w:lang w:val="en-US"/>
        </w:rPr>
        <w:t xml:space="preserve">; in order to avoid this, UL grant-free transmission should be limited to the very first transmission, and following UL transmissions should be scheduled/controlled by the gNB. </w:t>
      </w:r>
      <w:r w:rsidR="00DB2E69">
        <w:rPr>
          <w:rFonts w:eastAsia="ＭＳ 明朝"/>
          <w:sz w:val="22"/>
          <w:lang w:val="en-US"/>
        </w:rPr>
        <w:t xml:space="preserve">UL grant-free transmission should be able to include BSR type of information, such that the </w:t>
      </w:r>
      <w:r w:rsidR="00A16A49">
        <w:rPr>
          <w:rFonts w:eastAsia="ＭＳ 明朝"/>
          <w:sz w:val="22"/>
          <w:lang w:val="en-US"/>
        </w:rPr>
        <w:t>gNB can start dynamic scheduling based on UL grants smoothly</w:t>
      </w:r>
      <w:r w:rsidR="00DB2E69">
        <w:rPr>
          <w:rFonts w:eastAsia="ＭＳ 明朝"/>
          <w:sz w:val="22"/>
          <w:lang w:val="en-US"/>
        </w:rPr>
        <w:t>.</w:t>
      </w:r>
    </w:p>
    <w:p w14:paraId="637E5129" w14:textId="1BE10FB3" w:rsidR="00DB2E69" w:rsidRPr="00876BA5" w:rsidRDefault="00DB2E69" w:rsidP="00DB2E69">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7FFC8E0C" w14:textId="3875EBDA" w:rsidR="00DB2E69" w:rsidRDefault="00DB2E69" w:rsidP="00DB2E69">
      <w:pPr>
        <w:pStyle w:val="afc"/>
        <w:numPr>
          <w:ilvl w:val="0"/>
          <w:numId w:val="30"/>
        </w:numPr>
        <w:spacing w:afterLines="50" w:after="120"/>
        <w:ind w:leftChars="0"/>
        <w:jc w:val="both"/>
        <w:rPr>
          <w:rFonts w:eastAsia="ＭＳ 明朝"/>
          <w:i/>
          <w:sz w:val="22"/>
          <w:lang w:val="en-US"/>
        </w:rPr>
      </w:pPr>
      <w:r w:rsidRPr="00DB2E69">
        <w:rPr>
          <w:rFonts w:eastAsia="ＭＳ 明朝"/>
          <w:i/>
          <w:sz w:val="22"/>
          <w:lang w:val="en-US"/>
        </w:rPr>
        <w:t>UL SPS with UL transmission skipping could be the baseline for URLLC UL grant free transmission</w:t>
      </w:r>
      <w:r>
        <w:rPr>
          <w:rFonts w:eastAsia="ＭＳ 明朝" w:hint="eastAsia"/>
          <w:i/>
          <w:sz w:val="22"/>
          <w:lang w:val="en-US"/>
        </w:rPr>
        <w:t>.</w:t>
      </w:r>
    </w:p>
    <w:p w14:paraId="1EE5DA39" w14:textId="40DDA9A7" w:rsidR="00DB2E69" w:rsidRDefault="00DB2E69" w:rsidP="00DB2E69">
      <w:pPr>
        <w:pStyle w:val="afc"/>
        <w:numPr>
          <w:ilvl w:val="0"/>
          <w:numId w:val="30"/>
        </w:numPr>
        <w:spacing w:afterLines="50" w:after="120"/>
        <w:ind w:leftChars="0"/>
        <w:jc w:val="both"/>
        <w:rPr>
          <w:rFonts w:eastAsia="ＭＳ 明朝"/>
          <w:i/>
          <w:sz w:val="22"/>
          <w:lang w:val="en-US"/>
        </w:rPr>
      </w:pPr>
      <w:r>
        <w:rPr>
          <w:rFonts w:eastAsia="ＭＳ 明朝"/>
          <w:i/>
          <w:sz w:val="22"/>
          <w:lang w:val="en-US"/>
        </w:rPr>
        <w:t>R</w:t>
      </w:r>
      <w:r w:rsidRPr="00DB2E69">
        <w:rPr>
          <w:rFonts w:eastAsia="ＭＳ 明朝"/>
          <w:i/>
          <w:sz w:val="22"/>
          <w:lang w:val="en-US"/>
        </w:rPr>
        <w:t xml:space="preserve">etransmission </w:t>
      </w:r>
      <w:r>
        <w:rPr>
          <w:rFonts w:eastAsia="ＭＳ 明朝"/>
          <w:i/>
          <w:sz w:val="22"/>
          <w:lang w:val="en-US"/>
        </w:rPr>
        <w:t>of UL grant-free transmission is scheduled</w:t>
      </w:r>
      <w:r w:rsidRPr="00DB2E69">
        <w:rPr>
          <w:rFonts w:eastAsia="ＭＳ 明朝"/>
          <w:i/>
          <w:sz w:val="22"/>
          <w:lang w:val="en-US"/>
        </w:rPr>
        <w:t xml:space="preserve"> by UL grant</w:t>
      </w:r>
      <w:r>
        <w:rPr>
          <w:rFonts w:eastAsia="ＭＳ 明朝"/>
          <w:i/>
          <w:sz w:val="22"/>
          <w:lang w:val="en-US"/>
        </w:rPr>
        <w:t>.</w:t>
      </w:r>
    </w:p>
    <w:p w14:paraId="12C230DE" w14:textId="0F5DEE1E"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Note: In case gNB is not aware of the initial transmission, the UE </w:t>
      </w:r>
      <w:r w:rsidR="00970A4F">
        <w:rPr>
          <w:rFonts w:eastAsia="ＭＳ 明朝"/>
          <w:i/>
          <w:sz w:val="22"/>
          <w:lang w:val="en-US"/>
        </w:rPr>
        <w:t xml:space="preserve">needs to </w:t>
      </w:r>
      <w:r>
        <w:rPr>
          <w:rFonts w:eastAsia="ＭＳ 明朝"/>
          <w:i/>
          <w:sz w:val="22"/>
          <w:lang w:val="en-US"/>
        </w:rPr>
        <w:t>re-start from UL grant-free transmission.</w:t>
      </w:r>
    </w:p>
    <w:p w14:paraId="72D07FC3" w14:textId="64FBF346" w:rsidR="00DB2E69" w:rsidRDefault="00DB2E69" w:rsidP="00DB2E69">
      <w:pPr>
        <w:pStyle w:val="afc"/>
        <w:numPr>
          <w:ilvl w:val="0"/>
          <w:numId w:val="30"/>
        </w:numPr>
        <w:spacing w:afterLines="50" w:after="120"/>
        <w:ind w:leftChars="0"/>
        <w:jc w:val="both"/>
        <w:rPr>
          <w:rFonts w:eastAsia="ＭＳ 明朝"/>
          <w:i/>
          <w:sz w:val="22"/>
          <w:lang w:val="en-US"/>
        </w:rPr>
      </w:pPr>
      <w:r>
        <w:rPr>
          <w:rFonts w:eastAsia="ＭＳ 明朝"/>
          <w:i/>
          <w:sz w:val="22"/>
          <w:lang w:val="en-US"/>
        </w:rPr>
        <w:t>Consider following if it is identified that single UL grant-free transmission is not enough to finish the traffic.</w:t>
      </w:r>
    </w:p>
    <w:p w14:paraId="5543927B" w14:textId="7C1CD7DD"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UL grant-free transmission includes BSR type of information.</w:t>
      </w:r>
    </w:p>
    <w:p w14:paraId="79922CF9" w14:textId="5D2D42C4" w:rsidR="00DB2E69" w:rsidRDefault="00DB2E69" w:rsidP="00DB2E69">
      <w:pPr>
        <w:pStyle w:val="afc"/>
        <w:numPr>
          <w:ilvl w:val="1"/>
          <w:numId w:val="30"/>
        </w:numPr>
        <w:spacing w:afterLines="50" w:after="120"/>
        <w:ind w:leftChars="0"/>
        <w:jc w:val="both"/>
        <w:rPr>
          <w:rFonts w:eastAsia="ＭＳ 明朝"/>
          <w:i/>
          <w:sz w:val="22"/>
          <w:lang w:val="en-US"/>
        </w:rPr>
      </w:pPr>
      <w:r>
        <w:rPr>
          <w:rFonts w:eastAsia="ＭＳ 明朝"/>
          <w:i/>
          <w:sz w:val="22"/>
          <w:lang w:val="en-US"/>
        </w:rPr>
        <w:t>After the UL grant-free transmission, remaining data can be scheduled by UL grant(s).</w:t>
      </w:r>
    </w:p>
    <w:p w14:paraId="50B21E14" w14:textId="77777777" w:rsidR="00F067AC" w:rsidRPr="00F067AC" w:rsidRDefault="00F067AC" w:rsidP="007C3863">
      <w:pPr>
        <w:spacing w:afterLines="50" w:after="120"/>
        <w:jc w:val="both"/>
        <w:rPr>
          <w:rFonts w:eastAsia="ＭＳ 明朝"/>
          <w:sz w:val="22"/>
          <w:lang w:val="en-US"/>
        </w:rPr>
      </w:pPr>
    </w:p>
    <w:p w14:paraId="5603D277" w14:textId="48B2C253" w:rsidR="005250D1" w:rsidRPr="009F1553" w:rsidRDefault="002027EA" w:rsidP="005250D1">
      <w:pPr>
        <w:pStyle w:val="2"/>
        <w:numPr>
          <w:ilvl w:val="1"/>
          <w:numId w:val="6"/>
        </w:numPr>
        <w:rPr>
          <w:rFonts w:eastAsia="DengXian"/>
          <w:b/>
          <w:lang w:val="en-US" w:eastAsia="zh-CN"/>
        </w:rPr>
      </w:pPr>
      <w:r>
        <w:rPr>
          <w:rFonts w:eastAsia="DengXian"/>
          <w:b/>
          <w:lang w:val="en-US" w:eastAsia="zh-CN"/>
        </w:rPr>
        <w:t>Multiplexing eMBB and URLLC</w:t>
      </w:r>
    </w:p>
    <w:p w14:paraId="5B15D0F6" w14:textId="59511AFC" w:rsidR="002027EA" w:rsidRDefault="002027EA" w:rsidP="006537BD">
      <w:pPr>
        <w:spacing w:afterLines="50" w:after="120"/>
        <w:jc w:val="both"/>
        <w:rPr>
          <w:rFonts w:eastAsia="ＭＳ 明朝"/>
          <w:sz w:val="22"/>
          <w:lang w:val="en-US"/>
        </w:rPr>
      </w:pPr>
      <w:r>
        <w:rPr>
          <w:rFonts w:eastAsia="ＭＳ 明朝" w:hint="eastAsia"/>
          <w:sz w:val="22"/>
          <w:lang w:val="en-US"/>
        </w:rPr>
        <w:t xml:space="preserve">As described above, </w:t>
      </w:r>
      <w:r w:rsidR="000D7EAE">
        <w:rPr>
          <w:rFonts w:eastAsia="ＭＳ 明朝"/>
          <w:sz w:val="22"/>
          <w:lang w:val="en-US"/>
        </w:rPr>
        <w:t>there will be the case where gNB schedules eMBB and URLLC dynamically in the same carrier. For downlink, both with preemption and without preemption were identified as the scenarios</w:t>
      </w:r>
      <w:r w:rsidR="009C67BD">
        <w:rPr>
          <w:rFonts w:eastAsia="ＭＳ 明朝"/>
          <w:sz w:val="22"/>
          <w:lang w:val="en-US"/>
        </w:rPr>
        <w:t>, and introduction of puncturing indication was agreed</w:t>
      </w:r>
      <w:r w:rsidR="000D7EAE">
        <w:rPr>
          <w:rFonts w:eastAsia="ＭＳ 明朝"/>
          <w:sz w:val="22"/>
          <w:lang w:val="en-US"/>
        </w:rPr>
        <w:t>. As for the downlink, it would be beneficial to introduce puncturing indication for uplink. In case of downlink, the puncturing indication tells the UE which part of the downlink channel is impacted; the puncturing itself is done by the gNB</w:t>
      </w:r>
      <w:r w:rsidR="009C67BD">
        <w:rPr>
          <w:rFonts w:eastAsia="ＭＳ 明朝"/>
          <w:sz w:val="22"/>
          <w:lang w:val="en-US"/>
        </w:rPr>
        <w:t>, while UE takes into account the puncturing in its decoding procedure</w:t>
      </w:r>
      <w:r w:rsidR="000D7EAE">
        <w:rPr>
          <w:rFonts w:eastAsia="ＭＳ 明朝"/>
          <w:sz w:val="22"/>
          <w:lang w:val="en-US"/>
        </w:rPr>
        <w:t xml:space="preserve">. On the other hand, in case of uplink, the puncturing shall be done by the UE based on the instruction from the gNB, </w:t>
      </w:r>
      <w:r w:rsidR="009C67BD">
        <w:rPr>
          <w:rFonts w:eastAsia="ＭＳ 明朝"/>
          <w:sz w:val="22"/>
          <w:lang w:val="en-US"/>
        </w:rPr>
        <w:t xml:space="preserve">and </w:t>
      </w:r>
      <w:r w:rsidR="000D7EAE">
        <w:rPr>
          <w:rFonts w:eastAsia="ＭＳ 明朝"/>
          <w:sz w:val="22"/>
          <w:lang w:val="en-US"/>
        </w:rPr>
        <w:t xml:space="preserve">the </w:t>
      </w:r>
      <w:r w:rsidR="009C67BD">
        <w:rPr>
          <w:rFonts w:eastAsia="ＭＳ 明朝"/>
          <w:sz w:val="22"/>
          <w:lang w:val="en-US"/>
        </w:rPr>
        <w:t xml:space="preserve">UE is just </w:t>
      </w:r>
      <w:r w:rsidR="00C666FD">
        <w:rPr>
          <w:rFonts w:eastAsia="ＭＳ 明朝"/>
          <w:sz w:val="22"/>
          <w:lang w:val="en-US"/>
        </w:rPr>
        <w:t xml:space="preserve">required to </w:t>
      </w:r>
      <w:r w:rsidR="009C67BD">
        <w:rPr>
          <w:rFonts w:eastAsia="ＭＳ 明朝"/>
          <w:sz w:val="22"/>
          <w:lang w:val="en-US"/>
        </w:rPr>
        <w:t>puncture the transmission</w:t>
      </w:r>
      <w:r w:rsidR="00C666FD">
        <w:rPr>
          <w:rFonts w:eastAsia="ＭＳ 明朝"/>
          <w:sz w:val="22"/>
          <w:lang w:val="en-US"/>
        </w:rPr>
        <w:t xml:space="preserve">. </w:t>
      </w:r>
      <w:r w:rsidR="000D7EAE">
        <w:rPr>
          <w:rFonts w:eastAsia="ＭＳ 明朝"/>
          <w:sz w:val="22"/>
          <w:lang w:val="en-US"/>
        </w:rPr>
        <w:t xml:space="preserve">Therefore, the UE procedure of </w:t>
      </w:r>
      <w:r w:rsidR="000D15AB">
        <w:rPr>
          <w:rFonts w:eastAsia="ＭＳ 明朝"/>
          <w:sz w:val="22"/>
          <w:lang w:val="en-US"/>
        </w:rPr>
        <w:t>puncturing uplink channel</w:t>
      </w:r>
      <w:r w:rsidR="000D7EAE">
        <w:rPr>
          <w:rFonts w:eastAsia="ＭＳ 明朝"/>
          <w:sz w:val="22"/>
          <w:lang w:val="en-US"/>
        </w:rPr>
        <w:t xml:space="preserve"> will be simpler than that of </w:t>
      </w:r>
      <w:r w:rsidR="000D15AB">
        <w:rPr>
          <w:rFonts w:eastAsia="ＭＳ 明朝"/>
          <w:sz w:val="22"/>
          <w:lang w:val="en-US"/>
        </w:rPr>
        <w:t xml:space="preserve">puncturing </w:t>
      </w:r>
      <w:r w:rsidR="000D7EAE">
        <w:rPr>
          <w:rFonts w:eastAsia="ＭＳ 明朝"/>
          <w:sz w:val="22"/>
          <w:lang w:val="en-US"/>
        </w:rPr>
        <w:t>downlink channel.</w:t>
      </w:r>
    </w:p>
    <w:p w14:paraId="4B6021C6" w14:textId="7E216DB8" w:rsidR="00AE79C1" w:rsidRDefault="00AE79C1" w:rsidP="00AE79C1">
      <w:pPr>
        <w:spacing w:afterLines="50" w:after="120"/>
        <w:jc w:val="center"/>
        <w:rPr>
          <w:rFonts w:eastAsia="ＭＳ 明朝"/>
          <w:sz w:val="22"/>
          <w:lang w:val="en-US"/>
        </w:rPr>
      </w:pPr>
      <w:r w:rsidRPr="00AE79C1">
        <w:rPr>
          <w:noProof/>
          <w:lang w:val="en-US"/>
        </w:rPr>
        <w:drawing>
          <wp:inline distT="0" distB="0" distL="0" distR="0" wp14:anchorId="2E553607" wp14:editId="5D6AA4B9">
            <wp:extent cx="3724920" cy="2760120"/>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4920" cy="2760120"/>
                    </a:xfrm>
                    <a:prstGeom prst="rect">
                      <a:avLst/>
                    </a:prstGeom>
                    <a:noFill/>
                    <a:ln>
                      <a:noFill/>
                    </a:ln>
                  </pic:spPr>
                </pic:pic>
              </a:graphicData>
            </a:graphic>
          </wp:inline>
        </w:drawing>
      </w:r>
    </w:p>
    <w:p w14:paraId="41FC9427" w14:textId="55183063" w:rsidR="00AE79C1" w:rsidRPr="00E35C77" w:rsidRDefault="00AE79C1" w:rsidP="00AE79C1">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Puncturing indication for eMBB and URLLC multiplexing for uplink.</w:t>
      </w:r>
    </w:p>
    <w:p w14:paraId="37136701" w14:textId="77777777" w:rsidR="00B17DE2" w:rsidRDefault="00B17DE2" w:rsidP="006537BD">
      <w:pPr>
        <w:spacing w:afterLines="50" w:after="120"/>
        <w:jc w:val="both"/>
        <w:rPr>
          <w:rFonts w:eastAsia="ＭＳ 明朝"/>
          <w:sz w:val="22"/>
          <w:lang w:val="en-US"/>
        </w:rPr>
      </w:pPr>
    </w:p>
    <w:p w14:paraId="1CA9DC8F" w14:textId="72093660" w:rsidR="000D7EAE" w:rsidRDefault="00C666FD" w:rsidP="006537BD">
      <w:pPr>
        <w:spacing w:afterLines="50" w:after="120"/>
        <w:jc w:val="both"/>
        <w:rPr>
          <w:rFonts w:eastAsia="ＭＳ 明朝"/>
          <w:sz w:val="22"/>
          <w:lang w:val="en-US"/>
        </w:rPr>
      </w:pPr>
      <w:r>
        <w:rPr>
          <w:rFonts w:eastAsia="ＭＳ 明朝"/>
          <w:sz w:val="22"/>
          <w:lang w:val="en-US"/>
        </w:rPr>
        <w:lastRenderedPageBreak/>
        <w:t>For uplink, m</w:t>
      </w:r>
      <w:r w:rsidR="000D7EAE">
        <w:rPr>
          <w:rFonts w:eastAsia="ＭＳ 明朝" w:hint="eastAsia"/>
          <w:sz w:val="22"/>
          <w:lang w:val="en-US"/>
        </w:rPr>
        <w:t xml:space="preserve">iss-detection of puncturing indication </w:t>
      </w:r>
      <w:r>
        <w:rPr>
          <w:rFonts w:eastAsia="ＭＳ 明朝"/>
          <w:sz w:val="22"/>
          <w:lang w:val="en-US"/>
        </w:rPr>
        <w:t>by</w:t>
      </w:r>
      <w:r w:rsidR="000D7EAE">
        <w:rPr>
          <w:rFonts w:eastAsia="ＭＳ 明朝"/>
          <w:sz w:val="22"/>
          <w:lang w:val="en-US"/>
        </w:rPr>
        <w:t xml:space="preserve"> eMBB UE</w:t>
      </w:r>
      <w:r>
        <w:rPr>
          <w:rFonts w:eastAsia="ＭＳ 明朝"/>
          <w:sz w:val="22"/>
          <w:lang w:val="en-US"/>
        </w:rPr>
        <w:t>s</w:t>
      </w:r>
      <w:r w:rsidR="000D7EAE">
        <w:rPr>
          <w:rFonts w:eastAsia="ＭＳ 明朝"/>
          <w:sz w:val="22"/>
          <w:lang w:val="en-US"/>
        </w:rPr>
        <w:t xml:space="preserve"> </w:t>
      </w:r>
      <w:r w:rsidR="000D7EAE">
        <w:rPr>
          <w:rFonts w:eastAsia="ＭＳ 明朝" w:hint="eastAsia"/>
          <w:sz w:val="22"/>
          <w:lang w:val="en-US"/>
        </w:rPr>
        <w:t xml:space="preserve">will be critical to the URLLC </w:t>
      </w:r>
      <w:r w:rsidR="000D7EAE">
        <w:rPr>
          <w:rFonts w:eastAsia="ＭＳ 明朝"/>
          <w:sz w:val="22"/>
          <w:lang w:val="en-US"/>
        </w:rPr>
        <w:t>performance</w:t>
      </w:r>
      <w:r w:rsidR="000D7EAE">
        <w:rPr>
          <w:rFonts w:eastAsia="ＭＳ 明朝" w:hint="eastAsia"/>
          <w:sz w:val="22"/>
          <w:lang w:val="en-US"/>
        </w:rPr>
        <w:t>.</w:t>
      </w:r>
      <w:r w:rsidR="000D7EAE">
        <w:rPr>
          <w:rFonts w:eastAsia="ＭＳ 明朝"/>
          <w:sz w:val="22"/>
          <w:lang w:val="en-US"/>
        </w:rPr>
        <w:t xml:space="preserve"> Therefore, the puncturing indication should be reliable enough. </w:t>
      </w:r>
      <w:r>
        <w:rPr>
          <w:rFonts w:eastAsia="ＭＳ 明朝" w:hint="eastAsia"/>
          <w:sz w:val="22"/>
          <w:lang w:val="en-US"/>
        </w:rPr>
        <w:t>One possible way</w:t>
      </w:r>
      <w:r>
        <w:rPr>
          <w:rFonts w:eastAsia="ＭＳ 明朝"/>
          <w:sz w:val="22"/>
          <w:lang w:val="en-US"/>
        </w:rPr>
        <w:t xml:space="preserve"> is to utilize common PDCCH [</w:t>
      </w:r>
      <w:r w:rsidR="0068363E">
        <w:rPr>
          <w:rFonts w:eastAsia="ＭＳ 明朝"/>
          <w:sz w:val="22"/>
          <w:lang w:val="en-US"/>
        </w:rPr>
        <w:t>1</w:t>
      </w:r>
      <w:r>
        <w:rPr>
          <w:rFonts w:eastAsia="ＭＳ 明朝"/>
          <w:sz w:val="22"/>
          <w:lang w:val="en-US"/>
        </w:rPr>
        <w:t>]. The com</w:t>
      </w:r>
      <w:r w:rsidR="00296BD3">
        <w:rPr>
          <w:rFonts w:eastAsia="ＭＳ 明朝"/>
          <w:sz w:val="22"/>
          <w:lang w:val="en-US"/>
        </w:rPr>
        <w:t xml:space="preserve">mon PDCCH is designed such that </w:t>
      </w:r>
      <w:r>
        <w:rPr>
          <w:rFonts w:eastAsia="ＭＳ 明朝"/>
          <w:sz w:val="22"/>
          <w:lang w:val="en-US"/>
        </w:rPr>
        <w:t xml:space="preserve">many </w:t>
      </w:r>
      <w:r w:rsidR="00296BD3">
        <w:rPr>
          <w:rFonts w:eastAsia="ＭＳ 明朝"/>
          <w:sz w:val="22"/>
          <w:lang w:val="en-US"/>
        </w:rPr>
        <w:t xml:space="preserve">(most) </w:t>
      </w:r>
      <w:r>
        <w:rPr>
          <w:rFonts w:eastAsia="ＭＳ 明朝"/>
          <w:sz w:val="22"/>
          <w:lang w:val="en-US"/>
        </w:rPr>
        <w:t xml:space="preserve">eMBB UEs can correctly receive. </w:t>
      </w:r>
      <w:r w:rsidR="00B17DE2">
        <w:rPr>
          <w:rFonts w:eastAsia="ＭＳ 明朝"/>
          <w:sz w:val="22"/>
          <w:lang w:val="en-US"/>
        </w:rPr>
        <w:t xml:space="preserve">However, still whether the indication correctly works from reliability point of view is not clear. Further investigation is necessary for this. </w:t>
      </w:r>
    </w:p>
    <w:p w14:paraId="3DABB8D3" w14:textId="3556AE6D" w:rsidR="0098544E" w:rsidRPr="00876BA5" w:rsidRDefault="0098544E" w:rsidP="0098544E">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7396F487" w14:textId="79C79997" w:rsidR="00B17DE2" w:rsidRDefault="00B17DE2"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08087B23" w14:textId="6E47ECB2" w:rsidR="00B17DE2" w:rsidRPr="00B17DE2" w:rsidRDefault="00B17DE2" w:rsidP="00B17DE2">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7506965F"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B17DE2">
        <w:rPr>
          <w:rFonts w:eastAsia="ＭＳ 明朝"/>
          <w:sz w:val="22"/>
          <w:lang w:val="en-US"/>
        </w:rPr>
        <w:t>eMBB and URLLC multiplexing for uplink and proposed following.</w:t>
      </w:r>
    </w:p>
    <w:p w14:paraId="4F7339CC" w14:textId="77777777" w:rsidR="00B17DE2" w:rsidRPr="00876BA5" w:rsidRDefault="00B17DE2" w:rsidP="00B17DE2">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1CD62B54" w14:textId="77777777" w:rsidR="00970A4F" w:rsidRDefault="00970A4F" w:rsidP="00970A4F">
      <w:pPr>
        <w:pStyle w:val="afc"/>
        <w:numPr>
          <w:ilvl w:val="0"/>
          <w:numId w:val="30"/>
        </w:numPr>
        <w:spacing w:afterLines="50" w:after="120"/>
        <w:ind w:leftChars="0"/>
        <w:jc w:val="both"/>
        <w:rPr>
          <w:rFonts w:eastAsia="ＭＳ 明朝"/>
          <w:i/>
          <w:sz w:val="22"/>
          <w:lang w:val="en-US"/>
        </w:rPr>
      </w:pPr>
      <w:r w:rsidRPr="00DB2E69">
        <w:rPr>
          <w:rFonts w:eastAsia="ＭＳ 明朝"/>
          <w:i/>
          <w:sz w:val="22"/>
          <w:lang w:val="en-US"/>
        </w:rPr>
        <w:t>UL SPS with UL transmission skipping could be the baseline for URLLC UL grant free transmission</w:t>
      </w:r>
      <w:r>
        <w:rPr>
          <w:rFonts w:eastAsia="ＭＳ 明朝" w:hint="eastAsia"/>
          <w:i/>
          <w:sz w:val="22"/>
          <w:lang w:val="en-US"/>
        </w:rPr>
        <w:t>.</w:t>
      </w:r>
    </w:p>
    <w:p w14:paraId="5F49004B" w14:textId="77777777" w:rsidR="00970A4F" w:rsidRDefault="00970A4F" w:rsidP="00970A4F">
      <w:pPr>
        <w:pStyle w:val="afc"/>
        <w:numPr>
          <w:ilvl w:val="0"/>
          <w:numId w:val="30"/>
        </w:numPr>
        <w:spacing w:afterLines="50" w:after="120"/>
        <w:ind w:leftChars="0"/>
        <w:jc w:val="both"/>
        <w:rPr>
          <w:rFonts w:eastAsia="ＭＳ 明朝"/>
          <w:i/>
          <w:sz w:val="22"/>
          <w:lang w:val="en-US"/>
        </w:rPr>
      </w:pPr>
      <w:r>
        <w:rPr>
          <w:rFonts w:eastAsia="ＭＳ 明朝"/>
          <w:i/>
          <w:sz w:val="22"/>
          <w:lang w:val="en-US"/>
        </w:rPr>
        <w:t>R</w:t>
      </w:r>
      <w:r w:rsidRPr="00DB2E69">
        <w:rPr>
          <w:rFonts w:eastAsia="ＭＳ 明朝"/>
          <w:i/>
          <w:sz w:val="22"/>
          <w:lang w:val="en-US"/>
        </w:rPr>
        <w:t xml:space="preserve">etransmission </w:t>
      </w:r>
      <w:r>
        <w:rPr>
          <w:rFonts w:eastAsia="ＭＳ 明朝"/>
          <w:i/>
          <w:sz w:val="22"/>
          <w:lang w:val="en-US"/>
        </w:rPr>
        <w:t>of UL grant-free transmission is scheduled</w:t>
      </w:r>
      <w:r w:rsidRPr="00DB2E69">
        <w:rPr>
          <w:rFonts w:eastAsia="ＭＳ 明朝"/>
          <w:i/>
          <w:sz w:val="22"/>
          <w:lang w:val="en-US"/>
        </w:rPr>
        <w:t xml:space="preserve"> by UL grant</w:t>
      </w:r>
      <w:r>
        <w:rPr>
          <w:rFonts w:eastAsia="ＭＳ 明朝"/>
          <w:i/>
          <w:sz w:val="22"/>
          <w:lang w:val="en-US"/>
        </w:rPr>
        <w:t>.</w:t>
      </w:r>
    </w:p>
    <w:p w14:paraId="0E9D21BA" w14:textId="21849B44"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Note: In case gNB is not aware of the initial transmission, the UE needs to re-start from UL grant-free transmission.</w:t>
      </w:r>
    </w:p>
    <w:p w14:paraId="3D23A64D" w14:textId="77777777" w:rsidR="00970A4F" w:rsidRDefault="00970A4F" w:rsidP="00970A4F">
      <w:pPr>
        <w:pStyle w:val="afc"/>
        <w:numPr>
          <w:ilvl w:val="0"/>
          <w:numId w:val="30"/>
        </w:numPr>
        <w:spacing w:afterLines="50" w:after="120"/>
        <w:ind w:leftChars="0"/>
        <w:jc w:val="both"/>
        <w:rPr>
          <w:rFonts w:eastAsia="ＭＳ 明朝"/>
          <w:i/>
          <w:sz w:val="22"/>
          <w:lang w:val="en-US"/>
        </w:rPr>
      </w:pPr>
      <w:r>
        <w:rPr>
          <w:rFonts w:eastAsia="ＭＳ 明朝"/>
          <w:i/>
          <w:sz w:val="22"/>
          <w:lang w:val="en-US"/>
        </w:rPr>
        <w:t>Consider following if it is identified that single UL grant-free transmission is not enough to finish the traffic.</w:t>
      </w:r>
    </w:p>
    <w:p w14:paraId="1BAFA7A0" w14:textId="77777777"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UL grant-free transmission includes BSR type of information.</w:t>
      </w:r>
    </w:p>
    <w:p w14:paraId="3CBE5BD3" w14:textId="77777777" w:rsidR="00970A4F" w:rsidRDefault="00970A4F" w:rsidP="00970A4F">
      <w:pPr>
        <w:pStyle w:val="afc"/>
        <w:numPr>
          <w:ilvl w:val="1"/>
          <w:numId w:val="30"/>
        </w:numPr>
        <w:spacing w:afterLines="50" w:after="120"/>
        <w:ind w:leftChars="0"/>
        <w:jc w:val="both"/>
        <w:rPr>
          <w:rFonts w:eastAsia="ＭＳ 明朝"/>
          <w:i/>
          <w:sz w:val="22"/>
          <w:lang w:val="en-US"/>
        </w:rPr>
      </w:pPr>
      <w:r>
        <w:rPr>
          <w:rFonts w:eastAsia="ＭＳ 明朝"/>
          <w:i/>
          <w:sz w:val="22"/>
          <w:lang w:val="en-US"/>
        </w:rPr>
        <w:t>After the UL grant-free transmission, remaining data can be scheduled by UL grant(s).</w:t>
      </w:r>
    </w:p>
    <w:p w14:paraId="75FDCE64" w14:textId="77777777" w:rsidR="00B17DE2" w:rsidRPr="00876BA5" w:rsidRDefault="00B17DE2" w:rsidP="00B17DE2">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24E3CC2A" w14:textId="77777777" w:rsidR="00B17DE2" w:rsidRDefault="00B17DE2" w:rsidP="00B17DE2">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p>
    <w:p w14:paraId="521C2838" w14:textId="77777777" w:rsidR="00B17DE2" w:rsidRPr="00B17DE2" w:rsidRDefault="00B17DE2" w:rsidP="00B17DE2">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1882244" w14:textId="0D2A732D" w:rsidR="00B17DE2" w:rsidRDefault="00B17DE2" w:rsidP="004F00A6">
      <w:pPr>
        <w:widowControl w:val="0"/>
        <w:numPr>
          <w:ilvl w:val="0"/>
          <w:numId w:val="4"/>
        </w:numPr>
        <w:spacing w:after="120"/>
        <w:jc w:val="both"/>
        <w:rPr>
          <w:sz w:val="22"/>
          <w:szCs w:val="22"/>
          <w:lang w:val="en-US"/>
        </w:rPr>
      </w:pPr>
      <w:r>
        <w:rPr>
          <w:sz w:val="22"/>
          <w:szCs w:val="22"/>
          <w:lang w:val="en-US"/>
        </w:rPr>
        <w:t>R1-170</w:t>
      </w:r>
      <w:r w:rsidR="007307E6">
        <w:rPr>
          <w:sz w:val="22"/>
          <w:szCs w:val="22"/>
          <w:lang w:val="en-US"/>
        </w:rPr>
        <w:t>5734</w:t>
      </w:r>
      <w:r>
        <w:rPr>
          <w:sz w:val="22"/>
          <w:szCs w:val="22"/>
          <w:lang w:val="en-US"/>
        </w:rPr>
        <w:t xml:space="preserve">, ‘Views on </w:t>
      </w:r>
      <w:r w:rsidR="007307E6">
        <w:rPr>
          <w:sz w:val="22"/>
          <w:szCs w:val="22"/>
          <w:lang w:val="en-US"/>
        </w:rPr>
        <w:t>contents of group-</w:t>
      </w:r>
      <w:r>
        <w:rPr>
          <w:sz w:val="22"/>
          <w:szCs w:val="22"/>
          <w:lang w:val="en-US"/>
        </w:rPr>
        <w:t>common PDCCH,’ NT</w:t>
      </w:r>
      <w:bookmarkStart w:id="7" w:name="_GoBack"/>
      <w:bookmarkEnd w:id="7"/>
      <w:r>
        <w:rPr>
          <w:sz w:val="22"/>
          <w:szCs w:val="22"/>
          <w:lang w:val="en-US"/>
        </w:rPr>
        <w:t>T DOCOMO, INC.</w:t>
      </w: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448EF" w14:textId="77777777" w:rsidR="00DB5ED5" w:rsidRDefault="00DB5ED5">
      <w:r>
        <w:separator/>
      </w:r>
    </w:p>
  </w:endnote>
  <w:endnote w:type="continuationSeparator" w:id="0">
    <w:p w14:paraId="799C5D63" w14:textId="77777777" w:rsidR="00DB5ED5" w:rsidRDefault="00DB5ED5">
      <w:r>
        <w:continuationSeparator/>
      </w:r>
    </w:p>
  </w:endnote>
  <w:endnote w:type="continuationNotice" w:id="1">
    <w:p w14:paraId="66703A36" w14:textId="77777777" w:rsidR="00DB5ED5" w:rsidRDefault="00DB5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9039188"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307E6">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307E6">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E2712" w14:textId="77777777" w:rsidR="00DB5ED5" w:rsidRDefault="00DB5ED5">
      <w:r>
        <w:separator/>
      </w:r>
    </w:p>
  </w:footnote>
  <w:footnote w:type="continuationSeparator" w:id="0">
    <w:p w14:paraId="0CE2F2F0" w14:textId="77777777" w:rsidR="00DB5ED5" w:rsidRDefault="00DB5ED5">
      <w:r>
        <w:continuationSeparator/>
      </w:r>
    </w:p>
  </w:footnote>
  <w:footnote w:type="continuationNotice" w:id="1">
    <w:p w14:paraId="70E6AD07" w14:textId="77777777" w:rsidR="00DB5ED5" w:rsidRDefault="00DB5E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1"/>
  </w:num>
  <w:num w:numId="6">
    <w:abstractNumId w:val="32"/>
  </w:num>
  <w:num w:numId="7">
    <w:abstractNumId w:val="38"/>
  </w:num>
  <w:num w:numId="8">
    <w:abstractNumId w:val="39"/>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0"/>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2"/>
  </w:num>
  <w:num w:numId="40">
    <w:abstractNumId w:val="6"/>
  </w:num>
  <w:num w:numId="41">
    <w:abstractNumId w:val="37"/>
  </w:num>
  <w:num w:numId="42">
    <w:abstractNumId w:val="28"/>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DAC1-0640-484A-8D42-7C7B4373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5991</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2017-03-25T04:04:00Z</dcterms:created>
  <dcterms:modified xsi:type="dcterms:W3CDTF">2017-03-25T04:04:00Z</dcterms:modified>
</cp:coreProperties>
</file>