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13DEC786" w:rsidR="00FE0C9D" w:rsidRPr="006C4B73" w:rsidRDefault="00DC1FA3" w:rsidP="00FE0C9D">
      <w:pPr>
        <w:pStyle w:val="a7"/>
        <w:rPr>
          <w:sz w:val="24"/>
          <w:lang w:val="en-US" w:eastAsia="ja-JP"/>
        </w:rPr>
      </w:pPr>
      <w:bookmarkStart w:id="0" w:name="OLE_LINK3"/>
      <w:r>
        <w:rPr>
          <w:sz w:val="24"/>
          <w:lang w:val="en-US"/>
        </w:rPr>
        <w:t>3GPP TSG RAN WG1 Meeting #8</w:t>
      </w:r>
      <w:r w:rsidR="000F5186">
        <w:rPr>
          <w:sz w:val="24"/>
          <w:lang w:val="en-US"/>
        </w:rPr>
        <w:t>8</w:t>
      </w:r>
      <w:r w:rsidR="00A3686A">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4C27AA">
        <w:rPr>
          <w:rFonts w:hint="eastAsia"/>
          <w:sz w:val="24"/>
          <w:lang w:val="en-US" w:eastAsia="ja-JP"/>
        </w:rPr>
        <w:t>05752</w:t>
      </w:r>
    </w:p>
    <w:p w14:paraId="097926AE" w14:textId="351627C4" w:rsidR="002123E7" w:rsidRDefault="00A3686A" w:rsidP="002123E7">
      <w:pPr>
        <w:pStyle w:val="a7"/>
        <w:rPr>
          <w:sz w:val="24"/>
          <w:lang w:val="en-US"/>
        </w:rPr>
      </w:pPr>
      <w:r w:rsidRPr="00A3686A">
        <w:rPr>
          <w:sz w:val="24"/>
          <w:lang w:val="en-US"/>
        </w:rPr>
        <w:t>Spokane, USA 3rd - 7th April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C27614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16DC8">
        <w:rPr>
          <w:sz w:val="24"/>
          <w:lang w:val="en-US" w:eastAsia="ja-JP"/>
        </w:rPr>
        <w:t xml:space="preserve">Scheduling and HARQ for </w:t>
      </w:r>
      <w:r w:rsidR="008671DB">
        <w:rPr>
          <w:rFonts w:hint="eastAsia"/>
          <w:sz w:val="24"/>
          <w:lang w:val="en-US" w:eastAsia="ja-JP"/>
        </w:rPr>
        <w:t>URLLC low latency</w:t>
      </w:r>
    </w:p>
    <w:bookmarkEnd w:id="1"/>
    <w:bookmarkEnd w:id="2"/>
    <w:bookmarkEnd w:id="3"/>
    <w:bookmarkEnd w:id="4"/>
    <w:p w14:paraId="02FF14B3" w14:textId="14CF6B0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8B4405">
        <w:rPr>
          <w:sz w:val="24"/>
          <w:lang w:val="en-US" w:eastAsia="ja-JP"/>
        </w:rPr>
        <w:t>8.1.3.</w:t>
      </w:r>
      <w:r w:rsidR="00F16DC8">
        <w:rPr>
          <w:sz w:val="24"/>
          <w:lang w:val="en-US" w:eastAsia="ja-JP"/>
        </w:rPr>
        <w:t>3.4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1F89FB4E"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F16DC8">
        <w:rPr>
          <w:rFonts w:eastAsiaTheme="minorEastAsia"/>
          <w:sz w:val="22"/>
          <w:lang w:val="en-US"/>
        </w:rPr>
        <w:t xml:space="preserve">scheduling and </w:t>
      </w:r>
      <w:r w:rsidR="00557270">
        <w:rPr>
          <w:rFonts w:eastAsiaTheme="minorEastAsia"/>
          <w:sz w:val="22"/>
          <w:lang w:val="en-US"/>
        </w:rPr>
        <w:t>HARQ-ACK feedback mechanisms</w:t>
      </w:r>
      <w:r w:rsidR="00F16DC8">
        <w:rPr>
          <w:rFonts w:eastAsiaTheme="minorEastAsia"/>
          <w:sz w:val="22"/>
          <w:lang w:val="en-US"/>
        </w:rPr>
        <w:t xml:space="preserve"> for </w:t>
      </w:r>
      <w:r w:rsidR="008671DB">
        <w:rPr>
          <w:rFonts w:eastAsiaTheme="minorEastAsia"/>
          <w:sz w:val="22"/>
          <w:lang w:val="en-US"/>
        </w:rPr>
        <w:t>URLLC low latency</w:t>
      </w:r>
      <w:r w:rsidR="00F16DC8">
        <w:rPr>
          <w:rFonts w:eastAsiaTheme="minorEastAsia"/>
          <w:sz w:val="22"/>
          <w:lang w:val="en-US"/>
        </w:rPr>
        <w:t xml:space="preserve"> are discussed</w:t>
      </w:r>
      <w:r w:rsidR="00557270">
        <w:rPr>
          <w:rFonts w:eastAsiaTheme="minorEastAsia"/>
          <w:sz w:val="22"/>
          <w:lang w:val="en-US"/>
        </w:rPr>
        <w:t xml:space="preserve">. </w:t>
      </w:r>
    </w:p>
    <w:p w14:paraId="2632DC21" w14:textId="41B7A4D0" w:rsidR="000E6716" w:rsidRDefault="00F16DC8" w:rsidP="00350944">
      <w:pPr>
        <w:pStyle w:val="1"/>
        <w:numPr>
          <w:ilvl w:val="0"/>
          <w:numId w:val="6"/>
        </w:numPr>
        <w:spacing w:after="120"/>
        <w:jc w:val="both"/>
        <w:rPr>
          <w:b/>
          <w:lang w:val="en-US"/>
        </w:rPr>
      </w:pPr>
      <w:r>
        <w:rPr>
          <w:b/>
          <w:lang w:val="en-US"/>
        </w:rPr>
        <w:t xml:space="preserve">Scheduling mechanisms for </w:t>
      </w:r>
      <w:r w:rsidR="008671DB">
        <w:rPr>
          <w:b/>
          <w:lang w:val="en-US"/>
        </w:rPr>
        <w:t>URLLC low latency</w:t>
      </w:r>
    </w:p>
    <w:p w14:paraId="390F5FE4" w14:textId="6D9F8207" w:rsidR="008671DB" w:rsidRDefault="008671DB" w:rsidP="008671DB">
      <w:pPr>
        <w:spacing w:afterLines="50" w:after="120"/>
        <w:jc w:val="both"/>
        <w:rPr>
          <w:rFonts w:eastAsiaTheme="minorEastAsia"/>
          <w:sz w:val="22"/>
          <w:lang w:val="en-US"/>
        </w:rPr>
      </w:pPr>
      <w:r>
        <w:rPr>
          <w:rFonts w:eastAsiaTheme="minorEastAsia"/>
          <w:sz w:val="22"/>
          <w:lang w:val="en-US"/>
        </w:rPr>
        <w:t>One of the use-case</w:t>
      </w:r>
      <w:r w:rsidR="00B02461">
        <w:rPr>
          <w:rFonts w:eastAsiaTheme="minorEastAsia"/>
          <w:sz w:val="22"/>
          <w:lang w:val="en-US"/>
        </w:rPr>
        <w:t>s</w:t>
      </w:r>
      <w:r>
        <w:rPr>
          <w:rFonts w:eastAsiaTheme="minorEastAsia"/>
          <w:sz w:val="22"/>
          <w:lang w:val="en-US"/>
        </w:rPr>
        <w:t xml:space="preserve"> of NR is URLLC, in which U-plane latency of 0.5ms ~ 1ms is required. For this, TTI shortening is promising. NR supports two realizations of TTI shortening:</w:t>
      </w:r>
    </w:p>
    <w:p w14:paraId="1DDE8738" w14:textId="77777777" w:rsidR="008671DB" w:rsidRDefault="008671DB" w:rsidP="008671DB">
      <w:pPr>
        <w:pStyle w:val="afc"/>
        <w:numPr>
          <w:ilvl w:val="0"/>
          <w:numId w:val="29"/>
        </w:numPr>
        <w:spacing w:afterLines="50" w:after="120"/>
        <w:ind w:leftChars="0"/>
        <w:jc w:val="both"/>
        <w:rPr>
          <w:rFonts w:eastAsiaTheme="minorEastAsia"/>
          <w:sz w:val="22"/>
          <w:lang w:val="en-US"/>
        </w:rPr>
      </w:pPr>
      <w:r w:rsidRPr="00C447B9">
        <w:rPr>
          <w:rFonts w:eastAsiaTheme="minorEastAsia" w:hint="eastAsia"/>
          <w:sz w:val="22"/>
          <w:lang w:val="en-US"/>
        </w:rPr>
        <w:t xml:space="preserve">Realization 1: </w:t>
      </w:r>
      <w:r w:rsidRPr="00C447B9">
        <w:rPr>
          <w:rFonts w:eastAsiaTheme="minorEastAsia"/>
          <w:sz w:val="22"/>
          <w:lang w:val="en-US"/>
        </w:rPr>
        <w:t>Usi</w:t>
      </w:r>
      <w:r>
        <w:rPr>
          <w:rFonts w:eastAsiaTheme="minorEastAsia"/>
          <w:sz w:val="22"/>
          <w:lang w:val="en-US"/>
        </w:rPr>
        <w:t>ng higher SCS compared to eMBB.</w:t>
      </w:r>
    </w:p>
    <w:p w14:paraId="7CF63D91" w14:textId="77777777" w:rsidR="008671DB" w:rsidRPr="00C447B9" w:rsidRDefault="008671DB" w:rsidP="008671DB">
      <w:pPr>
        <w:pStyle w:val="afc"/>
        <w:numPr>
          <w:ilvl w:val="1"/>
          <w:numId w:val="29"/>
        </w:numPr>
        <w:spacing w:afterLines="50" w:after="120"/>
        <w:ind w:leftChars="0"/>
        <w:jc w:val="both"/>
        <w:rPr>
          <w:rFonts w:eastAsiaTheme="minorEastAsia"/>
          <w:sz w:val="22"/>
          <w:lang w:val="en-US"/>
        </w:rPr>
      </w:pPr>
      <w:r w:rsidRPr="00C447B9">
        <w:rPr>
          <w:rFonts w:eastAsiaTheme="minorEastAsia"/>
          <w:sz w:val="22"/>
          <w:lang w:val="en-US"/>
        </w:rPr>
        <w:t>For example, SCS of 60kHz with a slot length of 7 symbols can realize TTI length of around 0.125ms.</w:t>
      </w:r>
    </w:p>
    <w:p w14:paraId="0DA4D5CC" w14:textId="77777777" w:rsidR="008671DB" w:rsidRDefault="008671DB" w:rsidP="008671DB">
      <w:pPr>
        <w:pStyle w:val="afc"/>
        <w:numPr>
          <w:ilvl w:val="0"/>
          <w:numId w:val="29"/>
        </w:numPr>
        <w:spacing w:afterLines="50" w:after="120"/>
        <w:ind w:leftChars="0"/>
        <w:jc w:val="both"/>
        <w:rPr>
          <w:rFonts w:eastAsiaTheme="minorEastAsia"/>
          <w:sz w:val="22"/>
          <w:lang w:val="en-US"/>
        </w:rPr>
      </w:pPr>
      <w:r>
        <w:rPr>
          <w:rFonts w:eastAsiaTheme="minorEastAsia"/>
          <w:sz w:val="22"/>
          <w:lang w:val="en-US"/>
        </w:rPr>
        <w:t>Realization 2: Using mini-slot.</w:t>
      </w:r>
    </w:p>
    <w:p w14:paraId="3D3A8579" w14:textId="121212A4" w:rsidR="008671DB" w:rsidRDefault="008671DB" w:rsidP="008671DB">
      <w:pPr>
        <w:pStyle w:val="afc"/>
        <w:numPr>
          <w:ilvl w:val="1"/>
          <w:numId w:val="29"/>
        </w:numPr>
        <w:spacing w:afterLines="50" w:after="120"/>
        <w:ind w:leftChars="0"/>
        <w:jc w:val="both"/>
        <w:rPr>
          <w:rFonts w:eastAsiaTheme="minorEastAsia"/>
          <w:sz w:val="22"/>
          <w:lang w:val="en-US"/>
        </w:rPr>
      </w:pPr>
      <w:r w:rsidRPr="00C447B9">
        <w:rPr>
          <w:rFonts w:eastAsiaTheme="minorEastAsia"/>
          <w:sz w:val="22"/>
          <w:lang w:val="en-US"/>
        </w:rPr>
        <w:t>2 symbol mini-slot with SCS of 15kHz can realize TTI length of around 0.14ms.</w:t>
      </w:r>
    </w:p>
    <w:p w14:paraId="5A61E775" w14:textId="0546686D" w:rsidR="00291642" w:rsidRDefault="00291642" w:rsidP="00291642">
      <w:pPr>
        <w:spacing w:afterLines="50" w:after="120"/>
        <w:jc w:val="both"/>
        <w:rPr>
          <w:rFonts w:eastAsia="ＭＳ 明朝"/>
          <w:sz w:val="22"/>
          <w:lang w:val="en-US"/>
        </w:rPr>
      </w:pPr>
      <w:r>
        <w:rPr>
          <w:rFonts w:eastAsiaTheme="minorEastAsia" w:hint="eastAsia"/>
          <w:sz w:val="22"/>
          <w:lang w:val="en-US"/>
        </w:rPr>
        <w:t xml:space="preserve">In either realization, at least U-plane latency of 1ms can be met. </w:t>
      </w:r>
      <w:r>
        <w:rPr>
          <w:rFonts w:eastAsia="ＭＳ 明朝"/>
          <w:sz w:val="22"/>
          <w:lang w:val="en-US"/>
        </w:rPr>
        <w:t xml:space="preserve">Figure 1 illustrates example timelines of the UE procedure for uplink. Even assuming 1 re-transmission, total timelines can still be within 1ms delay bound. Note that for the examples, frame alignment (0.5TTI), UL transmission (1TTI), gNB processing time (1TTI), UL grant transmission and UE processing time for re-transmission (1TTI), UL re-transmission (1TTI), and gNB processing time (1TTI), are taken into account as exampled values. </w:t>
      </w:r>
    </w:p>
    <w:p w14:paraId="7A2287CB" w14:textId="77777777" w:rsidR="008626B3" w:rsidRDefault="008626B3" w:rsidP="008626B3">
      <w:pPr>
        <w:spacing w:afterLines="50" w:after="120"/>
        <w:jc w:val="center"/>
        <w:rPr>
          <w:rFonts w:eastAsia="ＭＳ 明朝"/>
          <w:sz w:val="22"/>
          <w:lang w:val="en-US"/>
        </w:rPr>
      </w:pPr>
      <w:r w:rsidRPr="00E35C77">
        <w:rPr>
          <w:noProof/>
          <w:lang w:val="en-US"/>
        </w:rPr>
        <w:drawing>
          <wp:inline distT="0" distB="0" distL="0" distR="0" wp14:anchorId="52D52008" wp14:editId="553ABD01">
            <wp:extent cx="5610600" cy="30567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0600" cy="3056760"/>
                    </a:xfrm>
                    <a:prstGeom prst="rect">
                      <a:avLst/>
                    </a:prstGeom>
                    <a:noFill/>
                    <a:ln>
                      <a:noFill/>
                    </a:ln>
                  </pic:spPr>
                </pic:pic>
              </a:graphicData>
            </a:graphic>
          </wp:inline>
        </w:drawing>
      </w:r>
    </w:p>
    <w:p w14:paraId="19C07023" w14:textId="6028FD5B" w:rsidR="008626B3" w:rsidRDefault="008626B3" w:rsidP="008626B3">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Realization 1</w:t>
      </w:r>
    </w:p>
    <w:p w14:paraId="069A9CCD" w14:textId="77777777" w:rsidR="008626B3" w:rsidRDefault="008626B3" w:rsidP="008626B3">
      <w:pPr>
        <w:spacing w:afterLines="50" w:after="120"/>
        <w:jc w:val="center"/>
        <w:rPr>
          <w:rFonts w:eastAsia="ＭＳ 明朝"/>
          <w:sz w:val="22"/>
          <w:lang w:val="en-US"/>
        </w:rPr>
      </w:pPr>
      <w:r w:rsidRPr="0009424D">
        <w:rPr>
          <w:rFonts w:hint="eastAsia"/>
          <w:noProof/>
          <w:lang w:val="en-US"/>
        </w:rPr>
        <w:lastRenderedPageBreak/>
        <w:drawing>
          <wp:inline distT="0" distB="0" distL="0" distR="0" wp14:anchorId="4971B0FF" wp14:editId="299FF41D">
            <wp:extent cx="5610240" cy="30470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0240" cy="3047040"/>
                    </a:xfrm>
                    <a:prstGeom prst="rect">
                      <a:avLst/>
                    </a:prstGeom>
                    <a:noFill/>
                    <a:ln>
                      <a:noFill/>
                    </a:ln>
                  </pic:spPr>
                </pic:pic>
              </a:graphicData>
            </a:graphic>
          </wp:inline>
        </w:drawing>
      </w:r>
    </w:p>
    <w:p w14:paraId="747E0CC8" w14:textId="2A254EC9" w:rsidR="008626B3" w:rsidRDefault="008626B3" w:rsidP="008626B3">
      <w:pPr>
        <w:spacing w:afterLines="50" w:after="120"/>
        <w:jc w:val="center"/>
        <w:rPr>
          <w:rFonts w:eastAsia="ＭＳ 明朝"/>
          <w:sz w:val="22"/>
          <w:lang w:val="en-US"/>
        </w:rPr>
      </w:pPr>
      <w:r>
        <w:rPr>
          <w:rFonts w:eastAsia="ＭＳ 明朝"/>
          <w:sz w:val="22"/>
          <w:lang w:val="en-US"/>
        </w:rPr>
        <w:t>(b) Realization 2 (6 sTTIs within 1ms TTI as in LTE shortened-TTI)</w:t>
      </w:r>
    </w:p>
    <w:p w14:paraId="22BD4A39" w14:textId="6FB03981" w:rsidR="008626B3" w:rsidRPr="00E35C77" w:rsidRDefault="008626B3" w:rsidP="008626B3">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Example of U-plane latency for uplink.</w:t>
      </w:r>
    </w:p>
    <w:p w14:paraId="7920D81D" w14:textId="77777777" w:rsidR="008626B3" w:rsidRPr="008626B3" w:rsidRDefault="008626B3" w:rsidP="00291642">
      <w:pPr>
        <w:spacing w:afterLines="50" w:after="120"/>
        <w:jc w:val="both"/>
        <w:rPr>
          <w:rFonts w:eastAsiaTheme="minorEastAsia"/>
          <w:sz w:val="22"/>
          <w:lang w:val="en-US"/>
        </w:rPr>
      </w:pPr>
    </w:p>
    <w:p w14:paraId="09FAAC28" w14:textId="0F4EE401" w:rsidR="002A1AEB" w:rsidRPr="00424E28" w:rsidRDefault="008671DB" w:rsidP="002A1AEB">
      <w:pPr>
        <w:pStyle w:val="1"/>
        <w:numPr>
          <w:ilvl w:val="1"/>
          <w:numId w:val="6"/>
        </w:numPr>
        <w:spacing w:after="120"/>
        <w:jc w:val="both"/>
        <w:rPr>
          <w:b/>
          <w:sz w:val="24"/>
          <w:lang w:val="en-US"/>
        </w:rPr>
      </w:pPr>
      <w:r>
        <w:rPr>
          <w:b/>
          <w:sz w:val="24"/>
          <w:lang w:val="en-US"/>
        </w:rPr>
        <w:t xml:space="preserve">Scheduling and HARQ </w:t>
      </w:r>
      <w:r w:rsidR="008D5A0B">
        <w:rPr>
          <w:b/>
          <w:sz w:val="24"/>
          <w:lang w:val="en-US"/>
        </w:rPr>
        <w:t>mechanisms with</w:t>
      </w:r>
      <w:r>
        <w:rPr>
          <w:b/>
          <w:sz w:val="24"/>
          <w:lang w:val="en-US"/>
        </w:rPr>
        <w:t xml:space="preserve"> higher SCS</w:t>
      </w:r>
    </w:p>
    <w:p w14:paraId="12A7AFBE" w14:textId="4BB54FA9" w:rsidR="00DE3B82" w:rsidRPr="00DE3B82" w:rsidRDefault="008D5A0B" w:rsidP="00DE3B82">
      <w:pPr>
        <w:spacing w:afterLines="50" w:after="120"/>
        <w:jc w:val="both"/>
        <w:rPr>
          <w:rFonts w:eastAsiaTheme="minorEastAsia"/>
          <w:sz w:val="22"/>
          <w:lang w:val="en-US"/>
        </w:rPr>
      </w:pPr>
      <w:r>
        <w:rPr>
          <w:rFonts w:eastAsiaTheme="minorEastAsia"/>
          <w:sz w:val="22"/>
          <w:lang w:val="en-US"/>
        </w:rPr>
        <w:t xml:space="preserve">Higher SCS just scales time/frequency resource size/granularity of a scheduling unit. </w:t>
      </w:r>
      <w:r w:rsidR="00B02461">
        <w:rPr>
          <w:rFonts w:eastAsiaTheme="minorEastAsia"/>
          <w:sz w:val="22"/>
          <w:lang w:val="en-US"/>
        </w:rPr>
        <w:t>In the time-domain, the number of OFDM sym</w:t>
      </w:r>
      <w:r w:rsidR="00FE6C63">
        <w:rPr>
          <w:rFonts w:eastAsiaTheme="minorEastAsia"/>
          <w:sz w:val="22"/>
          <w:lang w:val="en-US"/>
        </w:rPr>
        <w:t xml:space="preserve">bols per slot is kept unchanged, i.e., </w:t>
      </w:r>
      <w:r w:rsidR="00B02461">
        <w:rPr>
          <w:rFonts w:eastAsiaTheme="minorEastAsia"/>
          <w:sz w:val="22"/>
          <w:lang w:val="en-US"/>
        </w:rPr>
        <w:t xml:space="preserve">7 or 14. Therefore, </w:t>
      </w:r>
      <w:r w:rsidR="00D71C4A">
        <w:rPr>
          <w:rFonts w:eastAsiaTheme="minorEastAsia"/>
          <w:sz w:val="22"/>
          <w:lang w:val="en-US"/>
        </w:rPr>
        <w:t>time-domain resource/timing control can simply be scaled from eMBB case. On the other hand, frequency-domain resource</w:t>
      </w:r>
      <w:r w:rsidR="00DE3B82">
        <w:rPr>
          <w:rFonts w:eastAsiaTheme="minorEastAsia"/>
          <w:sz w:val="22"/>
          <w:lang w:val="en-US"/>
        </w:rPr>
        <w:t xml:space="preserve"> control may not be scaled simply. </w:t>
      </w:r>
      <w:r w:rsidR="00B02461">
        <w:rPr>
          <w:rFonts w:eastAsiaTheme="minorEastAsia"/>
          <w:sz w:val="22"/>
          <w:lang w:val="en-US"/>
        </w:rPr>
        <w:t xml:space="preserve">For example, NR may support minimum carrier bandwidth of 5 MHz or 10 MHz </w:t>
      </w:r>
      <w:r w:rsidR="00DE3B82">
        <w:rPr>
          <w:rFonts w:eastAsiaTheme="minorEastAsia"/>
          <w:sz w:val="22"/>
          <w:lang w:val="en-US"/>
        </w:rPr>
        <w:t xml:space="preserve">at least </w:t>
      </w:r>
      <w:r w:rsidR="00B02461">
        <w:rPr>
          <w:rFonts w:eastAsiaTheme="minorEastAsia"/>
          <w:sz w:val="22"/>
          <w:lang w:val="en-US"/>
        </w:rPr>
        <w:t xml:space="preserve">for sub 6 GHz carrier frequency. </w:t>
      </w:r>
      <w:r w:rsidR="00DE3B82">
        <w:rPr>
          <w:rFonts w:eastAsiaTheme="minorEastAsia"/>
          <w:sz w:val="22"/>
          <w:lang w:val="en-US"/>
        </w:rPr>
        <w:t xml:space="preserve">Or, even if a NR carrier has wider bandwidth, it would be desirable to operate URLLC low latency over a limited subband bandwidth such as 5 MHz or 10 MHz. </w:t>
      </w:r>
      <w:r w:rsidR="00B02461">
        <w:rPr>
          <w:rFonts w:eastAsiaTheme="minorEastAsia"/>
          <w:sz w:val="22"/>
          <w:lang w:val="en-US"/>
        </w:rPr>
        <w:t xml:space="preserve">With the SCS of 15 kHz, these </w:t>
      </w:r>
      <w:r w:rsidR="00820338">
        <w:rPr>
          <w:rFonts w:eastAsiaTheme="minorEastAsia"/>
          <w:sz w:val="22"/>
          <w:lang w:val="en-US"/>
        </w:rPr>
        <w:t xml:space="preserve">bandwidths </w:t>
      </w:r>
      <w:r w:rsidR="00B02461">
        <w:rPr>
          <w:rFonts w:eastAsiaTheme="minorEastAsia"/>
          <w:sz w:val="22"/>
          <w:lang w:val="en-US"/>
        </w:rPr>
        <w:t xml:space="preserve">correspond to 25 PRBs and 50 PRBs, respectively. </w:t>
      </w:r>
      <w:r w:rsidR="00DE3B82">
        <w:rPr>
          <w:rFonts w:eastAsiaTheme="minorEastAsia"/>
          <w:sz w:val="22"/>
          <w:lang w:val="en-US"/>
        </w:rPr>
        <w:t>However, with the SCS of 60 kHz, these correspond to 6 PRBs and 12 PRBs. Although the minimum carrier bandwidth of a NR carrier supporting initial access is not smaller than 5 MHz, scheduling and HARQ mechanisms should be designed such that the minimum number of PRBs of one carrier could be 6 PRBs or 12 PRBs, at least for URLLC scenario.</w:t>
      </w:r>
    </w:p>
    <w:p w14:paraId="63A182D2" w14:textId="4E464253" w:rsidR="00007C9D" w:rsidRPr="00007C9D" w:rsidRDefault="00007C9D" w:rsidP="000376CF">
      <w:pPr>
        <w:spacing w:afterLines="50" w:after="120"/>
        <w:jc w:val="both"/>
        <w:rPr>
          <w:rFonts w:eastAsiaTheme="minorEastAsia"/>
          <w:b/>
          <w:sz w:val="22"/>
          <w:u w:val="single"/>
          <w:lang w:val="en-US"/>
        </w:rPr>
      </w:pPr>
      <w:r w:rsidRPr="00007C9D">
        <w:rPr>
          <w:rFonts w:eastAsiaTheme="minorEastAsia"/>
          <w:b/>
          <w:sz w:val="22"/>
          <w:u w:val="single"/>
          <w:lang w:val="en-US"/>
        </w:rPr>
        <w:t>Proposal 1:</w:t>
      </w:r>
    </w:p>
    <w:p w14:paraId="73042281" w14:textId="2696FF37" w:rsidR="00DE3B82" w:rsidRDefault="00DE3B82" w:rsidP="00DE3B82">
      <w:pPr>
        <w:pStyle w:val="afc"/>
        <w:numPr>
          <w:ilvl w:val="0"/>
          <w:numId w:val="30"/>
        </w:numPr>
        <w:spacing w:afterLines="50" w:after="120"/>
        <w:ind w:leftChars="0"/>
        <w:jc w:val="both"/>
        <w:rPr>
          <w:rFonts w:eastAsiaTheme="minorEastAsia"/>
          <w:i/>
          <w:sz w:val="22"/>
          <w:lang w:val="en-US"/>
        </w:rPr>
      </w:pPr>
      <w:r>
        <w:rPr>
          <w:rFonts w:eastAsiaTheme="minorEastAsia"/>
          <w:i/>
          <w:sz w:val="22"/>
          <w:lang w:val="en-US"/>
        </w:rPr>
        <w:t>S</w:t>
      </w:r>
      <w:r w:rsidRPr="00DE3B82">
        <w:rPr>
          <w:rFonts w:eastAsiaTheme="minorEastAsia"/>
          <w:i/>
          <w:sz w:val="22"/>
          <w:lang w:val="en-US"/>
        </w:rPr>
        <w:t>cheduling and HARQ mechanisms should be designed such that the minimum number of PRBs of one carrier</w:t>
      </w:r>
      <w:r w:rsidR="00820338">
        <w:rPr>
          <w:rFonts w:eastAsiaTheme="minorEastAsia"/>
          <w:i/>
          <w:sz w:val="22"/>
          <w:lang w:val="en-US"/>
        </w:rPr>
        <w:t>/sub-band</w:t>
      </w:r>
      <w:r w:rsidRPr="00DE3B82">
        <w:rPr>
          <w:rFonts w:eastAsiaTheme="minorEastAsia"/>
          <w:i/>
          <w:sz w:val="22"/>
          <w:lang w:val="en-US"/>
        </w:rPr>
        <w:t xml:space="preserve"> could be</w:t>
      </w:r>
      <w:r w:rsidR="00820338">
        <w:rPr>
          <w:rFonts w:eastAsiaTheme="minorEastAsia"/>
          <w:i/>
          <w:sz w:val="22"/>
          <w:lang w:val="en-US"/>
        </w:rPr>
        <w:t>, e.g.,</w:t>
      </w:r>
      <w:r w:rsidRPr="00DE3B82">
        <w:rPr>
          <w:rFonts w:eastAsiaTheme="minorEastAsia"/>
          <w:i/>
          <w:sz w:val="22"/>
          <w:lang w:val="en-US"/>
        </w:rPr>
        <w:t xml:space="preserve"> 6 PRBs or 12 PRBs, at least for URLLC scenario</w:t>
      </w:r>
      <w:r>
        <w:rPr>
          <w:rFonts w:eastAsiaTheme="minorEastAsia"/>
          <w:i/>
          <w:sz w:val="22"/>
          <w:lang w:val="en-US"/>
        </w:rPr>
        <w:t>.</w:t>
      </w:r>
    </w:p>
    <w:p w14:paraId="1542B52F" w14:textId="2725186E" w:rsidR="00F06281" w:rsidRDefault="00F06281" w:rsidP="000376CF">
      <w:pPr>
        <w:spacing w:afterLines="50" w:after="120"/>
        <w:jc w:val="both"/>
        <w:rPr>
          <w:rFonts w:eastAsiaTheme="minorEastAsia"/>
          <w:sz w:val="22"/>
          <w:lang w:val="en-US"/>
        </w:rPr>
      </w:pPr>
    </w:p>
    <w:p w14:paraId="07FF473D" w14:textId="703608CB" w:rsidR="008671DB" w:rsidRPr="00424E28" w:rsidRDefault="008671DB" w:rsidP="008671DB">
      <w:pPr>
        <w:pStyle w:val="1"/>
        <w:numPr>
          <w:ilvl w:val="1"/>
          <w:numId w:val="6"/>
        </w:numPr>
        <w:spacing w:after="120"/>
        <w:jc w:val="both"/>
        <w:rPr>
          <w:b/>
          <w:sz w:val="24"/>
          <w:lang w:val="en-US"/>
        </w:rPr>
      </w:pPr>
      <w:r>
        <w:rPr>
          <w:b/>
          <w:sz w:val="24"/>
          <w:lang w:val="en-US"/>
        </w:rPr>
        <w:t xml:space="preserve">Scheduling and HARQ </w:t>
      </w:r>
      <w:r w:rsidR="008D5A0B">
        <w:rPr>
          <w:b/>
          <w:sz w:val="24"/>
          <w:lang w:val="en-US"/>
        </w:rPr>
        <w:t xml:space="preserve">mechanisms </w:t>
      </w:r>
      <w:r>
        <w:rPr>
          <w:b/>
          <w:sz w:val="24"/>
          <w:lang w:val="en-US"/>
        </w:rPr>
        <w:t>for mini-slot</w:t>
      </w:r>
    </w:p>
    <w:p w14:paraId="01B701BC" w14:textId="771DE220" w:rsidR="00F16DC8" w:rsidRDefault="001B354F" w:rsidP="000376CF">
      <w:pPr>
        <w:spacing w:afterLines="50" w:after="120"/>
        <w:jc w:val="both"/>
        <w:rPr>
          <w:rFonts w:eastAsiaTheme="minorEastAsia"/>
          <w:sz w:val="22"/>
          <w:lang w:val="en-US"/>
        </w:rPr>
      </w:pPr>
      <w:r>
        <w:rPr>
          <w:rFonts w:eastAsiaTheme="minorEastAsia"/>
          <w:sz w:val="22"/>
          <w:lang w:val="en-US"/>
        </w:rPr>
        <w:t>F</w:t>
      </w:r>
      <w:r w:rsidR="00CF67C2">
        <w:rPr>
          <w:rFonts w:eastAsiaTheme="minorEastAsia"/>
          <w:sz w:val="22"/>
          <w:lang w:val="en-US"/>
        </w:rPr>
        <w:t>or</w:t>
      </w:r>
      <w:r w:rsidR="007E45F7">
        <w:rPr>
          <w:rFonts w:eastAsiaTheme="minorEastAsia" w:hint="eastAsia"/>
          <w:sz w:val="22"/>
          <w:lang w:val="en-US"/>
        </w:rPr>
        <w:t xml:space="preserve"> low latency operation</w:t>
      </w:r>
      <w:r w:rsidR="00FC1A3D">
        <w:rPr>
          <w:rFonts w:eastAsiaTheme="minorEastAsia"/>
          <w:sz w:val="22"/>
          <w:lang w:val="en-US"/>
        </w:rPr>
        <w:t xml:space="preserve"> with relatively lower SCS (e.g., 15kHz)</w:t>
      </w:r>
      <w:r>
        <w:rPr>
          <w:rFonts w:eastAsiaTheme="minorEastAsia"/>
          <w:sz w:val="22"/>
          <w:lang w:val="en-US"/>
        </w:rPr>
        <w:t>, PDCCH should be monitored per mini-slot. PDCCH monitoring occasion(s)</w:t>
      </w:r>
      <w:r w:rsidRPr="001B354F">
        <w:rPr>
          <w:rFonts w:eastAsiaTheme="minorEastAsia"/>
          <w:sz w:val="22"/>
          <w:lang w:val="en-US"/>
        </w:rPr>
        <w:t xml:space="preserve"> should </w:t>
      </w:r>
      <w:r>
        <w:rPr>
          <w:rFonts w:eastAsiaTheme="minorEastAsia"/>
          <w:sz w:val="22"/>
          <w:lang w:val="en-US"/>
        </w:rPr>
        <w:t>be determined taking into account</w:t>
      </w:r>
      <w:r w:rsidRPr="001B354F">
        <w:rPr>
          <w:rFonts w:eastAsiaTheme="minorEastAsia"/>
          <w:sz w:val="22"/>
          <w:lang w:val="en-US"/>
        </w:rPr>
        <w:t xml:space="preserve"> the </w:t>
      </w:r>
      <w:r w:rsidR="004D6A6C">
        <w:rPr>
          <w:rFonts w:eastAsiaTheme="minorEastAsia"/>
          <w:sz w:val="22"/>
          <w:lang w:val="en-US"/>
        </w:rPr>
        <w:t xml:space="preserve">channel/RS structure of a slot, e.g., </w:t>
      </w:r>
      <w:r w:rsidRPr="001B354F">
        <w:rPr>
          <w:rFonts w:eastAsiaTheme="minorEastAsia"/>
          <w:sz w:val="22"/>
          <w:lang w:val="en-US"/>
        </w:rPr>
        <w:t>control region and RS for slot-based transmission/op</w:t>
      </w:r>
      <w:r>
        <w:rPr>
          <w:rFonts w:eastAsiaTheme="minorEastAsia"/>
          <w:sz w:val="22"/>
          <w:lang w:val="en-US"/>
        </w:rPr>
        <w:t xml:space="preserve">eration. </w:t>
      </w:r>
      <w:r w:rsidR="00820338">
        <w:rPr>
          <w:rFonts w:eastAsiaTheme="minorEastAsia"/>
          <w:sz w:val="22"/>
          <w:lang w:val="en-US"/>
        </w:rPr>
        <w:t>Besides, efficient multiplexing between</w:t>
      </w:r>
      <w:r w:rsidRPr="001B354F">
        <w:rPr>
          <w:rFonts w:eastAsiaTheme="minorEastAsia"/>
          <w:sz w:val="22"/>
          <w:lang w:val="en-US"/>
        </w:rPr>
        <w:t xml:space="preserve"> slot</w:t>
      </w:r>
      <w:r>
        <w:rPr>
          <w:rFonts w:eastAsiaTheme="minorEastAsia"/>
          <w:sz w:val="22"/>
          <w:lang w:val="en-US"/>
        </w:rPr>
        <w:t>-level data</w:t>
      </w:r>
      <w:r w:rsidRPr="001B354F">
        <w:rPr>
          <w:rFonts w:eastAsiaTheme="minorEastAsia"/>
          <w:sz w:val="22"/>
          <w:lang w:val="en-US"/>
        </w:rPr>
        <w:t xml:space="preserve"> and mini-slot</w:t>
      </w:r>
      <w:r>
        <w:rPr>
          <w:rFonts w:eastAsiaTheme="minorEastAsia"/>
          <w:sz w:val="22"/>
          <w:lang w:val="en-US"/>
        </w:rPr>
        <w:t>-level data</w:t>
      </w:r>
      <w:r w:rsidRPr="001B354F">
        <w:rPr>
          <w:rFonts w:eastAsiaTheme="minorEastAsia"/>
          <w:sz w:val="22"/>
          <w:lang w:val="en-US"/>
        </w:rPr>
        <w:t xml:space="preserve"> </w:t>
      </w:r>
      <w:r w:rsidR="008F314E">
        <w:rPr>
          <w:rFonts w:eastAsiaTheme="minorEastAsia"/>
          <w:sz w:val="22"/>
          <w:lang w:val="en-US"/>
        </w:rPr>
        <w:t>having</w:t>
      </w:r>
      <w:r w:rsidRPr="001B354F">
        <w:rPr>
          <w:rFonts w:eastAsiaTheme="minorEastAsia"/>
          <w:sz w:val="22"/>
          <w:lang w:val="en-US"/>
        </w:rPr>
        <w:t xml:space="preserve"> different </w:t>
      </w:r>
      <w:r w:rsidR="008F314E">
        <w:rPr>
          <w:rFonts w:eastAsiaTheme="minorEastAsia"/>
          <w:sz w:val="22"/>
          <w:lang w:val="en-US"/>
        </w:rPr>
        <w:t xml:space="preserve">transmission durations on one carrier </w:t>
      </w:r>
      <w:r w:rsidRPr="001B354F">
        <w:rPr>
          <w:rFonts w:eastAsiaTheme="minorEastAsia"/>
          <w:sz w:val="22"/>
          <w:lang w:val="en-US"/>
        </w:rPr>
        <w:t xml:space="preserve">is </w:t>
      </w:r>
      <w:r>
        <w:rPr>
          <w:rFonts w:eastAsiaTheme="minorEastAsia"/>
          <w:sz w:val="22"/>
          <w:lang w:val="en-US"/>
        </w:rPr>
        <w:t>desirable</w:t>
      </w:r>
      <w:r w:rsidRPr="001B354F">
        <w:rPr>
          <w:rFonts w:eastAsiaTheme="minorEastAsia"/>
          <w:sz w:val="22"/>
          <w:lang w:val="en-US"/>
        </w:rPr>
        <w:t xml:space="preserve">. Therefore, the length, </w:t>
      </w:r>
      <w:r w:rsidR="00820338">
        <w:rPr>
          <w:rFonts w:eastAsiaTheme="minorEastAsia"/>
          <w:sz w:val="22"/>
          <w:lang w:val="en-US"/>
        </w:rPr>
        <w:t>position,</w:t>
      </w:r>
      <w:r w:rsidRPr="001B354F">
        <w:rPr>
          <w:rFonts w:eastAsiaTheme="minorEastAsia"/>
          <w:sz w:val="22"/>
          <w:lang w:val="en-US"/>
        </w:rPr>
        <w:t xml:space="preserve"> and alignment for mini-slot</w:t>
      </w:r>
      <w:r w:rsidR="00820338">
        <w:rPr>
          <w:rFonts w:eastAsiaTheme="minorEastAsia"/>
          <w:sz w:val="22"/>
          <w:lang w:val="en-US"/>
        </w:rPr>
        <w:t>,</w:t>
      </w:r>
      <w:r w:rsidRPr="001B354F">
        <w:rPr>
          <w:rFonts w:eastAsiaTheme="minorEastAsia"/>
          <w:sz w:val="22"/>
          <w:lang w:val="en-US"/>
        </w:rPr>
        <w:t xml:space="preserve"> </w:t>
      </w:r>
      <w:r>
        <w:rPr>
          <w:rFonts w:eastAsiaTheme="minorEastAsia"/>
          <w:sz w:val="22"/>
          <w:lang w:val="en-US"/>
        </w:rPr>
        <w:t>should</w:t>
      </w:r>
      <w:r w:rsidRPr="001B354F">
        <w:rPr>
          <w:rFonts w:eastAsiaTheme="minorEastAsia"/>
          <w:sz w:val="22"/>
          <w:lang w:val="en-US"/>
        </w:rPr>
        <w:t xml:space="preserve"> be </w:t>
      </w:r>
      <w:r w:rsidR="00820338">
        <w:rPr>
          <w:rFonts w:eastAsiaTheme="minorEastAsia"/>
          <w:sz w:val="22"/>
          <w:lang w:val="en-US"/>
        </w:rPr>
        <w:t>designed taking into account the channelization of slot-level operation</w:t>
      </w:r>
      <w:r w:rsidRPr="001B354F">
        <w:rPr>
          <w:rFonts w:eastAsiaTheme="minorEastAsia"/>
          <w:sz w:val="22"/>
          <w:lang w:val="en-US"/>
        </w:rPr>
        <w:t xml:space="preserve">. </w:t>
      </w:r>
      <w:r w:rsidR="004D6A6C">
        <w:rPr>
          <w:rFonts w:eastAsiaTheme="minorEastAsia"/>
          <w:sz w:val="22"/>
          <w:lang w:val="en-US"/>
        </w:rPr>
        <w:t xml:space="preserve">For LTE short-TTI, </w:t>
      </w:r>
      <w:r w:rsidR="00994C95">
        <w:rPr>
          <w:rFonts w:eastAsiaTheme="minorEastAsia"/>
          <w:sz w:val="22"/>
          <w:lang w:val="en-US"/>
        </w:rPr>
        <w:t xml:space="preserve">mini-slot length, position, and alignment </w:t>
      </w:r>
      <w:r w:rsidR="004D6A6C">
        <w:rPr>
          <w:rFonts w:eastAsiaTheme="minorEastAsia"/>
          <w:sz w:val="22"/>
          <w:lang w:val="en-US"/>
        </w:rPr>
        <w:t>of {2,3,2,2,2,3} for CFI = 2 and {3,2,2,2,2,3} for CFI=1 and 3 were agreed. Th</w:t>
      </w:r>
      <w:r w:rsidR="00994C95">
        <w:rPr>
          <w:rFonts w:eastAsiaTheme="minorEastAsia"/>
          <w:sz w:val="22"/>
          <w:lang w:val="en-US"/>
        </w:rPr>
        <w:t>ese</w:t>
      </w:r>
      <w:r w:rsidR="004D6A6C">
        <w:rPr>
          <w:rFonts w:eastAsiaTheme="minorEastAsia"/>
          <w:sz w:val="22"/>
          <w:lang w:val="en-US"/>
        </w:rPr>
        <w:t xml:space="preserve"> pattern</w:t>
      </w:r>
      <w:r w:rsidR="00994C95">
        <w:rPr>
          <w:rFonts w:eastAsiaTheme="minorEastAsia"/>
          <w:sz w:val="22"/>
          <w:lang w:val="en-US"/>
        </w:rPr>
        <w:t>s are</w:t>
      </w:r>
      <w:r w:rsidR="004D6A6C">
        <w:rPr>
          <w:rFonts w:eastAsiaTheme="minorEastAsia"/>
          <w:sz w:val="22"/>
          <w:lang w:val="en-US"/>
        </w:rPr>
        <w:t xml:space="preserve"> </w:t>
      </w:r>
      <w:r w:rsidR="00994C95">
        <w:rPr>
          <w:rFonts w:eastAsiaTheme="minorEastAsia"/>
          <w:sz w:val="22"/>
          <w:lang w:val="en-US"/>
        </w:rPr>
        <w:t>determined</w:t>
      </w:r>
      <w:r w:rsidR="004D6A6C">
        <w:rPr>
          <w:rFonts w:eastAsiaTheme="minorEastAsia"/>
          <w:sz w:val="22"/>
          <w:lang w:val="en-US"/>
        </w:rPr>
        <w:t xml:space="preserve"> such that inter-slot frequency-hopping for 1ms TTI, 7-symbol sTTI, and 2-symbol sTTI, can co-exist in the same subframe</w:t>
      </w:r>
      <w:r w:rsidR="00994C95">
        <w:rPr>
          <w:rFonts w:eastAsiaTheme="minorEastAsia"/>
          <w:sz w:val="22"/>
          <w:lang w:val="en-US"/>
        </w:rPr>
        <w:t>, and regardless of PDCCH region, the first sTTI in the subframe can have more than 1 data symbols</w:t>
      </w:r>
      <w:r w:rsidR="00820338">
        <w:rPr>
          <w:rFonts w:eastAsiaTheme="minorEastAsia"/>
          <w:sz w:val="22"/>
          <w:lang w:val="en-US"/>
        </w:rPr>
        <w:t>.</w:t>
      </w:r>
    </w:p>
    <w:p w14:paraId="774774B7" w14:textId="666407F0" w:rsidR="006969FE" w:rsidRDefault="006969FE" w:rsidP="000376CF">
      <w:pPr>
        <w:spacing w:afterLines="50" w:after="120"/>
        <w:jc w:val="both"/>
        <w:rPr>
          <w:rFonts w:eastAsiaTheme="minorEastAsia"/>
          <w:sz w:val="22"/>
          <w:lang w:val="en-US"/>
        </w:rPr>
      </w:pPr>
      <w:r>
        <w:rPr>
          <w:rFonts w:eastAsiaTheme="minorEastAsia"/>
          <w:sz w:val="22"/>
          <w:lang w:val="en-US"/>
        </w:rPr>
        <w:lastRenderedPageBreak/>
        <w:t>The question on mini-slot designs for NR URLLC is whether to define solid mini-slot patterns as for LTE short-TTI</w:t>
      </w:r>
      <w:r w:rsidR="00AC4C46">
        <w:rPr>
          <w:rFonts w:eastAsiaTheme="minorEastAsia"/>
          <w:sz w:val="22"/>
          <w:lang w:val="en-US"/>
        </w:rPr>
        <w:t xml:space="preserve"> (see Fig. 1)</w:t>
      </w:r>
      <w:r w:rsidR="004C27AA">
        <w:rPr>
          <w:rFonts w:eastAsiaTheme="minorEastAsia"/>
          <w:sz w:val="22"/>
          <w:lang w:val="en-US"/>
        </w:rPr>
        <w:t xml:space="preserve">, or to allow </w:t>
      </w:r>
      <w:r w:rsidR="004C27AA">
        <w:rPr>
          <w:rFonts w:eastAsiaTheme="minorEastAsia" w:hint="eastAsia"/>
          <w:sz w:val="22"/>
          <w:lang w:val="en-US"/>
        </w:rPr>
        <w:t>floating</w:t>
      </w:r>
      <w:r>
        <w:rPr>
          <w:rFonts w:eastAsiaTheme="minorEastAsia"/>
          <w:sz w:val="22"/>
          <w:lang w:val="en-US"/>
        </w:rPr>
        <w:t>/flexible mini-slot patterns. In the former case, RAN1 need to determine mini-slot patterns taking into account slot designs such as channel/RS structure of a slot. The mini-slot patterns determine PDCCH monitoring occasions, channelization of a mini-slot, and granularity of scheduling/HARQ-ACK feedback timing. In the latter case, mini-slot structure and its channelization can be specified without taking into account slot structure. However, wide variations of mini-slot structure would need to be designed, so that it can fit with any kind of slot structures.</w:t>
      </w:r>
    </w:p>
    <w:p w14:paraId="36E62282" w14:textId="77777777" w:rsidR="00AC4C46" w:rsidRPr="001B354F" w:rsidRDefault="00AC4C46" w:rsidP="00AC4C46">
      <w:pPr>
        <w:spacing w:afterLines="50" w:after="120"/>
        <w:jc w:val="both"/>
        <w:rPr>
          <w:rFonts w:eastAsiaTheme="minorEastAsia"/>
          <w:sz w:val="22"/>
          <w:lang w:val="en-US"/>
        </w:rPr>
      </w:pPr>
      <w:r w:rsidRPr="001B354F">
        <w:rPr>
          <w:rFonts w:eastAsiaTheme="minorEastAsia"/>
          <w:noProof/>
          <w:sz w:val="22"/>
          <w:lang w:val="en-US"/>
        </w:rPr>
        <w:drawing>
          <wp:inline distT="0" distB="0" distL="0" distR="0" wp14:anchorId="2361E366" wp14:editId="7D5D92D9">
            <wp:extent cx="6238875" cy="979543"/>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1688" cy="981555"/>
                    </a:xfrm>
                    <a:prstGeom prst="rect">
                      <a:avLst/>
                    </a:prstGeom>
                    <a:noFill/>
                  </pic:spPr>
                </pic:pic>
              </a:graphicData>
            </a:graphic>
          </wp:inline>
        </w:drawing>
      </w:r>
    </w:p>
    <w:p w14:paraId="35C6B6DC" w14:textId="77777777" w:rsidR="00AC4C46" w:rsidRPr="001B354F" w:rsidRDefault="00AC4C46" w:rsidP="00AC4C46">
      <w:pPr>
        <w:spacing w:afterLines="50" w:after="120"/>
        <w:jc w:val="center"/>
        <w:rPr>
          <w:rFonts w:eastAsiaTheme="minorEastAsia"/>
          <w:sz w:val="22"/>
        </w:rPr>
      </w:pPr>
      <w:r w:rsidRPr="001B354F">
        <w:rPr>
          <w:rFonts w:eastAsiaTheme="minorEastAsia"/>
          <w:sz w:val="22"/>
        </w:rPr>
        <w:t xml:space="preserve">Fig. </w:t>
      </w:r>
      <w:r>
        <w:rPr>
          <w:rFonts w:eastAsiaTheme="minorEastAsia"/>
          <w:sz w:val="22"/>
        </w:rPr>
        <w:t>1</w:t>
      </w:r>
      <w:r w:rsidRPr="001B354F">
        <w:rPr>
          <w:rFonts w:eastAsiaTheme="minorEastAsia"/>
          <w:sz w:val="22"/>
        </w:rPr>
        <w:t>.</w:t>
      </w:r>
      <w:r w:rsidRPr="001B354F">
        <w:rPr>
          <w:rFonts w:eastAsiaTheme="minorEastAsia"/>
          <w:sz w:val="22"/>
        </w:rPr>
        <w:tab/>
        <w:t xml:space="preserve">An example of mini-slot structure </w:t>
      </w:r>
      <w:r>
        <w:rPr>
          <w:rFonts w:eastAsiaTheme="minorEastAsia"/>
          <w:sz w:val="22"/>
        </w:rPr>
        <w:t>for a given slot.</w:t>
      </w:r>
    </w:p>
    <w:p w14:paraId="09B66DA0" w14:textId="77777777" w:rsidR="00AC4C46" w:rsidRPr="00AC4C46" w:rsidRDefault="00AC4C46" w:rsidP="000376CF">
      <w:pPr>
        <w:spacing w:afterLines="50" w:after="120"/>
        <w:jc w:val="both"/>
        <w:rPr>
          <w:rFonts w:eastAsiaTheme="minorEastAsia"/>
          <w:sz w:val="22"/>
        </w:rPr>
      </w:pPr>
    </w:p>
    <w:p w14:paraId="3E0D1CBB" w14:textId="5ACE9E92" w:rsidR="006969FE" w:rsidRDefault="006969FE" w:rsidP="000376CF">
      <w:pPr>
        <w:spacing w:afterLines="50" w:after="120"/>
        <w:jc w:val="both"/>
        <w:rPr>
          <w:rFonts w:eastAsiaTheme="minorEastAsia"/>
          <w:sz w:val="22"/>
          <w:lang w:val="en-US"/>
        </w:rPr>
      </w:pPr>
      <w:r>
        <w:rPr>
          <w:rFonts w:eastAsiaTheme="minorEastAsia"/>
          <w:sz w:val="22"/>
          <w:lang w:val="en-US"/>
        </w:rPr>
        <w:t xml:space="preserve">For URLLC, </w:t>
      </w:r>
      <w:r w:rsidR="00AC4C46">
        <w:rPr>
          <w:rFonts w:eastAsiaTheme="minorEastAsia"/>
          <w:sz w:val="22"/>
          <w:lang w:val="en-US"/>
        </w:rPr>
        <w:t xml:space="preserve">there is no requirement on </w:t>
      </w:r>
      <w:r>
        <w:rPr>
          <w:rFonts w:eastAsiaTheme="minorEastAsia"/>
          <w:sz w:val="22"/>
          <w:lang w:val="en-US"/>
        </w:rPr>
        <w:t xml:space="preserve">very high flexibility. </w:t>
      </w:r>
      <w:r w:rsidR="00AC4C46">
        <w:rPr>
          <w:rFonts w:eastAsiaTheme="minorEastAsia"/>
          <w:sz w:val="22"/>
          <w:lang w:val="en-US"/>
        </w:rPr>
        <w:t xml:space="preserve">Considering the expected work load on mini-slot, </w:t>
      </w:r>
      <w:r>
        <w:rPr>
          <w:rFonts w:eastAsiaTheme="minorEastAsia"/>
          <w:sz w:val="22"/>
          <w:lang w:val="en-US"/>
        </w:rPr>
        <w:t>we propose following.</w:t>
      </w:r>
    </w:p>
    <w:p w14:paraId="5F07F5B0" w14:textId="62EC4996" w:rsidR="006969FE" w:rsidRPr="00AC4C46" w:rsidRDefault="006969FE" w:rsidP="000376CF">
      <w:pPr>
        <w:spacing w:afterLines="50" w:after="120"/>
        <w:jc w:val="both"/>
        <w:rPr>
          <w:rFonts w:eastAsiaTheme="minorEastAsia"/>
          <w:b/>
          <w:sz w:val="22"/>
          <w:u w:val="single"/>
          <w:lang w:val="en-US"/>
        </w:rPr>
      </w:pPr>
      <w:r w:rsidRPr="00AC4C46">
        <w:rPr>
          <w:rFonts w:eastAsiaTheme="minorEastAsia"/>
          <w:b/>
          <w:sz w:val="22"/>
          <w:u w:val="single"/>
          <w:lang w:val="en-US"/>
        </w:rPr>
        <w:t>Proposal 2:</w:t>
      </w:r>
    </w:p>
    <w:p w14:paraId="1DCFE625" w14:textId="26BDD105" w:rsidR="006969FE" w:rsidRPr="00AC4C46" w:rsidRDefault="006969FE" w:rsidP="006969FE">
      <w:pPr>
        <w:pStyle w:val="afc"/>
        <w:numPr>
          <w:ilvl w:val="0"/>
          <w:numId w:val="30"/>
        </w:numPr>
        <w:spacing w:afterLines="50" w:after="120"/>
        <w:ind w:leftChars="0"/>
        <w:jc w:val="both"/>
        <w:rPr>
          <w:rFonts w:eastAsiaTheme="minorEastAsia"/>
          <w:i/>
          <w:sz w:val="22"/>
          <w:lang w:val="en-US"/>
        </w:rPr>
      </w:pPr>
      <w:r w:rsidRPr="00AC4C46">
        <w:rPr>
          <w:rFonts w:eastAsiaTheme="minorEastAsia" w:hint="eastAsia"/>
          <w:i/>
          <w:sz w:val="22"/>
          <w:lang w:val="en-US"/>
        </w:rPr>
        <w:t>Determine one or more of mini-slot patterns having the following characteristics:</w:t>
      </w:r>
    </w:p>
    <w:p w14:paraId="33EF681E" w14:textId="16848376" w:rsidR="00AC4C46" w:rsidRPr="00AC4C46" w:rsidRDefault="00AC4C46" w:rsidP="006969FE">
      <w:pPr>
        <w:pStyle w:val="afc"/>
        <w:numPr>
          <w:ilvl w:val="1"/>
          <w:numId w:val="30"/>
        </w:numPr>
        <w:spacing w:afterLines="50" w:after="120"/>
        <w:ind w:leftChars="0"/>
        <w:jc w:val="both"/>
        <w:rPr>
          <w:rFonts w:eastAsiaTheme="minorEastAsia"/>
          <w:i/>
          <w:sz w:val="22"/>
          <w:lang w:val="en-US"/>
        </w:rPr>
      </w:pPr>
      <w:r w:rsidRPr="00AC4C46">
        <w:rPr>
          <w:rFonts w:eastAsiaTheme="minorEastAsia" w:hint="eastAsia"/>
          <w:i/>
          <w:sz w:val="22"/>
          <w:lang w:val="en-US"/>
        </w:rPr>
        <w:t>Foll</w:t>
      </w:r>
      <w:r>
        <w:rPr>
          <w:rFonts w:eastAsiaTheme="minorEastAsia" w:hint="eastAsia"/>
          <w:i/>
          <w:sz w:val="22"/>
          <w:lang w:val="en-US"/>
        </w:rPr>
        <w:t>owing are mini-slot granularity.</w:t>
      </w:r>
    </w:p>
    <w:p w14:paraId="7A02C112" w14:textId="41B2C609" w:rsidR="00AC4C46" w:rsidRPr="00AC4C46" w:rsidRDefault="00AC4C46" w:rsidP="00AC4C46">
      <w:pPr>
        <w:pStyle w:val="afc"/>
        <w:numPr>
          <w:ilvl w:val="2"/>
          <w:numId w:val="30"/>
        </w:numPr>
        <w:spacing w:afterLines="50" w:after="120"/>
        <w:ind w:leftChars="0"/>
        <w:jc w:val="both"/>
        <w:rPr>
          <w:rFonts w:eastAsiaTheme="minorEastAsia"/>
          <w:i/>
          <w:sz w:val="22"/>
          <w:lang w:val="en-US"/>
        </w:rPr>
      </w:pPr>
      <w:r w:rsidRPr="00AC4C46">
        <w:rPr>
          <w:rFonts w:eastAsiaTheme="minorEastAsia"/>
          <w:i/>
          <w:sz w:val="22"/>
          <w:lang w:val="en-US"/>
        </w:rPr>
        <w:t>PDCCH monitoring</w:t>
      </w:r>
      <w:r>
        <w:rPr>
          <w:rFonts w:eastAsiaTheme="minorEastAsia"/>
          <w:i/>
          <w:sz w:val="22"/>
          <w:lang w:val="en-US"/>
        </w:rPr>
        <w:t xml:space="preserve"> timing </w:t>
      </w:r>
    </w:p>
    <w:p w14:paraId="6410220F" w14:textId="359FBD81" w:rsidR="00AC4C46" w:rsidRDefault="00AC4C46" w:rsidP="00AC4C46">
      <w:pPr>
        <w:pStyle w:val="afc"/>
        <w:numPr>
          <w:ilvl w:val="2"/>
          <w:numId w:val="30"/>
        </w:numPr>
        <w:spacing w:afterLines="50" w:after="120"/>
        <w:ind w:leftChars="0"/>
        <w:jc w:val="both"/>
        <w:rPr>
          <w:rFonts w:eastAsiaTheme="minorEastAsia"/>
          <w:i/>
          <w:sz w:val="22"/>
          <w:lang w:val="en-US"/>
        </w:rPr>
      </w:pPr>
      <w:r>
        <w:rPr>
          <w:rFonts w:eastAsiaTheme="minorEastAsia" w:hint="eastAsia"/>
          <w:i/>
          <w:sz w:val="22"/>
          <w:lang w:val="en-US"/>
        </w:rPr>
        <w:t>Data scheduling timing and its duration</w:t>
      </w:r>
    </w:p>
    <w:p w14:paraId="1C8D6B53" w14:textId="01F874A4" w:rsidR="00AC4C46" w:rsidRPr="00AC4C46" w:rsidRDefault="00AC4C46" w:rsidP="00AC4C46">
      <w:pPr>
        <w:pStyle w:val="afc"/>
        <w:numPr>
          <w:ilvl w:val="2"/>
          <w:numId w:val="30"/>
        </w:numPr>
        <w:spacing w:afterLines="50" w:after="120"/>
        <w:ind w:leftChars="0"/>
        <w:jc w:val="both"/>
        <w:rPr>
          <w:rFonts w:eastAsiaTheme="minorEastAsia"/>
          <w:i/>
          <w:sz w:val="22"/>
          <w:lang w:val="en-US"/>
        </w:rPr>
      </w:pPr>
      <w:r w:rsidRPr="00AC4C46">
        <w:rPr>
          <w:rFonts w:eastAsiaTheme="minorEastAsia"/>
          <w:i/>
          <w:sz w:val="22"/>
          <w:lang w:val="en-US"/>
        </w:rPr>
        <w:t>UCI feedback</w:t>
      </w:r>
      <w:r>
        <w:rPr>
          <w:rFonts w:eastAsiaTheme="minorEastAsia"/>
          <w:i/>
          <w:sz w:val="22"/>
          <w:lang w:val="en-US"/>
        </w:rPr>
        <w:t xml:space="preserve"> timing</w:t>
      </w:r>
    </w:p>
    <w:p w14:paraId="68DFF5A6" w14:textId="1EF31CD1" w:rsidR="00AC4C46" w:rsidRDefault="00AC4C46" w:rsidP="00AC4C46">
      <w:pPr>
        <w:pStyle w:val="afc"/>
        <w:numPr>
          <w:ilvl w:val="1"/>
          <w:numId w:val="30"/>
        </w:numPr>
        <w:spacing w:afterLines="50" w:after="120"/>
        <w:ind w:leftChars="0"/>
        <w:jc w:val="both"/>
        <w:rPr>
          <w:rFonts w:eastAsiaTheme="minorEastAsia"/>
          <w:i/>
          <w:sz w:val="22"/>
          <w:lang w:val="en-US"/>
        </w:rPr>
      </w:pPr>
      <w:r w:rsidRPr="00AC4C46">
        <w:rPr>
          <w:rFonts w:eastAsiaTheme="minorEastAsia" w:hint="eastAsia"/>
          <w:i/>
          <w:sz w:val="22"/>
          <w:lang w:val="en-US"/>
        </w:rPr>
        <w:t>One mini-slot does not span over the slot boundary</w:t>
      </w:r>
      <w:r>
        <w:rPr>
          <w:rFonts w:eastAsiaTheme="minorEastAsia"/>
          <w:i/>
          <w:sz w:val="22"/>
          <w:lang w:val="en-US"/>
        </w:rPr>
        <w:t>.</w:t>
      </w:r>
    </w:p>
    <w:p w14:paraId="00E02F1B" w14:textId="2DB1015E" w:rsidR="00AC4C46" w:rsidRDefault="00AC4C46" w:rsidP="00AC4C46">
      <w:pPr>
        <w:pStyle w:val="afc"/>
        <w:numPr>
          <w:ilvl w:val="1"/>
          <w:numId w:val="30"/>
        </w:numPr>
        <w:spacing w:afterLines="50" w:after="120"/>
        <w:ind w:leftChars="0"/>
        <w:jc w:val="both"/>
        <w:rPr>
          <w:rFonts w:eastAsiaTheme="minorEastAsia"/>
          <w:i/>
          <w:sz w:val="22"/>
          <w:lang w:val="en-US"/>
        </w:rPr>
      </w:pPr>
      <w:r>
        <w:rPr>
          <w:rFonts w:eastAsiaTheme="minorEastAsia"/>
          <w:i/>
          <w:sz w:val="22"/>
          <w:lang w:val="en-US"/>
        </w:rPr>
        <w:t>Efficient multiplexing between slot and mini-slot within a given carrier is ensured.</w:t>
      </w:r>
    </w:p>
    <w:p w14:paraId="5CB96262" w14:textId="32474CC5" w:rsidR="006969FE" w:rsidRDefault="006969FE" w:rsidP="000376CF">
      <w:pPr>
        <w:spacing w:afterLines="50" w:after="120"/>
        <w:jc w:val="both"/>
        <w:rPr>
          <w:rFonts w:eastAsiaTheme="minorEastAsia"/>
          <w:sz w:val="22"/>
          <w:lang w:val="en-US"/>
        </w:rPr>
      </w:pPr>
    </w:p>
    <w:p w14:paraId="7458FB1A" w14:textId="2A5AD208" w:rsidR="00AA7CB0" w:rsidRDefault="00AA7CB0" w:rsidP="000376CF">
      <w:pPr>
        <w:spacing w:afterLines="50" w:after="120"/>
        <w:jc w:val="both"/>
        <w:rPr>
          <w:rFonts w:eastAsiaTheme="minorEastAsia"/>
          <w:sz w:val="22"/>
          <w:lang w:val="en-US"/>
        </w:rPr>
      </w:pPr>
      <w:r>
        <w:rPr>
          <w:rFonts w:eastAsiaTheme="minorEastAsia" w:hint="eastAsia"/>
          <w:sz w:val="22"/>
          <w:lang w:val="en-US"/>
        </w:rPr>
        <w:t xml:space="preserve">So far, RAN1 agreed DCI indication for data scheduling timing and HARQ-ACK feedback timing. </w:t>
      </w:r>
      <w:r>
        <w:rPr>
          <w:rFonts w:eastAsiaTheme="minorEastAsia"/>
          <w:sz w:val="22"/>
          <w:lang w:val="en-US"/>
        </w:rPr>
        <w:t>Clarification is necessary how mini-slot configuration impacts to the timing indications. For example, at least following options can be considered:</w:t>
      </w:r>
    </w:p>
    <w:p w14:paraId="442C1A4A" w14:textId="022CEC06" w:rsidR="00AA7CB0" w:rsidRPr="00E90D65" w:rsidRDefault="00AA7CB0" w:rsidP="00AA7CB0">
      <w:pPr>
        <w:pStyle w:val="afc"/>
        <w:numPr>
          <w:ilvl w:val="0"/>
          <w:numId w:val="19"/>
        </w:numPr>
        <w:spacing w:afterLines="50" w:after="120"/>
        <w:ind w:leftChars="0"/>
        <w:jc w:val="both"/>
        <w:rPr>
          <w:rFonts w:eastAsia="ＭＳ 明朝"/>
          <w:sz w:val="22"/>
        </w:rPr>
      </w:pPr>
      <w:r>
        <w:rPr>
          <w:rFonts w:eastAsia="ＭＳ 明朝" w:hint="eastAsia"/>
          <w:sz w:val="22"/>
        </w:rPr>
        <w:t>Option 1: DCI field indicates</w:t>
      </w:r>
      <w:r w:rsidRPr="00E90D65">
        <w:rPr>
          <w:rFonts w:eastAsia="ＭＳ 明朝" w:hint="eastAsia"/>
          <w:sz w:val="22"/>
        </w:rPr>
        <w:t xml:space="preserve"> slot-level </w:t>
      </w:r>
      <w:r>
        <w:rPr>
          <w:rFonts w:eastAsia="ＭＳ 明朝"/>
          <w:sz w:val="22"/>
        </w:rPr>
        <w:t>data scheduling/HARQ feedback</w:t>
      </w:r>
      <w:r w:rsidRPr="00E90D65">
        <w:rPr>
          <w:rFonts w:eastAsia="ＭＳ 明朝" w:hint="eastAsia"/>
          <w:sz w:val="22"/>
        </w:rPr>
        <w:t xml:space="preserve"> timing</w:t>
      </w:r>
    </w:p>
    <w:p w14:paraId="6AF95AA1" w14:textId="099A8E9C" w:rsidR="00AA7CB0" w:rsidRPr="00E90D65" w:rsidRDefault="00AA7CB0" w:rsidP="00AA7CB0">
      <w:pPr>
        <w:pStyle w:val="afc"/>
        <w:numPr>
          <w:ilvl w:val="1"/>
          <w:numId w:val="19"/>
        </w:numPr>
        <w:spacing w:afterLines="50" w:after="120"/>
        <w:ind w:leftChars="0"/>
        <w:jc w:val="both"/>
        <w:rPr>
          <w:rFonts w:eastAsia="ＭＳ 明朝"/>
          <w:sz w:val="22"/>
        </w:rPr>
      </w:pPr>
      <w:r w:rsidRPr="00E90D65">
        <w:rPr>
          <w:rFonts w:eastAsia="ＭＳ 明朝" w:hint="eastAsia"/>
          <w:sz w:val="22"/>
        </w:rPr>
        <w:t>1-1: D</w:t>
      </w:r>
      <w:r>
        <w:rPr>
          <w:rFonts w:eastAsia="ＭＳ 明朝" w:hint="eastAsia"/>
          <w:sz w:val="22"/>
        </w:rPr>
        <w:t xml:space="preserve">CI indicates relative slot difference b/w DL DCI and </w:t>
      </w:r>
      <w:r>
        <w:rPr>
          <w:rFonts w:eastAsia="ＭＳ 明朝"/>
          <w:sz w:val="22"/>
        </w:rPr>
        <w:t>data scheduling/HARQ feedback</w:t>
      </w:r>
    </w:p>
    <w:p w14:paraId="7B16B2D8" w14:textId="4ADAAD73" w:rsidR="00AA7CB0" w:rsidRDefault="00AA7CB0" w:rsidP="00AA7CB0">
      <w:pPr>
        <w:pStyle w:val="afc"/>
        <w:numPr>
          <w:ilvl w:val="1"/>
          <w:numId w:val="19"/>
        </w:numPr>
        <w:spacing w:afterLines="50" w:after="120"/>
        <w:ind w:leftChars="0"/>
        <w:jc w:val="both"/>
        <w:rPr>
          <w:rFonts w:eastAsia="ＭＳ 明朝"/>
          <w:sz w:val="22"/>
        </w:rPr>
      </w:pPr>
      <w:r w:rsidRPr="00E90D65">
        <w:rPr>
          <w:rFonts w:eastAsia="ＭＳ 明朝" w:hint="eastAsia"/>
          <w:sz w:val="22"/>
        </w:rPr>
        <w:t>1-2:</w:t>
      </w:r>
      <w:r>
        <w:rPr>
          <w:rFonts w:eastAsia="ＭＳ 明朝" w:hint="eastAsia"/>
          <w:sz w:val="22"/>
        </w:rPr>
        <w:t xml:space="preserve"> DCI indicates </w:t>
      </w:r>
      <w:r w:rsidRPr="00E90D65">
        <w:rPr>
          <w:rFonts w:eastAsia="ＭＳ 明朝" w:hint="eastAsia"/>
          <w:sz w:val="22"/>
        </w:rPr>
        <w:t xml:space="preserve">slot index </w:t>
      </w:r>
      <w:r>
        <w:rPr>
          <w:rFonts w:eastAsia="ＭＳ 明朝"/>
          <w:sz w:val="22"/>
        </w:rPr>
        <w:t>in</w:t>
      </w:r>
      <w:r w:rsidRPr="00E90D65">
        <w:rPr>
          <w:rFonts w:eastAsia="ＭＳ 明朝" w:hint="eastAsia"/>
          <w:sz w:val="22"/>
        </w:rPr>
        <w:t xml:space="preserve"> the radio frame</w:t>
      </w:r>
      <w:r>
        <w:rPr>
          <w:rFonts w:eastAsia="ＭＳ 明朝"/>
          <w:sz w:val="22"/>
        </w:rPr>
        <w:t>/</w:t>
      </w:r>
      <w:r w:rsidRPr="00E90D65">
        <w:rPr>
          <w:rFonts w:eastAsia="ＭＳ 明朝" w:hint="eastAsia"/>
          <w:sz w:val="22"/>
        </w:rPr>
        <w:t xml:space="preserve">subframe </w:t>
      </w:r>
      <w:r>
        <w:rPr>
          <w:rFonts w:eastAsia="ＭＳ 明朝"/>
          <w:sz w:val="22"/>
        </w:rPr>
        <w:t>of data scheduling/HARQ feedback</w:t>
      </w:r>
    </w:p>
    <w:p w14:paraId="30D7F916" w14:textId="1E899DCC" w:rsidR="00AA7CB0" w:rsidRPr="00E90D65" w:rsidRDefault="00AA7CB0" w:rsidP="00AA7CB0">
      <w:pPr>
        <w:pStyle w:val="afc"/>
        <w:numPr>
          <w:ilvl w:val="1"/>
          <w:numId w:val="19"/>
        </w:numPr>
        <w:spacing w:afterLines="50" w:after="120"/>
        <w:ind w:leftChars="0"/>
        <w:jc w:val="both"/>
        <w:rPr>
          <w:rFonts w:eastAsia="ＭＳ 明朝"/>
          <w:sz w:val="22"/>
        </w:rPr>
      </w:pPr>
      <w:r>
        <w:rPr>
          <w:rFonts w:eastAsia="ＭＳ 明朝" w:hint="eastAsia"/>
          <w:sz w:val="22"/>
        </w:rPr>
        <w:t>On which mini-slot</w:t>
      </w:r>
      <w:r w:rsidRPr="00E90D65">
        <w:rPr>
          <w:rFonts w:eastAsia="ＭＳ 明朝" w:hint="eastAsia"/>
          <w:sz w:val="22"/>
        </w:rPr>
        <w:t xml:space="preserve"> the </w:t>
      </w:r>
      <w:r>
        <w:rPr>
          <w:rFonts w:eastAsia="ＭＳ 明朝"/>
          <w:sz w:val="22"/>
        </w:rPr>
        <w:t>data scheduling/HARQ feedback</w:t>
      </w:r>
      <w:r w:rsidRPr="00E90D65">
        <w:rPr>
          <w:rFonts w:eastAsia="ＭＳ 明朝" w:hint="eastAsia"/>
          <w:sz w:val="22"/>
        </w:rPr>
        <w:t xml:space="preserve"> is </w:t>
      </w:r>
      <w:r>
        <w:rPr>
          <w:rFonts w:eastAsia="ＭＳ 明朝"/>
          <w:sz w:val="22"/>
        </w:rPr>
        <w:t xml:space="preserve">required </w:t>
      </w:r>
      <w:r w:rsidRPr="00E90D65">
        <w:rPr>
          <w:rFonts w:eastAsia="ＭＳ 明朝" w:hint="eastAsia"/>
          <w:sz w:val="22"/>
        </w:rPr>
        <w:t>is determined in implicit manner</w:t>
      </w:r>
      <w:r>
        <w:rPr>
          <w:rFonts w:eastAsia="ＭＳ 明朝"/>
          <w:sz w:val="22"/>
        </w:rPr>
        <w:t xml:space="preserve"> or is indicated by another field</w:t>
      </w:r>
    </w:p>
    <w:p w14:paraId="687B9B21" w14:textId="3F3851C3" w:rsidR="00AA7CB0" w:rsidRPr="00E90D65" w:rsidRDefault="00AA7CB0" w:rsidP="00AA7CB0">
      <w:pPr>
        <w:pStyle w:val="afc"/>
        <w:numPr>
          <w:ilvl w:val="0"/>
          <w:numId w:val="19"/>
        </w:numPr>
        <w:spacing w:afterLines="50" w:after="120"/>
        <w:ind w:leftChars="0"/>
        <w:jc w:val="both"/>
        <w:rPr>
          <w:rFonts w:eastAsia="ＭＳ 明朝"/>
          <w:sz w:val="22"/>
        </w:rPr>
      </w:pPr>
      <w:r>
        <w:rPr>
          <w:rFonts w:eastAsia="ＭＳ 明朝" w:hint="eastAsia"/>
          <w:sz w:val="22"/>
        </w:rPr>
        <w:t>Option 2: DCI field indicates</w:t>
      </w:r>
      <w:r w:rsidRPr="00E90D65">
        <w:rPr>
          <w:rFonts w:eastAsia="ＭＳ 明朝" w:hint="eastAsia"/>
          <w:sz w:val="22"/>
        </w:rPr>
        <w:t xml:space="preserve"> mini-slot-level </w:t>
      </w:r>
      <w:r>
        <w:rPr>
          <w:rFonts w:eastAsia="ＭＳ 明朝"/>
          <w:sz w:val="22"/>
        </w:rPr>
        <w:t>data scheduling/HARQ feedback</w:t>
      </w:r>
      <w:r w:rsidRPr="00E90D65">
        <w:rPr>
          <w:rFonts w:eastAsia="ＭＳ 明朝" w:hint="eastAsia"/>
          <w:sz w:val="22"/>
        </w:rPr>
        <w:t xml:space="preserve"> timing</w:t>
      </w:r>
    </w:p>
    <w:p w14:paraId="68FB2E88" w14:textId="63D10E65" w:rsidR="00AA7CB0" w:rsidRPr="00E90D65" w:rsidRDefault="00AA7CB0" w:rsidP="00AA7CB0">
      <w:pPr>
        <w:pStyle w:val="afc"/>
        <w:numPr>
          <w:ilvl w:val="1"/>
          <w:numId w:val="19"/>
        </w:numPr>
        <w:spacing w:afterLines="50" w:after="120"/>
        <w:ind w:leftChars="0"/>
        <w:jc w:val="both"/>
        <w:rPr>
          <w:rFonts w:eastAsia="ＭＳ 明朝"/>
          <w:sz w:val="22"/>
        </w:rPr>
      </w:pPr>
      <w:r>
        <w:rPr>
          <w:rFonts w:eastAsia="ＭＳ 明朝" w:hint="eastAsia"/>
          <w:sz w:val="22"/>
        </w:rPr>
        <w:t xml:space="preserve">2-1: DCI indicates </w:t>
      </w:r>
      <w:r w:rsidRPr="00E90D65">
        <w:rPr>
          <w:rFonts w:eastAsia="ＭＳ 明朝" w:hint="eastAsia"/>
          <w:sz w:val="22"/>
        </w:rPr>
        <w:t xml:space="preserve">relative </w:t>
      </w:r>
      <w:r>
        <w:rPr>
          <w:rFonts w:eastAsia="ＭＳ 明朝"/>
          <w:sz w:val="22"/>
        </w:rPr>
        <w:t>mini-slot</w:t>
      </w:r>
      <w:r>
        <w:rPr>
          <w:rFonts w:eastAsia="ＭＳ 明朝" w:hint="eastAsia"/>
          <w:sz w:val="22"/>
        </w:rPr>
        <w:t xml:space="preserve"> difference b/w DL DCI and </w:t>
      </w:r>
      <w:r>
        <w:rPr>
          <w:rFonts w:eastAsia="ＭＳ 明朝"/>
          <w:sz w:val="22"/>
        </w:rPr>
        <w:t>data scheduling/HARQ feedback</w:t>
      </w:r>
    </w:p>
    <w:p w14:paraId="073506AE" w14:textId="3CA4221A" w:rsidR="00AA7CB0" w:rsidRPr="00E90D65" w:rsidRDefault="00AA7CB0" w:rsidP="00AA7CB0">
      <w:pPr>
        <w:pStyle w:val="afc"/>
        <w:numPr>
          <w:ilvl w:val="1"/>
          <w:numId w:val="19"/>
        </w:numPr>
        <w:spacing w:afterLines="50" w:after="120"/>
        <w:ind w:leftChars="0"/>
        <w:jc w:val="both"/>
        <w:rPr>
          <w:rFonts w:eastAsia="ＭＳ 明朝"/>
          <w:sz w:val="22"/>
        </w:rPr>
      </w:pPr>
      <w:r>
        <w:rPr>
          <w:rFonts w:eastAsia="ＭＳ 明朝" w:hint="eastAsia"/>
          <w:sz w:val="22"/>
        </w:rPr>
        <w:t xml:space="preserve">2-2: </w:t>
      </w:r>
      <w:r w:rsidRPr="00E90D65">
        <w:rPr>
          <w:rFonts w:eastAsia="ＭＳ 明朝" w:hint="eastAsia"/>
          <w:sz w:val="22"/>
        </w:rPr>
        <w:t>DCI indicat</w:t>
      </w:r>
      <w:r>
        <w:rPr>
          <w:rFonts w:eastAsia="ＭＳ 明朝"/>
          <w:sz w:val="22"/>
        </w:rPr>
        <w:t>es</w:t>
      </w:r>
      <w:r>
        <w:rPr>
          <w:rFonts w:eastAsia="ＭＳ 明朝" w:hint="eastAsia"/>
          <w:sz w:val="22"/>
        </w:rPr>
        <w:t xml:space="preserve"> mini-slot index in</w:t>
      </w:r>
      <w:r w:rsidRPr="00E90D65">
        <w:rPr>
          <w:rFonts w:eastAsia="ＭＳ 明朝" w:hint="eastAsia"/>
          <w:sz w:val="22"/>
        </w:rPr>
        <w:t xml:space="preserve"> the </w:t>
      </w:r>
      <w:r>
        <w:rPr>
          <w:rFonts w:eastAsia="ＭＳ 明朝"/>
          <w:sz w:val="22"/>
        </w:rPr>
        <w:t>radio frame/</w:t>
      </w:r>
      <w:r>
        <w:rPr>
          <w:rFonts w:eastAsia="ＭＳ 明朝" w:hint="eastAsia"/>
          <w:sz w:val="22"/>
        </w:rPr>
        <w:t>subframe/slot</w:t>
      </w:r>
      <w:r w:rsidRPr="00E90D65">
        <w:rPr>
          <w:rFonts w:eastAsia="ＭＳ 明朝" w:hint="eastAsia"/>
          <w:sz w:val="22"/>
        </w:rPr>
        <w:t xml:space="preserve"> </w:t>
      </w:r>
      <w:r>
        <w:rPr>
          <w:rFonts w:eastAsia="ＭＳ 明朝"/>
          <w:sz w:val="22"/>
        </w:rPr>
        <w:t>of data scheduling/HARQ feedback</w:t>
      </w:r>
    </w:p>
    <w:p w14:paraId="184DEA93" w14:textId="1C55C6A6" w:rsidR="00AA7CB0" w:rsidRPr="00E90D65" w:rsidRDefault="00AA7CB0" w:rsidP="00AA7CB0">
      <w:pPr>
        <w:pStyle w:val="afc"/>
        <w:numPr>
          <w:ilvl w:val="1"/>
          <w:numId w:val="19"/>
        </w:numPr>
        <w:spacing w:afterLines="50" w:after="120"/>
        <w:ind w:leftChars="0"/>
        <w:jc w:val="both"/>
        <w:rPr>
          <w:rFonts w:eastAsia="ＭＳ 明朝"/>
          <w:sz w:val="22"/>
        </w:rPr>
      </w:pPr>
      <w:r w:rsidRPr="00E90D65">
        <w:rPr>
          <w:rFonts w:eastAsia="ＭＳ 明朝" w:hint="eastAsia"/>
          <w:sz w:val="22"/>
        </w:rPr>
        <w:t xml:space="preserve">On which </w:t>
      </w:r>
      <w:r>
        <w:rPr>
          <w:rFonts w:eastAsia="ＭＳ 明朝"/>
          <w:sz w:val="22"/>
        </w:rPr>
        <w:t>slot</w:t>
      </w:r>
      <w:r w:rsidRPr="00E90D65">
        <w:rPr>
          <w:rFonts w:eastAsia="ＭＳ 明朝" w:hint="eastAsia"/>
          <w:sz w:val="22"/>
        </w:rPr>
        <w:t xml:space="preserve"> the </w:t>
      </w:r>
      <w:r>
        <w:rPr>
          <w:rFonts w:eastAsia="ＭＳ 明朝"/>
          <w:sz w:val="22"/>
        </w:rPr>
        <w:t>data scheduling/HARQ feedback</w:t>
      </w:r>
      <w:r w:rsidRPr="00E90D65">
        <w:rPr>
          <w:rFonts w:eastAsia="ＭＳ 明朝" w:hint="eastAsia"/>
          <w:sz w:val="22"/>
        </w:rPr>
        <w:t xml:space="preserve"> is </w:t>
      </w:r>
      <w:r>
        <w:rPr>
          <w:rFonts w:eastAsia="ＭＳ 明朝"/>
          <w:sz w:val="22"/>
        </w:rPr>
        <w:t xml:space="preserve">required is </w:t>
      </w:r>
      <w:r w:rsidRPr="00E90D65">
        <w:rPr>
          <w:rFonts w:eastAsia="ＭＳ 明朝" w:hint="eastAsia"/>
          <w:sz w:val="22"/>
        </w:rPr>
        <w:t>determined in implicit manner</w:t>
      </w:r>
      <w:r>
        <w:rPr>
          <w:rFonts w:eastAsia="ＭＳ 明朝"/>
          <w:sz w:val="22"/>
        </w:rPr>
        <w:t xml:space="preserve"> or is indicated by another field</w:t>
      </w:r>
    </w:p>
    <w:p w14:paraId="002CC713" w14:textId="577500E6" w:rsidR="00AA7CB0" w:rsidRPr="00E90D65" w:rsidRDefault="00AA7CB0" w:rsidP="00AA7CB0">
      <w:pPr>
        <w:pStyle w:val="afc"/>
        <w:numPr>
          <w:ilvl w:val="0"/>
          <w:numId w:val="19"/>
        </w:numPr>
        <w:spacing w:afterLines="50" w:after="120"/>
        <w:ind w:leftChars="0"/>
        <w:jc w:val="both"/>
        <w:rPr>
          <w:rFonts w:eastAsia="ＭＳ 明朝"/>
          <w:sz w:val="22"/>
        </w:rPr>
      </w:pPr>
      <w:r>
        <w:rPr>
          <w:rFonts w:eastAsia="ＭＳ 明朝" w:hint="eastAsia"/>
          <w:sz w:val="22"/>
        </w:rPr>
        <w:t>Option 3: DCI field</w:t>
      </w:r>
      <w:r w:rsidRPr="00E90D65">
        <w:rPr>
          <w:rFonts w:eastAsia="ＭＳ 明朝" w:hint="eastAsia"/>
          <w:sz w:val="22"/>
        </w:rPr>
        <w:t xml:space="preserve"> i</w:t>
      </w:r>
      <w:r>
        <w:rPr>
          <w:rFonts w:eastAsia="ＭＳ 明朝" w:hint="eastAsia"/>
          <w:sz w:val="22"/>
        </w:rPr>
        <w:t>ndicates symbol</w:t>
      </w:r>
      <w:r w:rsidRPr="00E90D65">
        <w:rPr>
          <w:rFonts w:eastAsia="ＭＳ 明朝" w:hint="eastAsia"/>
          <w:sz w:val="22"/>
        </w:rPr>
        <w:t xml:space="preserve">-level </w:t>
      </w:r>
      <w:r>
        <w:rPr>
          <w:rFonts w:eastAsia="ＭＳ 明朝"/>
          <w:sz w:val="22"/>
        </w:rPr>
        <w:t>data scheduling/HARQ feedback</w:t>
      </w:r>
      <w:r w:rsidRPr="00E90D65">
        <w:rPr>
          <w:rFonts w:eastAsia="ＭＳ 明朝" w:hint="eastAsia"/>
          <w:sz w:val="22"/>
        </w:rPr>
        <w:t xml:space="preserve"> timing</w:t>
      </w:r>
    </w:p>
    <w:p w14:paraId="50DDC3D2" w14:textId="2C8BDCB3" w:rsidR="00AA7CB0" w:rsidRPr="00E90D65" w:rsidRDefault="00AA7CB0" w:rsidP="00AA7CB0">
      <w:pPr>
        <w:pStyle w:val="afc"/>
        <w:numPr>
          <w:ilvl w:val="1"/>
          <w:numId w:val="19"/>
        </w:numPr>
        <w:spacing w:afterLines="50" w:after="120"/>
        <w:ind w:leftChars="0"/>
        <w:jc w:val="both"/>
        <w:rPr>
          <w:rFonts w:eastAsia="ＭＳ 明朝"/>
          <w:sz w:val="22"/>
        </w:rPr>
      </w:pPr>
      <w:r w:rsidRPr="00E90D65">
        <w:rPr>
          <w:rFonts w:eastAsia="ＭＳ 明朝" w:hint="eastAsia"/>
          <w:sz w:val="22"/>
        </w:rPr>
        <w:t>3-1: DCI indicat</w:t>
      </w:r>
      <w:r>
        <w:rPr>
          <w:rFonts w:eastAsia="ＭＳ 明朝"/>
          <w:sz w:val="22"/>
        </w:rPr>
        <w:t>es</w:t>
      </w:r>
      <w:r w:rsidRPr="00E90D65">
        <w:rPr>
          <w:rFonts w:eastAsia="ＭＳ 明朝" w:hint="eastAsia"/>
          <w:sz w:val="22"/>
        </w:rPr>
        <w:t xml:space="preserve"> relative timing difference b/w DL DCI a</w:t>
      </w:r>
      <w:r>
        <w:rPr>
          <w:rFonts w:eastAsia="ＭＳ 明朝" w:hint="eastAsia"/>
          <w:sz w:val="22"/>
        </w:rPr>
        <w:t xml:space="preserve">nd the PUCCH </w:t>
      </w:r>
      <w:r>
        <w:rPr>
          <w:rFonts w:eastAsia="ＭＳ 明朝"/>
          <w:sz w:val="22"/>
        </w:rPr>
        <w:t>symbol</w:t>
      </w:r>
    </w:p>
    <w:p w14:paraId="66AE37AA" w14:textId="60C381C9" w:rsidR="00AA7CB0" w:rsidRPr="00E90D65" w:rsidRDefault="00AA7CB0" w:rsidP="00AA7CB0">
      <w:pPr>
        <w:pStyle w:val="afc"/>
        <w:numPr>
          <w:ilvl w:val="1"/>
          <w:numId w:val="19"/>
        </w:numPr>
        <w:spacing w:afterLines="50" w:after="120"/>
        <w:ind w:leftChars="0"/>
        <w:jc w:val="both"/>
        <w:rPr>
          <w:rFonts w:eastAsia="ＭＳ 明朝"/>
          <w:sz w:val="22"/>
        </w:rPr>
      </w:pPr>
      <w:r w:rsidRPr="00E90D65">
        <w:rPr>
          <w:rFonts w:eastAsia="ＭＳ 明朝" w:hint="eastAsia"/>
          <w:sz w:val="22"/>
        </w:rPr>
        <w:t>3-2: DCI indicat</w:t>
      </w:r>
      <w:r>
        <w:rPr>
          <w:rFonts w:eastAsia="ＭＳ 明朝"/>
          <w:sz w:val="22"/>
        </w:rPr>
        <w:t>es</w:t>
      </w:r>
      <w:r w:rsidRPr="00E90D65">
        <w:rPr>
          <w:rFonts w:eastAsia="ＭＳ 明朝" w:hint="eastAsia"/>
          <w:sz w:val="22"/>
        </w:rPr>
        <w:t xml:space="preserve"> </w:t>
      </w:r>
      <w:r>
        <w:rPr>
          <w:rFonts w:eastAsia="ＭＳ 明朝"/>
          <w:sz w:val="22"/>
        </w:rPr>
        <w:t>symbol</w:t>
      </w:r>
      <w:r w:rsidRPr="00E90D65">
        <w:rPr>
          <w:rFonts w:eastAsia="ＭＳ 明朝" w:hint="eastAsia"/>
          <w:sz w:val="22"/>
        </w:rPr>
        <w:t xml:space="preserve"> ind</w:t>
      </w:r>
      <w:r>
        <w:rPr>
          <w:rFonts w:eastAsia="ＭＳ 明朝" w:hint="eastAsia"/>
          <w:sz w:val="22"/>
        </w:rPr>
        <w:t>ex of the radio frame/</w:t>
      </w:r>
      <w:r w:rsidRPr="00E90D65">
        <w:rPr>
          <w:rFonts w:eastAsia="ＭＳ 明朝" w:hint="eastAsia"/>
          <w:sz w:val="22"/>
        </w:rPr>
        <w:t>subframe</w:t>
      </w:r>
      <w:r>
        <w:rPr>
          <w:rFonts w:eastAsia="ＭＳ 明朝"/>
          <w:sz w:val="22"/>
        </w:rPr>
        <w:t>/slot/mini-slot</w:t>
      </w:r>
      <w:r>
        <w:rPr>
          <w:rFonts w:eastAsia="ＭＳ 明朝" w:hint="eastAsia"/>
          <w:sz w:val="22"/>
        </w:rPr>
        <w:t xml:space="preserve"> of</w:t>
      </w:r>
      <w:r w:rsidRPr="00E90D65">
        <w:rPr>
          <w:rFonts w:eastAsia="ＭＳ 明朝" w:hint="eastAsia"/>
          <w:sz w:val="22"/>
        </w:rPr>
        <w:t xml:space="preserve"> </w:t>
      </w:r>
      <w:r>
        <w:rPr>
          <w:rFonts w:eastAsia="ＭＳ 明朝"/>
          <w:sz w:val="22"/>
        </w:rPr>
        <w:t>data scheduling/HARQ feedback</w:t>
      </w:r>
    </w:p>
    <w:p w14:paraId="449A5DF5" w14:textId="6818879C" w:rsidR="00AA7CB0" w:rsidRPr="00E90D65" w:rsidRDefault="00AA7CB0" w:rsidP="00AA7CB0">
      <w:pPr>
        <w:pStyle w:val="afc"/>
        <w:numPr>
          <w:ilvl w:val="1"/>
          <w:numId w:val="19"/>
        </w:numPr>
        <w:spacing w:afterLines="50" w:after="120"/>
        <w:ind w:leftChars="0"/>
        <w:jc w:val="both"/>
        <w:rPr>
          <w:rFonts w:eastAsia="ＭＳ 明朝"/>
          <w:sz w:val="22"/>
        </w:rPr>
      </w:pPr>
      <w:r>
        <w:rPr>
          <w:rFonts w:eastAsia="ＭＳ 明朝" w:hint="eastAsia"/>
          <w:sz w:val="22"/>
        </w:rPr>
        <w:lastRenderedPageBreak/>
        <w:t>On which slot/mini-slot</w:t>
      </w:r>
      <w:r w:rsidRPr="00E90D65">
        <w:rPr>
          <w:rFonts w:eastAsia="ＭＳ 明朝" w:hint="eastAsia"/>
          <w:sz w:val="22"/>
        </w:rPr>
        <w:t xml:space="preserve"> the </w:t>
      </w:r>
      <w:r>
        <w:rPr>
          <w:rFonts w:eastAsia="ＭＳ 明朝"/>
          <w:sz w:val="22"/>
        </w:rPr>
        <w:t>data scheduling/HARQ feedback</w:t>
      </w:r>
      <w:r w:rsidRPr="00E90D65">
        <w:rPr>
          <w:rFonts w:eastAsia="ＭＳ 明朝" w:hint="eastAsia"/>
          <w:sz w:val="22"/>
        </w:rPr>
        <w:t xml:space="preserve"> </w:t>
      </w:r>
      <w:r>
        <w:rPr>
          <w:rFonts w:eastAsia="ＭＳ 明朝" w:hint="eastAsia"/>
          <w:sz w:val="22"/>
        </w:rPr>
        <w:t xml:space="preserve">is required is determined in </w:t>
      </w:r>
      <w:r>
        <w:rPr>
          <w:rFonts w:eastAsia="ＭＳ 明朝"/>
          <w:sz w:val="22"/>
        </w:rPr>
        <w:t>implicit</w:t>
      </w:r>
      <w:r>
        <w:rPr>
          <w:rFonts w:eastAsia="ＭＳ 明朝" w:hint="eastAsia"/>
          <w:sz w:val="22"/>
        </w:rPr>
        <w:t xml:space="preserve"> </w:t>
      </w:r>
      <w:r>
        <w:rPr>
          <w:rFonts w:eastAsia="ＭＳ 明朝"/>
          <w:sz w:val="22"/>
        </w:rPr>
        <w:t>manner or is indicated by another field</w:t>
      </w:r>
    </w:p>
    <w:p w14:paraId="6F5ABC29" w14:textId="2EE4A07C" w:rsidR="007D3C23" w:rsidRPr="00AC4C46" w:rsidRDefault="006F3B00" w:rsidP="007D3C23">
      <w:pPr>
        <w:spacing w:afterLines="50" w:after="120"/>
        <w:jc w:val="both"/>
        <w:rPr>
          <w:rFonts w:eastAsiaTheme="minorEastAsia"/>
          <w:b/>
          <w:sz w:val="22"/>
          <w:u w:val="single"/>
          <w:lang w:val="en-US"/>
        </w:rPr>
      </w:pPr>
      <w:r>
        <w:rPr>
          <w:rFonts w:eastAsiaTheme="minorEastAsia"/>
          <w:b/>
          <w:sz w:val="22"/>
          <w:u w:val="single"/>
          <w:lang w:val="en-US"/>
        </w:rPr>
        <w:t>Proposal 3</w:t>
      </w:r>
      <w:r w:rsidR="007D3C23" w:rsidRPr="00AC4C46">
        <w:rPr>
          <w:rFonts w:eastAsiaTheme="minorEastAsia"/>
          <w:b/>
          <w:sz w:val="22"/>
          <w:u w:val="single"/>
          <w:lang w:val="en-US"/>
        </w:rPr>
        <w:t>:</w:t>
      </w:r>
    </w:p>
    <w:p w14:paraId="06F16F4D" w14:textId="227DC22B" w:rsidR="007D3C23" w:rsidRDefault="006F3B00" w:rsidP="007D3C23">
      <w:pPr>
        <w:pStyle w:val="afc"/>
        <w:numPr>
          <w:ilvl w:val="0"/>
          <w:numId w:val="30"/>
        </w:numPr>
        <w:spacing w:afterLines="50" w:after="120"/>
        <w:ind w:leftChars="0"/>
        <w:jc w:val="both"/>
        <w:rPr>
          <w:rFonts w:eastAsiaTheme="minorEastAsia"/>
          <w:i/>
          <w:sz w:val="22"/>
          <w:lang w:val="en-US"/>
        </w:rPr>
      </w:pPr>
      <w:r>
        <w:rPr>
          <w:rFonts w:eastAsiaTheme="minorEastAsia"/>
          <w:i/>
          <w:sz w:val="22"/>
          <w:lang w:val="en-US"/>
        </w:rPr>
        <w:t>Clarify how to realize data scheduling/HARQ feedback timing indications for mini-slot operation e,g,;</w:t>
      </w:r>
    </w:p>
    <w:p w14:paraId="5009D4E8" w14:textId="26FE2ED4" w:rsidR="006F3B00" w:rsidRDefault="006F3B00" w:rsidP="006F3B00">
      <w:pPr>
        <w:pStyle w:val="afc"/>
        <w:numPr>
          <w:ilvl w:val="1"/>
          <w:numId w:val="30"/>
        </w:numPr>
        <w:spacing w:afterLines="50" w:after="120"/>
        <w:ind w:leftChars="0"/>
        <w:jc w:val="both"/>
        <w:rPr>
          <w:rFonts w:eastAsiaTheme="minorEastAsia"/>
          <w:i/>
          <w:sz w:val="22"/>
          <w:lang w:val="en-US"/>
        </w:rPr>
      </w:pPr>
      <w:r>
        <w:rPr>
          <w:rFonts w:eastAsiaTheme="minorEastAsia"/>
          <w:i/>
          <w:sz w:val="22"/>
          <w:lang w:val="en-US"/>
        </w:rPr>
        <w:t>Option 1: Timing indication is slot-level.</w:t>
      </w:r>
    </w:p>
    <w:p w14:paraId="00575502" w14:textId="64F3D4A6" w:rsidR="006F3B00" w:rsidRDefault="006F3B00" w:rsidP="006F3B00">
      <w:pPr>
        <w:pStyle w:val="afc"/>
        <w:numPr>
          <w:ilvl w:val="1"/>
          <w:numId w:val="30"/>
        </w:numPr>
        <w:spacing w:afterLines="50" w:after="120"/>
        <w:ind w:leftChars="0"/>
        <w:jc w:val="both"/>
        <w:rPr>
          <w:rFonts w:eastAsiaTheme="minorEastAsia"/>
          <w:i/>
          <w:sz w:val="22"/>
          <w:lang w:val="en-US"/>
        </w:rPr>
      </w:pPr>
      <w:r>
        <w:rPr>
          <w:rFonts w:eastAsiaTheme="minorEastAsia" w:hint="eastAsia"/>
          <w:i/>
          <w:sz w:val="22"/>
          <w:lang w:val="en-US"/>
        </w:rPr>
        <w:t>Option 2: Timing indication is mini-slot-level.</w:t>
      </w:r>
    </w:p>
    <w:p w14:paraId="7931DD50" w14:textId="61C0E22B" w:rsidR="006F3B00" w:rsidRPr="00AC4C46" w:rsidRDefault="006F3B00" w:rsidP="006F3B00">
      <w:pPr>
        <w:pStyle w:val="afc"/>
        <w:numPr>
          <w:ilvl w:val="1"/>
          <w:numId w:val="30"/>
        </w:numPr>
        <w:spacing w:afterLines="50" w:after="120"/>
        <w:ind w:leftChars="0"/>
        <w:jc w:val="both"/>
        <w:rPr>
          <w:rFonts w:eastAsiaTheme="minorEastAsia"/>
          <w:i/>
          <w:sz w:val="22"/>
          <w:lang w:val="en-US"/>
        </w:rPr>
      </w:pPr>
      <w:r>
        <w:rPr>
          <w:rFonts w:eastAsiaTheme="minorEastAsia"/>
          <w:i/>
          <w:sz w:val="22"/>
          <w:lang w:val="en-US"/>
        </w:rPr>
        <w:t>Option 3: Timing indication is symbol-level.</w:t>
      </w:r>
    </w:p>
    <w:p w14:paraId="170C5A24" w14:textId="601DE47F" w:rsidR="00352B55" w:rsidRPr="006F3B00" w:rsidRDefault="00352B55" w:rsidP="00CD5A2B">
      <w:pPr>
        <w:spacing w:afterLines="50" w:after="120"/>
        <w:jc w:val="both"/>
        <w:rPr>
          <w:rFonts w:eastAsia="ＭＳ 明朝"/>
          <w:sz w:val="22"/>
          <w:lang w:val="en-US"/>
        </w:rPr>
      </w:pPr>
    </w:p>
    <w:p w14:paraId="75D3D392" w14:textId="3C6B6AA4" w:rsidR="006F3B00" w:rsidRDefault="006F3B00" w:rsidP="00CD5A2B">
      <w:pPr>
        <w:spacing w:afterLines="50" w:after="120"/>
        <w:jc w:val="both"/>
        <w:rPr>
          <w:rFonts w:eastAsia="ＭＳ 明朝"/>
          <w:sz w:val="22"/>
          <w:lang w:val="en-US"/>
        </w:rPr>
      </w:pPr>
      <w:r>
        <w:rPr>
          <w:rFonts w:eastAsia="ＭＳ 明朝" w:hint="eastAsia"/>
          <w:sz w:val="22"/>
          <w:lang w:val="en-US"/>
        </w:rPr>
        <w:t>As proposed in [</w:t>
      </w:r>
      <w:r w:rsidR="004C27AA">
        <w:rPr>
          <w:rFonts w:eastAsia="ＭＳ 明朝"/>
          <w:sz w:val="22"/>
          <w:lang w:val="en-US"/>
        </w:rPr>
        <w:t>1</w:t>
      </w:r>
      <w:r>
        <w:rPr>
          <w:rFonts w:eastAsia="ＭＳ 明朝" w:hint="eastAsia"/>
          <w:sz w:val="22"/>
          <w:lang w:val="en-US"/>
        </w:rPr>
        <w:t xml:space="preserve">], HARQ operation using slot and mini-slot is desirable for </w:t>
      </w:r>
      <w:r>
        <w:rPr>
          <w:rFonts w:eastAsia="ＭＳ 明朝"/>
          <w:sz w:val="22"/>
          <w:lang w:val="en-US"/>
        </w:rPr>
        <w:t xml:space="preserve">various cases, e.g., </w:t>
      </w:r>
      <w:r>
        <w:rPr>
          <w:rFonts w:eastAsia="ＭＳ 明朝" w:hint="eastAsia"/>
          <w:sz w:val="22"/>
          <w:lang w:val="en-US"/>
        </w:rPr>
        <w:t xml:space="preserve">CBG-based HARQ operation, </w:t>
      </w:r>
      <w:r>
        <w:rPr>
          <w:rFonts w:eastAsia="ＭＳ 明朝"/>
          <w:sz w:val="22"/>
          <w:lang w:val="en-US"/>
        </w:rPr>
        <w:t>latency reduction of TCP-ACK slow start phase, etc. Therefore, we propose following.</w:t>
      </w:r>
    </w:p>
    <w:p w14:paraId="2D634CCB" w14:textId="5B8A06D3" w:rsidR="006F3B00" w:rsidRPr="00AC4C46" w:rsidRDefault="006F3B00" w:rsidP="006F3B00">
      <w:pPr>
        <w:spacing w:afterLines="50" w:after="120"/>
        <w:jc w:val="both"/>
        <w:rPr>
          <w:rFonts w:eastAsiaTheme="minorEastAsia"/>
          <w:b/>
          <w:sz w:val="22"/>
          <w:u w:val="single"/>
          <w:lang w:val="en-US"/>
        </w:rPr>
      </w:pPr>
      <w:r>
        <w:rPr>
          <w:rFonts w:eastAsiaTheme="minorEastAsia"/>
          <w:b/>
          <w:sz w:val="22"/>
          <w:u w:val="single"/>
          <w:lang w:val="en-US"/>
        </w:rPr>
        <w:t>Proposal 4</w:t>
      </w:r>
      <w:r w:rsidRPr="00AC4C46">
        <w:rPr>
          <w:rFonts w:eastAsiaTheme="minorEastAsia"/>
          <w:b/>
          <w:sz w:val="22"/>
          <w:u w:val="single"/>
          <w:lang w:val="en-US"/>
        </w:rPr>
        <w:t>:</w:t>
      </w:r>
    </w:p>
    <w:p w14:paraId="5585DD17" w14:textId="337C2975" w:rsidR="006F3B00" w:rsidRDefault="006F3B00" w:rsidP="006F3B00">
      <w:pPr>
        <w:pStyle w:val="afc"/>
        <w:numPr>
          <w:ilvl w:val="0"/>
          <w:numId w:val="30"/>
        </w:numPr>
        <w:spacing w:afterLines="50" w:after="120"/>
        <w:ind w:leftChars="0"/>
        <w:jc w:val="both"/>
        <w:rPr>
          <w:rFonts w:eastAsiaTheme="minorEastAsia"/>
          <w:i/>
          <w:sz w:val="22"/>
          <w:lang w:val="en-US"/>
        </w:rPr>
      </w:pPr>
      <w:r>
        <w:rPr>
          <w:rFonts w:eastAsiaTheme="minorEastAsia"/>
          <w:i/>
          <w:sz w:val="22"/>
          <w:lang w:val="en-US"/>
        </w:rPr>
        <w:t>Smooth and dynamic utilization of slot and mini-slot is supported.</w:t>
      </w:r>
    </w:p>
    <w:p w14:paraId="3D4F3270" w14:textId="31FF6CB5" w:rsidR="006F3B00" w:rsidRDefault="006F3B00" w:rsidP="006F3B00">
      <w:pPr>
        <w:pStyle w:val="afc"/>
        <w:numPr>
          <w:ilvl w:val="1"/>
          <w:numId w:val="30"/>
        </w:numPr>
        <w:spacing w:afterLines="50" w:after="120"/>
        <w:ind w:leftChars="0"/>
        <w:jc w:val="both"/>
        <w:rPr>
          <w:rFonts w:eastAsiaTheme="minorEastAsia"/>
          <w:i/>
          <w:sz w:val="22"/>
          <w:lang w:val="en-US"/>
        </w:rPr>
      </w:pPr>
      <w:r>
        <w:rPr>
          <w:rFonts w:eastAsiaTheme="minorEastAsia"/>
          <w:i/>
          <w:sz w:val="22"/>
          <w:lang w:val="en-US"/>
        </w:rPr>
        <w:t xml:space="preserve">Set of </w:t>
      </w:r>
      <w:r>
        <w:rPr>
          <w:rFonts w:eastAsiaTheme="minorEastAsia" w:hint="eastAsia"/>
          <w:i/>
          <w:sz w:val="22"/>
          <w:lang w:val="en-US"/>
        </w:rPr>
        <w:t xml:space="preserve">HARQ processes </w:t>
      </w:r>
      <w:r>
        <w:rPr>
          <w:rFonts w:eastAsiaTheme="minorEastAsia"/>
          <w:i/>
          <w:sz w:val="22"/>
          <w:lang w:val="en-US"/>
        </w:rPr>
        <w:t>is common between slot-level data and mini-slot-level data.</w:t>
      </w:r>
    </w:p>
    <w:p w14:paraId="0ED20E62" w14:textId="77777777" w:rsidR="006F3B00" w:rsidRPr="006F3B00" w:rsidRDefault="006F3B00"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3A7C46AD"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6F3B00">
        <w:rPr>
          <w:rFonts w:eastAsia="ＭＳ 明朝"/>
          <w:sz w:val="22"/>
          <w:lang w:val="en-US"/>
        </w:rPr>
        <w:t xml:space="preserve">we discuss </w:t>
      </w:r>
      <w:r w:rsidR="006F3B00">
        <w:rPr>
          <w:rFonts w:eastAsiaTheme="minorEastAsia"/>
          <w:sz w:val="22"/>
          <w:lang w:val="en-US"/>
        </w:rPr>
        <w:t>scheduling and HARQ-ACK feedback mechanisms for URLLC low latency</w:t>
      </w:r>
      <w:r w:rsidR="006F3B00">
        <w:rPr>
          <w:rFonts w:eastAsia="ＭＳ 明朝"/>
          <w:sz w:val="22"/>
          <w:lang w:val="en-US"/>
        </w:rPr>
        <w:t xml:space="preserve"> </w:t>
      </w:r>
      <w:r>
        <w:rPr>
          <w:rFonts w:eastAsia="ＭＳ 明朝"/>
          <w:sz w:val="22"/>
          <w:lang w:val="en-US"/>
        </w:rPr>
        <w:t xml:space="preserve">and </w:t>
      </w:r>
      <w:r w:rsidR="006F3B00">
        <w:rPr>
          <w:rFonts w:eastAsia="ＭＳ 明朝"/>
          <w:sz w:val="22"/>
          <w:lang w:val="en-US"/>
        </w:rPr>
        <w:t xml:space="preserve">reached </w:t>
      </w:r>
      <w:r>
        <w:rPr>
          <w:rFonts w:eastAsia="ＭＳ 明朝"/>
          <w:sz w:val="22"/>
          <w:lang w:val="en-US"/>
        </w:rPr>
        <w:t>following proposals.</w:t>
      </w:r>
    </w:p>
    <w:p w14:paraId="1AE342E7" w14:textId="77777777" w:rsidR="006F3B00" w:rsidRPr="00007C9D" w:rsidRDefault="006F3B00" w:rsidP="006F3B00">
      <w:pPr>
        <w:spacing w:afterLines="50" w:after="120"/>
        <w:jc w:val="both"/>
        <w:rPr>
          <w:rFonts w:eastAsiaTheme="minorEastAsia"/>
          <w:b/>
          <w:sz w:val="22"/>
          <w:u w:val="single"/>
          <w:lang w:val="en-US"/>
        </w:rPr>
      </w:pPr>
      <w:r w:rsidRPr="00007C9D">
        <w:rPr>
          <w:rFonts w:eastAsiaTheme="minorEastAsia"/>
          <w:b/>
          <w:sz w:val="22"/>
          <w:u w:val="single"/>
          <w:lang w:val="en-US"/>
        </w:rPr>
        <w:t>Proposal 1:</w:t>
      </w:r>
    </w:p>
    <w:p w14:paraId="1B8A688B" w14:textId="77777777" w:rsidR="006F3B00" w:rsidRDefault="006F3B00" w:rsidP="006F3B00">
      <w:pPr>
        <w:pStyle w:val="afc"/>
        <w:numPr>
          <w:ilvl w:val="0"/>
          <w:numId w:val="30"/>
        </w:numPr>
        <w:spacing w:afterLines="50" w:after="120"/>
        <w:ind w:leftChars="0"/>
        <w:jc w:val="both"/>
        <w:rPr>
          <w:rFonts w:eastAsiaTheme="minorEastAsia"/>
          <w:i/>
          <w:sz w:val="22"/>
          <w:lang w:val="en-US"/>
        </w:rPr>
      </w:pPr>
      <w:r>
        <w:rPr>
          <w:rFonts w:eastAsiaTheme="minorEastAsia"/>
          <w:i/>
          <w:sz w:val="22"/>
          <w:lang w:val="en-US"/>
        </w:rPr>
        <w:t>S</w:t>
      </w:r>
      <w:r w:rsidRPr="00DE3B82">
        <w:rPr>
          <w:rFonts w:eastAsiaTheme="minorEastAsia"/>
          <w:i/>
          <w:sz w:val="22"/>
          <w:lang w:val="en-US"/>
        </w:rPr>
        <w:t>cheduling and HARQ mechanisms should be designed such that the minimum number of PRBs of one carrier</w:t>
      </w:r>
      <w:r>
        <w:rPr>
          <w:rFonts w:eastAsiaTheme="minorEastAsia"/>
          <w:i/>
          <w:sz w:val="22"/>
          <w:lang w:val="en-US"/>
        </w:rPr>
        <w:t>/sub-band</w:t>
      </w:r>
      <w:r w:rsidRPr="00DE3B82">
        <w:rPr>
          <w:rFonts w:eastAsiaTheme="minorEastAsia"/>
          <w:i/>
          <w:sz w:val="22"/>
          <w:lang w:val="en-US"/>
        </w:rPr>
        <w:t xml:space="preserve"> could be</w:t>
      </w:r>
      <w:r>
        <w:rPr>
          <w:rFonts w:eastAsiaTheme="minorEastAsia"/>
          <w:i/>
          <w:sz w:val="22"/>
          <w:lang w:val="en-US"/>
        </w:rPr>
        <w:t>, e.g.,</w:t>
      </w:r>
      <w:r w:rsidRPr="00DE3B82">
        <w:rPr>
          <w:rFonts w:eastAsiaTheme="minorEastAsia"/>
          <w:i/>
          <w:sz w:val="22"/>
          <w:lang w:val="en-US"/>
        </w:rPr>
        <w:t xml:space="preserve"> 6 PRBs or 12 PRBs, at least for URLLC scenario</w:t>
      </w:r>
      <w:r>
        <w:rPr>
          <w:rFonts w:eastAsiaTheme="minorEastAsia"/>
          <w:i/>
          <w:sz w:val="22"/>
          <w:lang w:val="en-US"/>
        </w:rPr>
        <w:t>.</w:t>
      </w:r>
    </w:p>
    <w:p w14:paraId="4E097D98" w14:textId="77777777" w:rsidR="006F3B00" w:rsidRPr="00AC4C46" w:rsidRDefault="006F3B00" w:rsidP="006F3B00">
      <w:pPr>
        <w:spacing w:afterLines="50" w:after="120"/>
        <w:jc w:val="both"/>
        <w:rPr>
          <w:rFonts w:eastAsiaTheme="minorEastAsia"/>
          <w:b/>
          <w:sz w:val="22"/>
          <w:u w:val="single"/>
          <w:lang w:val="en-US"/>
        </w:rPr>
      </w:pPr>
      <w:r w:rsidRPr="00AC4C46">
        <w:rPr>
          <w:rFonts w:eastAsiaTheme="minorEastAsia"/>
          <w:b/>
          <w:sz w:val="22"/>
          <w:u w:val="single"/>
          <w:lang w:val="en-US"/>
        </w:rPr>
        <w:t>Proposal 2:</w:t>
      </w:r>
    </w:p>
    <w:p w14:paraId="5D241A64" w14:textId="77777777" w:rsidR="006F3B00" w:rsidRPr="00AC4C46" w:rsidRDefault="006F3B00" w:rsidP="006F3B00">
      <w:pPr>
        <w:pStyle w:val="afc"/>
        <w:numPr>
          <w:ilvl w:val="0"/>
          <w:numId w:val="30"/>
        </w:numPr>
        <w:spacing w:afterLines="50" w:after="120"/>
        <w:ind w:leftChars="0"/>
        <w:jc w:val="both"/>
        <w:rPr>
          <w:rFonts w:eastAsiaTheme="minorEastAsia"/>
          <w:i/>
          <w:sz w:val="22"/>
          <w:lang w:val="en-US"/>
        </w:rPr>
      </w:pPr>
      <w:r w:rsidRPr="00AC4C46">
        <w:rPr>
          <w:rFonts w:eastAsiaTheme="minorEastAsia" w:hint="eastAsia"/>
          <w:i/>
          <w:sz w:val="22"/>
          <w:lang w:val="en-US"/>
        </w:rPr>
        <w:t>Determine one or more of mini-slot patterns having the following characteristics:</w:t>
      </w:r>
    </w:p>
    <w:p w14:paraId="4D1556ED" w14:textId="77777777" w:rsidR="006F3B00" w:rsidRPr="00AC4C46" w:rsidRDefault="006F3B00" w:rsidP="006F3B00">
      <w:pPr>
        <w:pStyle w:val="afc"/>
        <w:numPr>
          <w:ilvl w:val="1"/>
          <w:numId w:val="30"/>
        </w:numPr>
        <w:spacing w:afterLines="50" w:after="120"/>
        <w:ind w:leftChars="0"/>
        <w:jc w:val="both"/>
        <w:rPr>
          <w:rFonts w:eastAsiaTheme="minorEastAsia"/>
          <w:i/>
          <w:sz w:val="22"/>
          <w:lang w:val="en-US"/>
        </w:rPr>
      </w:pPr>
      <w:r w:rsidRPr="00AC4C46">
        <w:rPr>
          <w:rFonts w:eastAsiaTheme="minorEastAsia" w:hint="eastAsia"/>
          <w:i/>
          <w:sz w:val="22"/>
          <w:lang w:val="en-US"/>
        </w:rPr>
        <w:t>Foll</w:t>
      </w:r>
      <w:r>
        <w:rPr>
          <w:rFonts w:eastAsiaTheme="minorEastAsia" w:hint="eastAsia"/>
          <w:i/>
          <w:sz w:val="22"/>
          <w:lang w:val="en-US"/>
        </w:rPr>
        <w:t>owing are mini-slot granularity.</w:t>
      </w:r>
    </w:p>
    <w:p w14:paraId="46B4B1D1" w14:textId="77777777" w:rsidR="006F3B00" w:rsidRPr="00AC4C46" w:rsidRDefault="006F3B00" w:rsidP="006F3B00">
      <w:pPr>
        <w:pStyle w:val="afc"/>
        <w:numPr>
          <w:ilvl w:val="2"/>
          <w:numId w:val="30"/>
        </w:numPr>
        <w:spacing w:afterLines="50" w:after="120"/>
        <w:ind w:leftChars="0"/>
        <w:jc w:val="both"/>
        <w:rPr>
          <w:rFonts w:eastAsiaTheme="minorEastAsia"/>
          <w:i/>
          <w:sz w:val="22"/>
          <w:lang w:val="en-US"/>
        </w:rPr>
      </w:pPr>
      <w:r w:rsidRPr="00AC4C46">
        <w:rPr>
          <w:rFonts w:eastAsiaTheme="minorEastAsia"/>
          <w:i/>
          <w:sz w:val="22"/>
          <w:lang w:val="en-US"/>
        </w:rPr>
        <w:t>PDCCH monitoring</w:t>
      </w:r>
      <w:r>
        <w:rPr>
          <w:rFonts w:eastAsiaTheme="minorEastAsia"/>
          <w:i/>
          <w:sz w:val="22"/>
          <w:lang w:val="en-US"/>
        </w:rPr>
        <w:t xml:space="preserve"> timing </w:t>
      </w:r>
    </w:p>
    <w:p w14:paraId="1D167219" w14:textId="77777777" w:rsidR="006F3B00" w:rsidRDefault="006F3B00" w:rsidP="006F3B00">
      <w:pPr>
        <w:pStyle w:val="afc"/>
        <w:numPr>
          <w:ilvl w:val="2"/>
          <w:numId w:val="30"/>
        </w:numPr>
        <w:spacing w:afterLines="50" w:after="120"/>
        <w:ind w:leftChars="0"/>
        <w:jc w:val="both"/>
        <w:rPr>
          <w:rFonts w:eastAsiaTheme="minorEastAsia"/>
          <w:i/>
          <w:sz w:val="22"/>
          <w:lang w:val="en-US"/>
        </w:rPr>
      </w:pPr>
      <w:r>
        <w:rPr>
          <w:rFonts w:eastAsiaTheme="minorEastAsia" w:hint="eastAsia"/>
          <w:i/>
          <w:sz w:val="22"/>
          <w:lang w:val="en-US"/>
        </w:rPr>
        <w:t>Data scheduling timing and its duration</w:t>
      </w:r>
    </w:p>
    <w:p w14:paraId="0123F464" w14:textId="77777777" w:rsidR="006F3B00" w:rsidRPr="00AC4C46" w:rsidRDefault="006F3B00" w:rsidP="006F3B00">
      <w:pPr>
        <w:pStyle w:val="afc"/>
        <w:numPr>
          <w:ilvl w:val="2"/>
          <w:numId w:val="30"/>
        </w:numPr>
        <w:spacing w:afterLines="50" w:after="120"/>
        <w:ind w:leftChars="0"/>
        <w:jc w:val="both"/>
        <w:rPr>
          <w:rFonts w:eastAsiaTheme="minorEastAsia"/>
          <w:i/>
          <w:sz w:val="22"/>
          <w:lang w:val="en-US"/>
        </w:rPr>
      </w:pPr>
      <w:r w:rsidRPr="00AC4C46">
        <w:rPr>
          <w:rFonts w:eastAsiaTheme="minorEastAsia"/>
          <w:i/>
          <w:sz w:val="22"/>
          <w:lang w:val="en-US"/>
        </w:rPr>
        <w:t>UCI feedback</w:t>
      </w:r>
      <w:r>
        <w:rPr>
          <w:rFonts w:eastAsiaTheme="minorEastAsia"/>
          <w:i/>
          <w:sz w:val="22"/>
          <w:lang w:val="en-US"/>
        </w:rPr>
        <w:t xml:space="preserve"> timing</w:t>
      </w:r>
    </w:p>
    <w:p w14:paraId="5B63427E" w14:textId="77777777" w:rsidR="006F3B00" w:rsidRDefault="006F3B00" w:rsidP="006F3B00">
      <w:pPr>
        <w:pStyle w:val="afc"/>
        <w:numPr>
          <w:ilvl w:val="1"/>
          <w:numId w:val="30"/>
        </w:numPr>
        <w:spacing w:afterLines="50" w:after="120"/>
        <w:ind w:leftChars="0"/>
        <w:jc w:val="both"/>
        <w:rPr>
          <w:rFonts w:eastAsiaTheme="minorEastAsia"/>
          <w:i/>
          <w:sz w:val="22"/>
          <w:lang w:val="en-US"/>
        </w:rPr>
      </w:pPr>
      <w:r w:rsidRPr="00AC4C46">
        <w:rPr>
          <w:rFonts w:eastAsiaTheme="minorEastAsia" w:hint="eastAsia"/>
          <w:i/>
          <w:sz w:val="22"/>
          <w:lang w:val="en-US"/>
        </w:rPr>
        <w:t>One mini-slot does not span over the slot boundary</w:t>
      </w:r>
      <w:r>
        <w:rPr>
          <w:rFonts w:eastAsiaTheme="minorEastAsia"/>
          <w:i/>
          <w:sz w:val="22"/>
          <w:lang w:val="en-US"/>
        </w:rPr>
        <w:t>.</w:t>
      </w:r>
    </w:p>
    <w:p w14:paraId="09FAD563" w14:textId="77777777" w:rsidR="006F3B00" w:rsidRDefault="006F3B00" w:rsidP="006F3B00">
      <w:pPr>
        <w:pStyle w:val="afc"/>
        <w:numPr>
          <w:ilvl w:val="1"/>
          <w:numId w:val="30"/>
        </w:numPr>
        <w:spacing w:afterLines="50" w:after="120"/>
        <w:ind w:leftChars="0"/>
        <w:jc w:val="both"/>
        <w:rPr>
          <w:rFonts w:eastAsiaTheme="minorEastAsia"/>
          <w:i/>
          <w:sz w:val="22"/>
          <w:lang w:val="en-US"/>
        </w:rPr>
      </w:pPr>
      <w:r>
        <w:rPr>
          <w:rFonts w:eastAsiaTheme="minorEastAsia"/>
          <w:i/>
          <w:sz w:val="22"/>
          <w:lang w:val="en-US"/>
        </w:rPr>
        <w:t>Efficient multiplexing between slot and mini-slot within a given carrier is ensured.</w:t>
      </w:r>
    </w:p>
    <w:p w14:paraId="434A82E3" w14:textId="77777777" w:rsidR="006F3B00" w:rsidRPr="00AC4C46" w:rsidRDefault="006F3B00" w:rsidP="006F3B00">
      <w:pPr>
        <w:spacing w:afterLines="50" w:after="120"/>
        <w:jc w:val="both"/>
        <w:rPr>
          <w:rFonts w:eastAsiaTheme="minorEastAsia"/>
          <w:b/>
          <w:sz w:val="22"/>
          <w:u w:val="single"/>
          <w:lang w:val="en-US"/>
        </w:rPr>
      </w:pPr>
      <w:r>
        <w:rPr>
          <w:rFonts w:eastAsiaTheme="minorEastAsia"/>
          <w:b/>
          <w:sz w:val="22"/>
          <w:u w:val="single"/>
          <w:lang w:val="en-US"/>
        </w:rPr>
        <w:t>Proposal 3</w:t>
      </w:r>
      <w:r w:rsidRPr="00AC4C46">
        <w:rPr>
          <w:rFonts w:eastAsiaTheme="minorEastAsia"/>
          <w:b/>
          <w:sz w:val="22"/>
          <w:u w:val="single"/>
          <w:lang w:val="en-US"/>
        </w:rPr>
        <w:t>:</w:t>
      </w:r>
    </w:p>
    <w:p w14:paraId="1C8C044D" w14:textId="77777777" w:rsidR="006F3B00" w:rsidRDefault="006F3B00" w:rsidP="006F3B00">
      <w:pPr>
        <w:pStyle w:val="afc"/>
        <w:numPr>
          <w:ilvl w:val="0"/>
          <w:numId w:val="30"/>
        </w:numPr>
        <w:spacing w:afterLines="50" w:after="120"/>
        <w:ind w:leftChars="0"/>
        <w:jc w:val="both"/>
        <w:rPr>
          <w:rFonts w:eastAsiaTheme="minorEastAsia"/>
          <w:i/>
          <w:sz w:val="22"/>
          <w:lang w:val="en-US"/>
        </w:rPr>
      </w:pPr>
      <w:r>
        <w:rPr>
          <w:rFonts w:eastAsiaTheme="minorEastAsia"/>
          <w:i/>
          <w:sz w:val="22"/>
          <w:lang w:val="en-US"/>
        </w:rPr>
        <w:t>Clarify how to realize data scheduling/HARQ feedback timing indications for mini-slot operation e,g,;</w:t>
      </w:r>
    </w:p>
    <w:p w14:paraId="428DC801" w14:textId="77777777" w:rsidR="006F3B00" w:rsidRDefault="006F3B00" w:rsidP="006F3B00">
      <w:pPr>
        <w:pStyle w:val="afc"/>
        <w:numPr>
          <w:ilvl w:val="1"/>
          <w:numId w:val="30"/>
        </w:numPr>
        <w:spacing w:afterLines="50" w:after="120"/>
        <w:ind w:leftChars="0"/>
        <w:jc w:val="both"/>
        <w:rPr>
          <w:rFonts w:eastAsiaTheme="minorEastAsia"/>
          <w:i/>
          <w:sz w:val="22"/>
          <w:lang w:val="en-US"/>
        </w:rPr>
      </w:pPr>
      <w:r>
        <w:rPr>
          <w:rFonts w:eastAsiaTheme="minorEastAsia"/>
          <w:i/>
          <w:sz w:val="22"/>
          <w:lang w:val="en-US"/>
        </w:rPr>
        <w:t>Option 1: Timing indication is slot-level.</w:t>
      </w:r>
    </w:p>
    <w:p w14:paraId="543E9385" w14:textId="77777777" w:rsidR="006F3B00" w:rsidRDefault="006F3B00" w:rsidP="006F3B00">
      <w:pPr>
        <w:pStyle w:val="afc"/>
        <w:numPr>
          <w:ilvl w:val="1"/>
          <w:numId w:val="30"/>
        </w:numPr>
        <w:spacing w:afterLines="50" w:after="120"/>
        <w:ind w:leftChars="0"/>
        <w:jc w:val="both"/>
        <w:rPr>
          <w:rFonts w:eastAsiaTheme="minorEastAsia"/>
          <w:i/>
          <w:sz w:val="22"/>
          <w:lang w:val="en-US"/>
        </w:rPr>
      </w:pPr>
      <w:r>
        <w:rPr>
          <w:rFonts w:eastAsiaTheme="minorEastAsia" w:hint="eastAsia"/>
          <w:i/>
          <w:sz w:val="22"/>
          <w:lang w:val="en-US"/>
        </w:rPr>
        <w:t>Option 2: Timing indication is mini-slot-level.</w:t>
      </w:r>
    </w:p>
    <w:p w14:paraId="7FAE4841" w14:textId="77777777" w:rsidR="006F3B00" w:rsidRPr="00AC4C46" w:rsidRDefault="006F3B00" w:rsidP="006F3B00">
      <w:pPr>
        <w:pStyle w:val="afc"/>
        <w:numPr>
          <w:ilvl w:val="1"/>
          <w:numId w:val="30"/>
        </w:numPr>
        <w:spacing w:afterLines="50" w:after="120"/>
        <w:ind w:leftChars="0"/>
        <w:jc w:val="both"/>
        <w:rPr>
          <w:rFonts w:eastAsiaTheme="minorEastAsia"/>
          <w:i/>
          <w:sz w:val="22"/>
          <w:lang w:val="en-US"/>
        </w:rPr>
      </w:pPr>
      <w:r>
        <w:rPr>
          <w:rFonts w:eastAsiaTheme="minorEastAsia"/>
          <w:i/>
          <w:sz w:val="22"/>
          <w:lang w:val="en-US"/>
        </w:rPr>
        <w:t>Option 3: Timing indication is symbol-level.</w:t>
      </w:r>
    </w:p>
    <w:p w14:paraId="23FB1107" w14:textId="77777777" w:rsidR="006F3B00" w:rsidRPr="00AC4C46" w:rsidRDefault="006F3B00" w:rsidP="006F3B00">
      <w:pPr>
        <w:spacing w:afterLines="50" w:after="120"/>
        <w:jc w:val="both"/>
        <w:rPr>
          <w:rFonts w:eastAsiaTheme="minorEastAsia"/>
          <w:b/>
          <w:sz w:val="22"/>
          <w:u w:val="single"/>
          <w:lang w:val="en-US"/>
        </w:rPr>
      </w:pPr>
      <w:r>
        <w:rPr>
          <w:rFonts w:eastAsiaTheme="minorEastAsia"/>
          <w:b/>
          <w:sz w:val="22"/>
          <w:u w:val="single"/>
          <w:lang w:val="en-US"/>
        </w:rPr>
        <w:t>Proposal 4</w:t>
      </w:r>
      <w:r w:rsidRPr="00AC4C46">
        <w:rPr>
          <w:rFonts w:eastAsiaTheme="minorEastAsia"/>
          <w:b/>
          <w:sz w:val="22"/>
          <w:u w:val="single"/>
          <w:lang w:val="en-US"/>
        </w:rPr>
        <w:t>:</w:t>
      </w:r>
    </w:p>
    <w:p w14:paraId="71C8EE4A" w14:textId="77777777" w:rsidR="006F3B00" w:rsidRDefault="006F3B00" w:rsidP="006F3B00">
      <w:pPr>
        <w:pStyle w:val="afc"/>
        <w:numPr>
          <w:ilvl w:val="0"/>
          <w:numId w:val="30"/>
        </w:numPr>
        <w:spacing w:afterLines="50" w:after="120"/>
        <w:ind w:leftChars="0"/>
        <w:jc w:val="both"/>
        <w:rPr>
          <w:rFonts w:eastAsiaTheme="minorEastAsia"/>
          <w:i/>
          <w:sz w:val="22"/>
          <w:lang w:val="en-US"/>
        </w:rPr>
      </w:pPr>
      <w:r>
        <w:rPr>
          <w:rFonts w:eastAsiaTheme="minorEastAsia"/>
          <w:i/>
          <w:sz w:val="22"/>
          <w:lang w:val="en-US"/>
        </w:rPr>
        <w:t>Smooth and dynamic utilization of slot and mini-slot is supported.</w:t>
      </w:r>
    </w:p>
    <w:p w14:paraId="446A884A" w14:textId="77777777" w:rsidR="006F3B00" w:rsidRDefault="006F3B00" w:rsidP="006F3B00">
      <w:pPr>
        <w:pStyle w:val="afc"/>
        <w:numPr>
          <w:ilvl w:val="1"/>
          <w:numId w:val="30"/>
        </w:numPr>
        <w:spacing w:afterLines="50" w:after="120"/>
        <w:ind w:leftChars="0"/>
        <w:jc w:val="both"/>
        <w:rPr>
          <w:rFonts w:eastAsiaTheme="minorEastAsia"/>
          <w:i/>
          <w:sz w:val="22"/>
          <w:lang w:val="en-US"/>
        </w:rPr>
      </w:pPr>
      <w:r>
        <w:rPr>
          <w:rFonts w:eastAsiaTheme="minorEastAsia"/>
          <w:i/>
          <w:sz w:val="22"/>
          <w:lang w:val="en-US"/>
        </w:rPr>
        <w:t xml:space="preserve">Set of </w:t>
      </w:r>
      <w:r>
        <w:rPr>
          <w:rFonts w:eastAsiaTheme="minorEastAsia" w:hint="eastAsia"/>
          <w:i/>
          <w:sz w:val="22"/>
          <w:lang w:val="en-US"/>
        </w:rPr>
        <w:t xml:space="preserve">HARQ processes </w:t>
      </w:r>
      <w:r>
        <w:rPr>
          <w:rFonts w:eastAsiaTheme="minorEastAsia"/>
          <w:i/>
          <w:sz w:val="22"/>
          <w:lang w:val="en-US"/>
        </w:rPr>
        <w:t>is common between slot-level data and mini-slot-level data.</w:t>
      </w:r>
    </w:p>
    <w:p w14:paraId="7BAFD509" w14:textId="77777777" w:rsidR="005D0A85" w:rsidRPr="006F3B00"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lastRenderedPageBreak/>
        <w:t>References</w:t>
      </w:r>
    </w:p>
    <w:p w14:paraId="1E87F02D" w14:textId="23110B43" w:rsidR="006801D5" w:rsidRPr="003E15E5" w:rsidRDefault="004C27AA" w:rsidP="00071C7C">
      <w:pPr>
        <w:widowControl w:val="0"/>
        <w:numPr>
          <w:ilvl w:val="0"/>
          <w:numId w:val="4"/>
        </w:numPr>
        <w:spacing w:after="120"/>
        <w:jc w:val="both"/>
        <w:rPr>
          <w:sz w:val="22"/>
          <w:szCs w:val="22"/>
          <w:lang w:val="en-US"/>
        </w:rPr>
      </w:pPr>
      <w:r>
        <w:rPr>
          <w:rFonts w:hint="eastAsia"/>
          <w:sz w:val="22"/>
          <w:szCs w:val="22"/>
          <w:lang w:val="en-US"/>
        </w:rPr>
        <w:t xml:space="preserve">R1-1705749, </w:t>
      </w:r>
      <w:r>
        <w:rPr>
          <w:sz w:val="22"/>
          <w:szCs w:val="22"/>
          <w:lang w:val="en-US"/>
        </w:rPr>
        <w:t>‘</w:t>
      </w:r>
      <w:bookmarkStart w:id="7" w:name="_GoBack"/>
      <w:bookmarkEnd w:id="7"/>
      <w:r>
        <w:rPr>
          <w:sz w:val="22"/>
          <w:szCs w:val="22"/>
          <w:lang w:val="en-US"/>
        </w:rPr>
        <w:t>Views on HARQ enhancements for NR,’ NTT DOCOMO, INC.</w:t>
      </w:r>
    </w:p>
    <w:sectPr w:rsidR="006801D5" w:rsidRPr="003E15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11FD0" w14:textId="77777777" w:rsidR="003E473E" w:rsidRDefault="003E473E">
      <w:r>
        <w:separator/>
      </w:r>
    </w:p>
  </w:endnote>
  <w:endnote w:type="continuationSeparator" w:id="0">
    <w:p w14:paraId="228544C5" w14:textId="77777777" w:rsidR="003E473E" w:rsidRDefault="003E473E">
      <w:r>
        <w:continuationSeparator/>
      </w:r>
    </w:p>
  </w:endnote>
  <w:endnote w:type="continuationNotice" w:id="1">
    <w:p w14:paraId="778F1237" w14:textId="77777777" w:rsidR="003E473E" w:rsidRDefault="003E4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70732A5"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E0F95">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E0F95">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47D13" w14:textId="77777777" w:rsidR="003E473E" w:rsidRDefault="003E473E">
      <w:r>
        <w:separator/>
      </w:r>
    </w:p>
  </w:footnote>
  <w:footnote w:type="continuationSeparator" w:id="0">
    <w:p w14:paraId="1CD68374" w14:textId="77777777" w:rsidR="003E473E" w:rsidRDefault="003E473E">
      <w:r>
        <w:continuationSeparator/>
      </w:r>
    </w:p>
  </w:footnote>
  <w:footnote w:type="continuationNotice" w:id="1">
    <w:p w14:paraId="2F451930" w14:textId="77777777" w:rsidR="003E473E" w:rsidRDefault="003E47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261734"/>
    <w:multiLevelType w:val="hybridMultilevel"/>
    <w:tmpl w:val="D56E9D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E65011"/>
    <w:multiLevelType w:val="hybridMultilevel"/>
    <w:tmpl w:val="7F4613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E454EED"/>
    <w:multiLevelType w:val="hybridMultilevel"/>
    <w:tmpl w:val="D8A2394E"/>
    <w:lvl w:ilvl="0" w:tplc="24204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6979E4"/>
    <w:multiLevelType w:val="hybridMultilevel"/>
    <w:tmpl w:val="DE4C8F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510E14"/>
    <w:multiLevelType w:val="hybridMultilevel"/>
    <w:tmpl w:val="8EC24E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17"/>
  </w:num>
  <w:num w:numId="4">
    <w:abstractNumId w:val="9"/>
  </w:num>
  <w:num w:numId="5">
    <w:abstractNumId w:val="28"/>
  </w:num>
  <w:num w:numId="6">
    <w:abstractNumId w:val="19"/>
  </w:num>
  <w:num w:numId="7">
    <w:abstractNumId w:val="10"/>
  </w:num>
  <w:num w:numId="8">
    <w:abstractNumId w:val="27"/>
  </w:num>
  <w:num w:numId="9">
    <w:abstractNumId w:val="16"/>
  </w:num>
  <w:num w:numId="10">
    <w:abstractNumId w:val="11"/>
  </w:num>
  <w:num w:numId="11">
    <w:abstractNumId w:val="7"/>
  </w:num>
  <w:num w:numId="12">
    <w:abstractNumId w:val="29"/>
  </w:num>
  <w:num w:numId="13">
    <w:abstractNumId w:val="14"/>
  </w:num>
  <w:num w:numId="14">
    <w:abstractNumId w:val="5"/>
  </w:num>
  <w:num w:numId="15">
    <w:abstractNumId w:val="3"/>
  </w:num>
  <w:num w:numId="16">
    <w:abstractNumId w:val="13"/>
  </w:num>
  <w:num w:numId="17">
    <w:abstractNumId w:val="4"/>
  </w:num>
  <w:num w:numId="18">
    <w:abstractNumId w:val="6"/>
  </w:num>
  <w:num w:numId="19">
    <w:abstractNumId w:val="25"/>
  </w:num>
  <w:num w:numId="20">
    <w:abstractNumId w:val="18"/>
  </w:num>
  <w:num w:numId="21">
    <w:abstractNumId w:val="8"/>
  </w:num>
  <w:num w:numId="22">
    <w:abstractNumId w:val="22"/>
  </w:num>
  <w:num w:numId="23">
    <w:abstractNumId w:val="15"/>
  </w:num>
  <w:num w:numId="24">
    <w:abstractNumId w:val="26"/>
  </w:num>
  <w:num w:numId="25">
    <w:abstractNumId w:val="12"/>
  </w:num>
  <w:num w:numId="26">
    <w:abstractNumId w:val="1"/>
  </w:num>
  <w:num w:numId="27">
    <w:abstractNumId w:val="21"/>
  </w:num>
  <w:num w:numId="28">
    <w:abstractNumId w:val="20"/>
  </w:num>
  <w:num w:numId="29">
    <w:abstractNumId w:val="24"/>
  </w:num>
  <w:num w:numId="3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C9D"/>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6CF"/>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963"/>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F95"/>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6FC0"/>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1B9"/>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54F"/>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0C"/>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2A7"/>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268"/>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4F"/>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64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84"/>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49E"/>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007"/>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73E"/>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876"/>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7AA"/>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023"/>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6A6C"/>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0EFE"/>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270"/>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BCD"/>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9FE"/>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76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3E"/>
    <w:rsid w:val="006F33E4"/>
    <w:rsid w:val="006F347B"/>
    <w:rsid w:val="006F3515"/>
    <w:rsid w:val="006F390C"/>
    <w:rsid w:val="006F3B00"/>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BFB"/>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2E7"/>
    <w:rsid w:val="007C23C5"/>
    <w:rsid w:val="007C2465"/>
    <w:rsid w:val="007C26B1"/>
    <w:rsid w:val="007C26F4"/>
    <w:rsid w:val="007C2D6F"/>
    <w:rsid w:val="007C2ED4"/>
    <w:rsid w:val="007C3134"/>
    <w:rsid w:val="007C3300"/>
    <w:rsid w:val="007C3396"/>
    <w:rsid w:val="007C3494"/>
    <w:rsid w:val="007C3F4C"/>
    <w:rsid w:val="007C4053"/>
    <w:rsid w:val="007C4539"/>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C23"/>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5F7"/>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338"/>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6B3"/>
    <w:rsid w:val="00862B9A"/>
    <w:rsid w:val="00862D31"/>
    <w:rsid w:val="00862F75"/>
    <w:rsid w:val="00863752"/>
    <w:rsid w:val="00863949"/>
    <w:rsid w:val="00864043"/>
    <w:rsid w:val="008657AB"/>
    <w:rsid w:val="00865DA2"/>
    <w:rsid w:val="0086665A"/>
    <w:rsid w:val="0086693C"/>
    <w:rsid w:val="00866D5F"/>
    <w:rsid w:val="00866E26"/>
    <w:rsid w:val="008671DB"/>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0B24"/>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4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5A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4E"/>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621"/>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4C95"/>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6CD"/>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885"/>
    <w:rsid w:val="009E4EDB"/>
    <w:rsid w:val="009E5444"/>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CB0"/>
    <w:rsid w:val="00AA7D37"/>
    <w:rsid w:val="00AA7E33"/>
    <w:rsid w:val="00AB0B65"/>
    <w:rsid w:val="00AB0E94"/>
    <w:rsid w:val="00AB1A44"/>
    <w:rsid w:val="00AB1BAC"/>
    <w:rsid w:val="00AB1C92"/>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4C46"/>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3B2"/>
    <w:rsid w:val="00B0161F"/>
    <w:rsid w:val="00B017FB"/>
    <w:rsid w:val="00B01854"/>
    <w:rsid w:val="00B01DCB"/>
    <w:rsid w:val="00B023A9"/>
    <w:rsid w:val="00B02461"/>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A0"/>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91F"/>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83D"/>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7C2"/>
    <w:rsid w:val="00CF6C05"/>
    <w:rsid w:val="00CF6FCF"/>
    <w:rsid w:val="00CF72E9"/>
    <w:rsid w:val="00CF7319"/>
    <w:rsid w:val="00CF73E0"/>
    <w:rsid w:val="00CF7970"/>
    <w:rsid w:val="00CF79C9"/>
    <w:rsid w:val="00D007CE"/>
    <w:rsid w:val="00D01A20"/>
    <w:rsid w:val="00D01F0A"/>
    <w:rsid w:val="00D02352"/>
    <w:rsid w:val="00D025CD"/>
    <w:rsid w:val="00D025D6"/>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58"/>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549"/>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C4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7B1"/>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59D"/>
    <w:rsid w:val="00DE2BDC"/>
    <w:rsid w:val="00DE2D53"/>
    <w:rsid w:val="00DE30AA"/>
    <w:rsid w:val="00DE3B82"/>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28E"/>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5FA5"/>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281"/>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DC8"/>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3D"/>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0"/>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05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63"/>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DF199-BCAB-4F87-BD93-D8BD21862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1228</Words>
  <Characters>7005</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2017-03-25T04:02:00Z</dcterms:created>
  <dcterms:modified xsi:type="dcterms:W3CDTF">2017-03-25T04:02:00Z</dcterms:modified>
</cp:coreProperties>
</file>