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66659701" w:rsidR="00FE0C9D" w:rsidRPr="006C4B73" w:rsidRDefault="00DC1FA3" w:rsidP="00FE0C9D">
      <w:pPr>
        <w:pStyle w:val="a7"/>
        <w:rPr>
          <w:sz w:val="24"/>
          <w:lang w:val="en-US" w:eastAsia="ja-JP"/>
        </w:rPr>
      </w:pPr>
      <w:bookmarkStart w:id="0" w:name="OLE_LINK3"/>
      <w:r>
        <w:rPr>
          <w:sz w:val="24"/>
          <w:lang w:val="en-US"/>
        </w:rPr>
        <w:t>3GPP TSG RAN WG1 Meeting #8</w:t>
      </w:r>
      <w:r w:rsidR="000F5186">
        <w:rPr>
          <w:sz w:val="24"/>
          <w:lang w:val="en-US"/>
        </w:rPr>
        <w:t>8</w:t>
      </w:r>
      <w:r w:rsidR="00A3686A">
        <w:rPr>
          <w:sz w:val="24"/>
          <w:lang w:val="en-US"/>
        </w:rPr>
        <w:t>bis</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96003F" w:rsidRPr="0096003F">
        <w:rPr>
          <w:sz w:val="24"/>
          <w:lang w:val="en-US"/>
        </w:rPr>
        <w:t>R1-17</w:t>
      </w:r>
      <w:r w:rsidR="002510EA">
        <w:rPr>
          <w:rFonts w:hint="eastAsia"/>
          <w:sz w:val="24"/>
          <w:lang w:val="en-US" w:eastAsia="ja-JP"/>
        </w:rPr>
        <w:t>05737</w:t>
      </w:r>
    </w:p>
    <w:p w14:paraId="097926AE" w14:textId="351627C4" w:rsidR="002123E7" w:rsidRDefault="00A3686A" w:rsidP="002123E7">
      <w:pPr>
        <w:pStyle w:val="a7"/>
        <w:rPr>
          <w:sz w:val="24"/>
          <w:lang w:val="en-US"/>
        </w:rPr>
      </w:pPr>
      <w:r w:rsidRPr="00A3686A">
        <w:rPr>
          <w:sz w:val="24"/>
          <w:lang w:val="en-US"/>
        </w:rPr>
        <w:t>Spokane, USA 3rd - 7th April 2017</w:t>
      </w:r>
    </w:p>
    <w:p w14:paraId="2E004EEA" w14:textId="77777777" w:rsidR="00A3686A" w:rsidRPr="00A3686A" w:rsidRDefault="00A3686A"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889645C"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A86A94">
        <w:rPr>
          <w:sz w:val="24"/>
          <w:lang w:val="en-US" w:eastAsia="ja-JP"/>
        </w:rPr>
        <w:t xml:space="preserve">Search space </w:t>
      </w:r>
      <w:r w:rsidR="001E1B31">
        <w:rPr>
          <w:rFonts w:hint="eastAsia"/>
          <w:sz w:val="24"/>
          <w:lang w:val="en-US" w:eastAsia="ja-JP"/>
        </w:rPr>
        <w:t>configurati</w:t>
      </w:r>
      <w:bookmarkStart w:id="5" w:name="_GoBack"/>
      <w:bookmarkEnd w:id="5"/>
      <w:r w:rsidR="001E1B31">
        <w:rPr>
          <w:rFonts w:hint="eastAsia"/>
          <w:sz w:val="24"/>
          <w:lang w:val="en-US" w:eastAsia="ja-JP"/>
        </w:rPr>
        <w:t>on</w:t>
      </w:r>
    </w:p>
    <w:bookmarkEnd w:id="1"/>
    <w:bookmarkEnd w:id="2"/>
    <w:bookmarkEnd w:id="3"/>
    <w:bookmarkEnd w:id="4"/>
    <w:p w14:paraId="02FF14B3" w14:textId="6B2A2CFB"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1E1B31">
        <w:rPr>
          <w:sz w:val="24"/>
          <w:lang w:val="en-US" w:eastAsia="ja-JP"/>
        </w:rPr>
        <w:t>8.1.3.1.</w:t>
      </w:r>
      <w:r w:rsidR="001E1B31">
        <w:rPr>
          <w:rFonts w:hint="eastAsia"/>
          <w:sz w:val="24"/>
          <w:lang w:val="en-US" w:eastAsia="ja-JP"/>
        </w:rPr>
        <w:t>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6E0B7BF" w14:textId="2968ED6C" w:rsidR="00EE6A6C" w:rsidRPr="00350944" w:rsidRDefault="00EE6A6C" w:rsidP="00EE6A6C">
      <w:pPr>
        <w:pStyle w:val="1"/>
        <w:numPr>
          <w:ilvl w:val="0"/>
          <w:numId w:val="6"/>
        </w:numPr>
        <w:spacing w:after="120"/>
        <w:jc w:val="both"/>
        <w:rPr>
          <w:b/>
          <w:lang w:val="en-US"/>
        </w:rPr>
      </w:pPr>
      <w:r>
        <w:rPr>
          <w:b/>
          <w:lang w:val="en-US"/>
        </w:rPr>
        <w:t>Introduction</w:t>
      </w:r>
    </w:p>
    <w:p w14:paraId="1F825681" w14:textId="62AEDCF9" w:rsidR="00A86A94" w:rsidRDefault="00EE6A6C" w:rsidP="00A86A94">
      <w:pPr>
        <w:spacing w:afterLines="50" w:after="120"/>
        <w:jc w:val="both"/>
        <w:rPr>
          <w:rFonts w:eastAsiaTheme="minorEastAsia"/>
          <w:sz w:val="22"/>
          <w:lang w:val="en-US"/>
        </w:rPr>
      </w:pPr>
      <w:r>
        <w:rPr>
          <w:rFonts w:eastAsiaTheme="minorEastAsia" w:hint="eastAsia"/>
          <w:sz w:val="22"/>
          <w:lang w:val="en-US"/>
        </w:rPr>
        <w:t xml:space="preserve">In this contribution, </w:t>
      </w:r>
      <w:r w:rsidR="001E1B31">
        <w:rPr>
          <w:rFonts w:eastAsiaTheme="minorEastAsia"/>
          <w:sz w:val="22"/>
          <w:lang w:val="en-US"/>
        </w:rPr>
        <w:t xml:space="preserve">search space </w:t>
      </w:r>
      <w:r w:rsidR="001E1B31">
        <w:rPr>
          <w:rFonts w:eastAsiaTheme="minorEastAsia" w:hint="eastAsia"/>
          <w:sz w:val="22"/>
          <w:lang w:val="en-US"/>
        </w:rPr>
        <w:t>configuration</w:t>
      </w:r>
      <w:r w:rsidR="00A86A94">
        <w:rPr>
          <w:rFonts w:eastAsiaTheme="minorEastAsia"/>
          <w:sz w:val="22"/>
          <w:lang w:val="en-US"/>
        </w:rPr>
        <w:t xml:space="preserve"> for NR-PDCCH </w:t>
      </w:r>
      <w:r w:rsidR="001E1B31">
        <w:rPr>
          <w:rFonts w:eastAsiaTheme="minorEastAsia" w:hint="eastAsia"/>
          <w:sz w:val="22"/>
          <w:lang w:val="en-US"/>
        </w:rPr>
        <w:t xml:space="preserve">monitoring </w:t>
      </w:r>
      <w:r w:rsidR="00A86A94">
        <w:rPr>
          <w:rFonts w:eastAsiaTheme="minorEastAsia"/>
          <w:sz w:val="22"/>
          <w:lang w:val="en-US"/>
        </w:rPr>
        <w:t>is discussed.</w:t>
      </w:r>
    </w:p>
    <w:p w14:paraId="38110676" w14:textId="4F014B52" w:rsidR="00E1789A" w:rsidRPr="001E1B31" w:rsidRDefault="00E1789A" w:rsidP="00A86A94">
      <w:pPr>
        <w:spacing w:afterLines="50" w:after="120"/>
        <w:jc w:val="both"/>
        <w:rPr>
          <w:rFonts w:eastAsiaTheme="minorEastAsia"/>
          <w:sz w:val="22"/>
          <w:lang w:val="en-US"/>
        </w:rPr>
      </w:pPr>
    </w:p>
    <w:p w14:paraId="2632DC21" w14:textId="7AD5B421" w:rsidR="000E6716" w:rsidRPr="00350944" w:rsidRDefault="001E1B31" w:rsidP="00350944">
      <w:pPr>
        <w:pStyle w:val="1"/>
        <w:numPr>
          <w:ilvl w:val="0"/>
          <w:numId w:val="6"/>
        </w:numPr>
        <w:spacing w:after="120"/>
        <w:jc w:val="both"/>
        <w:rPr>
          <w:b/>
          <w:lang w:val="en-US"/>
        </w:rPr>
      </w:pPr>
      <w:r>
        <w:rPr>
          <w:b/>
          <w:lang w:val="en-US"/>
        </w:rPr>
        <w:t xml:space="preserve">Search space </w:t>
      </w:r>
      <w:r>
        <w:rPr>
          <w:rFonts w:hint="eastAsia"/>
          <w:b/>
          <w:lang w:val="en-US"/>
        </w:rPr>
        <w:t>configuration</w:t>
      </w:r>
    </w:p>
    <w:p w14:paraId="09FAAC28" w14:textId="1359619B" w:rsidR="002A1AEB" w:rsidRPr="00424E28" w:rsidRDefault="001E1B31" w:rsidP="001E1B31">
      <w:pPr>
        <w:pStyle w:val="1"/>
        <w:numPr>
          <w:ilvl w:val="1"/>
          <w:numId w:val="6"/>
        </w:numPr>
        <w:spacing w:after="120"/>
        <w:jc w:val="both"/>
        <w:rPr>
          <w:b/>
          <w:sz w:val="24"/>
          <w:lang w:val="en-US"/>
        </w:rPr>
      </w:pPr>
      <w:r w:rsidRPr="001E1B31">
        <w:rPr>
          <w:b/>
          <w:sz w:val="24"/>
          <w:lang w:val="en-US"/>
        </w:rPr>
        <w:t>UE-common/UE-group-common search space and UE-specific search space</w:t>
      </w:r>
    </w:p>
    <w:p w14:paraId="2C228276" w14:textId="77777777" w:rsidR="001E1B31" w:rsidRPr="001E1B31" w:rsidRDefault="001E1B31" w:rsidP="001E1B31">
      <w:pPr>
        <w:spacing w:afterLines="50" w:after="120"/>
        <w:jc w:val="both"/>
        <w:rPr>
          <w:rFonts w:eastAsiaTheme="minorEastAsia"/>
          <w:sz w:val="22"/>
          <w:lang w:val="en-US"/>
        </w:rPr>
      </w:pPr>
      <w:r w:rsidRPr="001E1B31">
        <w:rPr>
          <w:rFonts w:eastAsiaTheme="minorEastAsia"/>
          <w:sz w:val="22"/>
          <w:lang w:val="en-US"/>
        </w:rPr>
        <w:t xml:space="preserve">It is preferred for NR to minimize broadcast/UE-common channel(s) from forward compatibility viewpoint. However, it would still be necessary to support DL control signaling monitorable without UE-specific configuration for, e.g., the scheduling information of RAR, paging, and system information, etc. For initial access, UE needs to know how the UE-common (or UE-group-common) search space is transmitted. The configuration of UE-common search space should be provided by MIB carried by PBCH. The scheduling information transmitted by the UE-common search space can schedules other system information carried by PDSCH. Note that one UE may support more than one types of services, and in this case, the UE may monitor multiple UE-common search spaces. In other words, UE-common search space may not be ‘common’ for any services and any UEs in the cell. </w:t>
      </w:r>
    </w:p>
    <w:p w14:paraId="42F3C434" w14:textId="16AEB36F" w:rsidR="001E1B31" w:rsidRPr="001E1B31" w:rsidRDefault="001E1B31" w:rsidP="001E1B31">
      <w:pPr>
        <w:spacing w:afterLines="50" w:after="120"/>
        <w:jc w:val="both"/>
        <w:rPr>
          <w:rFonts w:eastAsiaTheme="minorEastAsia"/>
          <w:sz w:val="22"/>
          <w:lang w:val="en-US"/>
        </w:rPr>
      </w:pPr>
      <w:r w:rsidRPr="001E1B31">
        <w:rPr>
          <w:rFonts w:eastAsiaTheme="minorEastAsia"/>
          <w:sz w:val="22"/>
          <w:lang w:val="en-US"/>
        </w:rPr>
        <w:t>Besides the above-mentioned search space</w:t>
      </w:r>
      <w:r w:rsidR="00655B89">
        <w:rPr>
          <w:rFonts w:eastAsiaTheme="minorEastAsia" w:hint="eastAsia"/>
          <w:sz w:val="22"/>
          <w:lang w:val="en-US"/>
        </w:rPr>
        <w:t xml:space="preserve"> which is</w:t>
      </w:r>
      <w:r w:rsidRPr="001E1B31">
        <w:rPr>
          <w:rFonts w:eastAsiaTheme="minorEastAsia"/>
          <w:sz w:val="22"/>
          <w:lang w:val="en-US"/>
        </w:rPr>
        <w:t xml:space="preserve"> monitorable without UE-specific configuration, additional search space(s) configured UE-specifically is/are used for unicast scheduling information delivery. It should be possible to distribute blind decoding candidates for different UEs in a control resource set. It should also be possible to align blind decoding candidates for different UEs</w:t>
      </w:r>
      <w:r w:rsidR="00655B89">
        <w:rPr>
          <w:rFonts w:eastAsiaTheme="minorEastAsia" w:hint="eastAsia"/>
          <w:sz w:val="22"/>
          <w:lang w:val="en-US"/>
        </w:rPr>
        <w:t xml:space="preserve"> in a control resource set</w:t>
      </w:r>
      <w:r w:rsidRPr="001E1B31">
        <w:rPr>
          <w:rFonts w:eastAsiaTheme="minorEastAsia"/>
          <w:sz w:val="22"/>
          <w:lang w:val="en-US"/>
        </w:rPr>
        <w:t xml:space="preserve"> to save the DL control signaling overhead if/when multicast type of data scheduling is operated. Multiple UE-specific search spaces may be configured for a UE even if the UE supports only one type of services. For different search spaces, it should be possible to configure different transmission schemes (e.g., random-BF or UE-specific BF), different resource mapping schemes (e.g., localized or distributed), different control subband bandwidth, etc. This has already been supported in LTE for EPDCCH as multiple search space sets.</w:t>
      </w:r>
    </w:p>
    <w:p w14:paraId="733983B6" w14:textId="700B23A1" w:rsidR="00AC44BA" w:rsidRDefault="001E1B31" w:rsidP="001E1B31">
      <w:pPr>
        <w:spacing w:afterLines="50" w:after="120"/>
        <w:jc w:val="both"/>
        <w:rPr>
          <w:rFonts w:eastAsiaTheme="minorEastAsia"/>
          <w:sz w:val="22"/>
          <w:lang w:val="en-US"/>
        </w:rPr>
      </w:pPr>
      <w:r w:rsidRPr="001E1B31">
        <w:rPr>
          <w:rFonts w:eastAsiaTheme="minorEastAsia"/>
          <w:sz w:val="22"/>
          <w:lang w:val="en-US"/>
        </w:rPr>
        <w:t xml:space="preserve">The monitoring occasions of UE-common search space(s) and UE-specific search space(s) should be configurable independently. For example, for UE-specific search space(s), various periodicities like every slot, every multiple of slots, every mini-slot, every multiple of mini-slots, etc, should be configurable, so that preferred scheduling operation is enabled. On the other hand, it is sufficient to monitor UE-common search space(s) </w:t>
      </w:r>
      <w:r w:rsidR="00286871">
        <w:rPr>
          <w:rFonts w:eastAsiaTheme="minorEastAsia" w:hint="eastAsia"/>
          <w:sz w:val="22"/>
          <w:lang w:val="en-US"/>
        </w:rPr>
        <w:t>at</w:t>
      </w:r>
      <w:r w:rsidRPr="001E1B31">
        <w:rPr>
          <w:rFonts w:eastAsiaTheme="minorEastAsia"/>
          <w:sz w:val="22"/>
          <w:lang w:val="en-US"/>
        </w:rPr>
        <w:t xml:space="preserve"> minimum necessary occasions for, e.g., paging, random access, and initial access. A UE shall monitor UE-common search space and UE-specific search space(s) independently, based on the configurations. When the monitoring occasions of multiple configured search spaces e.g., UE-specific search space and UE-common search space(s) are overlapped in time, UE shall monitor all of them.</w:t>
      </w:r>
    </w:p>
    <w:p w14:paraId="170C5A24" w14:textId="732CA77E" w:rsidR="00352B55" w:rsidRDefault="00352B55" w:rsidP="00CD5A2B">
      <w:pPr>
        <w:spacing w:afterLines="50" w:after="120"/>
        <w:jc w:val="both"/>
        <w:rPr>
          <w:rFonts w:eastAsia="ＭＳ 明朝"/>
          <w:sz w:val="22"/>
          <w:lang w:val="en-US"/>
        </w:rPr>
      </w:pPr>
    </w:p>
    <w:p w14:paraId="17BBCC5F" w14:textId="77777777" w:rsidR="001E1B31" w:rsidRDefault="001E1B31" w:rsidP="001E1B31">
      <w:pPr>
        <w:spacing w:beforeLines="50" w:before="120"/>
        <w:jc w:val="both"/>
        <w:rPr>
          <w:rFonts w:eastAsia="Arial Unicode MS" w:cs="Arial"/>
          <w:kern w:val="2"/>
          <w:sz w:val="22"/>
          <w:szCs w:val="22"/>
          <w:lang w:val="en-US"/>
        </w:rPr>
      </w:pPr>
      <w:r w:rsidRPr="001810DD">
        <w:rPr>
          <w:noProof/>
          <w:lang w:val="en-US"/>
        </w:rPr>
        <w:drawing>
          <wp:inline distT="0" distB="0" distL="0" distR="0" wp14:anchorId="4D99E0AA" wp14:editId="234CC774">
            <wp:extent cx="6332220" cy="123043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230434"/>
                    </a:xfrm>
                    <a:prstGeom prst="rect">
                      <a:avLst/>
                    </a:prstGeom>
                    <a:noFill/>
                    <a:ln>
                      <a:noFill/>
                    </a:ln>
                  </pic:spPr>
                </pic:pic>
              </a:graphicData>
            </a:graphic>
          </wp:inline>
        </w:drawing>
      </w:r>
    </w:p>
    <w:p w14:paraId="1A9C0A7E" w14:textId="77777777" w:rsidR="001E1B31" w:rsidRDefault="001E1B31" w:rsidP="001E1B31">
      <w:pPr>
        <w:spacing w:afterLines="50" w:after="120"/>
        <w:jc w:val="center"/>
        <w:rPr>
          <w:rFonts w:eastAsia="Arial Unicode MS" w:cs="Arial"/>
          <w:kern w:val="2"/>
          <w:sz w:val="22"/>
          <w:szCs w:val="22"/>
          <w:lang w:val="en-US"/>
        </w:rPr>
      </w:pPr>
      <w:r>
        <w:rPr>
          <w:rFonts w:eastAsia="Arial Unicode MS" w:cs="Arial" w:hint="eastAsia"/>
          <w:kern w:val="2"/>
          <w:sz w:val="22"/>
          <w:szCs w:val="22"/>
          <w:lang w:val="en-US"/>
        </w:rPr>
        <w:t>Fig. 1</w:t>
      </w:r>
      <w:r>
        <w:rPr>
          <w:rFonts w:eastAsia="Arial Unicode MS" w:cs="Arial" w:hint="eastAsia"/>
          <w:kern w:val="2"/>
          <w:sz w:val="22"/>
          <w:szCs w:val="22"/>
          <w:lang w:val="en-US"/>
        </w:rPr>
        <w:tab/>
      </w:r>
      <w:r>
        <w:rPr>
          <w:rFonts w:eastAsia="Arial Unicode MS" w:cs="Arial"/>
          <w:kern w:val="2"/>
          <w:sz w:val="22"/>
          <w:szCs w:val="22"/>
          <w:lang w:val="en-US"/>
        </w:rPr>
        <w:t>Example of monitoring occasions of UE-common and UE-specific search spaces.</w:t>
      </w:r>
    </w:p>
    <w:p w14:paraId="538C83FB" w14:textId="77777777" w:rsidR="001E1B31" w:rsidRPr="000A1874" w:rsidRDefault="001E1B31" w:rsidP="001E1B31">
      <w:pPr>
        <w:spacing w:afterLines="50" w:after="120"/>
        <w:rPr>
          <w:rFonts w:eastAsia="Arial Unicode MS" w:cs="Arial"/>
          <w:kern w:val="2"/>
          <w:sz w:val="22"/>
          <w:szCs w:val="22"/>
          <w:lang w:val="en-US"/>
        </w:rPr>
      </w:pPr>
    </w:p>
    <w:p w14:paraId="6F4B542B" w14:textId="77777777" w:rsidR="001E1B31" w:rsidRPr="00876BA5" w:rsidRDefault="001E1B31" w:rsidP="001E1B31">
      <w:pPr>
        <w:spacing w:afterLines="50" w:after="120"/>
        <w:jc w:val="both"/>
        <w:rPr>
          <w:rFonts w:eastAsia="ＭＳ 明朝"/>
          <w:b/>
          <w:sz w:val="22"/>
          <w:u w:val="single"/>
          <w:lang w:val="en-US"/>
        </w:rPr>
      </w:pPr>
      <w:r w:rsidRPr="00876BA5">
        <w:rPr>
          <w:rFonts w:eastAsia="ＭＳ 明朝"/>
          <w:b/>
          <w:sz w:val="22"/>
          <w:u w:val="single"/>
          <w:lang w:val="en-US"/>
        </w:rPr>
        <w:t>Proposal 1:</w:t>
      </w:r>
    </w:p>
    <w:p w14:paraId="37E8F201" w14:textId="77777777" w:rsidR="001E1B31" w:rsidRDefault="001E1B31" w:rsidP="001E1B31">
      <w:pPr>
        <w:pStyle w:val="afc"/>
        <w:numPr>
          <w:ilvl w:val="0"/>
          <w:numId w:val="28"/>
        </w:numPr>
        <w:spacing w:afterLines="50" w:after="120"/>
        <w:ind w:leftChars="0"/>
        <w:jc w:val="both"/>
        <w:rPr>
          <w:rFonts w:eastAsia="ＭＳ 明朝"/>
          <w:i/>
          <w:sz w:val="22"/>
          <w:lang w:val="en-US"/>
        </w:rPr>
      </w:pPr>
      <w:r>
        <w:rPr>
          <w:rFonts w:eastAsia="ＭＳ 明朝" w:hint="eastAsia"/>
          <w:i/>
          <w:sz w:val="22"/>
          <w:lang w:val="en-US"/>
        </w:rPr>
        <w:t>UE-common (or UE-group-common) and UE-specific search spaces are supported.</w:t>
      </w:r>
    </w:p>
    <w:p w14:paraId="7E98D7EB" w14:textId="77777777" w:rsidR="001E1B31" w:rsidRDefault="001E1B31" w:rsidP="001E1B31">
      <w:pPr>
        <w:pStyle w:val="afc"/>
        <w:numPr>
          <w:ilvl w:val="1"/>
          <w:numId w:val="28"/>
        </w:numPr>
        <w:spacing w:afterLines="50" w:after="120"/>
        <w:ind w:leftChars="0"/>
        <w:jc w:val="both"/>
        <w:rPr>
          <w:rFonts w:eastAsia="ＭＳ 明朝"/>
          <w:i/>
          <w:sz w:val="22"/>
          <w:lang w:val="en-US"/>
        </w:rPr>
      </w:pPr>
      <w:r>
        <w:rPr>
          <w:rFonts w:eastAsia="ＭＳ 明朝"/>
          <w:i/>
          <w:sz w:val="22"/>
          <w:lang w:val="en-US"/>
        </w:rPr>
        <w:t>Multiple UEs monitor the same UE-common (or UE-group-common) search space(s).</w:t>
      </w:r>
    </w:p>
    <w:p w14:paraId="48A03E1E" w14:textId="77777777" w:rsidR="001E1B31" w:rsidRDefault="001E1B31" w:rsidP="001E1B31">
      <w:pPr>
        <w:pStyle w:val="afc"/>
        <w:numPr>
          <w:ilvl w:val="2"/>
          <w:numId w:val="28"/>
        </w:numPr>
        <w:spacing w:afterLines="50" w:after="120"/>
        <w:ind w:leftChars="0"/>
        <w:jc w:val="both"/>
        <w:rPr>
          <w:rFonts w:eastAsia="ＭＳ 明朝"/>
          <w:i/>
          <w:sz w:val="22"/>
          <w:lang w:val="en-US"/>
        </w:rPr>
      </w:pPr>
      <w:r>
        <w:rPr>
          <w:rFonts w:eastAsia="ＭＳ 明朝"/>
          <w:i/>
          <w:sz w:val="22"/>
          <w:lang w:val="en-US"/>
        </w:rPr>
        <w:t>Parameters of this search space(s) are provided by MIB carried by PBCH.</w:t>
      </w:r>
    </w:p>
    <w:p w14:paraId="467BE661" w14:textId="77777777" w:rsidR="001E1B31" w:rsidRDefault="001E1B31" w:rsidP="001E1B31">
      <w:pPr>
        <w:pStyle w:val="afc"/>
        <w:numPr>
          <w:ilvl w:val="2"/>
          <w:numId w:val="28"/>
        </w:numPr>
        <w:spacing w:afterLines="50" w:after="120"/>
        <w:ind w:leftChars="0"/>
        <w:jc w:val="both"/>
        <w:rPr>
          <w:rFonts w:eastAsia="ＭＳ 明朝"/>
          <w:i/>
          <w:sz w:val="22"/>
          <w:lang w:val="en-US"/>
        </w:rPr>
      </w:pPr>
      <w:r>
        <w:rPr>
          <w:rFonts w:eastAsia="ＭＳ 明朝"/>
          <w:i/>
          <w:sz w:val="22"/>
          <w:lang w:val="en-US"/>
        </w:rPr>
        <w:t>UEs supporting multiple services may monitor multiple UE-common search spaces.</w:t>
      </w:r>
    </w:p>
    <w:p w14:paraId="1A41FD25" w14:textId="77777777" w:rsidR="001E1B31" w:rsidRDefault="001E1B31" w:rsidP="001E1B31">
      <w:pPr>
        <w:pStyle w:val="afc"/>
        <w:numPr>
          <w:ilvl w:val="1"/>
          <w:numId w:val="28"/>
        </w:numPr>
        <w:spacing w:afterLines="50" w:after="120"/>
        <w:ind w:leftChars="0"/>
        <w:jc w:val="both"/>
        <w:rPr>
          <w:rFonts w:eastAsia="ＭＳ 明朝"/>
          <w:i/>
          <w:sz w:val="22"/>
          <w:lang w:val="en-US"/>
        </w:rPr>
      </w:pPr>
      <w:r>
        <w:rPr>
          <w:rFonts w:eastAsia="ＭＳ 明朝"/>
          <w:i/>
          <w:sz w:val="22"/>
          <w:lang w:val="en-US"/>
        </w:rPr>
        <w:t>Each UE monitors own UE-specific search space(s).</w:t>
      </w:r>
    </w:p>
    <w:p w14:paraId="7099291D" w14:textId="77777777" w:rsidR="001E1B31" w:rsidRDefault="001E1B31" w:rsidP="001E1B31">
      <w:pPr>
        <w:pStyle w:val="afc"/>
        <w:numPr>
          <w:ilvl w:val="2"/>
          <w:numId w:val="28"/>
        </w:numPr>
        <w:spacing w:afterLines="50" w:after="120"/>
        <w:ind w:leftChars="0"/>
        <w:jc w:val="both"/>
        <w:rPr>
          <w:rFonts w:eastAsia="ＭＳ 明朝"/>
          <w:i/>
          <w:sz w:val="22"/>
          <w:lang w:val="en-US"/>
        </w:rPr>
      </w:pPr>
      <w:r>
        <w:rPr>
          <w:rFonts w:eastAsia="ＭＳ 明朝"/>
          <w:i/>
          <w:sz w:val="22"/>
          <w:lang w:val="en-US"/>
        </w:rPr>
        <w:t>Parameters of this search space(s) are provided by UE-specific RRC signaling.</w:t>
      </w:r>
    </w:p>
    <w:p w14:paraId="3ECB31F9" w14:textId="77777777" w:rsidR="001E1B31" w:rsidRDefault="001E1B31" w:rsidP="001E1B31">
      <w:pPr>
        <w:pStyle w:val="afc"/>
        <w:numPr>
          <w:ilvl w:val="2"/>
          <w:numId w:val="28"/>
        </w:numPr>
        <w:spacing w:afterLines="50" w:after="120"/>
        <w:ind w:leftChars="0"/>
        <w:jc w:val="both"/>
        <w:rPr>
          <w:rFonts w:eastAsia="ＭＳ 明朝"/>
          <w:i/>
          <w:sz w:val="22"/>
          <w:lang w:val="en-US"/>
        </w:rPr>
      </w:pPr>
      <w:r>
        <w:rPr>
          <w:rFonts w:eastAsia="ＭＳ 明朝"/>
          <w:i/>
          <w:sz w:val="22"/>
          <w:lang w:val="en-US"/>
        </w:rPr>
        <w:t>Even UEs supporting only one service may monitor multiple UE-specific search spaces.</w:t>
      </w:r>
    </w:p>
    <w:p w14:paraId="144901A4" w14:textId="77777777" w:rsidR="001E1B31" w:rsidRDefault="001E1B31" w:rsidP="001E1B31">
      <w:pPr>
        <w:pStyle w:val="afc"/>
        <w:numPr>
          <w:ilvl w:val="0"/>
          <w:numId w:val="28"/>
        </w:numPr>
        <w:spacing w:afterLines="50" w:after="120"/>
        <w:ind w:leftChars="0"/>
        <w:jc w:val="both"/>
        <w:rPr>
          <w:rFonts w:eastAsia="ＭＳ 明朝"/>
          <w:i/>
          <w:sz w:val="22"/>
          <w:lang w:val="en-US"/>
        </w:rPr>
      </w:pPr>
      <w:r>
        <w:rPr>
          <w:rFonts w:eastAsia="ＭＳ 明朝" w:hint="eastAsia"/>
          <w:i/>
          <w:sz w:val="22"/>
          <w:lang w:val="en-US"/>
        </w:rPr>
        <w:t xml:space="preserve">UE </w:t>
      </w:r>
      <w:r>
        <w:rPr>
          <w:rFonts w:eastAsia="ＭＳ 明朝"/>
          <w:i/>
          <w:sz w:val="22"/>
          <w:lang w:val="en-US"/>
        </w:rPr>
        <w:t xml:space="preserve">may </w:t>
      </w:r>
      <w:r>
        <w:rPr>
          <w:rFonts w:eastAsia="ＭＳ 明朝" w:hint="eastAsia"/>
          <w:i/>
          <w:sz w:val="22"/>
          <w:lang w:val="en-US"/>
        </w:rPr>
        <w:t xml:space="preserve">monitor </w:t>
      </w:r>
      <w:r>
        <w:rPr>
          <w:rFonts w:eastAsia="ＭＳ 明朝"/>
          <w:i/>
          <w:sz w:val="22"/>
          <w:lang w:val="en-US"/>
        </w:rPr>
        <w:t>UE-</w:t>
      </w:r>
      <w:r>
        <w:rPr>
          <w:rFonts w:eastAsia="ＭＳ 明朝" w:hint="eastAsia"/>
          <w:i/>
          <w:sz w:val="22"/>
          <w:lang w:val="en-US"/>
        </w:rPr>
        <w:t>common/</w:t>
      </w:r>
      <w:r>
        <w:rPr>
          <w:rFonts w:eastAsia="ＭＳ 明朝"/>
          <w:i/>
          <w:sz w:val="22"/>
          <w:lang w:val="en-US"/>
        </w:rPr>
        <w:t>UE-</w:t>
      </w:r>
      <w:r>
        <w:rPr>
          <w:rFonts w:eastAsia="ＭＳ 明朝" w:hint="eastAsia"/>
          <w:i/>
          <w:sz w:val="22"/>
          <w:lang w:val="en-US"/>
        </w:rPr>
        <w:t>specific search spaces on independent monitoring occasions.</w:t>
      </w:r>
    </w:p>
    <w:p w14:paraId="4FD09E6F" w14:textId="69B863FC" w:rsidR="001E1B31" w:rsidRDefault="001E1B31" w:rsidP="001E1B31">
      <w:pPr>
        <w:pStyle w:val="afc"/>
        <w:numPr>
          <w:ilvl w:val="1"/>
          <w:numId w:val="28"/>
        </w:numPr>
        <w:spacing w:afterLines="50" w:after="120"/>
        <w:ind w:leftChars="0"/>
        <w:jc w:val="both"/>
        <w:rPr>
          <w:rFonts w:eastAsia="ＭＳ 明朝"/>
          <w:i/>
          <w:sz w:val="22"/>
          <w:lang w:val="en-US"/>
        </w:rPr>
      </w:pPr>
      <w:r>
        <w:rPr>
          <w:rFonts w:eastAsia="ＭＳ 明朝"/>
          <w:i/>
          <w:sz w:val="22"/>
          <w:lang w:val="en-US"/>
        </w:rPr>
        <w:t xml:space="preserve">Common search space </w:t>
      </w:r>
      <w:r w:rsidR="00286871">
        <w:rPr>
          <w:rFonts w:eastAsia="ＭＳ 明朝" w:hint="eastAsia"/>
          <w:i/>
          <w:sz w:val="22"/>
          <w:lang w:val="en-US"/>
        </w:rPr>
        <w:t xml:space="preserve">is </w:t>
      </w:r>
      <w:r>
        <w:rPr>
          <w:rFonts w:eastAsia="ＭＳ 明朝"/>
          <w:i/>
          <w:sz w:val="22"/>
          <w:lang w:val="en-US"/>
        </w:rPr>
        <w:t>on every slot or multiple of slots</w:t>
      </w:r>
      <w:r w:rsidR="00286871">
        <w:rPr>
          <w:rFonts w:eastAsia="ＭＳ 明朝" w:hint="eastAsia"/>
          <w:i/>
          <w:sz w:val="22"/>
          <w:lang w:val="en-US"/>
        </w:rPr>
        <w:t>,</w:t>
      </w:r>
      <w:r>
        <w:rPr>
          <w:rFonts w:eastAsia="ＭＳ 明朝"/>
          <w:i/>
          <w:sz w:val="22"/>
          <w:lang w:val="en-US"/>
        </w:rPr>
        <w:t xml:space="preserve"> according to </w:t>
      </w:r>
      <w:r w:rsidR="00286871">
        <w:rPr>
          <w:rFonts w:eastAsia="ＭＳ 明朝" w:hint="eastAsia"/>
          <w:i/>
          <w:sz w:val="22"/>
          <w:lang w:val="en-US"/>
        </w:rPr>
        <w:t>PBCH</w:t>
      </w:r>
      <w:r>
        <w:rPr>
          <w:rFonts w:eastAsia="ＭＳ 明朝"/>
          <w:i/>
          <w:sz w:val="22"/>
          <w:lang w:val="en-US"/>
        </w:rPr>
        <w:t xml:space="preserve"> information</w:t>
      </w:r>
    </w:p>
    <w:p w14:paraId="115AE876" w14:textId="77777777" w:rsidR="001E1B31" w:rsidRDefault="001E1B31" w:rsidP="001E1B31">
      <w:pPr>
        <w:pStyle w:val="afc"/>
        <w:numPr>
          <w:ilvl w:val="1"/>
          <w:numId w:val="28"/>
        </w:numPr>
        <w:spacing w:afterLines="50" w:after="120"/>
        <w:ind w:leftChars="0"/>
        <w:jc w:val="both"/>
        <w:rPr>
          <w:rFonts w:eastAsia="ＭＳ 明朝"/>
          <w:i/>
          <w:sz w:val="22"/>
          <w:lang w:val="en-US"/>
        </w:rPr>
      </w:pPr>
      <w:r>
        <w:rPr>
          <w:rFonts w:eastAsia="ＭＳ 明朝"/>
          <w:i/>
          <w:sz w:val="22"/>
          <w:lang w:val="en-US"/>
        </w:rPr>
        <w:t>UE-specific search space on various periodicities like every slot, every multiple of slots, every mini-slot, every multiple of mini-slots, etc, based on the RRC configuration.</w:t>
      </w:r>
    </w:p>
    <w:p w14:paraId="6794AC10" w14:textId="77777777" w:rsidR="001E1B31" w:rsidRDefault="001E1B31" w:rsidP="001E1B31">
      <w:pPr>
        <w:pStyle w:val="afc"/>
        <w:numPr>
          <w:ilvl w:val="1"/>
          <w:numId w:val="28"/>
        </w:numPr>
        <w:spacing w:afterLines="50" w:after="120"/>
        <w:ind w:leftChars="0"/>
        <w:jc w:val="both"/>
        <w:rPr>
          <w:rFonts w:eastAsia="ＭＳ 明朝"/>
          <w:i/>
          <w:sz w:val="22"/>
          <w:lang w:val="en-US"/>
        </w:rPr>
      </w:pPr>
      <w:r>
        <w:rPr>
          <w:rFonts w:eastAsia="ＭＳ 明朝"/>
          <w:i/>
          <w:sz w:val="22"/>
          <w:lang w:val="en-US"/>
        </w:rPr>
        <w:t>At the monitoring occasion where UE-common search space and UE-specific search space overlap, the UE monitors both of the search spaces simultaneously.</w:t>
      </w:r>
    </w:p>
    <w:p w14:paraId="02086949" w14:textId="77777777" w:rsidR="001E1B31" w:rsidRDefault="001E1B31" w:rsidP="00CD5A2B">
      <w:pPr>
        <w:spacing w:afterLines="50" w:after="120"/>
        <w:jc w:val="both"/>
        <w:rPr>
          <w:rFonts w:eastAsia="ＭＳ 明朝"/>
          <w:sz w:val="22"/>
          <w:lang w:val="en-US"/>
        </w:rPr>
      </w:pPr>
    </w:p>
    <w:p w14:paraId="3C1BD7DB" w14:textId="082BB013" w:rsidR="001E1B31" w:rsidRPr="00424E28" w:rsidRDefault="001E1B31" w:rsidP="001E1B31">
      <w:pPr>
        <w:pStyle w:val="1"/>
        <w:numPr>
          <w:ilvl w:val="1"/>
          <w:numId w:val="6"/>
        </w:numPr>
        <w:spacing w:after="120"/>
        <w:jc w:val="both"/>
        <w:rPr>
          <w:b/>
          <w:sz w:val="24"/>
          <w:lang w:val="en-US"/>
        </w:rPr>
      </w:pPr>
      <w:r>
        <w:rPr>
          <w:rFonts w:hint="eastAsia"/>
          <w:b/>
          <w:sz w:val="24"/>
          <w:lang w:val="en-US"/>
        </w:rPr>
        <w:t>Control resource set configuration</w:t>
      </w:r>
    </w:p>
    <w:p w14:paraId="451117F0" w14:textId="1519D566" w:rsidR="00286871" w:rsidRDefault="00286871" w:rsidP="001E1B31">
      <w:pPr>
        <w:spacing w:afterLines="50" w:after="120"/>
        <w:jc w:val="both"/>
        <w:rPr>
          <w:rFonts w:eastAsia="ＭＳ 明朝"/>
          <w:sz w:val="22"/>
          <w:lang w:val="en-US"/>
        </w:rPr>
      </w:pPr>
      <w:r>
        <w:rPr>
          <w:rFonts w:eastAsia="ＭＳ 明朝" w:hint="eastAsia"/>
          <w:sz w:val="22"/>
          <w:lang w:val="en-US"/>
        </w:rPr>
        <w:t>For the NR-PDCCH monitoring search space, following agreements were achieved:</w:t>
      </w:r>
    </w:p>
    <w:tbl>
      <w:tblPr>
        <w:tblStyle w:val="afa"/>
        <w:tblW w:w="0" w:type="auto"/>
        <w:tblLook w:val="04A0" w:firstRow="1" w:lastRow="0" w:firstColumn="1" w:lastColumn="0" w:noHBand="0" w:noVBand="1"/>
      </w:tblPr>
      <w:tblGrid>
        <w:gridCol w:w="10170"/>
      </w:tblGrid>
      <w:tr w:rsidR="00286871" w14:paraId="602520CF" w14:textId="77777777" w:rsidTr="00286871">
        <w:tc>
          <w:tcPr>
            <w:tcW w:w="10170" w:type="dxa"/>
          </w:tcPr>
          <w:p w14:paraId="5DE0101B" w14:textId="77777777" w:rsidR="00286871" w:rsidRPr="00527CD8" w:rsidRDefault="00286871" w:rsidP="00286871">
            <w:pPr>
              <w:spacing w:after="0"/>
              <w:jc w:val="both"/>
              <w:rPr>
                <w:rFonts w:eastAsia="ＭＳ 明朝"/>
                <w:b/>
                <w:sz w:val="22"/>
                <w:highlight w:val="green"/>
                <w:u w:val="single"/>
                <w:lang w:val="en-US"/>
              </w:rPr>
            </w:pPr>
            <w:r w:rsidRPr="00527CD8">
              <w:rPr>
                <w:rFonts w:eastAsia="ＭＳ 明朝"/>
                <w:b/>
                <w:sz w:val="22"/>
                <w:highlight w:val="green"/>
                <w:u w:val="single"/>
                <w:lang w:val="en-US"/>
              </w:rPr>
              <w:t>Agreements</w:t>
            </w:r>
            <w:r>
              <w:rPr>
                <w:rFonts w:eastAsia="ＭＳ 明朝"/>
                <w:b/>
                <w:sz w:val="22"/>
                <w:highlight w:val="green"/>
                <w:u w:val="single"/>
                <w:lang w:val="en-US"/>
              </w:rPr>
              <w:t xml:space="preserve"> in NR AH1</w:t>
            </w:r>
            <w:r w:rsidRPr="00527CD8">
              <w:rPr>
                <w:rFonts w:eastAsia="ＭＳ 明朝"/>
                <w:b/>
                <w:sz w:val="22"/>
                <w:highlight w:val="green"/>
                <w:u w:val="single"/>
                <w:lang w:val="en-US"/>
              </w:rPr>
              <w:t>:</w:t>
            </w:r>
          </w:p>
          <w:p w14:paraId="77D6C84D" w14:textId="77777777" w:rsidR="00286871" w:rsidRPr="00250B88" w:rsidRDefault="00286871" w:rsidP="00286871">
            <w:pPr>
              <w:numPr>
                <w:ilvl w:val="0"/>
                <w:numId w:val="29"/>
              </w:numPr>
              <w:spacing w:after="0"/>
              <w:jc w:val="both"/>
              <w:rPr>
                <w:rFonts w:eastAsia="ＭＳ 明朝"/>
                <w:sz w:val="22"/>
                <w:szCs w:val="22"/>
              </w:rPr>
            </w:pPr>
            <w:r w:rsidRPr="00250B88">
              <w:rPr>
                <w:rFonts w:eastAsia="ＭＳ 明朝"/>
                <w:sz w:val="22"/>
                <w:szCs w:val="22"/>
              </w:rPr>
              <w:t>A control resource set is defined as a set of REGs under a given numerology</w:t>
            </w:r>
          </w:p>
          <w:p w14:paraId="05CF32C7" w14:textId="77777777" w:rsidR="00286871" w:rsidRPr="00250B88" w:rsidRDefault="00286871" w:rsidP="00286871">
            <w:pPr>
              <w:numPr>
                <w:ilvl w:val="0"/>
                <w:numId w:val="29"/>
              </w:numPr>
              <w:spacing w:after="0"/>
              <w:jc w:val="both"/>
              <w:rPr>
                <w:rFonts w:eastAsia="ＭＳ 明朝"/>
                <w:sz w:val="22"/>
                <w:szCs w:val="22"/>
              </w:rPr>
            </w:pPr>
            <w:r w:rsidRPr="00250B88">
              <w:rPr>
                <w:rFonts w:eastAsia="ＭＳ 明朝"/>
                <w:sz w:val="22"/>
                <w:szCs w:val="22"/>
              </w:rPr>
              <w:t>Control search space includes at least the following properties</w:t>
            </w:r>
          </w:p>
          <w:p w14:paraId="78DBB90F" w14:textId="77777777" w:rsidR="00286871" w:rsidRPr="00250B88" w:rsidRDefault="00286871" w:rsidP="00286871">
            <w:pPr>
              <w:numPr>
                <w:ilvl w:val="1"/>
                <w:numId w:val="29"/>
              </w:numPr>
              <w:spacing w:after="0"/>
              <w:jc w:val="both"/>
              <w:rPr>
                <w:rFonts w:eastAsia="ＭＳ 明朝"/>
                <w:sz w:val="22"/>
                <w:szCs w:val="22"/>
              </w:rPr>
            </w:pPr>
            <w:r w:rsidRPr="00250B88">
              <w:rPr>
                <w:rFonts w:eastAsia="ＭＳ 明朝"/>
                <w:sz w:val="22"/>
                <w:szCs w:val="22"/>
              </w:rPr>
              <w:t>Aggregation level(s)</w:t>
            </w:r>
          </w:p>
          <w:p w14:paraId="20575A34" w14:textId="77777777" w:rsidR="00286871" w:rsidRPr="00250B88" w:rsidRDefault="00286871" w:rsidP="00286871">
            <w:pPr>
              <w:numPr>
                <w:ilvl w:val="1"/>
                <w:numId w:val="29"/>
              </w:numPr>
              <w:spacing w:after="0"/>
              <w:jc w:val="both"/>
              <w:rPr>
                <w:rFonts w:eastAsia="ＭＳ 明朝"/>
                <w:sz w:val="22"/>
                <w:szCs w:val="22"/>
              </w:rPr>
            </w:pPr>
            <w:r w:rsidRPr="00250B88">
              <w:rPr>
                <w:rFonts w:eastAsia="ＭＳ 明朝"/>
                <w:sz w:val="22"/>
                <w:szCs w:val="22"/>
              </w:rPr>
              <w:t>Number of decoding candidates for each aggregation level</w:t>
            </w:r>
          </w:p>
          <w:p w14:paraId="522C49FE" w14:textId="77777777" w:rsidR="00286871" w:rsidRPr="00250B88" w:rsidRDefault="00286871" w:rsidP="00286871">
            <w:pPr>
              <w:numPr>
                <w:ilvl w:val="1"/>
                <w:numId w:val="29"/>
              </w:numPr>
              <w:spacing w:after="0"/>
              <w:jc w:val="both"/>
              <w:rPr>
                <w:rFonts w:eastAsia="ＭＳ 明朝"/>
                <w:sz w:val="22"/>
                <w:szCs w:val="22"/>
              </w:rPr>
            </w:pPr>
            <w:r w:rsidRPr="00250B88">
              <w:rPr>
                <w:rFonts w:eastAsia="ＭＳ 明朝"/>
                <w:sz w:val="22"/>
                <w:szCs w:val="22"/>
              </w:rPr>
              <w:t>The set of CCEs for each decoding candidate</w:t>
            </w:r>
          </w:p>
          <w:p w14:paraId="081F6B98" w14:textId="77777777" w:rsidR="00286871" w:rsidRPr="00250B88" w:rsidRDefault="00286871" w:rsidP="00286871">
            <w:pPr>
              <w:numPr>
                <w:ilvl w:val="0"/>
                <w:numId w:val="29"/>
              </w:numPr>
              <w:spacing w:after="0"/>
              <w:jc w:val="both"/>
              <w:rPr>
                <w:rFonts w:eastAsia="ＭＳ 明朝"/>
                <w:sz w:val="22"/>
                <w:szCs w:val="22"/>
              </w:rPr>
            </w:pPr>
            <w:r w:rsidRPr="00250B88">
              <w:rPr>
                <w:rFonts w:eastAsia="ＭＳ 明朝"/>
                <w:sz w:val="22"/>
                <w:szCs w:val="22"/>
              </w:rPr>
              <w:t>FFS: if any of the following properties belong to control resource set or control search space</w:t>
            </w:r>
          </w:p>
          <w:p w14:paraId="386F6349" w14:textId="77777777" w:rsidR="00286871" w:rsidRPr="00250B88" w:rsidRDefault="00286871" w:rsidP="00286871">
            <w:pPr>
              <w:numPr>
                <w:ilvl w:val="1"/>
                <w:numId w:val="29"/>
              </w:numPr>
              <w:spacing w:after="0"/>
              <w:jc w:val="both"/>
              <w:rPr>
                <w:rFonts w:eastAsia="ＭＳ 明朝"/>
                <w:sz w:val="22"/>
                <w:szCs w:val="22"/>
              </w:rPr>
            </w:pPr>
            <w:r w:rsidRPr="00250B88">
              <w:rPr>
                <w:rFonts w:eastAsia="ＭＳ 明朝"/>
                <w:sz w:val="22"/>
                <w:szCs w:val="22"/>
              </w:rPr>
              <w:t>Transmission/diversity scheme</w:t>
            </w:r>
          </w:p>
          <w:p w14:paraId="2440C2C9" w14:textId="77777777" w:rsidR="00286871" w:rsidRPr="00250B88" w:rsidRDefault="00286871" w:rsidP="00286871">
            <w:pPr>
              <w:numPr>
                <w:ilvl w:val="1"/>
                <w:numId w:val="29"/>
              </w:numPr>
              <w:spacing w:after="0"/>
              <w:jc w:val="both"/>
              <w:rPr>
                <w:rFonts w:eastAsia="ＭＳ 明朝"/>
                <w:sz w:val="22"/>
                <w:szCs w:val="22"/>
              </w:rPr>
            </w:pPr>
            <w:r w:rsidRPr="00250B88">
              <w:rPr>
                <w:rFonts w:eastAsia="ＭＳ 明朝"/>
                <w:sz w:val="22"/>
                <w:szCs w:val="22"/>
              </w:rPr>
              <w:t>CCE to REG mapping</w:t>
            </w:r>
          </w:p>
          <w:p w14:paraId="637D55A2" w14:textId="77777777" w:rsidR="00286871" w:rsidRPr="00250B88" w:rsidRDefault="00286871" w:rsidP="00286871">
            <w:pPr>
              <w:numPr>
                <w:ilvl w:val="1"/>
                <w:numId w:val="29"/>
              </w:numPr>
              <w:spacing w:after="0"/>
              <w:jc w:val="both"/>
              <w:rPr>
                <w:rFonts w:eastAsia="ＭＳ 明朝"/>
                <w:sz w:val="22"/>
                <w:szCs w:val="22"/>
              </w:rPr>
            </w:pPr>
            <w:r w:rsidRPr="00250B88">
              <w:rPr>
                <w:rFonts w:eastAsia="ＭＳ 明朝"/>
                <w:sz w:val="22"/>
                <w:szCs w:val="22"/>
              </w:rPr>
              <w:t>RS structure</w:t>
            </w:r>
          </w:p>
          <w:p w14:paraId="5A4B2608" w14:textId="77777777" w:rsidR="00286871" w:rsidRPr="00250B88" w:rsidRDefault="00286871" w:rsidP="00286871">
            <w:pPr>
              <w:numPr>
                <w:ilvl w:val="1"/>
                <w:numId w:val="29"/>
              </w:numPr>
              <w:spacing w:after="0"/>
              <w:jc w:val="both"/>
              <w:rPr>
                <w:rFonts w:eastAsia="ＭＳ 明朝"/>
                <w:sz w:val="22"/>
                <w:szCs w:val="22"/>
              </w:rPr>
            </w:pPr>
            <w:r w:rsidRPr="00250B88">
              <w:rPr>
                <w:rFonts w:eastAsia="ＭＳ 明朝"/>
                <w:sz w:val="22"/>
                <w:szCs w:val="22"/>
              </w:rPr>
              <w:t>PRB bundling size</w:t>
            </w:r>
          </w:p>
          <w:p w14:paraId="0FFED641" w14:textId="77777777" w:rsidR="00286871" w:rsidRDefault="00286871" w:rsidP="00286871">
            <w:pPr>
              <w:numPr>
                <w:ilvl w:val="0"/>
                <w:numId w:val="29"/>
              </w:numPr>
              <w:spacing w:after="0"/>
              <w:jc w:val="both"/>
              <w:rPr>
                <w:rFonts w:eastAsia="ＭＳ 明朝"/>
                <w:sz w:val="22"/>
                <w:szCs w:val="22"/>
              </w:rPr>
            </w:pPr>
            <w:r w:rsidRPr="00250B88">
              <w:rPr>
                <w:rFonts w:eastAsia="ＭＳ 明朝"/>
                <w:sz w:val="22"/>
                <w:szCs w:val="22"/>
              </w:rPr>
              <w:t>FFS: if the control resource sets can overlap or not</w:t>
            </w:r>
          </w:p>
          <w:p w14:paraId="3E6E2AD2" w14:textId="77777777" w:rsidR="00286871" w:rsidRDefault="00286871" w:rsidP="00286871">
            <w:pPr>
              <w:numPr>
                <w:ilvl w:val="0"/>
                <w:numId w:val="29"/>
              </w:numPr>
              <w:spacing w:after="0"/>
              <w:jc w:val="both"/>
              <w:rPr>
                <w:rFonts w:eastAsia="ＭＳ 明朝"/>
                <w:sz w:val="22"/>
                <w:szCs w:val="22"/>
              </w:rPr>
            </w:pPr>
            <w:r w:rsidRPr="00BA34EA">
              <w:rPr>
                <w:rFonts w:eastAsia="ＭＳ 明朝"/>
                <w:sz w:val="22"/>
                <w:szCs w:val="22"/>
              </w:rPr>
              <w:t>FFS: whether the mapping between control resource set and control search space is one-to-one or one-to-many</w:t>
            </w:r>
          </w:p>
          <w:p w14:paraId="236D7E67" w14:textId="77777777" w:rsidR="00286871" w:rsidRDefault="00286871" w:rsidP="00286871">
            <w:pPr>
              <w:spacing w:after="0"/>
              <w:jc w:val="both"/>
              <w:rPr>
                <w:rFonts w:eastAsia="ＭＳ 明朝"/>
                <w:b/>
                <w:sz w:val="22"/>
                <w:highlight w:val="green"/>
                <w:u w:val="single"/>
                <w:lang w:val="en-US"/>
              </w:rPr>
            </w:pPr>
          </w:p>
          <w:p w14:paraId="3A96ED2A" w14:textId="77777777" w:rsidR="00286871" w:rsidRPr="00527CD8" w:rsidRDefault="00286871" w:rsidP="00286871">
            <w:pPr>
              <w:spacing w:after="0"/>
              <w:jc w:val="both"/>
              <w:rPr>
                <w:rFonts w:eastAsia="ＭＳ 明朝"/>
                <w:b/>
                <w:sz w:val="22"/>
                <w:highlight w:val="green"/>
                <w:u w:val="single"/>
                <w:lang w:val="en-US"/>
              </w:rPr>
            </w:pPr>
            <w:r w:rsidRPr="00527CD8">
              <w:rPr>
                <w:rFonts w:eastAsia="ＭＳ 明朝"/>
                <w:b/>
                <w:sz w:val="22"/>
                <w:highlight w:val="green"/>
                <w:u w:val="single"/>
                <w:lang w:val="en-US"/>
              </w:rPr>
              <w:t>Agreements</w:t>
            </w:r>
            <w:r>
              <w:rPr>
                <w:rFonts w:eastAsia="ＭＳ 明朝"/>
                <w:b/>
                <w:sz w:val="22"/>
                <w:highlight w:val="green"/>
                <w:u w:val="single"/>
                <w:lang w:val="en-US"/>
              </w:rPr>
              <w:t xml:space="preserve"> in RNA1 #88 meeting for NR </w:t>
            </w:r>
            <w:r w:rsidRPr="00527CD8">
              <w:rPr>
                <w:rFonts w:eastAsia="ＭＳ 明朝"/>
                <w:b/>
                <w:sz w:val="22"/>
                <w:highlight w:val="green"/>
                <w:u w:val="single"/>
                <w:lang w:val="en-US"/>
              </w:rPr>
              <w:t>:</w:t>
            </w:r>
          </w:p>
          <w:p w14:paraId="4B15437E" w14:textId="77777777" w:rsidR="00286871" w:rsidRPr="00BA34EA" w:rsidRDefault="00286871" w:rsidP="00286871">
            <w:pPr>
              <w:numPr>
                <w:ilvl w:val="0"/>
                <w:numId w:val="29"/>
              </w:numPr>
              <w:spacing w:after="0"/>
              <w:jc w:val="both"/>
              <w:rPr>
                <w:rFonts w:eastAsia="ＭＳ 明朝"/>
                <w:sz w:val="22"/>
                <w:szCs w:val="22"/>
              </w:rPr>
            </w:pPr>
            <w:r w:rsidRPr="00BA34EA">
              <w:rPr>
                <w:rFonts w:eastAsia="ＭＳ 明朝"/>
                <w:sz w:val="22"/>
                <w:szCs w:val="22"/>
              </w:rPr>
              <w:t>Multiple control resource sets can be overlapped in frequency and time for a UE.</w:t>
            </w:r>
          </w:p>
          <w:p w14:paraId="09CB0D72" w14:textId="77777777" w:rsidR="00286871" w:rsidRPr="00BA34EA" w:rsidRDefault="00286871" w:rsidP="00286871">
            <w:pPr>
              <w:numPr>
                <w:ilvl w:val="0"/>
                <w:numId w:val="29"/>
              </w:numPr>
              <w:spacing w:after="0"/>
              <w:jc w:val="both"/>
              <w:rPr>
                <w:rFonts w:eastAsia="ＭＳ 明朝"/>
                <w:sz w:val="22"/>
                <w:szCs w:val="22"/>
              </w:rPr>
            </w:pPr>
            <w:r w:rsidRPr="00BA34EA">
              <w:rPr>
                <w:rFonts w:eastAsia="ＭＳ 明朝"/>
                <w:sz w:val="22"/>
                <w:szCs w:val="22"/>
              </w:rPr>
              <w:t>A search space in NR is associated with a single control resource set</w:t>
            </w:r>
          </w:p>
          <w:p w14:paraId="4DCF8BA1" w14:textId="77777777" w:rsidR="00286871" w:rsidRPr="00BA34EA" w:rsidRDefault="00286871" w:rsidP="00286871">
            <w:pPr>
              <w:numPr>
                <w:ilvl w:val="1"/>
                <w:numId w:val="29"/>
              </w:numPr>
              <w:spacing w:after="0"/>
              <w:jc w:val="both"/>
              <w:rPr>
                <w:rFonts w:eastAsia="ＭＳ 明朝"/>
                <w:sz w:val="22"/>
                <w:szCs w:val="22"/>
              </w:rPr>
            </w:pPr>
            <w:r w:rsidRPr="00BA34EA">
              <w:rPr>
                <w:rFonts w:eastAsia="ＭＳ 明朝"/>
                <w:sz w:val="22"/>
                <w:szCs w:val="22"/>
              </w:rPr>
              <w:t>The search spaces in different control resources sets are defined independently.</w:t>
            </w:r>
          </w:p>
          <w:p w14:paraId="2E2C88B0" w14:textId="77777777" w:rsidR="00286871" w:rsidRPr="00BA34EA" w:rsidRDefault="00286871" w:rsidP="00286871">
            <w:pPr>
              <w:numPr>
                <w:ilvl w:val="0"/>
                <w:numId w:val="29"/>
              </w:numPr>
              <w:spacing w:after="0"/>
              <w:jc w:val="both"/>
              <w:rPr>
                <w:rFonts w:eastAsia="ＭＳ 明朝"/>
                <w:sz w:val="22"/>
                <w:szCs w:val="22"/>
              </w:rPr>
            </w:pPr>
            <w:r w:rsidRPr="00BA34EA">
              <w:rPr>
                <w:rFonts w:eastAsia="ＭＳ 明朝"/>
                <w:sz w:val="22"/>
                <w:szCs w:val="22"/>
              </w:rPr>
              <w:t>The max number of BD candidates for a UE is defined independently of the number of control resource sets and the number of search spaces.</w:t>
            </w:r>
          </w:p>
          <w:p w14:paraId="7D84A2AC" w14:textId="77777777" w:rsidR="00286871" w:rsidRPr="00BA34EA" w:rsidRDefault="00286871" w:rsidP="00286871">
            <w:pPr>
              <w:numPr>
                <w:ilvl w:val="0"/>
                <w:numId w:val="29"/>
              </w:numPr>
              <w:spacing w:after="0"/>
              <w:jc w:val="both"/>
              <w:rPr>
                <w:rFonts w:eastAsia="ＭＳ 明朝"/>
                <w:sz w:val="22"/>
                <w:szCs w:val="22"/>
              </w:rPr>
            </w:pPr>
            <w:r w:rsidRPr="00BA34EA">
              <w:rPr>
                <w:rFonts w:eastAsia="ＭＳ 明朝"/>
                <w:sz w:val="22"/>
                <w:szCs w:val="22"/>
              </w:rPr>
              <w:t>Further study the following alternatives:</w:t>
            </w:r>
          </w:p>
          <w:p w14:paraId="64619F69" w14:textId="77777777" w:rsidR="00286871" w:rsidRPr="00BA34EA" w:rsidRDefault="00286871" w:rsidP="00286871">
            <w:pPr>
              <w:numPr>
                <w:ilvl w:val="1"/>
                <w:numId w:val="29"/>
              </w:numPr>
              <w:spacing w:after="0"/>
              <w:jc w:val="both"/>
              <w:rPr>
                <w:rFonts w:eastAsia="ＭＳ 明朝"/>
                <w:sz w:val="22"/>
                <w:szCs w:val="22"/>
              </w:rPr>
            </w:pPr>
            <w:r w:rsidRPr="00BA34EA">
              <w:rPr>
                <w:rFonts w:eastAsia="ＭＳ 明朝"/>
                <w:sz w:val="22"/>
                <w:szCs w:val="22"/>
              </w:rPr>
              <w:t>Alt 1: For a given control resource set, there is only one CCE to REG mapping scheme</w:t>
            </w:r>
          </w:p>
          <w:p w14:paraId="0D03A6DD" w14:textId="120523A2" w:rsidR="00286871" w:rsidRPr="00286871" w:rsidRDefault="00286871" w:rsidP="00286871">
            <w:pPr>
              <w:numPr>
                <w:ilvl w:val="1"/>
                <w:numId w:val="29"/>
              </w:numPr>
              <w:spacing w:after="0"/>
              <w:jc w:val="both"/>
              <w:rPr>
                <w:rFonts w:eastAsia="ＭＳ 明朝"/>
                <w:sz w:val="22"/>
                <w:szCs w:val="22"/>
              </w:rPr>
            </w:pPr>
            <w:r w:rsidRPr="00BA34EA">
              <w:rPr>
                <w:rFonts w:eastAsia="ＭＳ 明朝"/>
                <w:sz w:val="22"/>
                <w:szCs w:val="22"/>
              </w:rPr>
              <w:t>Alt 2: For a given search space, there is only one CCE to REG mapping scheme</w:t>
            </w:r>
          </w:p>
        </w:tc>
      </w:tr>
    </w:tbl>
    <w:p w14:paraId="410C6F62" w14:textId="77777777" w:rsidR="00286871" w:rsidRDefault="00286871" w:rsidP="001E1B31">
      <w:pPr>
        <w:spacing w:afterLines="50" w:after="120"/>
        <w:jc w:val="both"/>
        <w:rPr>
          <w:rFonts w:eastAsia="ＭＳ 明朝"/>
          <w:sz w:val="22"/>
          <w:lang w:val="en-US"/>
        </w:rPr>
      </w:pPr>
    </w:p>
    <w:p w14:paraId="7D1D6507" w14:textId="5896E083" w:rsidR="006F73C3" w:rsidRDefault="00286871" w:rsidP="001E1B31">
      <w:pPr>
        <w:spacing w:afterLines="50" w:after="120"/>
        <w:jc w:val="both"/>
        <w:rPr>
          <w:rFonts w:eastAsia="ＭＳ 明朝"/>
          <w:sz w:val="22"/>
          <w:lang w:val="en-US"/>
        </w:rPr>
      </w:pPr>
      <w:r>
        <w:rPr>
          <w:rFonts w:eastAsia="ＭＳ 明朝" w:hint="eastAsia"/>
          <w:sz w:val="22"/>
          <w:lang w:val="en-US"/>
        </w:rPr>
        <w:t xml:space="preserve">Search space should be defined as a subset of control resource set; UE determines NR-PDCCH candidates based on the search space configured for the UE </w:t>
      </w:r>
      <w:r w:rsidR="00313E0C">
        <w:rPr>
          <w:rFonts w:eastAsia="ＭＳ 明朝" w:hint="eastAsia"/>
          <w:sz w:val="22"/>
          <w:lang w:val="en-US"/>
        </w:rPr>
        <w:t>out of</w:t>
      </w:r>
      <w:r>
        <w:rPr>
          <w:rFonts w:eastAsia="ＭＳ 明朝" w:hint="eastAsia"/>
          <w:sz w:val="22"/>
          <w:lang w:val="en-US"/>
        </w:rPr>
        <w:t xml:space="preserve"> the resources </w:t>
      </w:r>
      <w:r w:rsidR="00313E0C">
        <w:rPr>
          <w:rFonts w:eastAsia="ＭＳ 明朝" w:hint="eastAsia"/>
          <w:sz w:val="22"/>
          <w:lang w:val="en-US"/>
        </w:rPr>
        <w:t>in the</w:t>
      </w:r>
      <w:r>
        <w:rPr>
          <w:rFonts w:eastAsia="ＭＳ 明朝" w:hint="eastAsia"/>
          <w:sz w:val="22"/>
          <w:lang w:val="en-US"/>
        </w:rPr>
        <w:t xml:space="preserve"> control resource set. Therefore, CCE </w:t>
      </w:r>
      <w:r>
        <w:rPr>
          <w:rFonts w:eastAsia="ＭＳ 明朝" w:hint="eastAsia"/>
          <w:sz w:val="22"/>
          <w:lang w:val="en-US"/>
        </w:rPr>
        <w:lastRenderedPageBreak/>
        <w:t>formulation (</w:t>
      </w:r>
      <w:r w:rsidR="00313E0C">
        <w:rPr>
          <w:rFonts w:eastAsia="ＭＳ 明朝" w:hint="eastAsia"/>
          <w:sz w:val="22"/>
          <w:lang w:val="en-US"/>
        </w:rPr>
        <w:t>CCE to REG mapping and CCE</w:t>
      </w:r>
      <w:r>
        <w:rPr>
          <w:rFonts w:eastAsia="ＭＳ 明朝" w:hint="eastAsia"/>
          <w:sz w:val="22"/>
          <w:lang w:val="en-US"/>
        </w:rPr>
        <w:t xml:space="preserve"> indexing) </w:t>
      </w:r>
      <w:r w:rsidR="003852FE">
        <w:rPr>
          <w:rFonts w:eastAsia="ＭＳ 明朝"/>
          <w:sz w:val="22"/>
          <w:lang w:val="en-US"/>
        </w:rPr>
        <w:t>and the PDCCH candidate-to-CCE mapping (time-first mapping or frequency first mapping)</w:t>
      </w:r>
      <w:r w:rsidR="00B83EE6">
        <w:rPr>
          <w:rFonts w:eastAsia="ＭＳ 明朝"/>
          <w:sz w:val="22"/>
          <w:lang w:val="en-US"/>
        </w:rPr>
        <w:t xml:space="preserve"> </w:t>
      </w:r>
      <w:r>
        <w:rPr>
          <w:rFonts w:eastAsia="ＭＳ 明朝" w:hint="eastAsia"/>
          <w:sz w:val="22"/>
          <w:lang w:val="en-US"/>
        </w:rPr>
        <w:t xml:space="preserve">should </w:t>
      </w:r>
      <w:r w:rsidR="00286E87">
        <w:rPr>
          <w:rFonts w:eastAsia="ＭＳ 明朝"/>
          <w:sz w:val="22"/>
          <w:lang w:val="en-US"/>
        </w:rPr>
        <w:t xml:space="preserve">be properties of </w:t>
      </w:r>
      <w:r>
        <w:rPr>
          <w:rFonts w:eastAsia="ＭＳ 明朝" w:hint="eastAsia"/>
          <w:sz w:val="22"/>
          <w:lang w:val="en-US"/>
        </w:rPr>
        <w:t xml:space="preserve">the control resource set. </w:t>
      </w:r>
    </w:p>
    <w:p w14:paraId="4CD6FAFB" w14:textId="160ACB71" w:rsidR="006F73C3" w:rsidRDefault="006F73C3" w:rsidP="001E1B31">
      <w:pPr>
        <w:spacing w:afterLines="50" w:after="120"/>
        <w:jc w:val="both"/>
        <w:rPr>
          <w:rFonts w:eastAsia="ＭＳ 明朝"/>
          <w:sz w:val="22"/>
          <w:lang w:val="en-US"/>
        </w:rPr>
      </w:pPr>
      <w:r>
        <w:rPr>
          <w:rFonts w:eastAsia="ＭＳ 明朝" w:hint="eastAsia"/>
          <w:sz w:val="22"/>
          <w:lang w:val="en-US"/>
        </w:rPr>
        <w:t xml:space="preserve">Besides, similar to EPDCCH PRB set, it is straightforward to consider that transmission scheme, RS structure, and PRB bundling size also belong to the control resource set. If different transmission schemes are desirable for the NR-PDCCH candidates to be monitored, </w:t>
      </w:r>
      <w:r w:rsidR="00286E87">
        <w:rPr>
          <w:rFonts w:eastAsia="ＭＳ 明朝"/>
          <w:sz w:val="22"/>
          <w:lang w:val="en-US"/>
        </w:rPr>
        <w:t>each set of candidates with different transmission schemes should belong to different</w:t>
      </w:r>
      <w:r>
        <w:rPr>
          <w:rFonts w:eastAsia="ＭＳ 明朝" w:hint="eastAsia"/>
          <w:sz w:val="22"/>
          <w:lang w:val="en-US"/>
        </w:rPr>
        <w:t xml:space="preserve"> control resource set.</w:t>
      </w:r>
    </w:p>
    <w:p w14:paraId="6CDA4B0D" w14:textId="7F9969E3" w:rsidR="001B3386" w:rsidRDefault="001B3386" w:rsidP="001E1B31">
      <w:pPr>
        <w:spacing w:afterLines="50" w:after="120"/>
        <w:jc w:val="both"/>
        <w:rPr>
          <w:rFonts w:eastAsia="ＭＳ 明朝"/>
          <w:sz w:val="22"/>
          <w:lang w:val="en-US"/>
        </w:rPr>
      </w:pPr>
      <w:r>
        <w:rPr>
          <w:rFonts w:eastAsia="ＭＳ 明朝" w:hint="eastAsia"/>
          <w:sz w:val="22"/>
          <w:lang w:val="en-US"/>
        </w:rPr>
        <w:t xml:space="preserve">The remaining issue is whether a control resource set and a search space is one-to-one mapping. For UE-specific search space, one-to-one mapping would be sufficient. On the other hand, for monitoring UE-common search space and UE-specific search space, they can </w:t>
      </w:r>
      <w:r w:rsidR="00286E87">
        <w:rPr>
          <w:rFonts w:eastAsia="ＭＳ 明朝"/>
          <w:sz w:val="22"/>
          <w:lang w:val="en-US"/>
        </w:rPr>
        <w:t>belong to</w:t>
      </w:r>
      <w:r>
        <w:rPr>
          <w:rFonts w:eastAsia="ＭＳ 明朝" w:hint="eastAsia"/>
          <w:sz w:val="22"/>
          <w:lang w:val="en-US"/>
        </w:rPr>
        <w:t xml:space="preserve"> the same control resource set when the CCE to REG mapping, transmission scheme, RS structure, </w:t>
      </w:r>
      <w:r w:rsidR="003852FE">
        <w:rPr>
          <w:rFonts w:eastAsia="ＭＳ 明朝"/>
          <w:sz w:val="22"/>
          <w:lang w:val="en-US"/>
        </w:rPr>
        <w:t xml:space="preserve">PDCCH candidate-to-CCE mapping </w:t>
      </w:r>
      <w:r>
        <w:rPr>
          <w:rFonts w:eastAsia="ＭＳ 明朝" w:hint="eastAsia"/>
          <w:sz w:val="22"/>
          <w:lang w:val="en-US"/>
        </w:rPr>
        <w:t xml:space="preserve">etc, are the same for the two search spaces. </w:t>
      </w:r>
      <w:r w:rsidR="00286E87">
        <w:rPr>
          <w:rFonts w:eastAsia="ＭＳ 明朝"/>
          <w:sz w:val="22"/>
          <w:lang w:val="en-US"/>
        </w:rPr>
        <w:t xml:space="preserve">If shared RS for PDCCH candidates in the control resource set is to be specified, accommodating UE-common and UE-specific search spaces into one control resource set enables to share the RS for PDCCH candidates of both search spaces. Otherwise if shared RS is identified not necessary for PDCCH, one-to-one mapping would be sufficient. </w:t>
      </w:r>
    </w:p>
    <w:p w14:paraId="5408BEF0" w14:textId="62D6FC71" w:rsidR="001B3386" w:rsidRPr="00876BA5" w:rsidRDefault="001B3386" w:rsidP="001B3386">
      <w:pPr>
        <w:spacing w:afterLines="50" w:after="120"/>
        <w:jc w:val="both"/>
        <w:rPr>
          <w:rFonts w:eastAsia="ＭＳ 明朝"/>
          <w:b/>
          <w:sz w:val="22"/>
          <w:u w:val="single"/>
          <w:lang w:val="en-US"/>
        </w:rPr>
      </w:pPr>
      <w:r>
        <w:rPr>
          <w:rFonts w:eastAsia="ＭＳ 明朝"/>
          <w:b/>
          <w:sz w:val="22"/>
          <w:u w:val="single"/>
          <w:lang w:val="en-US"/>
        </w:rPr>
        <w:t xml:space="preserve">Proposal </w:t>
      </w:r>
      <w:r>
        <w:rPr>
          <w:rFonts w:eastAsia="ＭＳ 明朝" w:hint="eastAsia"/>
          <w:b/>
          <w:sz w:val="22"/>
          <w:u w:val="single"/>
          <w:lang w:val="en-US"/>
        </w:rPr>
        <w:t>2</w:t>
      </w:r>
      <w:r w:rsidRPr="00876BA5">
        <w:rPr>
          <w:rFonts w:eastAsia="ＭＳ 明朝"/>
          <w:b/>
          <w:sz w:val="22"/>
          <w:u w:val="single"/>
          <w:lang w:val="en-US"/>
        </w:rPr>
        <w:t>:</w:t>
      </w:r>
    </w:p>
    <w:p w14:paraId="6F261E8F" w14:textId="4F430664" w:rsidR="001B3386" w:rsidRDefault="001B3386" w:rsidP="001B3386">
      <w:pPr>
        <w:pStyle w:val="afc"/>
        <w:numPr>
          <w:ilvl w:val="0"/>
          <w:numId w:val="28"/>
        </w:numPr>
        <w:spacing w:afterLines="50" w:after="120"/>
        <w:ind w:leftChars="0"/>
        <w:jc w:val="both"/>
        <w:rPr>
          <w:rFonts w:eastAsiaTheme="minorEastAsia"/>
          <w:i/>
          <w:sz w:val="22"/>
          <w:lang w:val="en-US"/>
        </w:rPr>
      </w:pPr>
      <w:r>
        <w:rPr>
          <w:rFonts w:eastAsiaTheme="minorEastAsia" w:hint="eastAsia"/>
          <w:i/>
          <w:sz w:val="22"/>
          <w:lang w:val="en-US"/>
        </w:rPr>
        <w:t>One control resource set can accommodate at most one UE-common search space and at most one UE-specific search space for a given UE.</w:t>
      </w:r>
    </w:p>
    <w:p w14:paraId="59590524" w14:textId="47367E2D" w:rsidR="00286E87" w:rsidRDefault="00286E87" w:rsidP="002510EA">
      <w:pPr>
        <w:pStyle w:val="afc"/>
        <w:numPr>
          <w:ilvl w:val="1"/>
          <w:numId w:val="28"/>
        </w:numPr>
        <w:spacing w:afterLines="50" w:after="120"/>
        <w:ind w:leftChars="0"/>
        <w:jc w:val="both"/>
        <w:rPr>
          <w:rFonts w:eastAsiaTheme="minorEastAsia"/>
          <w:i/>
          <w:sz w:val="22"/>
          <w:lang w:val="en-US"/>
        </w:rPr>
      </w:pPr>
      <w:r>
        <w:rPr>
          <w:rFonts w:eastAsiaTheme="minorEastAsia"/>
          <w:i/>
          <w:sz w:val="22"/>
          <w:lang w:val="en-US"/>
        </w:rPr>
        <w:t>Whether or not one-to-one mapping is determined according to the outcome of TxD discussion.</w:t>
      </w:r>
    </w:p>
    <w:p w14:paraId="663C3EAB" w14:textId="49F233C9" w:rsidR="001B3386" w:rsidRPr="000E616C" w:rsidRDefault="001B3386" w:rsidP="001B3386">
      <w:pPr>
        <w:pStyle w:val="afc"/>
        <w:numPr>
          <w:ilvl w:val="0"/>
          <w:numId w:val="28"/>
        </w:numPr>
        <w:spacing w:afterLines="50" w:after="120"/>
        <w:ind w:leftChars="0"/>
        <w:jc w:val="both"/>
        <w:rPr>
          <w:rFonts w:eastAsiaTheme="minorEastAsia"/>
          <w:i/>
          <w:sz w:val="22"/>
          <w:lang w:val="en-US"/>
        </w:rPr>
      </w:pPr>
      <w:r w:rsidRPr="000E616C">
        <w:rPr>
          <w:rFonts w:eastAsiaTheme="minorEastAsia"/>
          <w:i/>
          <w:sz w:val="22"/>
          <w:lang w:val="en-US"/>
        </w:rPr>
        <w:t>Following properties belong to control resource set.</w:t>
      </w:r>
    </w:p>
    <w:p w14:paraId="303D0090" w14:textId="77777777" w:rsidR="001B3386" w:rsidRPr="000E616C" w:rsidRDefault="001B3386" w:rsidP="001B3386">
      <w:pPr>
        <w:pStyle w:val="afc"/>
        <w:numPr>
          <w:ilvl w:val="1"/>
          <w:numId w:val="28"/>
        </w:numPr>
        <w:spacing w:afterLines="50" w:after="120"/>
        <w:ind w:leftChars="0"/>
        <w:jc w:val="both"/>
        <w:rPr>
          <w:rFonts w:eastAsiaTheme="minorEastAsia"/>
          <w:i/>
          <w:sz w:val="22"/>
          <w:lang w:val="en-US"/>
        </w:rPr>
      </w:pPr>
      <w:r w:rsidRPr="000E616C">
        <w:rPr>
          <w:rFonts w:eastAsiaTheme="minorEastAsia"/>
          <w:i/>
          <w:sz w:val="22"/>
          <w:lang w:val="en-US"/>
        </w:rPr>
        <w:t>Transmission/diversity scheme</w:t>
      </w:r>
    </w:p>
    <w:p w14:paraId="2F4B5101" w14:textId="667BE7A5" w:rsidR="001B3386" w:rsidRDefault="001B3386" w:rsidP="001B3386">
      <w:pPr>
        <w:pStyle w:val="afc"/>
        <w:numPr>
          <w:ilvl w:val="1"/>
          <w:numId w:val="28"/>
        </w:numPr>
        <w:spacing w:afterLines="50" w:after="120"/>
        <w:ind w:leftChars="0"/>
        <w:jc w:val="both"/>
        <w:rPr>
          <w:rFonts w:eastAsiaTheme="minorEastAsia"/>
          <w:i/>
          <w:sz w:val="22"/>
          <w:lang w:val="en-US"/>
        </w:rPr>
      </w:pPr>
      <w:r w:rsidRPr="000E616C">
        <w:rPr>
          <w:rFonts w:eastAsiaTheme="minorEastAsia"/>
          <w:i/>
          <w:sz w:val="22"/>
          <w:lang w:val="en-US"/>
        </w:rPr>
        <w:t>CCE-to-REG mapping</w:t>
      </w:r>
    </w:p>
    <w:p w14:paraId="3A72982F" w14:textId="6E505F9F" w:rsidR="003852FE" w:rsidRPr="002510EA" w:rsidRDefault="003852FE" w:rsidP="002510EA">
      <w:pPr>
        <w:pStyle w:val="afc"/>
        <w:numPr>
          <w:ilvl w:val="1"/>
          <w:numId w:val="28"/>
        </w:numPr>
        <w:spacing w:afterLines="50" w:after="120"/>
        <w:ind w:leftChars="0"/>
        <w:jc w:val="both"/>
        <w:rPr>
          <w:rFonts w:eastAsia="ＭＳ 明朝"/>
          <w:sz w:val="22"/>
          <w:lang w:val="en-US"/>
        </w:rPr>
      </w:pPr>
      <w:r>
        <w:rPr>
          <w:rFonts w:eastAsiaTheme="minorEastAsia"/>
          <w:i/>
          <w:sz w:val="22"/>
          <w:lang w:val="en-US"/>
        </w:rPr>
        <w:t xml:space="preserve">PDCCH candidate-to-CCE mapping </w:t>
      </w:r>
    </w:p>
    <w:p w14:paraId="776F7225" w14:textId="77777777" w:rsidR="001B3386" w:rsidRPr="000E616C" w:rsidRDefault="001B3386" w:rsidP="001B3386">
      <w:pPr>
        <w:pStyle w:val="afc"/>
        <w:numPr>
          <w:ilvl w:val="1"/>
          <w:numId w:val="28"/>
        </w:numPr>
        <w:spacing w:afterLines="50" w:after="120"/>
        <w:ind w:leftChars="0"/>
        <w:jc w:val="both"/>
        <w:rPr>
          <w:rFonts w:eastAsiaTheme="minorEastAsia"/>
          <w:i/>
          <w:sz w:val="22"/>
          <w:lang w:val="en-US"/>
        </w:rPr>
      </w:pPr>
      <w:r w:rsidRPr="000E616C">
        <w:rPr>
          <w:rFonts w:eastAsiaTheme="minorEastAsia"/>
          <w:i/>
          <w:sz w:val="22"/>
          <w:lang w:val="en-US"/>
        </w:rPr>
        <w:t>RS structure</w:t>
      </w:r>
    </w:p>
    <w:p w14:paraId="3D718700" w14:textId="4F101CD3" w:rsidR="006F73C3" w:rsidRPr="002510EA" w:rsidRDefault="001B3386" w:rsidP="001E1B31">
      <w:pPr>
        <w:pStyle w:val="afc"/>
        <w:numPr>
          <w:ilvl w:val="1"/>
          <w:numId w:val="28"/>
        </w:numPr>
        <w:spacing w:afterLines="50" w:after="120"/>
        <w:ind w:leftChars="0"/>
        <w:jc w:val="both"/>
        <w:rPr>
          <w:rFonts w:eastAsia="ＭＳ 明朝"/>
          <w:sz w:val="22"/>
          <w:lang w:val="en-US"/>
        </w:rPr>
      </w:pPr>
      <w:r w:rsidRPr="001B3386">
        <w:rPr>
          <w:rFonts w:eastAsiaTheme="minorEastAsia"/>
          <w:i/>
          <w:sz w:val="22"/>
          <w:lang w:val="en-US"/>
        </w:rPr>
        <w:t>REG grouping size</w:t>
      </w:r>
    </w:p>
    <w:p w14:paraId="38597BEE" w14:textId="77777777" w:rsidR="001E1B31" w:rsidRPr="001E1B31" w:rsidRDefault="001E1B31" w:rsidP="00CD5A2B">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6187278" w14:textId="251CC8C0" w:rsidR="005D0A85" w:rsidRDefault="00352B55" w:rsidP="0077366D">
      <w:pPr>
        <w:spacing w:afterLines="50" w:after="120"/>
        <w:jc w:val="both"/>
        <w:rPr>
          <w:rFonts w:eastAsia="ＭＳ 明朝"/>
          <w:sz w:val="22"/>
          <w:lang w:val="en-US"/>
        </w:rPr>
      </w:pPr>
      <w:r>
        <w:rPr>
          <w:rFonts w:eastAsia="ＭＳ 明朝"/>
          <w:sz w:val="22"/>
          <w:lang w:val="en-US"/>
        </w:rPr>
        <w:t xml:space="preserve">In this contribution, </w:t>
      </w:r>
      <w:r w:rsidR="00D81A0D">
        <w:rPr>
          <w:rFonts w:eastAsia="ＭＳ 明朝" w:hint="eastAsia"/>
          <w:sz w:val="22"/>
          <w:lang w:val="en-US"/>
        </w:rPr>
        <w:t xml:space="preserve">search space </w:t>
      </w:r>
      <w:r w:rsidR="001B3386">
        <w:rPr>
          <w:rFonts w:eastAsia="ＭＳ 明朝" w:hint="eastAsia"/>
          <w:sz w:val="22"/>
          <w:lang w:val="en-US"/>
        </w:rPr>
        <w:t>configuration</w:t>
      </w:r>
      <w:r w:rsidR="00D81A0D">
        <w:rPr>
          <w:rFonts w:eastAsia="ＭＳ 明朝" w:hint="eastAsia"/>
          <w:sz w:val="22"/>
          <w:lang w:val="en-US"/>
        </w:rPr>
        <w:t xml:space="preserve"> is discussed and the following proposals are achieved:</w:t>
      </w:r>
    </w:p>
    <w:p w14:paraId="4DB839ED" w14:textId="77777777" w:rsidR="001B3386" w:rsidRPr="00876BA5" w:rsidRDefault="001B3386" w:rsidP="001B3386">
      <w:pPr>
        <w:spacing w:afterLines="50" w:after="120"/>
        <w:jc w:val="both"/>
        <w:rPr>
          <w:rFonts w:eastAsia="ＭＳ 明朝"/>
          <w:b/>
          <w:sz w:val="22"/>
          <w:u w:val="single"/>
          <w:lang w:val="en-US"/>
        </w:rPr>
      </w:pPr>
      <w:r w:rsidRPr="00876BA5">
        <w:rPr>
          <w:rFonts w:eastAsia="ＭＳ 明朝"/>
          <w:b/>
          <w:sz w:val="22"/>
          <w:u w:val="single"/>
          <w:lang w:val="en-US"/>
        </w:rPr>
        <w:t>Proposal 1:</w:t>
      </w:r>
    </w:p>
    <w:p w14:paraId="2F931D5A" w14:textId="77777777" w:rsidR="001B3386" w:rsidRDefault="001B3386" w:rsidP="001B3386">
      <w:pPr>
        <w:pStyle w:val="afc"/>
        <w:numPr>
          <w:ilvl w:val="0"/>
          <w:numId w:val="28"/>
        </w:numPr>
        <w:spacing w:afterLines="50" w:after="120"/>
        <w:ind w:leftChars="0"/>
        <w:jc w:val="both"/>
        <w:rPr>
          <w:rFonts w:eastAsia="ＭＳ 明朝"/>
          <w:i/>
          <w:sz w:val="22"/>
          <w:lang w:val="en-US"/>
        </w:rPr>
      </w:pPr>
      <w:r>
        <w:rPr>
          <w:rFonts w:eastAsia="ＭＳ 明朝" w:hint="eastAsia"/>
          <w:i/>
          <w:sz w:val="22"/>
          <w:lang w:val="en-US"/>
        </w:rPr>
        <w:t>UE-common (or UE-group-common) and UE-specific search spaces are supported.</w:t>
      </w:r>
    </w:p>
    <w:p w14:paraId="39D9E0E2" w14:textId="77777777" w:rsidR="001B3386" w:rsidRDefault="001B3386" w:rsidP="001B3386">
      <w:pPr>
        <w:pStyle w:val="afc"/>
        <w:numPr>
          <w:ilvl w:val="1"/>
          <w:numId w:val="28"/>
        </w:numPr>
        <w:spacing w:afterLines="50" w:after="120"/>
        <w:ind w:leftChars="0"/>
        <w:jc w:val="both"/>
        <w:rPr>
          <w:rFonts w:eastAsia="ＭＳ 明朝"/>
          <w:i/>
          <w:sz w:val="22"/>
          <w:lang w:val="en-US"/>
        </w:rPr>
      </w:pPr>
      <w:r>
        <w:rPr>
          <w:rFonts w:eastAsia="ＭＳ 明朝"/>
          <w:i/>
          <w:sz w:val="22"/>
          <w:lang w:val="en-US"/>
        </w:rPr>
        <w:t>Multiple UEs monitor the same UE-common (or UE-group-common) search space(s).</w:t>
      </w:r>
    </w:p>
    <w:p w14:paraId="76951A1C" w14:textId="77777777" w:rsidR="001B3386" w:rsidRDefault="001B3386" w:rsidP="001B3386">
      <w:pPr>
        <w:pStyle w:val="afc"/>
        <w:numPr>
          <w:ilvl w:val="2"/>
          <w:numId w:val="28"/>
        </w:numPr>
        <w:spacing w:afterLines="50" w:after="120"/>
        <w:ind w:leftChars="0"/>
        <w:jc w:val="both"/>
        <w:rPr>
          <w:rFonts w:eastAsia="ＭＳ 明朝"/>
          <w:i/>
          <w:sz w:val="22"/>
          <w:lang w:val="en-US"/>
        </w:rPr>
      </w:pPr>
      <w:r>
        <w:rPr>
          <w:rFonts w:eastAsia="ＭＳ 明朝"/>
          <w:i/>
          <w:sz w:val="22"/>
          <w:lang w:val="en-US"/>
        </w:rPr>
        <w:t>Parameters of this search space(s) are provided by MIB carried by PBCH.</w:t>
      </w:r>
    </w:p>
    <w:p w14:paraId="5117A679" w14:textId="77777777" w:rsidR="001B3386" w:rsidRDefault="001B3386" w:rsidP="001B3386">
      <w:pPr>
        <w:pStyle w:val="afc"/>
        <w:numPr>
          <w:ilvl w:val="2"/>
          <w:numId w:val="28"/>
        </w:numPr>
        <w:spacing w:afterLines="50" w:after="120"/>
        <w:ind w:leftChars="0"/>
        <w:jc w:val="both"/>
        <w:rPr>
          <w:rFonts w:eastAsia="ＭＳ 明朝"/>
          <w:i/>
          <w:sz w:val="22"/>
          <w:lang w:val="en-US"/>
        </w:rPr>
      </w:pPr>
      <w:r>
        <w:rPr>
          <w:rFonts w:eastAsia="ＭＳ 明朝"/>
          <w:i/>
          <w:sz w:val="22"/>
          <w:lang w:val="en-US"/>
        </w:rPr>
        <w:t>UEs supporting multiple services may monitor multiple UE-common search spaces.</w:t>
      </w:r>
    </w:p>
    <w:p w14:paraId="135A4501" w14:textId="77777777" w:rsidR="001B3386" w:rsidRDefault="001B3386" w:rsidP="001B3386">
      <w:pPr>
        <w:pStyle w:val="afc"/>
        <w:numPr>
          <w:ilvl w:val="1"/>
          <w:numId w:val="28"/>
        </w:numPr>
        <w:spacing w:afterLines="50" w:after="120"/>
        <w:ind w:leftChars="0"/>
        <w:jc w:val="both"/>
        <w:rPr>
          <w:rFonts w:eastAsia="ＭＳ 明朝"/>
          <w:i/>
          <w:sz w:val="22"/>
          <w:lang w:val="en-US"/>
        </w:rPr>
      </w:pPr>
      <w:r>
        <w:rPr>
          <w:rFonts w:eastAsia="ＭＳ 明朝"/>
          <w:i/>
          <w:sz w:val="22"/>
          <w:lang w:val="en-US"/>
        </w:rPr>
        <w:t>Each UE monitors own UE-specific search space(s).</w:t>
      </w:r>
    </w:p>
    <w:p w14:paraId="0915F110" w14:textId="77777777" w:rsidR="001B3386" w:rsidRDefault="001B3386" w:rsidP="001B3386">
      <w:pPr>
        <w:pStyle w:val="afc"/>
        <w:numPr>
          <w:ilvl w:val="2"/>
          <w:numId w:val="28"/>
        </w:numPr>
        <w:spacing w:afterLines="50" w:after="120"/>
        <w:ind w:leftChars="0"/>
        <w:jc w:val="both"/>
        <w:rPr>
          <w:rFonts w:eastAsia="ＭＳ 明朝"/>
          <w:i/>
          <w:sz w:val="22"/>
          <w:lang w:val="en-US"/>
        </w:rPr>
      </w:pPr>
      <w:r>
        <w:rPr>
          <w:rFonts w:eastAsia="ＭＳ 明朝"/>
          <w:i/>
          <w:sz w:val="22"/>
          <w:lang w:val="en-US"/>
        </w:rPr>
        <w:t>Parameters of this search space(s) are provided by UE-specific RRC signaling.</w:t>
      </w:r>
    </w:p>
    <w:p w14:paraId="29CDA10C" w14:textId="77777777" w:rsidR="001B3386" w:rsidRDefault="001B3386" w:rsidP="001B3386">
      <w:pPr>
        <w:pStyle w:val="afc"/>
        <w:numPr>
          <w:ilvl w:val="2"/>
          <w:numId w:val="28"/>
        </w:numPr>
        <w:spacing w:afterLines="50" w:after="120"/>
        <w:ind w:leftChars="0"/>
        <w:jc w:val="both"/>
        <w:rPr>
          <w:rFonts w:eastAsia="ＭＳ 明朝"/>
          <w:i/>
          <w:sz w:val="22"/>
          <w:lang w:val="en-US"/>
        </w:rPr>
      </w:pPr>
      <w:r>
        <w:rPr>
          <w:rFonts w:eastAsia="ＭＳ 明朝"/>
          <w:i/>
          <w:sz w:val="22"/>
          <w:lang w:val="en-US"/>
        </w:rPr>
        <w:t>Even UEs supporting only one service may monitor multiple UE-specific search spaces.</w:t>
      </w:r>
    </w:p>
    <w:p w14:paraId="50A7FF9B" w14:textId="77777777" w:rsidR="001B3386" w:rsidRDefault="001B3386" w:rsidP="001B3386">
      <w:pPr>
        <w:pStyle w:val="afc"/>
        <w:numPr>
          <w:ilvl w:val="0"/>
          <w:numId w:val="28"/>
        </w:numPr>
        <w:spacing w:afterLines="50" w:after="120"/>
        <w:ind w:leftChars="0"/>
        <w:jc w:val="both"/>
        <w:rPr>
          <w:rFonts w:eastAsia="ＭＳ 明朝"/>
          <w:i/>
          <w:sz w:val="22"/>
          <w:lang w:val="en-US"/>
        </w:rPr>
      </w:pPr>
      <w:r>
        <w:rPr>
          <w:rFonts w:eastAsia="ＭＳ 明朝" w:hint="eastAsia"/>
          <w:i/>
          <w:sz w:val="22"/>
          <w:lang w:val="en-US"/>
        </w:rPr>
        <w:t xml:space="preserve">UE </w:t>
      </w:r>
      <w:r>
        <w:rPr>
          <w:rFonts w:eastAsia="ＭＳ 明朝"/>
          <w:i/>
          <w:sz w:val="22"/>
          <w:lang w:val="en-US"/>
        </w:rPr>
        <w:t xml:space="preserve">may </w:t>
      </w:r>
      <w:r>
        <w:rPr>
          <w:rFonts w:eastAsia="ＭＳ 明朝" w:hint="eastAsia"/>
          <w:i/>
          <w:sz w:val="22"/>
          <w:lang w:val="en-US"/>
        </w:rPr>
        <w:t xml:space="preserve">monitor </w:t>
      </w:r>
      <w:r>
        <w:rPr>
          <w:rFonts w:eastAsia="ＭＳ 明朝"/>
          <w:i/>
          <w:sz w:val="22"/>
          <w:lang w:val="en-US"/>
        </w:rPr>
        <w:t>UE-</w:t>
      </w:r>
      <w:r>
        <w:rPr>
          <w:rFonts w:eastAsia="ＭＳ 明朝" w:hint="eastAsia"/>
          <w:i/>
          <w:sz w:val="22"/>
          <w:lang w:val="en-US"/>
        </w:rPr>
        <w:t>common/</w:t>
      </w:r>
      <w:r>
        <w:rPr>
          <w:rFonts w:eastAsia="ＭＳ 明朝"/>
          <w:i/>
          <w:sz w:val="22"/>
          <w:lang w:val="en-US"/>
        </w:rPr>
        <w:t>UE-</w:t>
      </w:r>
      <w:r>
        <w:rPr>
          <w:rFonts w:eastAsia="ＭＳ 明朝" w:hint="eastAsia"/>
          <w:i/>
          <w:sz w:val="22"/>
          <w:lang w:val="en-US"/>
        </w:rPr>
        <w:t>specific search spaces on independent monitoring occasions.</w:t>
      </w:r>
    </w:p>
    <w:p w14:paraId="5805CAA1" w14:textId="77777777" w:rsidR="001B3386" w:rsidRDefault="001B3386" w:rsidP="001B3386">
      <w:pPr>
        <w:pStyle w:val="afc"/>
        <w:numPr>
          <w:ilvl w:val="1"/>
          <w:numId w:val="28"/>
        </w:numPr>
        <w:spacing w:afterLines="50" w:after="120"/>
        <w:ind w:leftChars="0"/>
        <w:jc w:val="both"/>
        <w:rPr>
          <w:rFonts w:eastAsia="ＭＳ 明朝"/>
          <w:i/>
          <w:sz w:val="22"/>
          <w:lang w:val="en-US"/>
        </w:rPr>
      </w:pPr>
      <w:r>
        <w:rPr>
          <w:rFonts w:eastAsia="ＭＳ 明朝"/>
          <w:i/>
          <w:sz w:val="22"/>
          <w:lang w:val="en-US"/>
        </w:rPr>
        <w:t xml:space="preserve">Common search space </w:t>
      </w:r>
      <w:r>
        <w:rPr>
          <w:rFonts w:eastAsia="ＭＳ 明朝" w:hint="eastAsia"/>
          <w:i/>
          <w:sz w:val="22"/>
          <w:lang w:val="en-US"/>
        </w:rPr>
        <w:t xml:space="preserve">is </w:t>
      </w:r>
      <w:r>
        <w:rPr>
          <w:rFonts w:eastAsia="ＭＳ 明朝"/>
          <w:i/>
          <w:sz w:val="22"/>
          <w:lang w:val="en-US"/>
        </w:rPr>
        <w:t>on every slot or multiple of slots</w:t>
      </w:r>
      <w:r>
        <w:rPr>
          <w:rFonts w:eastAsia="ＭＳ 明朝" w:hint="eastAsia"/>
          <w:i/>
          <w:sz w:val="22"/>
          <w:lang w:val="en-US"/>
        </w:rPr>
        <w:t>,</w:t>
      </w:r>
      <w:r>
        <w:rPr>
          <w:rFonts w:eastAsia="ＭＳ 明朝"/>
          <w:i/>
          <w:sz w:val="22"/>
          <w:lang w:val="en-US"/>
        </w:rPr>
        <w:t xml:space="preserve"> according to </w:t>
      </w:r>
      <w:r>
        <w:rPr>
          <w:rFonts w:eastAsia="ＭＳ 明朝" w:hint="eastAsia"/>
          <w:i/>
          <w:sz w:val="22"/>
          <w:lang w:val="en-US"/>
        </w:rPr>
        <w:t>PBCH</w:t>
      </w:r>
      <w:r>
        <w:rPr>
          <w:rFonts w:eastAsia="ＭＳ 明朝"/>
          <w:i/>
          <w:sz w:val="22"/>
          <w:lang w:val="en-US"/>
        </w:rPr>
        <w:t xml:space="preserve"> information</w:t>
      </w:r>
    </w:p>
    <w:p w14:paraId="713B5CD9" w14:textId="77777777" w:rsidR="001B3386" w:rsidRDefault="001B3386" w:rsidP="001B3386">
      <w:pPr>
        <w:pStyle w:val="afc"/>
        <w:numPr>
          <w:ilvl w:val="1"/>
          <w:numId w:val="28"/>
        </w:numPr>
        <w:spacing w:afterLines="50" w:after="120"/>
        <w:ind w:leftChars="0"/>
        <w:jc w:val="both"/>
        <w:rPr>
          <w:rFonts w:eastAsia="ＭＳ 明朝"/>
          <w:i/>
          <w:sz w:val="22"/>
          <w:lang w:val="en-US"/>
        </w:rPr>
      </w:pPr>
      <w:r>
        <w:rPr>
          <w:rFonts w:eastAsia="ＭＳ 明朝"/>
          <w:i/>
          <w:sz w:val="22"/>
          <w:lang w:val="en-US"/>
        </w:rPr>
        <w:t>UE-specific search space on various periodicities like every slot, every multiple of slots, every mini-slot, every multiple of mini-slots, etc, based on the RRC configuration.</w:t>
      </w:r>
    </w:p>
    <w:p w14:paraId="0D65F349" w14:textId="77777777" w:rsidR="001B3386" w:rsidRDefault="001B3386" w:rsidP="001B3386">
      <w:pPr>
        <w:pStyle w:val="afc"/>
        <w:numPr>
          <w:ilvl w:val="1"/>
          <w:numId w:val="28"/>
        </w:numPr>
        <w:spacing w:afterLines="50" w:after="120"/>
        <w:ind w:leftChars="0"/>
        <w:jc w:val="both"/>
        <w:rPr>
          <w:rFonts w:eastAsia="ＭＳ 明朝"/>
          <w:i/>
          <w:sz w:val="22"/>
          <w:lang w:val="en-US"/>
        </w:rPr>
      </w:pPr>
      <w:r>
        <w:rPr>
          <w:rFonts w:eastAsia="ＭＳ 明朝"/>
          <w:i/>
          <w:sz w:val="22"/>
          <w:lang w:val="en-US"/>
        </w:rPr>
        <w:t>At the monitoring occasion where UE-common search space and UE-specific search space overlap, the UE monitors both of the search spaces simultaneously.</w:t>
      </w:r>
    </w:p>
    <w:p w14:paraId="5876252D" w14:textId="77777777" w:rsidR="001B3386" w:rsidRPr="00876BA5" w:rsidRDefault="001B3386" w:rsidP="001B3386">
      <w:pPr>
        <w:spacing w:afterLines="50" w:after="120"/>
        <w:jc w:val="both"/>
        <w:rPr>
          <w:rFonts w:eastAsia="ＭＳ 明朝"/>
          <w:b/>
          <w:sz w:val="22"/>
          <w:u w:val="single"/>
          <w:lang w:val="en-US"/>
        </w:rPr>
      </w:pPr>
      <w:r>
        <w:rPr>
          <w:rFonts w:eastAsia="ＭＳ 明朝"/>
          <w:b/>
          <w:sz w:val="22"/>
          <w:u w:val="single"/>
          <w:lang w:val="en-US"/>
        </w:rPr>
        <w:lastRenderedPageBreak/>
        <w:t xml:space="preserve">Proposal </w:t>
      </w:r>
      <w:r>
        <w:rPr>
          <w:rFonts w:eastAsia="ＭＳ 明朝" w:hint="eastAsia"/>
          <w:b/>
          <w:sz w:val="22"/>
          <w:u w:val="single"/>
          <w:lang w:val="en-US"/>
        </w:rPr>
        <w:t>2</w:t>
      </w:r>
      <w:r w:rsidRPr="00876BA5">
        <w:rPr>
          <w:rFonts w:eastAsia="ＭＳ 明朝"/>
          <w:b/>
          <w:sz w:val="22"/>
          <w:u w:val="single"/>
          <w:lang w:val="en-US"/>
        </w:rPr>
        <w:t>:</w:t>
      </w:r>
    </w:p>
    <w:p w14:paraId="04B62D65" w14:textId="77777777" w:rsidR="00286E87" w:rsidRDefault="00286E87" w:rsidP="00286E87">
      <w:pPr>
        <w:pStyle w:val="afc"/>
        <w:numPr>
          <w:ilvl w:val="0"/>
          <w:numId w:val="28"/>
        </w:numPr>
        <w:spacing w:afterLines="50" w:after="120"/>
        <w:ind w:leftChars="0"/>
        <w:jc w:val="both"/>
        <w:rPr>
          <w:rFonts w:eastAsiaTheme="minorEastAsia"/>
          <w:i/>
          <w:sz w:val="22"/>
          <w:lang w:val="en-US"/>
        </w:rPr>
      </w:pPr>
      <w:r>
        <w:rPr>
          <w:rFonts w:eastAsiaTheme="minorEastAsia" w:hint="eastAsia"/>
          <w:i/>
          <w:sz w:val="22"/>
          <w:lang w:val="en-US"/>
        </w:rPr>
        <w:t>One control resource set can accommodate at most one UE-common search space and at most one UE-specific search space for a given UE.</w:t>
      </w:r>
    </w:p>
    <w:p w14:paraId="5BF82D84" w14:textId="77777777" w:rsidR="00286E87" w:rsidRDefault="00286E87" w:rsidP="00286E87">
      <w:pPr>
        <w:pStyle w:val="afc"/>
        <w:numPr>
          <w:ilvl w:val="1"/>
          <w:numId w:val="28"/>
        </w:numPr>
        <w:spacing w:afterLines="50" w:after="120"/>
        <w:ind w:leftChars="0"/>
        <w:jc w:val="both"/>
        <w:rPr>
          <w:rFonts w:eastAsiaTheme="minorEastAsia"/>
          <w:i/>
          <w:sz w:val="22"/>
          <w:lang w:val="en-US"/>
        </w:rPr>
      </w:pPr>
      <w:r>
        <w:rPr>
          <w:rFonts w:eastAsiaTheme="minorEastAsia"/>
          <w:i/>
          <w:sz w:val="22"/>
          <w:lang w:val="en-US"/>
        </w:rPr>
        <w:t>Whether or not one-to-one mapping is determined according to the outcome of TxD discussion.</w:t>
      </w:r>
    </w:p>
    <w:p w14:paraId="5AF71923" w14:textId="77777777" w:rsidR="00286E87" w:rsidRPr="000E616C" w:rsidRDefault="00286E87" w:rsidP="00286E87">
      <w:pPr>
        <w:pStyle w:val="afc"/>
        <w:numPr>
          <w:ilvl w:val="0"/>
          <w:numId w:val="28"/>
        </w:numPr>
        <w:spacing w:afterLines="50" w:after="120"/>
        <w:ind w:leftChars="0"/>
        <w:jc w:val="both"/>
        <w:rPr>
          <w:rFonts w:eastAsiaTheme="minorEastAsia"/>
          <w:i/>
          <w:sz w:val="22"/>
          <w:lang w:val="en-US"/>
        </w:rPr>
      </w:pPr>
      <w:r w:rsidRPr="000E616C">
        <w:rPr>
          <w:rFonts w:eastAsiaTheme="minorEastAsia"/>
          <w:i/>
          <w:sz w:val="22"/>
          <w:lang w:val="en-US"/>
        </w:rPr>
        <w:t>Following properties belong to control resource set.</w:t>
      </w:r>
    </w:p>
    <w:p w14:paraId="548C3B0A" w14:textId="77777777" w:rsidR="00286E87" w:rsidRPr="000E616C" w:rsidRDefault="00286E87" w:rsidP="00286E87">
      <w:pPr>
        <w:pStyle w:val="afc"/>
        <w:numPr>
          <w:ilvl w:val="1"/>
          <w:numId w:val="28"/>
        </w:numPr>
        <w:spacing w:afterLines="50" w:after="120"/>
        <w:ind w:leftChars="0"/>
        <w:jc w:val="both"/>
        <w:rPr>
          <w:rFonts w:eastAsiaTheme="minorEastAsia"/>
          <w:i/>
          <w:sz w:val="22"/>
          <w:lang w:val="en-US"/>
        </w:rPr>
      </w:pPr>
      <w:r w:rsidRPr="000E616C">
        <w:rPr>
          <w:rFonts w:eastAsiaTheme="minorEastAsia"/>
          <w:i/>
          <w:sz w:val="22"/>
          <w:lang w:val="en-US"/>
        </w:rPr>
        <w:t>Transmission/diversity scheme</w:t>
      </w:r>
    </w:p>
    <w:p w14:paraId="22C1DAFB" w14:textId="77777777" w:rsidR="00286E87" w:rsidRDefault="00286E87" w:rsidP="00286E87">
      <w:pPr>
        <w:pStyle w:val="afc"/>
        <w:numPr>
          <w:ilvl w:val="1"/>
          <w:numId w:val="28"/>
        </w:numPr>
        <w:spacing w:afterLines="50" w:after="120"/>
        <w:ind w:leftChars="0"/>
        <w:jc w:val="both"/>
        <w:rPr>
          <w:rFonts w:eastAsiaTheme="minorEastAsia"/>
          <w:i/>
          <w:sz w:val="22"/>
          <w:lang w:val="en-US"/>
        </w:rPr>
      </w:pPr>
      <w:r w:rsidRPr="000E616C">
        <w:rPr>
          <w:rFonts w:eastAsiaTheme="minorEastAsia"/>
          <w:i/>
          <w:sz w:val="22"/>
          <w:lang w:val="en-US"/>
        </w:rPr>
        <w:t>CCE-to-REG mapping</w:t>
      </w:r>
    </w:p>
    <w:p w14:paraId="01FA9BB1" w14:textId="77777777" w:rsidR="00286E87" w:rsidRPr="00D73325" w:rsidRDefault="00286E87" w:rsidP="00286E87">
      <w:pPr>
        <w:pStyle w:val="afc"/>
        <w:numPr>
          <w:ilvl w:val="1"/>
          <w:numId w:val="28"/>
        </w:numPr>
        <w:spacing w:afterLines="50" w:after="120"/>
        <w:ind w:leftChars="0"/>
        <w:jc w:val="both"/>
        <w:rPr>
          <w:rFonts w:eastAsia="ＭＳ 明朝"/>
          <w:sz w:val="22"/>
          <w:lang w:val="en-US"/>
        </w:rPr>
      </w:pPr>
      <w:r>
        <w:rPr>
          <w:rFonts w:eastAsiaTheme="minorEastAsia"/>
          <w:i/>
          <w:sz w:val="22"/>
          <w:lang w:val="en-US"/>
        </w:rPr>
        <w:t xml:space="preserve">PDCCH candidate-to-CCE mapping </w:t>
      </w:r>
    </w:p>
    <w:p w14:paraId="063373E0" w14:textId="77777777" w:rsidR="00286E87" w:rsidRPr="000E616C" w:rsidRDefault="00286E87" w:rsidP="00286E87">
      <w:pPr>
        <w:pStyle w:val="afc"/>
        <w:numPr>
          <w:ilvl w:val="1"/>
          <w:numId w:val="28"/>
        </w:numPr>
        <w:spacing w:afterLines="50" w:after="120"/>
        <w:ind w:leftChars="0"/>
        <w:jc w:val="both"/>
        <w:rPr>
          <w:rFonts w:eastAsiaTheme="minorEastAsia"/>
          <w:i/>
          <w:sz w:val="22"/>
          <w:lang w:val="en-US"/>
        </w:rPr>
      </w:pPr>
      <w:r w:rsidRPr="000E616C">
        <w:rPr>
          <w:rFonts w:eastAsiaTheme="minorEastAsia"/>
          <w:i/>
          <w:sz w:val="22"/>
          <w:lang w:val="en-US"/>
        </w:rPr>
        <w:t>RS structure</w:t>
      </w:r>
    </w:p>
    <w:p w14:paraId="7EF1100C" w14:textId="77777777" w:rsidR="00286E87" w:rsidRPr="00D73325" w:rsidRDefault="00286E87" w:rsidP="00286E87">
      <w:pPr>
        <w:pStyle w:val="afc"/>
        <w:numPr>
          <w:ilvl w:val="1"/>
          <w:numId w:val="28"/>
        </w:numPr>
        <w:spacing w:afterLines="50" w:after="120"/>
        <w:ind w:leftChars="0"/>
        <w:jc w:val="both"/>
        <w:rPr>
          <w:rFonts w:eastAsia="ＭＳ 明朝"/>
          <w:sz w:val="22"/>
          <w:lang w:val="en-US"/>
        </w:rPr>
      </w:pPr>
      <w:r w:rsidRPr="001B3386">
        <w:rPr>
          <w:rFonts w:eastAsiaTheme="minorEastAsia"/>
          <w:i/>
          <w:sz w:val="22"/>
          <w:lang w:val="en-US"/>
        </w:rPr>
        <w:t>REG grouping size</w:t>
      </w:r>
    </w:p>
    <w:p w14:paraId="1E87F02D" w14:textId="137D7B68" w:rsidR="006801D5" w:rsidRPr="003E15E5" w:rsidRDefault="006801D5" w:rsidP="002510EA">
      <w:pPr>
        <w:widowControl w:val="0"/>
        <w:spacing w:after="120"/>
        <w:jc w:val="both"/>
        <w:rPr>
          <w:rFonts w:hint="eastAsia"/>
          <w:sz w:val="22"/>
          <w:szCs w:val="22"/>
          <w:lang w:val="en-US"/>
        </w:rPr>
      </w:pPr>
    </w:p>
    <w:sectPr w:rsidR="006801D5" w:rsidRPr="003E15E5">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4C97D6" w14:textId="77777777" w:rsidR="008165CE" w:rsidRDefault="008165CE">
      <w:r>
        <w:separator/>
      </w:r>
    </w:p>
  </w:endnote>
  <w:endnote w:type="continuationSeparator" w:id="0">
    <w:p w14:paraId="44D41E34" w14:textId="77777777" w:rsidR="008165CE" w:rsidRDefault="008165CE">
      <w:r>
        <w:continuationSeparator/>
      </w:r>
    </w:p>
  </w:endnote>
  <w:endnote w:type="continuationNotice" w:id="1">
    <w:p w14:paraId="08F9D660" w14:textId="77777777" w:rsidR="008165CE" w:rsidRDefault="008165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E91726E" w:rsidR="007B0D2D" w:rsidRPr="00000924" w:rsidRDefault="007B0D2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F62BF">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F62BF">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25055" w14:textId="77777777" w:rsidR="008165CE" w:rsidRDefault="008165CE">
      <w:r>
        <w:separator/>
      </w:r>
    </w:p>
  </w:footnote>
  <w:footnote w:type="continuationSeparator" w:id="0">
    <w:p w14:paraId="51C55A84" w14:textId="77777777" w:rsidR="008165CE" w:rsidRDefault="008165CE">
      <w:r>
        <w:continuationSeparator/>
      </w:r>
    </w:p>
  </w:footnote>
  <w:footnote w:type="continuationNotice" w:id="1">
    <w:p w14:paraId="5E0BE4FE" w14:textId="77777777" w:rsidR="008165CE" w:rsidRDefault="008165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124D69"/>
    <w:multiLevelType w:val="hybridMultilevel"/>
    <w:tmpl w:val="2CC4CB18"/>
    <w:lvl w:ilvl="0" w:tplc="24204F34">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503142"/>
    <w:multiLevelType w:val="hybridMultilevel"/>
    <w:tmpl w:val="C13E05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DA17A4"/>
    <w:multiLevelType w:val="hybridMultilevel"/>
    <w:tmpl w:val="57163D16"/>
    <w:lvl w:ilvl="0" w:tplc="04090001">
      <w:start w:val="1"/>
      <w:numFmt w:val="bullet"/>
      <w:lvlText w:val=""/>
      <w:lvlJc w:val="left"/>
      <w:pPr>
        <w:ind w:left="420" w:hanging="420"/>
      </w:pPr>
      <w:rPr>
        <w:rFonts w:ascii="Wingdings" w:hAnsi="Wingdings" w:hint="default"/>
      </w:rPr>
    </w:lvl>
    <w:lvl w:ilvl="1" w:tplc="FBB022F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A33AC0"/>
    <w:multiLevelType w:val="hybridMultilevel"/>
    <w:tmpl w:val="2D86D692"/>
    <w:lvl w:ilvl="0" w:tplc="04090001">
      <w:start w:val="1"/>
      <w:numFmt w:val="bullet"/>
      <w:lvlText w:val=""/>
      <w:lvlJc w:val="left"/>
      <w:pPr>
        <w:ind w:left="420" w:hanging="420"/>
      </w:pPr>
      <w:rPr>
        <w:rFonts w:ascii="Wingdings" w:hAnsi="Wingdings" w:hint="default"/>
        <w: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C42CB7"/>
    <w:multiLevelType w:val="hybridMultilevel"/>
    <w:tmpl w:val="62549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370652"/>
    <w:multiLevelType w:val="hybridMultilevel"/>
    <w:tmpl w:val="48381F9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C27C2C"/>
    <w:multiLevelType w:val="hybridMultilevel"/>
    <w:tmpl w:val="E196BE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3E96905"/>
    <w:multiLevelType w:val="hybridMultilevel"/>
    <w:tmpl w:val="BFB64E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4DD6D04"/>
    <w:multiLevelType w:val="hybridMultilevel"/>
    <w:tmpl w:val="F9781C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5642DBF"/>
    <w:multiLevelType w:val="hybridMultilevel"/>
    <w:tmpl w:val="76A291B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8BA25F1"/>
    <w:multiLevelType w:val="hybridMultilevel"/>
    <w:tmpl w:val="7D3E33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B6A3F28"/>
    <w:multiLevelType w:val="hybridMultilevel"/>
    <w:tmpl w:val="669273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0156437"/>
    <w:multiLevelType w:val="hybridMultilevel"/>
    <w:tmpl w:val="E7E61416"/>
    <w:lvl w:ilvl="0" w:tplc="1430CE9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132121A"/>
    <w:multiLevelType w:val="hybridMultilevel"/>
    <w:tmpl w:val="27B6D7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42F338AB"/>
    <w:multiLevelType w:val="hybridMultilevel"/>
    <w:tmpl w:val="921A7CC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2A422C"/>
    <w:multiLevelType w:val="hybridMultilevel"/>
    <w:tmpl w:val="446C5EE8"/>
    <w:lvl w:ilvl="0" w:tplc="6644AA60">
      <w:start w:val="1"/>
      <w:numFmt w:val="bullet"/>
      <w:lvlText w:val="•"/>
      <w:lvlJc w:val="left"/>
      <w:pPr>
        <w:ind w:left="420" w:hanging="420"/>
      </w:pPr>
      <w:rPr>
        <w:rFonts w:ascii="Arial" w:hAnsi="Arial" w:hint="default"/>
      </w:rPr>
    </w:lvl>
    <w:lvl w:ilvl="1" w:tplc="48E25686">
      <w:start w:val="386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9F033B"/>
    <w:multiLevelType w:val="hybridMultilevel"/>
    <w:tmpl w:val="1F5EA0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3280626"/>
    <w:multiLevelType w:val="hybridMultilevel"/>
    <w:tmpl w:val="0144EDD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F7003C"/>
    <w:multiLevelType w:val="hybridMultilevel"/>
    <w:tmpl w:val="67162A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6046BA"/>
    <w:multiLevelType w:val="hybridMultilevel"/>
    <w:tmpl w:val="426202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4"/>
  </w:num>
  <w:num w:numId="3">
    <w:abstractNumId w:val="18"/>
  </w:num>
  <w:num w:numId="4">
    <w:abstractNumId w:val="9"/>
  </w:num>
  <w:num w:numId="5">
    <w:abstractNumId w:val="28"/>
  </w:num>
  <w:num w:numId="6">
    <w:abstractNumId w:val="22"/>
  </w:num>
  <w:num w:numId="7">
    <w:abstractNumId w:val="10"/>
  </w:num>
  <w:num w:numId="8">
    <w:abstractNumId w:val="27"/>
  </w:num>
  <w:num w:numId="9">
    <w:abstractNumId w:val="17"/>
  </w:num>
  <w:num w:numId="10">
    <w:abstractNumId w:val="11"/>
  </w:num>
  <w:num w:numId="11">
    <w:abstractNumId w:val="7"/>
  </w:num>
  <w:num w:numId="12">
    <w:abstractNumId w:val="29"/>
  </w:num>
  <w:num w:numId="13">
    <w:abstractNumId w:val="15"/>
  </w:num>
  <w:num w:numId="14">
    <w:abstractNumId w:val="5"/>
  </w:num>
  <w:num w:numId="15">
    <w:abstractNumId w:val="2"/>
  </w:num>
  <w:num w:numId="16">
    <w:abstractNumId w:val="14"/>
  </w:num>
  <w:num w:numId="17">
    <w:abstractNumId w:val="4"/>
  </w:num>
  <w:num w:numId="18">
    <w:abstractNumId w:val="6"/>
  </w:num>
  <w:num w:numId="19">
    <w:abstractNumId w:val="25"/>
  </w:num>
  <w:num w:numId="20">
    <w:abstractNumId w:val="19"/>
  </w:num>
  <w:num w:numId="21">
    <w:abstractNumId w:val="8"/>
  </w:num>
  <w:num w:numId="22">
    <w:abstractNumId w:val="23"/>
  </w:num>
  <w:num w:numId="23">
    <w:abstractNumId w:val="16"/>
  </w:num>
  <w:num w:numId="24">
    <w:abstractNumId w:val="26"/>
  </w:num>
  <w:num w:numId="25">
    <w:abstractNumId w:val="13"/>
  </w:num>
  <w:num w:numId="26">
    <w:abstractNumId w:val="20"/>
  </w:num>
  <w:num w:numId="27">
    <w:abstractNumId w:val="1"/>
  </w:num>
  <w:num w:numId="28">
    <w:abstractNumId w:val="3"/>
  </w:num>
  <w:num w:numId="29">
    <w:abstractNumId w:val="21"/>
  </w:num>
  <w:num w:numId="30">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0"/>
  <w:activeWritingStyle w:appName="MSWord" w:lang="en-GB"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3D"/>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12A"/>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510"/>
    <w:rsid w:val="00052BE7"/>
    <w:rsid w:val="00052D2F"/>
    <w:rsid w:val="00052F1A"/>
    <w:rsid w:val="00053052"/>
    <w:rsid w:val="00053095"/>
    <w:rsid w:val="0005380A"/>
    <w:rsid w:val="00053AB7"/>
    <w:rsid w:val="00054622"/>
    <w:rsid w:val="00054CED"/>
    <w:rsid w:val="00055087"/>
    <w:rsid w:val="000550B8"/>
    <w:rsid w:val="000553DE"/>
    <w:rsid w:val="00055F29"/>
    <w:rsid w:val="0005638C"/>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1A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C7C"/>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AA0"/>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0C33"/>
    <w:rsid w:val="000B0EBF"/>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04C"/>
    <w:rsid w:val="000B75F8"/>
    <w:rsid w:val="000B7F6F"/>
    <w:rsid w:val="000C0010"/>
    <w:rsid w:val="000C01E9"/>
    <w:rsid w:val="000C0B19"/>
    <w:rsid w:val="000C0C09"/>
    <w:rsid w:val="000C0F4D"/>
    <w:rsid w:val="000C1349"/>
    <w:rsid w:val="000C2058"/>
    <w:rsid w:val="000C21A2"/>
    <w:rsid w:val="000C259D"/>
    <w:rsid w:val="000C2AE4"/>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4A1"/>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08"/>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5B0"/>
    <w:rsid w:val="00113B73"/>
    <w:rsid w:val="00113CA5"/>
    <w:rsid w:val="00114F13"/>
    <w:rsid w:val="001152D7"/>
    <w:rsid w:val="001153FA"/>
    <w:rsid w:val="00115471"/>
    <w:rsid w:val="00115854"/>
    <w:rsid w:val="001160A6"/>
    <w:rsid w:val="0011618B"/>
    <w:rsid w:val="0011674F"/>
    <w:rsid w:val="00116848"/>
    <w:rsid w:val="00116FA1"/>
    <w:rsid w:val="00117007"/>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1C5"/>
    <w:rsid w:val="00142540"/>
    <w:rsid w:val="00142757"/>
    <w:rsid w:val="00142D40"/>
    <w:rsid w:val="00142E78"/>
    <w:rsid w:val="001433A1"/>
    <w:rsid w:val="00143DBE"/>
    <w:rsid w:val="00144294"/>
    <w:rsid w:val="0014491B"/>
    <w:rsid w:val="00144EE2"/>
    <w:rsid w:val="0014501E"/>
    <w:rsid w:val="00145072"/>
    <w:rsid w:val="001450AD"/>
    <w:rsid w:val="00145375"/>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717"/>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B32"/>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0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D02"/>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86A"/>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474"/>
    <w:rsid w:val="001B1B39"/>
    <w:rsid w:val="001B20F1"/>
    <w:rsid w:val="001B2572"/>
    <w:rsid w:val="001B25FD"/>
    <w:rsid w:val="001B277A"/>
    <w:rsid w:val="001B2992"/>
    <w:rsid w:val="001B2BB4"/>
    <w:rsid w:val="001B2C3D"/>
    <w:rsid w:val="001B30CC"/>
    <w:rsid w:val="001B3262"/>
    <w:rsid w:val="001B3386"/>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788"/>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1B31"/>
    <w:rsid w:val="001E2AD4"/>
    <w:rsid w:val="001E421A"/>
    <w:rsid w:val="001E4282"/>
    <w:rsid w:val="001E42AC"/>
    <w:rsid w:val="001E42D7"/>
    <w:rsid w:val="001E4340"/>
    <w:rsid w:val="001E4B78"/>
    <w:rsid w:val="001E4F6D"/>
    <w:rsid w:val="001E598E"/>
    <w:rsid w:val="001E6BB3"/>
    <w:rsid w:val="001E6FC3"/>
    <w:rsid w:val="001E703E"/>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2BF"/>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7B"/>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447"/>
    <w:rsid w:val="0022207C"/>
    <w:rsid w:val="00222A2D"/>
    <w:rsid w:val="00224291"/>
    <w:rsid w:val="00224402"/>
    <w:rsid w:val="002246AC"/>
    <w:rsid w:val="00224907"/>
    <w:rsid w:val="00226144"/>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0EA"/>
    <w:rsid w:val="00251940"/>
    <w:rsid w:val="00251B01"/>
    <w:rsid w:val="00251FEE"/>
    <w:rsid w:val="002524E9"/>
    <w:rsid w:val="00252625"/>
    <w:rsid w:val="00252729"/>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4E9"/>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3F9"/>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871"/>
    <w:rsid w:val="00286A2C"/>
    <w:rsid w:val="00286AB3"/>
    <w:rsid w:val="00286E87"/>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AEB"/>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6FB"/>
    <w:rsid w:val="002E2813"/>
    <w:rsid w:val="002E297B"/>
    <w:rsid w:val="002E2C71"/>
    <w:rsid w:val="002E3480"/>
    <w:rsid w:val="002E3AF8"/>
    <w:rsid w:val="002E47FB"/>
    <w:rsid w:val="002E48B5"/>
    <w:rsid w:val="002E4C5E"/>
    <w:rsid w:val="002E4EB7"/>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7FA"/>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3E0C"/>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6A1E"/>
    <w:rsid w:val="00337209"/>
    <w:rsid w:val="003372D4"/>
    <w:rsid w:val="00337408"/>
    <w:rsid w:val="00337549"/>
    <w:rsid w:val="003378FA"/>
    <w:rsid w:val="00337B00"/>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55"/>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2F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E40"/>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4D6"/>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8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5DD"/>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969"/>
    <w:rsid w:val="00465F0A"/>
    <w:rsid w:val="00466786"/>
    <w:rsid w:val="00466D87"/>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BA"/>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5C2"/>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065"/>
    <w:rsid w:val="004A74F2"/>
    <w:rsid w:val="004A75AB"/>
    <w:rsid w:val="004A76FF"/>
    <w:rsid w:val="004A792D"/>
    <w:rsid w:val="004A7C9F"/>
    <w:rsid w:val="004B017C"/>
    <w:rsid w:val="004B0294"/>
    <w:rsid w:val="004B082D"/>
    <w:rsid w:val="004B100A"/>
    <w:rsid w:val="004B177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267"/>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2F4D"/>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851"/>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01"/>
    <w:rsid w:val="005E09B0"/>
    <w:rsid w:val="005E0AF1"/>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4F"/>
    <w:rsid w:val="00636464"/>
    <w:rsid w:val="006364C7"/>
    <w:rsid w:val="00636A27"/>
    <w:rsid w:val="006372B6"/>
    <w:rsid w:val="006374A1"/>
    <w:rsid w:val="00637669"/>
    <w:rsid w:val="006377C8"/>
    <w:rsid w:val="00640AF2"/>
    <w:rsid w:val="0064111F"/>
    <w:rsid w:val="00641865"/>
    <w:rsid w:val="0064195D"/>
    <w:rsid w:val="00641A1E"/>
    <w:rsid w:val="00641BA5"/>
    <w:rsid w:val="00641D0C"/>
    <w:rsid w:val="0064233B"/>
    <w:rsid w:val="006426A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BE6"/>
    <w:rsid w:val="00654E59"/>
    <w:rsid w:val="006551BD"/>
    <w:rsid w:val="00655621"/>
    <w:rsid w:val="00655645"/>
    <w:rsid w:val="00655B89"/>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286"/>
    <w:rsid w:val="006D133D"/>
    <w:rsid w:val="006D1375"/>
    <w:rsid w:val="006D13E5"/>
    <w:rsid w:val="006D161F"/>
    <w:rsid w:val="006D189D"/>
    <w:rsid w:val="006D1DA0"/>
    <w:rsid w:val="006D1E4E"/>
    <w:rsid w:val="006D213B"/>
    <w:rsid w:val="006D252B"/>
    <w:rsid w:val="006D2A00"/>
    <w:rsid w:val="006D2C32"/>
    <w:rsid w:val="006D3C6D"/>
    <w:rsid w:val="006D3FCB"/>
    <w:rsid w:val="006D434B"/>
    <w:rsid w:val="006D461B"/>
    <w:rsid w:val="006D4CA5"/>
    <w:rsid w:val="006D5412"/>
    <w:rsid w:val="006D5547"/>
    <w:rsid w:val="006D566C"/>
    <w:rsid w:val="006D605B"/>
    <w:rsid w:val="006D61C5"/>
    <w:rsid w:val="006D62C5"/>
    <w:rsid w:val="006D6863"/>
    <w:rsid w:val="006D70A5"/>
    <w:rsid w:val="006D7655"/>
    <w:rsid w:val="006D7969"/>
    <w:rsid w:val="006D7C0B"/>
    <w:rsid w:val="006D7D98"/>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6F73C3"/>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E94"/>
    <w:rsid w:val="0071329E"/>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41A"/>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4E6"/>
    <w:rsid w:val="00753562"/>
    <w:rsid w:val="007537BE"/>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871"/>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AB"/>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0D2D"/>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6EA"/>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085"/>
    <w:rsid w:val="008043FC"/>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CE"/>
    <w:rsid w:val="00816848"/>
    <w:rsid w:val="008168B3"/>
    <w:rsid w:val="00816BCA"/>
    <w:rsid w:val="00816D7A"/>
    <w:rsid w:val="00816FB5"/>
    <w:rsid w:val="0081704B"/>
    <w:rsid w:val="00817910"/>
    <w:rsid w:val="008179B6"/>
    <w:rsid w:val="00817EB9"/>
    <w:rsid w:val="00817FCE"/>
    <w:rsid w:val="00820315"/>
    <w:rsid w:val="00820B6D"/>
    <w:rsid w:val="00820D12"/>
    <w:rsid w:val="00820EDF"/>
    <w:rsid w:val="00820FD7"/>
    <w:rsid w:val="0082100A"/>
    <w:rsid w:val="008212E4"/>
    <w:rsid w:val="00821FFA"/>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FB1"/>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337"/>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216"/>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750"/>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876"/>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59"/>
    <w:rsid w:val="009411A4"/>
    <w:rsid w:val="00941687"/>
    <w:rsid w:val="00941C23"/>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94"/>
    <w:rsid w:val="0094749B"/>
    <w:rsid w:val="009474DA"/>
    <w:rsid w:val="00947679"/>
    <w:rsid w:val="009478FE"/>
    <w:rsid w:val="00947FCF"/>
    <w:rsid w:val="009500A2"/>
    <w:rsid w:val="0095115B"/>
    <w:rsid w:val="0095166F"/>
    <w:rsid w:val="00951ECB"/>
    <w:rsid w:val="00952001"/>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99"/>
    <w:rsid w:val="009660D4"/>
    <w:rsid w:val="009662CF"/>
    <w:rsid w:val="009666B3"/>
    <w:rsid w:val="00966B1C"/>
    <w:rsid w:val="009671DE"/>
    <w:rsid w:val="009673CD"/>
    <w:rsid w:val="009675A2"/>
    <w:rsid w:val="009676F3"/>
    <w:rsid w:val="00967C5E"/>
    <w:rsid w:val="00967CAE"/>
    <w:rsid w:val="009717AA"/>
    <w:rsid w:val="00972A19"/>
    <w:rsid w:val="009732AD"/>
    <w:rsid w:val="0097374F"/>
    <w:rsid w:val="00973A36"/>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620"/>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82B"/>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A7D15"/>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9F9"/>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6BC5"/>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638"/>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8DA"/>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08"/>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9F7"/>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86A"/>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5B42"/>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B3"/>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0BD"/>
    <w:rsid w:val="00A85131"/>
    <w:rsid w:val="00A864FD"/>
    <w:rsid w:val="00A8651E"/>
    <w:rsid w:val="00A86A94"/>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4E0"/>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44BA"/>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E00"/>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0F48"/>
    <w:rsid w:val="00B01057"/>
    <w:rsid w:val="00B0161F"/>
    <w:rsid w:val="00B017FB"/>
    <w:rsid w:val="00B01854"/>
    <w:rsid w:val="00B01DCB"/>
    <w:rsid w:val="00B023A9"/>
    <w:rsid w:val="00B0270D"/>
    <w:rsid w:val="00B02CF5"/>
    <w:rsid w:val="00B02DA1"/>
    <w:rsid w:val="00B03233"/>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5CB"/>
    <w:rsid w:val="00B17939"/>
    <w:rsid w:val="00B17A34"/>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6F9A"/>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0F7"/>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81F"/>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1C7"/>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3FB"/>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3EE6"/>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E5"/>
    <w:rsid w:val="00B93BFE"/>
    <w:rsid w:val="00B94228"/>
    <w:rsid w:val="00B9432A"/>
    <w:rsid w:val="00B94376"/>
    <w:rsid w:val="00B947D0"/>
    <w:rsid w:val="00B94EFA"/>
    <w:rsid w:val="00B950B5"/>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4BD3"/>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4EEF"/>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1ED9"/>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A2B"/>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2BA"/>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203"/>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188"/>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3AF"/>
    <w:rsid w:val="00D56E4E"/>
    <w:rsid w:val="00D56F0A"/>
    <w:rsid w:val="00D57220"/>
    <w:rsid w:val="00D57B90"/>
    <w:rsid w:val="00D57DC7"/>
    <w:rsid w:val="00D60263"/>
    <w:rsid w:val="00D603B8"/>
    <w:rsid w:val="00D60C2D"/>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573"/>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1A0D"/>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791"/>
    <w:rsid w:val="00D85CA1"/>
    <w:rsid w:val="00D860E1"/>
    <w:rsid w:val="00D86390"/>
    <w:rsid w:val="00D867C3"/>
    <w:rsid w:val="00D86911"/>
    <w:rsid w:val="00D86924"/>
    <w:rsid w:val="00D86D10"/>
    <w:rsid w:val="00D87183"/>
    <w:rsid w:val="00D87ADD"/>
    <w:rsid w:val="00D9093F"/>
    <w:rsid w:val="00D90D87"/>
    <w:rsid w:val="00D90E06"/>
    <w:rsid w:val="00D91097"/>
    <w:rsid w:val="00D918F2"/>
    <w:rsid w:val="00D92069"/>
    <w:rsid w:val="00D9208B"/>
    <w:rsid w:val="00D92213"/>
    <w:rsid w:val="00D92460"/>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3BA"/>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66"/>
    <w:rsid w:val="00DF1189"/>
    <w:rsid w:val="00DF125B"/>
    <w:rsid w:val="00DF1D4C"/>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AB8"/>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70"/>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D8"/>
    <w:rsid w:val="00E139F6"/>
    <w:rsid w:val="00E13D0F"/>
    <w:rsid w:val="00E13D7D"/>
    <w:rsid w:val="00E13DA2"/>
    <w:rsid w:val="00E1419B"/>
    <w:rsid w:val="00E144B4"/>
    <w:rsid w:val="00E146D5"/>
    <w:rsid w:val="00E1490E"/>
    <w:rsid w:val="00E149B4"/>
    <w:rsid w:val="00E14B03"/>
    <w:rsid w:val="00E14B3D"/>
    <w:rsid w:val="00E15064"/>
    <w:rsid w:val="00E152CE"/>
    <w:rsid w:val="00E1598A"/>
    <w:rsid w:val="00E15DAC"/>
    <w:rsid w:val="00E15E92"/>
    <w:rsid w:val="00E15F0E"/>
    <w:rsid w:val="00E161B2"/>
    <w:rsid w:val="00E16259"/>
    <w:rsid w:val="00E1627B"/>
    <w:rsid w:val="00E16528"/>
    <w:rsid w:val="00E167FD"/>
    <w:rsid w:val="00E16931"/>
    <w:rsid w:val="00E16A22"/>
    <w:rsid w:val="00E16B1D"/>
    <w:rsid w:val="00E16C83"/>
    <w:rsid w:val="00E16CB6"/>
    <w:rsid w:val="00E16F98"/>
    <w:rsid w:val="00E17034"/>
    <w:rsid w:val="00E171FC"/>
    <w:rsid w:val="00E172ED"/>
    <w:rsid w:val="00E17585"/>
    <w:rsid w:val="00E1789A"/>
    <w:rsid w:val="00E17AC3"/>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0F56"/>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A77"/>
    <w:rsid w:val="00E60C1A"/>
    <w:rsid w:val="00E612C6"/>
    <w:rsid w:val="00E61EF5"/>
    <w:rsid w:val="00E61F27"/>
    <w:rsid w:val="00E62497"/>
    <w:rsid w:val="00E62C01"/>
    <w:rsid w:val="00E633F3"/>
    <w:rsid w:val="00E63526"/>
    <w:rsid w:val="00E63685"/>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3FF"/>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4C2"/>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0D65"/>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984"/>
    <w:rsid w:val="00EA0A6D"/>
    <w:rsid w:val="00EA1661"/>
    <w:rsid w:val="00EA1931"/>
    <w:rsid w:val="00EA22A9"/>
    <w:rsid w:val="00EA32DA"/>
    <w:rsid w:val="00EA3443"/>
    <w:rsid w:val="00EA3A7C"/>
    <w:rsid w:val="00EA3D31"/>
    <w:rsid w:val="00EA3D4A"/>
    <w:rsid w:val="00EA3E61"/>
    <w:rsid w:val="00EA3EFA"/>
    <w:rsid w:val="00EA3FCE"/>
    <w:rsid w:val="00EA4290"/>
    <w:rsid w:val="00EA42E6"/>
    <w:rsid w:val="00EA4361"/>
    <w:rsid w:val="00EA443D"/>
    <w:rsid w:val="00EA473C"/>
    <w:rsid w:val="00EA4748"/>
    <w:rsid w:val="00EA47FB"/>
    <w:rsid w:val="00EA4A92"/>
    <w:rsid w:val="00EA539C"/>
    <w:rsid w:val="00EA5636"/>
    <w:rsid w:val="00EA56E3"/>
    <w:rsid w:val="00EA572E"/>
    <w:rsid w:val="00EA5E38"/>
    <w:rsid w:val="00EA67A3"/>
    <w:rsid w:val="00EA6B06"/>
    <w:rsid w:val="00EA7121"/>
    <w:rsid w:val="00EA721C"/>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5CDD"/>
    <w:rsid w:val="00EB6245"/>
    <w:rsid w:val="00EB62E4"/>
    <w:rsid w:val="00EB630F"/>
    <w:rsid w:val="00EB64DE"/>
    <w:rsid w:val="00EB7021"/>
    <w:rsid w:val="00EB724B"/>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9F9"/>
    <w:rsid w:val="00EE3B4C"/>
    <w:rsid w:val="00EE3B88"/>
    <w:rsid w:val="00EE44D1"/>
    <w:rsid w:val="00EE4680"/>
    <w:rsid w:val="00EE48F7"/>
    <w:rsid w:val="00EE5262"/>
    <w:rsid w:val="00EE5A37"/>
    <w:rsid w:val="00EE624E"/>
    <w:rsid w:val="00EE62A1"/>
    <w:rsid w:val="00EE6825"/>
    <w:rsid w:val="00EE69C6"/>
    <w:rsid w:val="00EE6A6C"/>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EAE"/>
    <w:rsid w:val="00F04FFD"/>
    <w:rsid w:val="00F0519C"/>
    <w:rsid w:val="00F0536B"/>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00"/>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5122"/>
    <w:rsid w:val="00F25E2C"/>
    <w:rsid w:val="00F26A74"/>
    <w:rsid w:val="00F26CDD"/>
    <w:rsid w:val="00F277EA"/>
    <w:rsid w:val="00F27D03"/>
    <w:rsid w:val="00F30A80"/>
    <w:rsid w:val="00F30B13"/>
    <w:rsid w:val="00F30B52"/>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268"/>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FF3"/>
    <w:rsid w:val="00F8232A"/>
    <w:rsid w:val="00F82487"/>
    <w:rsid w:val="00F82626"/>
    <w:rsid w:val="00F82959"/>
    <w:rsid w:val="00F82B8E"/>
    <w:rsid w:val="00F82B9C"/>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050"/>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3FAA"/>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68E"/>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714626EC-494E-4359-804C-858728876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152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494149435">
      <w:bodyDiv w:val="1"/>
      <w:marLeft w:val="0"/>
      <w:marRight w:val="0"/>
      <w:marTop w:val="0"/>
      <w:marBottom w:val="0"/>
      <w:divBdr>
        <w:top w:val="none" w:sz="0" w:space="0" w:color="auto"/>
        <w:left w:val="none" w:sz="0" w:space="0" w:color="auto"/>
        <w:bottom w:val="none" w:sz="0" w:space="0" w:color="auto"/>
        <w:right w:val="none" w:sz="0" w:space="0" w:color="auto"/>
      </w:divBdr>
      <w:divsChild>
        <w:div w:id="1494761559">
          <w:marLeft w:val="878"/>
          <w:marRight w:val="0"/>
          <w:marTop w:val="67"/>
          <w:marBottom w:val="0"/>
          <w:divBdr>
            <w:top w:val="none" w:sz="0" w:space="0" w:color="auto"/>
            <w:left w:val="none" w:sz="0" w:space="0" w:color="auto"/>
            <w:bottom w:val="none" w:sz="0" w:space="0" w:color="auto"/>
            <w:right w:val="none" w:sz="0" w:space="0" w:color="auto"/>
          </w:divBdr>
        </w:div>
        <w:div w:id="701590893">
          <w:marLeft w:val="878"/>
          <w:marRight w:val="0"/>
          <w:marTop w:val="67"/>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7218913">
      <w:bodyDiv w:val="1"/>
      <w:marLeft w:val="0"/>
      <w:marRight w:val="0"/>
      <w:marTop w:val="0"/>
      <w:marBottom w:val="0"/>
      <w:divBdr>
        <w:top w:val="none" w:sz="0" w:space="0" w:color="auto"/>
        <w:left w:val="none" w:sz="0" w:space="0" w:color="auto"/>
        <w:bottom w:val="none" w:sz="0" w:space="0" w:color="auto"/>
        <w:right w:val="none" w:sz="0" w:space="0" w:color="auto"/>
      </w:divBdr>
      <w:divsChild>
        <w:div w:id="1507549502">
          <w:marLeft w:val="878"/>
          <w:marRight w:val="0"/>
          <w:marTop w:val="67"/>
          <w:marBottom w:val="0"/>
          <w:divBdr>
            <w:top w:val="none" w:sz="0" w:space="0" w:color="auto"/>
            <w:left w:val="none" w:sz="0" w:space="0" w:color="auto"/>
            <w:bottom w:val="none" w:sz="0" w:space="0" w:color="auto"/>
            <w:right w:val="none" w:sz="0" w:space="0" w:color="auto"/>
          </w:divBdr>
        </w:div>
        <w:div w:id="818424433">
          <w:marLeft w:val="878"/>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30444">
      <w:bodyDiv w:val="1"/>
      <w:marLeft w:val="0"/>
      <w:marRight w:val="0"/>
      <w:marTop w:val="0"/>
      <w:marBottom w:val="0"/>
      <w:divBdr>
        <w:top w:val="none" w:sz="0" w:space="0" w:color="auto"/>
        <w:left w:val="none" w:sz="0" w:space="0" w:color="auto"/>
        <w:bottom w:val="none" w:sz="0" w:space="0" w:color="auto"/>
        <w:right w:val="none" w:sz="0" w:space="0" w:color="auto"/>
      </w:divBdr>
      <w:divsChild>
        <w:div w:id="919756174">
          <w:marLeft w:val="878"/>
          <w:marRight w:val="0"/>
          <w:marTop w:val="67"/>
          <w:marBottom w:val="0"/>
          <w:divBdr>
            <w:top w:val="none" w:sz="0" w:space="0" w:color="auto"/>
            <w:left w:val="none" w:sz="0" w:space="0" w:color="auto"/>
            <w:bottom w:val="none" w:sz="0" w:space="0" w:color="auto"/>
            <w:right w:val="none" w:sz="0" w:space="0" w:color="auto"/>
          </w:divBdr>
        </w:div>
        <w:div w:id="1714116656">
          <w:marLeft w:val="878"/>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23261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7495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8420128">
      <w:bodyDiv w:val="1"/>
      <w:marLeft w:val="0"/>
      <w:marRight w:val="0"/>
      <w:marTop w:val="0"/>
      <w:marBottom w:val="0"/>
      <w:divBdr>
        <w:top w:val="none" w:sz="0" w:space="0" w:color="auto"/>
        <w:left w:val="none" w:sz="0" w:space="0" w:color="auto"/>
        <w:bottom w:val="none" w:sz="0" w:space="0" w:color="auto"/>
        <w:right w:val="none" w:sz="0" w:space="0" w:color="auto"/>
      </w:divBdr>
      <w:divsChild>
        <w:div w:id="379211964">
          <w:marLeft w:val="878"/>
          <w:marRight w:val="0"/>
          <w:marTop w:val="67"/>
          <w:marBottom w:val="0"/>
          <w:divBdr>
            <w:top w:val="none" w:sz="0" w:space="0" w:color="auto"/>
            <w:left w:val="none" w:sz="0" w:space="0" w:color="auto"/>
            <w:bottom w:val="none" w:sz="0" w:space="0" w:color="auto"/>
            <w:right w:val="none" w:sz="0" w:space="0" w:color="auto"/>
          </w:divBdr>
        </w:div>
        <w:div w:id="776486219">
          <w:marLeft w:val="878"/>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C2B63-11E6-4D66-8534-B91190723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1345</Words>
  <Characters>7670</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4</cp:revision>
  <cp:lastPrinted>2016-09-21T11:03:00Z</cp:lastPrinted>
  <dcterms:created xsi:type="dcterms:W3CDTF">2017-03-25T03:28:00Z</dcterms:created>
  <dcterms:modified xsi:type="dcterms:W3CDTF">2017-03-25T03:28:00Z</dcterms:modified>
</cp:coreProperties>
</file>