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21307EF3" w:rsidR="00FE0C9D" w:rsidRPr="00330818" w:rsidRDefault="00DC1FA3" w:rsidP="00FE0C9D">
      <w:pPr>
        <w:pStyle w:val="a7"/>
        <w:rPr>
          <w:color w:val="FF0000"/>
          <w:sz w:val="24"/>
          <w:lang w:val="en-US"/>
        </w:rPr>
      </w:pPr>
      <w:bookmarkStart w:id="0" w:name="OLE_LINK3"/>
      <w:r>
        <w:rPr>
          <w:sz w:val="24"/>
          <w:lang w:val="en-US"/>
        </w:rPr>
        <w:t>3GPP TSG RAN WG1 Meeting #8</w:t>
      </w:r>
      <w:r w:rsidR="00931CE1">
        <w:rPr>
          <w:sz w:val="24"/>
          <w:lang w:val="en-US" w:eastAsia="ja-JP"/>
        </w:rPr>
        <w:t>8</w:t>
      </w:r>
      <w:r w:rsidR="001917A3">
        <w:rPr>
          <w:sz w:val="24"/>
          <w:lang w:val="en-US" w:eastAsia="ja-JP"/>
        </w:rPr>
        <w:t>bis</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C65AE" w:rsidRPr="00FC65AE">
        <w:rPr>
          <w:sz w:val="24"/>
          <w:lang w:val="en-US"/>
        </w:rPr>
        <w:t>R1-1705732</w:t>
      </w:r>
    </w:p>
    <w:p w14:paraId="297B8E97" w14:textId="77777777" w:rsidR="001917A3" w:rsidRDefault="001917A3" w:rsidP="002123E7">
      <w:pPr>
        <w:pStyle w:val="a7"/>
        <w:rPr>
          <w:sz w:val="24"/>
          <w:lang w:val="en-US"/>
        </w:rPr>
      </w:pPr>
      <w:r w:rsidRPr="001917A3">
        <w:rPr>
          <w:sz w:val="24"/>
          <w:lang w:val="en-US"/>
        </w:rPr>
        <w:t>Spokane, USA 3rd - 7th April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554A1F0"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970693" w:rsidRPr="00970693">
        <w:rPr>
          <w:sz w:val="24"/>
          <w:lang w:val="en-US"/>
        </w:rPr>
        <w:t xml:space="preserve">Evaluations of possible transmission </w:t>
      </w:r>
      <w:r w:rsidR="00970693">
        <w:rPr>
          <w:sz w:val="24"/>
          <w:lang w:val="en-US"/>
        </w:rPr>
        <w:t xml:space="preserve">diversity </w:t>
      </w:r>
      <w:r w:rsidR="00970693" w:rsidRPr="00970693">
        <w:rPr>
          <w:sz w:val="24"/>
          <w:lang w:val="en-US"/>
        </w:rPr>
        <w:t>schemes for NR-PDCCH</w:t>
      </w:r>
    </w:p>
    <w:bookmarkEnd w:id="1"/>
    <w:bookmarkEnd w:id="2"/>
    <w:bookmarkEnd w:id="3"/>
    <w:bookmarkEnd w:id="4"/>
    <w:p w14:paraId="02FF14B3" w14:textId="56ADB1A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AB5D7A">
        <w:rPr>
          <w:sz w:val="24"/>
          <w:lang w:val="en-US" w:eastAsia="ja-JP"/>
        </w:rPr>
        <w:t>8.1.3.1.1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B8D92BD"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AED671B" w14:textId="68519898" w:rsidR="00FE0C9D" w:rsidRDefault="00FE0C9D" w:rsidP="00FE0C9D">
      <w:pPr>
        <w:spacing w:afterLines="50" w:after="120"/>
        <w:jc w:val="both"/>
        <w:rPr>
          <w:rFonts w:eastAsia="ＭＳ 明朝"/>
          <w:sz w:val="22"/>
          <w:lang w:val="en-US"/>
        </w:rPr>
      </w:pPr>
      <w:r>
        <w:rPr>
          <w:rFonts w:eastAsia="ＭＳ 明朝"/>
          <w:sz w:val="22"/>
          <w:lang w:val="en-US"/>
        </w:rPr>
        <w:t>At the RAN1</w:t>
      </w:r>
      <w:r w:rsidR="00AB5D7A">
        <w:rPr>
          <w:rFonts w:eastAsia="ＭＳ 明朝"/>
          <w:sz w:val="22"/>
          <w:lang w:val="en-US"/>
        </w:rPr>
        <w:t xml:space="preserve"> January AH NR meeting</w:t>
      </w:r>
      <w:r>
        <w:rPr>
          <w:rFonts w:eastAsia="ＭＳ 明朝"/>
          <w:sz w:val="22"/>
          <w:lang w:val="en-US"/>
        </w:rPr>
        <w:t>,</w:t>
      </w:r>
      <w:r w:rsidR="008D20D7">
        <w:rPr>
          <w:rFonts w:eastAsia="ＭＳ 明朝"/>
          <w:sz w:val="22"/>
          <w:lang w:val="en-US"/>
        </w:rPr>
        <w:t xml:space="preserve"> it was agreed that</w:t>
      </w:r>
      <w:r>
        <w:rPr>
          <w:rFonts w:eastAsia="ＭＳ 明朝"/>
          <w:sz w:val="22"/>
          <w:lang w:val="en-US"/>
        </w:rPr>
        <w:t xml:space="preserve"> </w:t>
      </w:r>
      <w:r w:rsidR="008D20D7">
        <w:rPr>
          <w:rFonts w:eastAsia="ＭＳ 明朝"/>
          <w:sz w:val="22"/>
          <w:lang w:val="en-US"/>
        </w:rPr>
        <w:t xml:space="preserve">transmission diversity scheme for DL control channel is supported and the </w:t>
      </w:r>
      <w:r>
        <w:rPr>
          <w:rFonts w:eastAsia="ＭＳ 明朝"/>
          <w:sz w:val="22"/>
          <w:lang w:val="en-US"/>
        </w:rPr>
        <w:t>following agreements were achieved</w:t>
      </w:r>
      <w:r w:rsidR="007E6457">
        <w:rPr>
          <w:rFonts w:eastAsia="ＭＳ 明朝" w:hint="eastAsia"/>
          <w:sz w:val="22"/>
          <w:lang w:val="en-US"/>
        </w:rPr>
        <w:t xml:space="preserve"> [1]</w:t>
      </w:r>
      <w:r>
        <w:rPr>
          <w:rFonts w:eastAsia="ＭＳ 明朝"/>
          <w:sz w:val="22"/>
          <w:lang w:val="en-US"/>
        </w:rPr>
        <w:t>:</w:t>
      </w:r>
    </w:p>
    <w:tbl>
      <w:tblPr>
        <w:tblStyle w:val="afa"/>
        <w:tblW w:w="0" w:type="auto"/>
        <w:tblLook w:val="04A0" w:firstRow="1" w:lastRow="0" w:firstColumn="1" w:lastColumn="0" w:noHBand="0" w:noVBand="1"/>
      </w:tblPr>
      <w:tblGrid>
        <w:gridCol w:w="9962"/>
      </w:tblGrid>
      <w:tr w:rsidR="00876BA5" w14:paraId="6497C314" w14:textId="77777777" w:rsidTr="00EC2C29">
        <w:tc>
          <w:tcPr>
            <w:tcW w:w="10170" w:type="dxa"/>
          </w:tcPr>
          <w:p w14:paraId="5DBDAEAE" w14:textId="77777777" w:rsidR="00AB5D7A" w:rsidRPr="00AB5D7A" w:rsidRDefault="00AB5D7A" w:rsidP="00AB5D7A">
            <w:pPr>
              <w:spacing w:after="0"/>
              <w:ind w:left="1440" w:hanging="1440"/>
              <w:rPr>
                <w:rFonts w:ascii="Times" w:eastAsia="ＭＳ 明朝" w:hAnsi="Times"/>
                <w:b/>
                <w:sz w:val="20"/>
                <w:szCs w:val="24"/>
                <w:u w:val="single"/>
                <w:lang w:val="en-US"/>
              </w:rPr>
            </w:pPr>
            <w:r w:rsidRPr="00AB5D7A">
              <w:rPr>
                <w:rFonts w:ascii="Times" w:eastAsia="ＭＳ 明朝" w:hAnsi="Times" w:hint="eastAsia"/>
                <w:b/>
                <w:sz w:val="20"/>
                <w:szCs w:val="24"/>
                <w:highlight w:val="green"/>
                <w:u w:val="single"/>
                <w:lang w:val="en-US"/>
              </w:rPr>
              <w:t>Agreements:</w:t>
            </w:r>
          </w:p>
          <w:p w14:paraId="50E32586" w14:textId="77777777" w:rsidR="00AB5D7A" w:rsidRPr="00AB5D7A" w:rsidRDefault="00AB5D7A" w:rsidP="00AB5D7A">
            <w:pPr>
              <w:numPr>
                <w:ilvl w:val="0"/>
                <w:numId w:val="36"/>
              </w:numPr>
              <w:spacing w:after="0"/>
              <w:rPr>
                <w:rFonts w:ascii="Times" w:eastAsia="ＭＳ 明朝" w:hAnsi="Times"/>
                <w:sz w:val="20"/>
                <w:szCs w:val="24"/>
                <w:lang w:val="en-US"/>
              </w:rPr>
            </w:pPr>
            <w:r w:rsidRPr="00AB5D7A">
              <w:rPr>
                <w:rFonts w:ascii="Times" w:eastAsia="ＭＳ 明朝" w:hAnsi="Times"/>
                <w:sz w:val="20"/>
                <w:szCs w:val="24"/>
                <w:lang w:val="en-US"/>
              </w:rPr>
              <w:t>Transmit diversity scheme for DL control channel is supported.</w:t>
            </w:r>
          </w:p>
          <w:p w14:paraId="35235721" w14:textId="77777777" w:rsidR="00AB5D7A" w:rsidRPr="00AB5D7A" w:rsidRDefault="00AB5D7A" w:rsidP="00AB5D7A">
            <w:pPr>
              <w:numPr>
                <w:ilvl w:val="1"/>
                <w:numId w:val="36"/>
              </w:numPr>
              <w:spacing w:after="0"/>
              <w:rPr>
                <w:rFonts w:ascii="Times" w:eastAsia="ＭＳ 明朝" w:hAnsi="Times"/>
                <w:sz w:val="20"/>
                <w:szCs w:val="24"/>
                <w:lang w:val="en-US"/>
              </w:rPr>
            </w:pPr>
            <w:r w:rsidRPr="00AB5D7A">
              <w:rPr>
                <w:rFonts w:ascii="Times" w:eastAsia="ＭＳ 明朝" w:hAnsi="Times"/>
                <w:sz w:val="20"/>
                <w:szCs w:val="24"/>
                <w:lang w:val="en-US"/>
              </w:rPr>
              <w:t>FFS; SFBC or precoder-cycling, etc</w:t>
            </w:r>
          </w:p>
          <w:p w14:paraId="27D25179" w14:textId="77777777" w:rsidR="00AB5D7A" w:rsidRPr="00AB5D7A" w:rsidRDefault="00AB5D7A" w:rsidP="00AB5D7A">
            <w:pPr>
              <w:numPr>
                <w:ilvl w:val="2"/>
                <w:numId w:val="36"/>
              </w:numPr>
              <w:spacing w:after="0"/>
              <w:rPr>
                <w:rFonts w:ascii="Times" w:eastAsia="ＭＳ 明朝" w:hAnsi="Times"/>
                <w:sz w:val="20"/>
                <w:szCs w:val="24"/>
                <w:lang w:val="en-US"/>
              </w:rPr>
            </w:pPr>
            <w:r w:rsidRPr="00AB5D7A">
              <w:rPr>
                <w:rFonts w:ascii="Times" w:eastAsia="ＭＳ 明朝" w:hAnsi="Times"/>
                <w:sz w:val="20"/>
                <w:szCs w:val="24"/>
                <w:lang w:val="en-US"/>
              </w:rPr>
              <w:t>Other schemes are not precluded</w:t>
            </w:r>
          </w:p>
          <w:p w14:paraId="4A8C698C" w14:textId="77777777" w:rsidR="00AB5D7A" w:rsidRPr="00AB5D7A" w:rsidRDefault="00AB5D7A" w:rsidP="00AB5D7A">
            <w:pPr>
              <w:numPr>
                <w:ilvl w:val="1"/>
                <w:numId w:val="36"/>
              </w:numPr>
              <w:spacing w:after="0"/>
              <w:rPr>
                <w:rFonts w:ascii="Times" w:eastAsia="ＭＳ 明朝" w:hAnsi="Times"/>
                <w:sz w:val="20"/>
                <w:szCs w:val="24"/>
                <w:lang w:val="en-US"/>
              </w:rPr>
            </w:pPr>
            <w:r w:rsidRPr="00AB5D7A">
              <w:rPr>
                <w:rFonts w:ascii="Times" w:eastAsia="ＭＳ 明朝" w:hAnsi="Times"/>
                <w:sz w:val="20"/>
                <w:szCs w:val="24"/>
                <w:lang w:val="en-US"/>
              </w:rPr>
              <w:t>FFS number of antenna ports (1 or 2)</w:t>
            </w:r>
          </w:p>
          <w:p w14:paraId="07B9EA7E" w14:textId="77777777" w:rsidR="00AB5D7A" w:rsidRPr="00AB5D7A" w:rsidRDefault="00AB5D7A" w:rsidP="00AB5D7A">
            <w:pPr>
              <w:numPr>
                <w:ilvl w:val="0"/>
                <w:numId w:val="36"/>
              </w:numPr>
              <w:spacing w:after="0"/>
              <w:rPr>
                <w:rFonts w:ascii="Times" w:eastAsia="ＭＳ 明朝" w:hAnsi="Times"/>
                <w:sz w:val="20"/>
                <w:szCs w:val="24"/>
                <w:lang w:val="en-US"/>
              </w:rPr>
            </w:pPr>
            <w:r w:rsidRPr="00AB5D7A">
              <w:rPr>
                <w:rFonts w:ascii="Times" w:eastAsia="ＭＳ 明朝" w:hAnsi="Times"/>
                <w:sz w:val="20"/>
                <w:szCs w:val="24"/>
                <w:lang w:val="en-US"/>
              </w:rPr>
              <w:t>A UE assumes fixed number of RS REs per REG for control channel rate matching when the REG contains RS REs</w:t>
            </w:r>
          </w:p>
          <w:p w14:paraId="168417F5" w14:textId="37B5C594" w:rsidR="00876BA5" w:rsidRPr="00AB5D7A" w:rsidRDefault="00AB5D7A" w:rsidP="00AB5D7A">
            <w:pPr>
              <w:numPr>
                <w:ilvl w:val="1"/>
                <w:numId w:val="36"/>
              </w:numPr>
              <w:spacing w:after="0"/>
              <w:rPr>
                <w:rFonts w:ascii="Times" w:eastAsia="ＭＳ 明朝" w:hAnsi="Times"/>
                <w:sz w:val="20"/>
                <w:szCs w:val="24"/>
                <w:lang w:val="en-US"/>
              </w:rPr>
            </w:pPr>
            <w:r>
              <w:rPr>
                <w:rFonts w:ascii="Times" w:eastAsia="ＭＳ 明朝" w:hAnsi="Times"/>
                <w:sz w:val="20"/>
                <w:szCs w:val="24"/>
                <w:lang w:val="en-US"/>
              </w:rPr>
              <w:t xml:space="preserve">FFS; </w:t>
            </w:r>
            <w:r w:rsidRPr="00AB5D7A">
              <w:rPr>
                <w:rFonts w:ascii="Times" w:eastAsia="ＭＳ 明朝" w:hAnsi="Times"/>
                <w:sz w:val="20"/>
                <w:szCs w:val="24"/>
                <w:lang w:val="en-US"/>
              </w:rPr>
              <w:t>if the fixed number is configurable</w:t>
            </w:r>
          </w:p>
        </w:tc>
      </w:tr>
    </w:tbl>
    <w:p w14:paraId="2D23D57F" w14:textId="2491B215" w:rsidR="00876BA5" w:rsidRDefault="00FF7438" w:rsidP="00876BA5">
      <w:pPr>
        <w:spacing w:afterLines="50" w:after="120"/>
        <w:jc w:val="both"/>
        <w:rPr>
          <w:rFonts w:eastAsia="SimSun"/>
          <w:sz w:val="22"/>
          <w:lang w:val="en-US" w:eastAsia="zh-CN"/>
        </w:rPr>
      </w:pPr>
      <w:r>
        <w:rPr>
          <w:rFonts w:eastAsia="SimSun" w:hint="eastAsia"/>
          <w:sz w:val="22"/>
          <w:lang w:val="en-US" w:eastAsia="zh-CN"/>
        </w:rPr>
        <w:t xml:space="preserve">In addition, at </w:t>
      </w:r>
      <w:r w:rsidR="00CB60D9">
        <w:rPr>
          <w:rFonts w:eastAsia="SimSun"/>
          <w:sz w:val="22"/>
          <w:lang w:val="en-US" w:eastAsia="zh-CN"/>
        </w:rPr>
        <w:t xml:space="preserve">the </w:t>
      </w:r>
      <w:r>
        <w:rPr>
          <w:rFonts w:eastAsia="SimSun" w:hint="eastAsia"/>
          <w:sz w:val="22"/>
          <w:lang w:val="en-US" w:eastAsia="zh-CN"/>
        </w:rPr>
        <w:t xml:space="preserve">RAN1 #88 meeting, the </w:t>
      </w:r>
      <w:r w:rsidR="00CB60D9">
        <w:rPr>
          <w:rFonts w:eastAsia="SimSun"/>
          <w:sz w:val="22"/>
          <w:lang w:val="en-US" w:eastAsia="zh-CN"/>
        </w:rPr>
        <w:t>common</w:t>
      </w:r>
      <w:r w:rsidR="00CB60D9">
        <w:rPr>
          <w:rFonts w:eastAsia="SimSun" w:hint="eastAsia"/>
          <w:sz w:val="22"/>
          <w:lang w:val="en-US" w:eastAsia="zh-CN"/>
        </w:rPr>
        <w:t xml:space="preserve"> </w:t>
      </w:r>
      <w:r>
        <w:rPr>
          <w:rFonts w:eastAsia="SimSun" w:hint="eastAsia"/>
          <w:sz w:val="22"/>
          <w:lang w:val="en-US" w:eastAsia="zh-CN"/>
        </w:rPr>
        <w:t xml:space="preserve">evaluation assumption was agreed to </w:t>
      </w:r>
      <w:r>
        <w:rPr>
          <w:rFonts w:eastAsia="SimSun"/>
          <w:sz w:val="22"/>
          <w:lang w:val="en-US" w:eastAsia="zh-CN"/>
        </w:rPr>
        <w:t>evaluate the performance of the candidate transmission diversity schemes</w:t>
      </w:r>
      <w:r w:rsidR="00CB60D9">
        <w:rPr>
          <w:rFonts w:eastAsia="SimSun"/>
          <w:sz w:val="22"/>
          <w:lang w:val="en-US" w:eastAsia="zh-CN"/>
        </w:rPr>
        <w:t>.</w:t>
      </w:r>
    </w:p>
    <w:tbl>
      <w:tblPr>
        <w:tblStyle w:val="afa"/>
        <w:tblW w:w="0" w:type="auto"/>
        <w:tblLook w:val="04A0" w:firstRow="1" w:lastRow="0" w:firstColumn="1" w:lastColumn="0" w:noHBand="0" w:noVBand="1"/>
      </w:tblPr>
      <w:tblGrid>
        <w:gridCol w:w="9962"/>
      </w:tblGrid>
      <w:tr w:rsidR="00FF7438" w14:paraId="061D91B3" w14:textId="77777777" w:rsidTr="00FF7438">
        <w:tc>
          <w:tcPr>
            <w:tcW w:w="9962" w:type="dxa"/>
          </w:tcPr>
          <w:p w14:paraId="3F9DAF82" w14:textId="77777777" w:rsidR="00FF7438" w:rsidRPr="00330818" w:rsidRDefault="00FF7438" w:rsidP="00FF7438">
            <w:pPr>
              <w:rPr>
                <w:rFonts w:eastAsia="ＭＳ 明朝"/>
                <w:b/>
                <w:sz w:val="21"/>
                <w:u w:val="single"/>
              </w:rPr>
            </w:pPr>
            <w:r w:rsidRPr="00330818">
              <w:rPr>
                <w:rFonts w:eastAsia="ＭＳ 明朝"/>
                <w:b/>
                <w:sz w:val="21"/>
                <w:highlight w:val="green"/>
                <w:u w:val="single"/>
              </w:rPr>
              <w:t>Agreements:</w:t>
            </w:r>
          </w:p>
          <w:p w14:paraId="1F62E12D" w14:textId="77777777" w:rsidR="00FF7438" w:rsidRPr="00330818" w:rsidRDefault="00FF7438" w:rsidP="00FF7438">
            <w:pPr>
              <w:numPr>
                <w:ilvl w:val="0"/>
                <w:numId w:val="38"/>
              </w:numPr>
              <w:rPr>
                <w:sz w:val="21"/>
              </w:rPr>
            </w:pPr>
            <w:r w:rsidRPr="00330818">
              <w:rPr>
                <w:sz w:val="21"/>
              </w:rPr>
              <w:t>Evaluation assumption guidelines</w:t>
            </w:r>
            <w:r w:rsidRPr="00330818">
              <w:rPr>
                <w:rFonts w:eastAsia="ＭＳ 明朝"/>
                <w:sz w:val="21"/>
              </w:rPr>
              <w:t xml:space="preserve"> for down selection of TxD scheme for DL control channel</w:t>
            </w:r>
            <w:r w:rsidRPr="00330818">
              <w:rPr>
                <w:sz w:val="21"/>
              </w:rPr>
              <w:t>:</w:t>
            </w:r>
          </w:p>
          <w:p w14:paraId="2F6531BF" w14:textId="77777777" w:rsidR="00FF7438" w:rsidRPr="00330818" w:rsidRDefault="00FF7438" w:rsidP="00FF7438">
            <w:pPr>
              <w:pStyle w:val="afc"/>
              <w:numPr>
                <w:ilvl w:val="0"/>
                <w:numId w:val="39"/>
              </w:numPr>
              <w:spacing w:after="200" w:line="276" w:lineRule="auto"/>
              <w:ind w:leftChars="0"/>
              <w:contextualSpacing/>
              <w:rPr>
                <w:sz w:val="21"/>
              </w:rPr>
            </w:pPr>
            <w:r w:rsidRPr="00330818">
              <w:rPr>
                <w:sz w:val="21"/>
              </w:rPr>
              <w:t>Aggregation levels: 1, 2, 4, 8 (</w:t>
            </w:r>
            <w:r w:rsidRPr="00330818">
              <w:rPr>
                <w:rFonts w:eastAsia="ＭＳ 明朝"/>
                <w:sz w:val="21"/>
              </w:rPr>
              <w:t>Proponents</w:t>
            </w:r>
            <w:r w:rsidRPr="00330818">
              <w:rPr>
                <w:sz w:val="21"/>
              </w:rPr>
              <w:t xml:space="preserve"> can evaluate higher aggregation levels in addition, e.g., 16, 32)</w:t>
            </w:r>
          </w:p>
          <w:p w14:paraId="58324148" w14:textId="77777777" w:rsidR="00FF7438" w:rsidRPr="00330818" w:rsidRDefault="00FF7438" w:rsidP="00FF7438">
            <w:pPr>
              <w:pStyle w:val="afc"/>
              <w:numPr>
                <w:ilvl w:val="0"/>
                <w:numId w:val="39"/>
              </w:numPr>
              <w:spacing w:after="200" w:line="276" w:lineRule="auto"/>
              <w:ind w:leftChars="0"/>
              <w:contextualSpacing/>
              <w:rPr>
                <w:sz w:val="21"/>
              </w:rPr>
            </w:pPr>
            <w:r w:rsidRPr="00330818">
              <w:rPr>
                <w:sz w:val="21"/>
              </w:rPr>
              <w:t>DCI size: 20 and 60 bits + 16 bit CRC</w:t>
            </w:r>
          </w:p>
          <w:p w14:paraId="1AFF3948" w14:textId="77777777" w:rsidR="00FF7438" w:rsidRPr="00330818" w:rsidRDefault="00FF7438" w:rsidP="00FF7438">
            <w:pPr>
              <w:pStyle w:val="afc"/>
              <w:numPr>
                <w:ilvl w:val="0"/>
                <w:numId w:val="39"/>
              </w:numPr>
              <w:spacing w:after="200" w:line="276" w:lineRule="auto"/>
              <w:ind w:leftChars="0"/>
              <w:contextualSpacing/>
              <w:rPr>
                <w:sz w:val="21"/>
              </w:rPr>
            </w:pPr>
            <w:r w:rsidRPr="00330818">
              <w:rPr>
                <w:sz w:val="21"/>
              </w:rPr>
              <w:t xml:space="preserve">CCE size: </w:t>
            </w:r>
            <w:r w:rsidRPr="00330818">
              <w:rPr>
                <w:rFonts w:eastAsia="ＭＳ 明朝"/>
                <w:sz w:val="21"/>
              </w:rPr>
              <w:t>Proponents</w:t>
            </w:r>
            <w:r w:rsidRPr="00330818">
              <w:rPr>
                <w:sz w:val="21"/>
              </w:rPr>
              <w:t xml:space="preserve"> can choose within the agreed </w:t>
            </w:r>
            <w:r w:rsidRPr="00330818">
              <w:rPr>
                <w:rFonts w:eastAsia="ＭＳ 明朝"/>
                <w:sz w:val="21"/>
              </w:rPr>
              <w:t xml:space="preserve">initial estimate </w:t>
            </w:r>
            <w:r w:rsidRPr="00330818">
              <w:rPr>
                <w:sz w:val="21"/>
              </w:rPr>
              <w:t>of 4 to 8 REGs per CCE</w:t>
            </w:r>
          </w:p>
          <w:p w14:paraId="4C4535A1" w14:textId="77777777" w:rsidR="00FF7438" w:rsidRPr="00330818" w:rsidRDefault="00FF7438" w:rsidP="00FF7438">
            <w:pPr>
              <w:pStyle w:val="afc"/>
              <w:numPr>
                <w:ilvl w:val="0"/>
                <w:numId w:val="39"/>
              </w:numPr>
              <w:spacing w:line="276" w:lineRule="auto"/>
              <w:ind w:leftChars="0"/>
              <w:contextualSpacing/>
              <w:rPr>
                <w:sz w:val="21"/>
              </w:rPr>
            </w:pPr>
            <w:r w:rsidRPr="00330818">
              <w:rPr>
                <w:sz w:val="21"/>
              </w:rPr>
              <w:t>Practical channel estimation</w:t>
            </w:r>
          </w:p>
          <w:p w14:paraId="16273D5A" w14:textId="77777777" w:rsidR="00FF7438" w:rsidRPr="00330818" w:rsidRDefault="00FF7438" w:rsidP="00FF7438">
            <w:pPr>
              <w:pStyle w:val="afc"/>
              <w:numPr>
                <w:ilvl w:val="1"/>
                <w:numId w:val="39"/>
              </w:numPr>
              <w:spacing w:line="276" w:lineRule="auto"/>
              <w:ind w:leftChars="0"/>
              <w:contextualSpacing/>
              <w:rPr>
                <w:sz w:val="21"/>
              </w:rPr>
            </w:pPr>
            <w:r w:rsidRPr="00330818">
              <w:rPr>
                <w:sz w:val="21"/>
              </w:rPr>
              <w:t xml:space="preserve">MMSE for reference, other schemes can be evaluated in addition </w:t>
            </w:r>
          </w:p>
          <w:p w14:paraId="7A6973B1" w14:textId="77777777" w:rsidR="00FF7438" w:rsidRPr="00330818" w:rsidRDefault="00FF7438" w:rsidP="00FF7438">
            <w:pPr>
              <w:pStyle w:val="afc"/>
              <w:numPr>
                <w:ilvl w:val="1"/>
                <w:numId w:val="39"/>
              </w:numPr>
              <w:spacing w:line="276" w:lineRule="auto"/>
              <w:ind w:leftChars="0"/>
              <w:contextualSpacing/>
              <w:rPr>
                <w:sz w:val="21"/>
              </w:rPr>
            </w:pPr>
            <w:r w:rsidRPr="00330818">
              <w:rPr>
                <w:rFonts w:eastAsia="ＭＳ 明朝"/>
                <w:sz w:val="21"/>
              </w:rPr>
              <w:t>Proponents</w:t>
            </w:r>
            <w:r w:rsidRPr="00330818">
              <w:rPr>
                <w:sz w:val="21"/>
              </w:rPr>
              <w:t xml:space="preserve"> should state assumptions on </w:t>
            </w:r>
          </w:p>
          <w:p w14:paraId="3A8850E0" w14:textId="77777777" w:rsidR="00FF7438" w:rsidRPr="00330818" w:rsidRDefault="00FF7438" w:rsidP="00FF7438">
            <w:pPr>
              <w:pStyle w:val="afc"/>
              <w:numPr>
                <w:ilvl w:val="2"/>
                <w:numId w:val="39"/>
              </w:numPr>
              <w:spacing w:line="276" w:lineRule="auto"/>
              <w:ind w:leftChars="0"/>
              <w:contextualSpacing/>
              <w:rPr>
                <w:sz w:val="21"/>
              </w:rPr>
            </w:pPr>
            <w:r w:rsidRPr="00330818">
              <w:rPr>
                <w:sz w:val="21"/>
              </w:rPr>
              <w:t>Number of RS used for interpolation in time and frequency</w:t>
            </w:r>
          </w:p>
          <w:p w14:paraId="1A9379B8" w14:textId="77777777" w:rsidR="00FF7438" w:rsidRPr="00330818" w:rsidRDefault="00FF7438" w:rsidP="00FF7438">
            <w:pPr>
              <w:pStyle w:val="afc"/>
              <w:numPr>
                <w:ilvl w:val="2"/>
                <w:numId w:val="39"/>
              </w:numPr>
              <w:spacing w:line="276" w:lineRule="auto"/>
              <w:ind w:leftChars="0"/>
              <w:contextualSpacing/>
              <w:rPr>
                <w:sz w:val="21"/>
              </w:rPr>
            </w:pPr>
            <w:r w:rsidRPr="00330818">
              <w:rPr>
                <w:rFonts w:eastAsia="ＭＳ 明朝"/>
                <w:sz w:val="21"/>
              </w:rPr>
              <w:t>PRB bundling assumption</w:t>
            </w:r>
          </w:p>
          <w:p w14:paraId="26B1413E" w14:textId="77777777" w:rsidR="00FF7438" w:rsidRPr="00330818" w:rsidRDefault="00FF7438" w:rsidP="00FF7438">
            <w:pPr>
              <w:pStyle w:val="afc"/>
              <w:numPr>
                <w:ilvl w:val="0"/>
                <w:numId w:val="39"/>
              </w:numPr>
              <w:spacing w:line="276" w:lineRule="auto"/>
              <w:ind w:leftChars="0"/>
              <w:contextualSpacing/>
              <w:rPr>
                <w:sz w:val="21"/>
              </w:rPr>
            </w:pPr>
            <w:r w:rsidRPr="00330818">
              <w:rPr>
                <w:sz w:val="21"/>
              </w:rPr>
              <w:t>Antenna configurations and correlations corresponding to models at carrier frequencies of 4 GHz and 30 GHz (Prioritize 4 GHz)</w:t>
            </w:r>
          </w:p>
          <w:p w14:paraId="7920A03E" w14:textId="77777777" w:rsidR="00FF7438" w:rsidRPr="00330818" w:rsidRDefault="00FF7438" w:rsidP="00FF7438">
            <w:pPr>
              <w:pStyle w:val="afc"/>
              <w:numPr>
                <w:ilvl w:val="0"/>
                <w:numId w:val="39"/>
              </w:numPr>
              <w:spacing w:line="276" w:lineRule="auto"/>
              <w:ind w:leftChars="0"/>
              <w:contextualSpacing/>
              <w:rPr>
                <w:sz w:val="21"/>
              </w:rPr>
            </w:pPr>
            <w:r w:rsidRPr="00330818">
              <w:rPr>
                <w:sz w:val="21"/>
              </w:rPr>
              <w:t>DMRS density 33% (other densities can be evaluated in addition)</w:t>
            </w:r>
          </w:p>
          <w:p w14:paraId="73B0579E" w14:textId="77777777" w:rsidR="00FF7438" w:rsidRPr="00330818" w:rsidRDefault="00FF7438" w:rsidP="00FF7438">
            <w:pPr>
              <w:pStyle w:val="afc"/>
              <w:numPr>
                <w:ilvl w:val="0"/>
                <w:numId w:val="39"/>
              </w:numPr>
              <w:spacing w:line="276" w:lineRule="auto"/>
              <w:ind w:leftChars="0"/>
              <w:contextualSpacing/>
              <w:rPr>
                <w:sz w:val="21"/>
              </w:rPr>
            </w:pPr>
            <w:r w:rsidRPr="00330818">
              <w:rPr>
                <w:sz w:val="21"/>
              </w:rPr>
              <w:t>Number of OFDM symbols for transmission of PDCCH: 1 (companies may additionally evaluate for other values)</w:t>
            </w:r>
          </w:p>
          <w:p w14:paraId="4F1E3438" w14:textId="77777777" w:rsidR="00FF7438" w:rsidRPr="00330818" w:rsidRDefault="00FF7438" w:rsidP="00FF7438">
            <w:pPr>
              <w:pStyle w:val="afc"/>
              <w:numPr>
                <w:ilvl w:val="0"/>
                <w:numId w:val="39"/>
              </w:numPr>
              <w:spacing w:line="276" w:lineRule="auto"/>
              <w:ind w:leftChars="0"/>
              <w:contextualSpacing/>
              <w:rPr>
                <w:sz w:val="21"/>
              </w:rPr>
            </w:pPr>
            <w:r w:rsidRPr="00330818">
              <w:rPr>
                <w:sz w:val="21"/>
              </w:rPr>
              <w:t xml:space="preserve">Subcarrier spacing: </w:t>
            </w:r>
            <w:r w:rsidRPr="00330818">
              <w:rPr>
                <w:rFonts w:eastAsia="ＭＳ 明朝"/>
                <w:sz w:val="21"/>
              </w:rPr>
              <w:t>15</w:t>
            </w:r>
            <w:r w:rsidRPr="00330818">
              <w:rPr>
                <w:sz w:val="21"/>
              </w:rPr>
              <w:t xml:space="preserve"> kHz (Other subcarriers spacing may be evaluated in addition)</w:t>
            </w:r>
          </w:p>
          <w:p w14:paraId="54C630DE" w14:textId="77777777" w:rsidR="00FF7438" w:rsidRPr="00330818" w:rsidRDefault="00FF7438" w:rsidP="00FF7438">
            <w:pPr>
              <w:pStyle w:val="afc"/>
              <w:numPr>
                <w:ilvl w:val="0"/>
                <w:numId w:val="39"/>
              </w:numPr>
              <w:spacing w:line="276" w:lineRule="auto"/>
              <w:ind w:leftChars="0"/>
              <w:contextualSpacing/>
              <w:rPr>
                <w:sz w:val="21"/>
              </w:rPr>
            </w:pPr>
            <w:r w:rsidRPr="00330818">
              <w:rPr>
                <w:sz w:val="21"/>
              </w:rPr>
              <w:t>Channel model</w:t>
            </w:r>
          </w:p>
          <w:p w14:paraId="524D9D66" w14:textId="77777777" w:rsidR="00FF7438" w:rsidRPr="00330818" w:rsidRDefault="00FF7438" w:rsidP="00FF7438">
            <w:pPr>
              <w:pStyle w:val="afc"/>
              <w:numPr>
                <w:ilvl w:val="1"/>
                <w:numId w:val="39"/>
              </w:numPr>
              <w:spacing w:line="276" w:lineRule="auto"/>
              <w:ind w:leftChars="0"/>
              <w:contextualSpacing/>
              <w:rPr>
                <w:sz w:val="21"/>
              </w:rPr>
            </w:pPr>
            <w:r w:rsidRPr="00330818">
              <w:rPr>
                <w:sz w:val="21"/>
              </w:rPr>
              <w:t>TDL-A,</w:t>
            </w:r>
            <w:r w:rsidRPr="00330818">
              <w:rPr>
                <w:rFonts w:eastAsia="ＭＳ 明朝"/>
                <w:sz w:val="21"/>
              </w:rPr>
              <w:t xml:space="preserve"> TDL-C</w:t>
            </w:r>
          </w:p>
          <w:p w14:paraId="069C295A" w14:textId="77777777" w:rsidR="00FF7438" w:rsidRPr="00330818" w:rsidRDefault="00FF7438" w:rsidP="00FF7438">
            <w:pPr>
              <w:pStyle w:val="afc"/>
              <w:numPr>
                <w:ilvl w:val="2"/>
                <w:numId w:val="39"/>
              </w:numPr>
              <w:spacing w:line="276" w:lineRule="auto"/>
              <w:ind w:leftChars="0"/>
              <w:contextualSpacing/>
              <w:rPr>
                <w:sz w:val="21"/>
              </w:rPr>
            </w:pPr>
            <w:r w:rsidRPr="00330818">
              <w:rPr>
                <w:sz w:val="21"/>
              </w:rPr>
              <w:t>Delay spread 30 ns, UE speed 3</w:t>
            </w:r>
            <w:r w:rsidRPr="00330818">
              <w:rPr>
                <w:rFonts w:eastAsia="ＭＳ 明朝"/>
                <w:sz w:val="21"/>
              </w:rPr>
              <w:t xml:space="preserve"> km/h</w:t>
            </w:r>
            <w:r w:rsidRPr="00330818">
              <w:rPr>
                <w:sz w:val="21"/>
              </w:rPr>
              <w:t>, (</w:t>
            </w:r>
            <w:r w:rsidRPr="00330818">
              <w:rPr>
                <w:rFonts w:eastAsia="ＭＳ 明朝"/>
                <w:sz w:val="21"/>
              </w:rPr>
              <w:t>proponents</w:t>
            </w:r>
            <w:r w:rsidRPr="00330818">
              <w:rPr>
                <w:sz w:val="21"/>
              </w:rPr>
              <w:t xml:space="preserve"> can also evaluate 70 and 500 km/hr)</w:t>
            </w:r>
          </w:p>
          <w:p w14:paraId="2FEB0643" w14:textId="77777777" w:rsidR="00FF7438" w:rsidRPr="00330818" w:rsidRDefault="00FF7438" w:rsidP="00FF7438">
            <w:pPr>
              <w:pStyle w:val="afc"/>
              <w:numPr>
                <w:ilvl w:val="2"/>
                <w:numId w:val="39"/>
              </w:numPr>
              <w:spacing w:line="276" w:lineRule="auto"/>
              <w:ind w:leftChars="0"/>
              <w:contextualSpacing/>
              <w:rPr>
                <w:sz w:val="21"/>
              </w:rPr>
            </w:pPr>
            <w:r w:rsidRPr="00330818">
              <w:rPr>
                <w:sz w:val="21"/>
              </w:rPr>
              <w:t xml:space="preserve">Delay spread 300 ns, </w:t>
            </w:r>
            <w:r w:rsidRPr="00330818">
              <w:rPr>
                <w:rFonts w:eastAsia="ＭＳ 明朝"/>
                <w:sz w:val="21"/>
              </w:rPr>
              <w:t>UE</w:t>
            </w:r>
            <w:r w:rsidRPr="00330818">
              <w:rPr>
                <w:sz w:val="21"/>
              </w:rPr>
              <w:t xml:space="preserve"> spread</w:t>
            </w:r>
            <w:r w:rsidRPr="00330818">
              <w:rPr>
                <w:rFonts w:eastAsia="ＭＳ 明朝"/>
                <w:sz w:val="21"/>
              </w:rPr>
              <w:t xml:space="preserve"> 3 km/h</w:t>
            </w:r>
          </w:p>
          <w:p w14:paraId="135A312F" w14:textId="04DE7F48" w:rsidR="00FF7438" w:rsidRPr="00330818" w:rsidRDefault="00FF7438" w:rsidP="00330818">
            <w:pPr>
              <w:pStyle w:val="afc"/>
              <w:numPr>
                <w:ilvl w:val="2"/>
                <w:numId w:val="39"/>
              </w:numPr>
              <w:spacing w:line="276" w:lineRule="auto"/>
              <w:ind w:leftChars="0"/>
              <w:contextualSpacing/>
              <w:rPr>
                <w:sz w:val="22"/>
              </w:rPr>
            </w:pPr>
            <w:r w:rsidRPr="00330818">
              <w:rPr>
                <w:sz w:val="21"/>
              </w:rPr>
              <w:t xml:space="preserve">Delay spread 1000 ns, </w:t>
            </w:r>
            <w:r w:rsidRPr="00330818">
              <w:rPr>
                <w:rFonts w:eastAsia="ＭＳ 明朝"/>
                <w:sz w:val="21"/>
              </w:rPr>
              <w:t>UE</w:t>
            </w:r>
            <w:r w:rsidRPr="00330818">
              <w:rPr>
                <w:sz w:val="21"/>
              </w:rPr>
              <w:t xml:space="preserve"> spread</w:t>
            </w:r>
            <w:r w:rsidRPr="00330818">
              <w:rPr>
                <w:rFonts w:eastAsia="ＭＳ 明朝"/>
                <w:sz w:val="21"/>
              </w:rPr>
              <w:t xml:space="preserve"> 3km/h</w:t>
            </w:r>
          </w:p>
        </w:tc>
      </w:tr>
    </w:tbl>
    <w:p w14:paraId="3DA7014B" w14:textId="6D74F845" w:rsidR="00FF7438" w:rsidRDefault="00FF7438" w:rsidP="00876BA5">
      <w:pPr>
        <w:spacing w:afterLines="50" w:after="120"/>
        <w:jc w:val="both"/>
        <w:rPr>
          <w:rFonts w:eastAsia="SimSun"/>
          <w:sz w:val="22"/>
          <w:lang w:val="en-US" w:eastAsia="zh-CN"/>
        </w:rPr>
      </w:pPr>
    </w:p>
    <w:p w14:paraId="3E31D7C1" w14:textId="0629EA39" w:rsidR="00865D2E" w:rsidRDefault="008D20D7" w:rsidP="00FE0C9D">
      <w:pPr>
        <w:spacing w:afterLines="50" w:after="120"/>
        <w:jc w:val="both"/>
        <w:rPr>
          <w:rFonts w:eastAsia="ＭＳ 明朝"/>
          <w:sz w:val="22"/>
          <w:lang w:val="en-US"/>
        </w:rPr>
      </w:pPr>
      <w:r>
        <w:rPr>
          <w:rFonts w:eastAsia="ＭＳ 明朝"/>
          <w:sz w:val="22"/>
          <w:lang w:val="en-US"/>
        </w:rPr>
        <w:t>One remaining issue is to</w:t>
      </w:r>
      <w:r w:rsidR="00865D2E">
        <w:rPr>
          <w:rFonts w:eastAsia="ＭＳ 明朝"/>
          <w:sz w:val="22"/>
          <w:lang w:val="en-US"/>
        </w:rPr>
        <w:t xml:space="preserve"> evaluate the candidate transmission diversity schemes fairly and then determine which transmission diversity scheme should be adopted for the DL control channel. In this contribution, we will provide the link level evaluation and analysis. </w:t>
      </w:r>
    </w:p>
    <w:p w14:paraId="1A82B803" w14:textId="4660301C" w:rsidR="00CC5199" w:rsidRPr="00AB5D7A" w:rsidRDefault="00AB5D7A" w:rsidP="00AB5D7A">
      <w:pPr>
        <w:pStyle w:val="1"/>
        <w:numPr>
          <w:ilvl w:val="0"/>
          <w:numId w:val="6"/>
        </w:numPr>
        <w:spacing w:after="120"/>
        <w:jc w:val="both"/>
        <w:rPr>
          <w:rFonts w:eastAsia="DengXian"/>
          <w:b/>
          <w:lang w:val="en-US" w:eastAsia="zh-CN"/>
        </w:rPr>
      </w:pPr>
      <w:r>
        <w:rPr>
          <w:rFonts w:eastAsia="DengXian"/>
          <w:b/>
          <w:lang w:val="en-US" w:eastAsia="zh-CN"/>
        </w:rPr>
        <w:lastRenderedPageBreak/>
        <w:t xml:space="preserve">Transmission </w:t>
      </w:r>
      <w:r w:rsidR="00CA24B2">
        <w:rPr>
          <w:rFonts w:eastAsia="DengXian"/>
          <w:b/>
          <w:lang w:val="en-US" w:eastAsia="zh-CN"/>
        </w:rPr>
        <w:t xml:space="preserve">diversity </w:t>
      </w:r>
      <w:r>
        <w:rPr>
          <w:rFonts w:eastAsia="DengXian"/>
          <w:b/>
          <w:lang w:val="en-US" w:eastAsia="zh-CN"/>
        </w:rPr>
        <w:t>scheme(s) for DL control channel</w:t>
      </w:r>
    </w:p>
    <w:p w14:paraId="13A5DECB" w14:textId="06E93077" w:rsidR="00486AAC" w:rsidRDefault="00027A3C" w:rsidP="006537BD">
      <w:pPr>
        <w:spacing w:afterLines="50" w:after="120"/>
        <w:jc w:val="both"/>
        <w:rPr>
          <w:rFonts w:eastAsia="ＭＳ 明朝"/>
          <w:sz w:val="22"/>
          <w:lang w:val="en-US"/>
        </w:rPr>
      </w:pPr>
      <w:r>
        <w:rPr>
          <w:rFonts w:eastAsia="ＭＳ 明朝" w:hint="eastAsia"/>
          <w:sz w:val="22"/>
          <w:lang w:val="en-US"/>
        </w:rPr>
        <w:t>For LTE PDCCH, SFBC</w:t>
      </w:r>
      <w:r>
        <w:rPr>
          <w:rFonts w:eastAsia="ＭＳ 明朝"/>
          <w:sz w:val="22"/>
          <w:lang w:val="en-US"/>
        </w:rPr>
        <w:t xml:space="preserve"> (+ FSTD in case of 4 antenna ports)</w:t>
      </w:r>
      <w:r>
        <w:rPr>
          <w:rFonts w:eastAsia="ＭＳ 明朝" w:hint="eastAsia"/>
          <w:sz w:val="22"/>
          <w:lang w:val="en-US"/>
        </w:rPr>
        <w:t xml:space="preserve"> </w:t>
      </w:r>
      <w:r>
        <w:rPr>
          <w:rFonts w:eastAsia="ＭＳ 明朝"/>
          <w:sz w:val="22"/>
          <w:lang w:val="en-US"/>
        </w:rPr>
        <w:t>was adopted</w:t>
      </w:r>
      <w:r w:rsidR="00AF3769">
        <w:rPr>
          <w:rFonts w:eastAsia="ＭＳ 明朝"/>
          <w:sz w:val="22"/>
          <w:lang w:val="en-US"/>
        </w:rPr>
        <w:t xml:space="preserve"> as the transmit diversity scheme</w:t>
      </w:r>
      <w:r>
        <w:rPr>
          <w:rFonts w:eastAsia="ＭＳ 明朝"/>
          <w:sz w:val="22"/>
          <w:lang w:val="en-US"/>
        </w:rPr>
        <w:t xml:space="preserve">. </w:t>
      </w:r>
      <w:r w:rsidR="00AF3769">
        <w:rPr>
          <w:rFonts w:eastAsia="ＭＳ 明朝"/>
          <w:sz w:val="22"/>
          <w:lang w:val="en-US"/>
        </w:rPr>
        <w:t>On the other hand, f</w:t>
      </w:r>
      <w:r>
        <w:rPr>
          <w:rFonts w:eastAsia="ＭＳ 明朝"/>
          <w:sz w:val="22"/>
          <w:lang w:val="en-US"/>
        </w:rPr>
        <w:t xml:space="preserve">or LTE EPDCCH, random precoding </w:t>
      </w:r>
      <w:r w:rsidR="00AF3769">
        <w:rPr>
          <w:rFonts w:eastAsia="ＭＳ 明朝"/>
          <w:sz w:val="22"/>
          <w:lang w:val="en-US"/>
        </w:rPr>
        <w:t xml:space="preserve">(or precoder cycling) </w:t>
      </w:r>
      <w:r>
        <w:rPr>
          <w:rFonts w:eastAsia="ＭＳ 明朝"/>
          <w:sz w:val="22"/>
          <w:lang w:val="en-US"/>
        </w:rPr>
        <w:t>w</w:t>
      </w:r>
      <w:r w:rsidR="00AF3769">
        <w:rPr>
          <w:rFonts w:eastAsia="ＭＳ 明朝"/>
          <w:sz w:val="22"/>
          <w:lang w:val="en-US"/>
        </w:rPr>
        <w:t>as</w:t>
      </w:r>
      <w:r>
        <w:rPr>
          <w:rFonts w:eastAsia="ＭＳ 明朝"/>
          <w:sz w:val="22"/>
          <w:lang w:val="en-US"/>
        </w:rPr>
        <w:t xml:space="preserve"> adopted. </w:t>
      </w:r>
      <w:r w:rsidR="00486AAC">
        <w:rPr>
          <w:rFonts w:eastAsia="ＭＳ 明朝"/>
          <w:sz w:val="22"/>
          <w:lang w:val="en-US"/>
        </w:rPr>
        <w:t xml:space="preserve">For NR, these transmission </w:t>
      </w:r>
      <w:r>
        <w:rPr>
          <w:rFonts w:eastAsia="ＭＳ 明朝"/>
          <w:sz w:val="22"/>
          <w:lang w:val="en-US"/>
        </w:rPr>
        <w:t xml:space="preserve">schemes could be </w:t>
      </w:r>
      <w:r w:rsidR="00486AAC">
        <w:rPr>
          <w:rFonts w:eastAsia="ＭＳ 明朝"/>
          <w:sz w:val="22"/>
          <w:lang w:val="en-US"/>
        </w:rPr>
        <w:t xml:space="preserve">the </w:t>
      </w:r>
      <w:r>
        <w:rPr>
          <w:rFonts w:eastAsia="ＭＳ 明朝"/>
          <w:sz w:val="22"/>
          <w:lang w:val="en-US"/>
        </w:rPr>
        <w:t>baseline</w:t>
      </w:r>
      <w:r w:rsidR="00486AAC">
        <w:rPr>
          <w:rFonts w:eastAsia="ＭＳ 明朝"/>
          <w:sz w:val="22"/>
          <w:lang w:val="en-US"/>
        </w:rPr>
        <w:t>s to be considered</w:t>
      </w:r>
      <w:r>
        <w:rPr>
          <w:rFonts w:eastAsia="ＭＳ 明朝"/>
          <w:sz w:val="22"/>
          <w:lang w:val="en-US"/>
        </w:rPr>
        <w:t>.</w:t>
      </w:r>
      <w:r w:rsidR="00486AAC">
        <w:rPr>
          <w:rFonts w:eastAsia="ＭＳ 明朝"/>
          <w:sz w:val="22"/>
          <w:lang w:val="en-US"/>
        </w:rPr>
        <w:t xml:space="preserve"> </w:t>
      </w:r>
    </w:p>
    <w:p w14:paraId="1A3A0EB0" w14:textId="77777777" w:rsidR="00C2166F" w:rsidRDefault="00C2166F" w:rsidP="006537BD">
      <w:pPr>
        <w:spacing w:afterLines="50" w:after="120"/>
        <w:jc w:val="both"/>
        <w:rPr>
          <w:rFonts w:eastAsia="ＭＳ 明朝"/>
          <w:sz w:val="22"/>
          <w:lang w:val="en-US"/>
        </w:rPr>
      </w:pPr>
    </w:p>
    <w:p w14:paraId="1A5F0C2D" w14:textId="5B8020D9" w:rsidR="00846DD0" w:rsidRDefault="00C2166F" w:rsidP="006537BD">
      <w:pPr>
        <w:spacing w:afterLines="50" w:after="120"/>
        <w:jc w:val="both"/>
        <w:rPr>
          <w:rFonts w:eastAsia="ＭＳ 明朝"/>
          <w:sz w:val="22"/>
          <w:lang w:val="en-US"/>
        </w:rPr>
      </w:pPr>
      <w:r>
        <w:rPr>
          <w:rFonts w:eastAsia="ＭＳ 明朝"/>
          <w:sz w:val="22"/>
          <w:lang w:val="en-US"/>
        </w:rPr>
        <w:t>Evaluated transmit diversity schemes are explained below.</w:t>
      </w:r>
    </w:p>
    <w:p w14:paraId="2E3D02E3" w14:textId="253BA519" w:rsidR="00027A3C" w:rsidRPr="00961C21" w:rsidRDefault="00027A3C" w:rsidP="006537BD">
      <w:pPr>
        <w:spacing w:afterLines="50" w:after="120"/>
        <w:jc w:val="both"/>
        <w:rPr>
          <w:rFonts w:eastAsia="ＭＳ 明朝"/>
          <w:sz w:val="22"/>
          <w:u w:val="single"/>
          <w:lang w:val="en-US"/>
        </w:rPr>
      </w:pPr>
      <w:r w:rsidRPr="00961C21">
        <w:rPr>
          <w:rFonts w:eastAsia="ＭＳ 明朝" w:hint="eastAsia"/>
          <w:sz w:val="22"/>
          <w:u w:val="single"/>
          <w:lang w:val="en-US"/>
        </w:rPr>
        <w:t xml:space="preserve">Candidate 1: SFBC </w:t>
      </w:r>
      <w:r w:rsidRPr="00961C21">
        <w:rPr>
          <w:rFonts w:eastAsia="ＭＳ 明朝"/>
          <w:sz w:val="22"/>
          <w:u w:val="single"/>
          <w:lang w:val="en-US"/>
        </w:rPr>
        <w:t xml:space="preserve">using two antenna ports. </w:t>
      </w:r>
    </w:p>
    <w:p w14:paraId="4077A204" w14:textId="539D85FF" w:rsidR="001B2CB6" w:rsidRDefault="00CA28C6" w:rsidP="00D0531F">
      <w:pPr>
        <w:pStyle w:val="afc"/>
        <w:numPr>
          <w:ilvl w:val="0"/>
          <w:numId w:val="37"/>
        </w:numPr>
        <w:spacing w:afterLines="50" w:after="120"/>
        <w:ind w:leftChars="0"/>
        <w:jc w:val="both"/>
        <w:rPr>
          <w:rFonts w:eastAsia="ＭＳ 明朝"/>
          <w:sz w:val="22"/>
          <w:lang w:val="en-US"/>
        </w:rPr>
      </w:pPr>
      <w:r>
        <w:rPr>
          <w:rFonts w:eastAsia="ＭＳ 明朝"/>
          <w:sz w:val="22"/>
          <w:lang w:val="en-US"/>
        </w:rPr>
        <w:t>One NR-CCEs contains 6 REGs and the size is 48 available REs</w:t>
      </w:r>
    </w:p>
    <w:p w14:paraId="0338C55E" w14:textId="0469A26E" w:rsidR="003C755C" w:rsidRDefault="001B2CB6" w:rsidP="00D0531F">
      <w:pPr>
        <w:pStyle w:val="afc"/>
        <w:numPr>
          <w:ilvl w:val="0"/>
          <w:numId w:val="37"/>
        </w:numPr>
        <w:spacing w:afterLines="50" w:after="120"/>
        <w:ind w:leftChars="0"/>
        <w:jc w:val="both"/>
        <w:rPr>
          <w:rFonts w:eastAsia="ＭＳ 明朝"/>
          <w:sz w:val="22"/>
          <w:lang w:val="en-US"/>
        </w:rPr>
      </w:pPr>
      <w:r>
        <w:rPr>
          <w:rFonts w:eastAsia="ＭＳ 明朝"/>
          <w:sz w:val="22"/>
          <w:lang w:val="en-US"/>
        </w:rPr>
        <w:t>NR-PDCCH is formed by distributed REG group</w:t>
      </w:r>
      <w:r w:rsidR="00CA28C6">
        <w:rPr>
          <w:rFonts w:eastAsia="ＭＳ 明朝"/>
          <w:sz w:val="22"/>
          <w:lang w:val="en-US"/>
        </w:rPr>
        <w:t>s</w:t>
      </w:r>
      <w:r>
        <w:rPr>
          <w:rFonts w:eastAsia="ＭＳ 明朝"/>
          <w:sz w:val="22"/>
          <w:lang w:val="en-US"/>
        </w:rPr>
        <w:t xml:space="preserve"> which consist of </w:t>
      </w:r>
      <w:r w:rsidR="00CA28C6">
        <w:rPr>
          <w:rFonts w:eastAsia="ＭＳ 明朝"/>
          <w:sz w:val="22"/>
          <w:lang w:val="en-US"/>
        </w:rPr>
        <w:t>3 localized REGs</w:t>
      </w:r>
    </w:p>
    <w:p w14:paraId="7D2EDE05" w14:textId="0771DD2F" w:rsidR="003C755C" w:rsidRDefault="003C755C" w:rsidP="00D0531F">
      <w:pPr>
        <w:pStyle w:val="afc"/>
        <w:numPr>
          <w:ilvl w:val="0"/>
          <w:numId w:val="37"/>
        </w:numPr>
        <w:spacing w:afterLines="50" w:after="120"/>
        <w:ind w:leftChars="0"/>
        <w:jc w:val="both"/>
        <w:rPr>
          <w:rFonts w:eastAsia="ＭＳ 明朝"/>
          <w:sz w:val="22"/>
          <w:lang w:val="en-US"/>
        </w:rPr>
      </w:pPr>
      <w:r>
        <w:rPr>
          <w:rFonts w:eastAsia="ＭＳ 明朝"/>
          <w:sz w:val="22"/>
          <w:lang w:val="en-US"/>
        </w:rPr>
        <w:t>PDCCH rate-matching is carried out assuming there are RS REs for two antenna ports within each REG.</w:t>
      </w:r>
    </w:p>
    <w:p w14:paraId="7C397337" w14:textId="4AD26B55" w:rsidR="00D0531F" w:rsidRDefault="00D0531F" w:rsidP="00D0531F">
      <w:pPr>
        <w:pStyle w:val="afc"/>
        <w:numPr>
          <w:ilvl w:val="0"/>
          <w:numId w:val="37"/>
        </w:numPr>
        <w:spacing w:afterLines="50" w:after="120"/>
        <w:ind w:leftChars="0"/>
        <w:jc w:val="both"/>
        <w:rPr>
          <w:rFonts w:eastAsia="ＭＳ 明朝"/>
          <w:sz w:val="22"/>
          <w:lang w:val="en-US"/>
        </w:rPr>
      </w:pPr>
      <w:r>
        <w:rPr>
          <w:rFonts w:eastAsia="ＭＳ 明朝" w:hint="eastAsia"/>
          <w:sz w:val="22"/>
          <w:lang w:val="en-US"/>
        </w:rPr>
        <w:t>Two</w:t>
      </w:r>
      <w:r>
        <w:rPr>
          <w:rFonts w:eastAsia="ＭＳ 明朝"/>
          <w:sz w:val="22"/>
          <w:lang w:val="en-US"/>
        </w:rPr>
        <w:t xml:space="preserve"> </w:t>
      </w:r>
      <w:r>
        <w:rPr>
          <w:rFonts w:eastAsia="ＭＳ 明朝" w:hint="eastAsia"/>
          <w:sz w:val="22"/>
          <w:lang w:val="en-US"/>
        </w:rPr>
        <w:t xml:space="preserve">REs </w:t>
      </w:r>
      <w:r>
        <w:rPr>
          <w:rFonts w:eastAsia="ＭＳ 明朝"/>
          <w:sz w:val="22"/>
          <w:lang w:val="en-US"/>
        </w:rPr>
        <w:t xml:space="preserve">close each other </w:t>
      </w:r>
      <w:r>
        <w:rPr>
          <w:rFonts w:eastAsia="ＭＳ 明朝" w:hint="eastAsia"/>
          <w:sz w:val="22"/>
          <w:lang w:val="en-US"/>
        </w:rPr>
        <w:t>are used for space-frequency block-coding.</w:t>
      </w:r>
    </w:p>
    <w:p w14:paraId="6891E0F3" w14:textId="7E6C7CA3" w:rsidR="00517DB3" w:rsidRDefault="00517DB3" w:rsidP="006537BD">
      <w:pPr>
        <w:spacing w:afterLines="50" w:after="120"/>
        <w:jc w:val="both"/>
        <w:rPr>
          <w:rFonts w:eastAsia="ＭＳ 明朝"/>
          <w:sz w:val="22"/>
          <w:u w:val="single"/>
          <w:lang w:val="en-US"/>
        </w:rPr>
      </w:pPr>
    </w:p>
    <w:p w14:paraId="247FBA2D" w14:textId="77777777" w:rsidR="0098002C" w:rsidRDefault="00CA28C6" w:rsidP="008F778B">
      <w:pPr>
        <w:keepNext/>
        <w:spacing w:afterLines="50" w:after="120"/>
        <w:jc w:val="center"/>
      </w:pPr>
      <w:r w:rsidRPr="00CA28C6">
        <w:rPr>
          <w:noProof/>
          <w:lang w:val="en-US"/>
        </w:rPr>
        <w:drawing>
          <wp:inline distT="0" distB="0" distL="0" distR="0" wp14:anchorId="2C327928" wp14:editId="24D45169">
            <wp:extent cx="6332220" cy="181282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812828"/>
                    </a:xfrm>
                    <a:prstGeom prst="rect">
                      <a:avLst/>
                    </a:prstGeom>
                    <a:noFill/>
                    <a:ln>
                      <a:noFill/>
                    </a:ln>
                  </pic:spPr>
                </pic:pic>
              </a:graphicData>
            </a:graphic>
          </wp:inline>
        </w:drawing>
      </w:r>
    </w:p>
    <w:p w14:paraId="74DCD784" w14:textId="5A36BAC6" w:rsidR="00545017" w:rsidRPr="001471CA" w:rsidRDefault="0098002C" w:rsidP="008F778B">
      <w:pPr>
        <w:pStyle w:val="ae"/>
        <w:jc w:val="center"/>
        <w:rPr>
          <w:rFonts w:eastAsia="ＭＳ 明朝"/>
          <w:b w:val="0"/>
          <w:sz w:val="21"/>
          <w:u w:val="single"/>
          <w:lang w:val="en-US"/>
        </w:rPr>
      </w:pPr>
      <w:r w:rsidRPr="001471CA">
        <w:rPr>
          <w:b w:val="0"/>
          <w:sz w:val="22"/>
        </w:rPr>
        <w:t xml:space="preserve">Figure </w:t>
      </w:r>
      <w:r w:rsidRPr="001471CA">
        <w:rPr>
          <w:b w:val="0"/>
          <w:sz w:val="22"/>
        </w:rPr>
        <w:fldChar w:fldCharType="begin"/>
      </w:r>
      <w:r w:rsidRPr="001471CA">
        <w:rPr>
          <w:b w:val="0"/>
          <w:sz w:val="22"/>
        </w:rPr>
        <w:instrText xml:space="preserve"> SEQ Figure \* ARABIC </w:instrText>
      </w:r>
      <w:r w:rsidRPr="001471CA">
        <w:rPr>
          <w:b w:val="0"/>
          <w:sz w:val="22"/>
        </w:rPr>
        <w:fldChar w:fldCharType="separate"/>
      </w:r>
      <w:r w:rsidR="00D42A93" w:rsidRPr="001471CA">
        <w:rPr>
          <w:b w:val="0"/>
          <w:noProof/>
          <w:sz w:val="22"/>
        </w:rPr>
        <w:t>1</w:t>
      </w:r>
      <w:r w:rsidRPr="001471CA">
        <w:rPr>
          <w:b w:val="0"/>
          <w:sz w:val="22"/>
        </w:rPr>
        <w:fldChar w:fldCharType="end"/>
      </w:r>
      <w:r w:rsidRPr="001471CA">
        <w:rPr>
          <w:b w:val="0"/>
          <w:sz w:val="22"/>
        </w:rPr>
        <w:t xml:space="preserve"> Illustration of SFBC mapping</w:t>
      </w:r>
    </w:p>
    <w:p w14:paraId="36AEFABF" w14:textId="7043D204" w:rsidR="00027A3C" w:rsidRPr="00961C21" w:rsidRDefault="00027A3C" w:rsidP="006537BD">
      <w:pPr>
        <w:spacing w:afterLines="50" w:after="120"/>
        <w:jc w:val="both"/>
        <w:rPr>
          <w:rFonts w:eastAsia="ＭＳ 明朝"/>
          <w:sz w:val="22"/>
          <w:u w:val="single"/>
          <w:lang w:val="en-US"/>
        </w:rPr>
      </w:pPr>
      <w:r w:rsidRPr="00961C21">
        <w:rPr>
          <w:rFonts w:eastAsia="ＭＳ 明朝"/>
          <w:sz w:val="22"/>
          <w:u w:val="single"/>
          <w:lang w:val="en-US"/>
        </w:rPr>
        <w:t xml:space="preserve">Candidate 2: Random precoding (beam-forming) </w:t>
      </w:r>
      <w:r w:rsidR="00D0531F" w:rsidRPr="00961C21">
        <w:rPr>
          <w:rFonts w:eastAsia="ＭＳ 明朝"/>
          <w:sz w:val="22"/>
          <w:u w:val="single"/>
          <w:lang w:val="en-US"/>
        </w:rPr>
        <w:t xml:space="preserve">per </w:t>
      </w:r>
      <w:r w:rsidRPr="00961C21">
        <w:rPr>
          <w:rFonts w:eastAsia="ＭＳ 明朝"/>
          <w:sz w:val="22"/>
          <w:u w:val="single"/>
          <w:lang w:val="en-US"/>
        </w:rPr>
        <w:t>RB group (REG group) with one antenna port.</w:t>
      </w:r>
    </w:p>
    <w:p w14:paraId="43629551" w14:textId="77777777" w:rsidR="00CA28C6" w:rsidRDefault="00CA28C6" w:rsidP="00CA28C6">
      <w:pPr>
        <w:pStyle w:val="afc"/>
        <w:numPr>
          <w:ilvl w:val="0"/>
          <w:numId w:val="37"/>
        </w:numPr>
        <w:spacing w:afterLines="50" w:after="120"/>
        <w:ind w:leftChars="0"/>
        <w:jc w:val="both"/>
        <w:rPr>
          <w:rFonts w:eastAsia="ＭＳ 明朝"/>
          <w:sz w:val="22"/>
          <w:lang w:val="en-US"/>
        </w:rPr>
      </w:pPr>
      <w:r>
        <w:rPr>
          <w:rFonts w:eastAsia="ＭＳ 明朝"/>
          <w:sz w:val="22"/>
          <w:lang w:val="en-US"/>
        </w:rPr>
        <w:t>One NR-CCEs contains 6 REGs and the size is 48 available REs</w:t>
      </w:r>
    </w:p>
    <w:p w14:paraId="38071486" w14:textId="6389156C" w:rsidR="00CA28C6" w:rsidRDefault="00CA28C6" w:rsidP="00CA28C6">
      <w:pPr>
        <w:pStyle w:val="afc"/>
        <w:numPr>
          <w:ilvl w:val="0"/>
          <w:numId w:val="37"/>
        </w:numPr>
        <w:spacing w:afterLines="50" w:after="120"/>
        <w:ind w:leftChars="0"/>
        <w:jc w:val="both"/>
        <w:rPr>
          <w:rFonts w:eastAsia="ＭＳ 明朝"/>
          <w:sz w:val="22"/>
          <w:lang w:val="en-US"/>
        </w:rPr>
      </w:pPr>
      <w:r>
        <w:rPr>
          <w:rFonts w:eastAsia="ＭＳ 明朝"/>
          <w:sz w:val="22"/>
          <w:lang w:val="en-US"/>
        </w:rPr>
        <w:t>NR-PDCCH is formed by distributed REG groups which consist of 3 localized REGs</w:t>
      </w:r>
    </w:p>
    <w:p w14:paraId="35621C92" w14:textId="3F3694C9" w:rsidR="00961C21" w:rsidRDefault="00961C21" w:rsidP="00961C21">
      <w:pPr>
        <w:pStyle w:val="afc"/>
        <w:numPr>
          <w:ilvl w:val="0"/>
          <w:numId w:val="37"/>
        </w:numPr>
        <w:spacing w:afterLines="50" w:after="120"/>
        <w:ind w:leftChars="0"/>
        <w:jc w:val="both"/>
        <w:rPr>
          <w:rFonts w:eastAsia="ＭＳ 明朝"/>
          <w:sz w:val="22"/>
          <w:lang w:val="en-US"/>
        </w:rPr>
      </w:pPr>
      <w:r>
        <w:rPr>
          <w:rFonts w:eastAsia="ＭＳ 明朝" w:hint="eastAsia"/>
          <w:sz w:val="22"/>
          <w:lang w:val="en-US"/>
        </w:rPr>
        <w:t>PDCCH rate-matching is carried out assuming there are RS REs for one antenna port only within each REG.</w:t>
      </w:r>
    </w:p>
    <w:p w14:paraId="7FB97DE0" w14:textId="005735AB" w:rsidR="003C755C" w:rsidRDefault="003C755C" w:rsidP="00961C21">
      <w:pPr>
        <w:pStyle w:val="afc"/>
        <w:numPr>
          <w:ilvl w:val="0"/>
          <w:numId w:val="37"/>
        </w:numPr>
        <w:spacing w:afterLines="50" w:after="120"/>
        <w:ind w:leftChars="0"/>
        <w:jc w:val="both"/>
        <w:rPr>
          <w:rFonts w:eastAsia="ＭＳ 明朝"/>
          <w:sz w:val="22"/>
          <w:lang w:val="en-US"/>
        </w:rPr>
      </w:pPr>
      <w:r>
        <w:rPr>
          <w:rFonts w:eastAsia="ＭＳ 明朝"/>
          <w:sz w:val="22"/>
          <w:lang w:val="en-US"/>
        </w:rPr>
        <w:t>gNB performs precoder cycling per REG</w:t>
      </w:r>
      <w:r w:rsidR="00CA28C6">
        <w:rPr>
          <w:rFonts w:eastAsia="ＭＳ 明朝"/>
          <w:sz w:val="22"/>
          <w:lang w:val="en-US"/>
        </w:rPr>
        <w:t xml:space="preserve"> group </w:t>
      </w:r>
    </w:p>
    <w:p w14:paraId="3784208B" w14:textId="77777777" w:rsidR="00A004D7" w:rsidRPr="00330818" w:rsidRDefault="00A004D7" w:rsidP="00330818">
      <w:pPr>
        <w:spacing w:afterLines="50" w:after="120"/>
        <w:ind w:left="360"/>
        <w:jc w:val="both"/>
        <w:rPr>
          <w:rFonts w:eastAsia="ＭＳ 明朝"/>
          <w:sz w:val="22"/>
          <w:lang w:val="en-US"/>
        </w:rPr>
      </w:pPr>
    </w:p>
    <w:p w14:paraId="080317FD" w14:textId="77777777" w:rsidR="0098002C" w:rsidRDefault="00713359" w:rsidP="008F778B">
      <w:pPr>
        <w:keepNext/>
        <w:spacing w:afterLines="50" w:after="120"/>
        <w:jc w:val="both"/>
      </w:pPr>
      <w:r w:rsidRPr="00713359">
        <w:rPr>
          <w:noProof/>
          <w:lang w:val="en-US"/>
        </w:rPr>
        <w:drawing>
          <wp:inline distT="0" distB="0" distL="0" distR="0" wp14:anchorId="5569C9C5" wp14:editId="2E96CC7F">
            <wp:extent cx="6332220" cy="185085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850859"/>
                    </a:xfrm>
                    <a:prstGeom prst="rect">
                      <a:avLst/>
                    </a:prstGeom>
                    <a:noFill/>
                    <a:ln>
                      <a:noFill/>
                    </a:ln>
                  </pic:spPr>
                </pic:pic>
              </a:graphicData>
            </a:graphic>
          </wp:inline>
        </w:drawing>
      </w:r>
    </w:p>
    <w:p w14:paraId="79BBEAE5" w14:textId="3D19F088" w:rsidR="0098002C" w:rsidRPr="001471CA" w:rsidRDefault="0098002C" w:rsidP="008F778B">
      <w:pPr>
        <w:pStyle w:val="ae"/>
        <w:jc w:val="center"/>
        <w:rPr>
          <w:b w:val="0"/>
          <w:sz w:val="22"/>
        </w:rPr>
      </w:pPr>
      <w:r w:rsidRPr="001471CA">
        <w:rPr>
          <w:b w:val="0"/>
          <w:sz w:val="22"/>
        </w:rPr>
        <w:t xml:space="preserve">Figure </w:t>
      </w:r>
      <w:r w:rsidRPr="001471CA">
        <w:rPr>
          <w:b w:val="0"/>
          <w:sz w:val="22"/>
        </w:rPr>
        <w:fldChar w:fldCharType="begin"/>
      </w:r>
      <w:r w:rsidRPr="001471CA">
        <w:rPr>
          <w:b w:val="0"/>
          <w:sz w:val="22"/>
        </w:rPr>
        <w:instrText xml:space="preserve"> SEQ Figure \* ARABIC </w:instrText>
      </w:r>
      <w:r w:rsidRPr="001471CA">
        <w:rPr>
          <w:b w:val="0"/>
          <w:sz w:val="22"/>
        </w:rPr>
        <w:fldChar w:fldCharType="separate"/>
      </w:r>
      <w:r w:rsidR="00D42A93" w:rsidRPr="001471CA">
        <w:rPr>
          <w:b w:val="0"/>
          <w:noProof/>
          <w:sz w:val="22"/>
        </w:rPr>
        <w:t>2</w:t>
      </w:r>
      <w:r w:rsidRPr="001471CA">
        <w:rPr>
          <w:b w:val="0"/>
          <w:sz w:val="22"/>
        </w:rPr>
        <w:fldChar w:fldCharType="end"/>
      </w:r>
      <w:r w:rsidRPr="001471CA">
        <w:rPr>
          <w:b w:val="0"/>
          <w:sz w:val="22"/>
        </w:rPr>
        <w:t xml:space="preserve"> Illustration of 1-port based random beam forming</w:t>
      </w:r>
    </w:p>
    <w:p w14:paraId="1EDE7201" w14:textId="38329822" w:rsidR="001B5B73" w:rsidRDefault="00713359" w:rsidP="001B5B73">
      <w:pPr>
        <w:spacing w:afterLines="50" w:after="120"/>
        <w:jc w:val="both"/>
        <w:rPr>
          <w:rFonts w:eastAsia="ＭＳ 明朝"/>
          <w:sz w:val="22"/>
          <w:lang w:val="en-US"/>
        </w:rPr>
      </w:pPr>
      <w:r w:rsidRPr="00713359" w:rsidDel="003C755C">
        <w:t xml:space="preserve"> </w:t>
      </w:r>
    </w:p>
    <w:p w14:paraId="43BEA756" w14:textId="77777777" w:rsidR="001B5B73" w:rsidRPr="001B5B73" w:rsidRDefault="001B5B73" w:rsidP="001B5B73">
      <w:pPr>
        <w:spacing w:afterLines="50" w:after="120"/>
        <w:jc w:val="both"/>
        <w:rPr>
          <w:rFonts w:eastAsia="ＭＳ 明朝"/>
          <w:sz w:val="22"/>
          <w:lang w:val="en-US"/>
        </w:rPr>
      </w:pPr>
    </w:p>
    <w:p w14:paraId="6A2E1A20" w14:textId="17360F59" w:rsidR="00027A3C" w:rsidRPr="00961C21" w:rsidRDefault="00027A3C" w:rsidP="006537BD">
      <w:pPr>
        <w:spacing w:afterLines="50" w:after="120"/>
        <w:jc w:val="both"/>
        <w:rPr>
          <w:rFonts w:eastAsia="ＭＳ 明朝"/>
          <w:sz w:val="22"/>
          <w:u w:val="single"/>
          <w:lang w:val="en-US"/>
        </w:rPr>
      </w:pPr>
      <w:r w:rsidRPr="00961C21">
        <w:rPr>
          <w:rFonts w:eastAsia="ＭＳ 明朝"/>
          <w:sz w:val="22"/>
          <w:u w:val="single"/>
          <w:lang w:val="en-US"/>
        </w:rPr>
        <w:t>Candidate 3: Random precoding (beam-forming)</w:t>
      </w:r>
      <w:r w:rsidR="00D0531F" w:rsidRPr="00961C21">
        <w:rPr>
          <w:rFonts w:eastAsia="ＭＳ 明朝"/>
          <w:sz w:val="22"/>
          <w:u w:val="single"/>
          <w:lang w:val="en-US"/>
        </w:rPr>
        <w:t xml:space="preserve"> per RB group (REG group) with two antenna port.</w:t>
      </w:r>
    </w:p>
    <w:p w14:paraId="60264924" w14:textId="77777777" w:rsidR="00DB398A" w:rsidRDefault="00DB398A" w:rsidP="00DB398A">
      <w:pPr>
        <w:pStyle w:val="afc"/>
        <w:numPr>
          <w:ilvl w:val="0"/>
          <w:numId w:val="37"/>
        </w:numPr>
        <w:spacing w:afterLines="50" w:after="120"/>
        <w:ind w:leftChars="0"/>
        <w:jc w:val="both"/>
        <w:rPr>
          <w:rFonts w:eastAsia="ＭＳ 明朝"/>
          <w:sz w:val="22"/>
          <w:lang w:val="en-US"/>
        </w:rPr>
      </w:pPr>
      <w:r>
        <w:rPr>
          <w:rFonts w:eastAsia="ＭＳ 明朝"/>
          <w:sz w:val="22"/>
          <w:lang w:val="en-US"/>
        </w:rPr>
        <w:t>One NR-CCEs contains 6 REGs and the size is 48 available REs</w:t>
      </w:r>
    </w:p>
    <w:p w14:paraId="37D0D5C0" w14:textId="1D07CAAB" w:rsidR="00DB398A" w:rsidRDefault="00DB398A" w:rsidP="00DB398A">
      <w:pPr>
        <w:pStyle w:val="afc"/>
        <w:numPr>
          <w:ilvl w:val="0"/>
          <w:numId w:val="37"/>
        </w:numPr>
        <w:spacing w:afterLines="50" w:after="120"/>
        <w:ind w:leftChars="0"/>
        <w:jc w:val="both"/>
        <w:rPr>
          <w:rFonts w:eastAsia="ＭＳ 明朝"/>
          <w:sz w:val="22"/>
          <w:lang w:val="en-US"/>
        </w:rPr>
      </w:pPr>
      <w:r>
        <w:rPr>
          <w:rFonts w:eastAsia="ＭＳ 明朝"/>
          <w:sz w:val="22"/>
          <w:lang w:val="en-US"/>
        </w:rPr>
        <w:t>NR-PDCCH is formed by distributed REG groups which consist of 3 localized REGs</w:t>
      </w:r>
    </w:p>
    <w:p w14:paraId="7B049E92" w14:textId="54B80FA8" w:rsidR="00961C21" w:rsidRDefault="00961C21" w:rsidP="00961C21">
      <w:pPr>
        <w:pStyle w:val="afc"/>
        <w:numPr>
          <w:ilvl w:val="0"/>
          <w:numId w:val="37"/>
        </w:numPr>
        <w:spacing w:afterLines="50" w:after="120"/>
        <w:ind w:leftChars="0"/>
        <w:jc w:val="both"/>
        <w:rPr>
          <w:rFonts w:eastAsia="ＭＳ 明朝"/>
          <w:sz w:val="22"/>
          <w:lang w:val="en-US"/>
        </w:rPr>
      </w:pPr>
      <w:r>
        <w:rPr>
          <w:rFonts w:eastAsia="ＭＳ 明朝" w:hint="eastAsia"/>
          <w:sz w:val="22"/>
          <w:lang w:val="en-US"/>
        </w:rPr>
        <w:t xml:space="preserve">PDCCH rate-matching is carried out assuming there are RS REs for </w:t>
      </w:r>
      <w:r>
        <w:rPr>
          <w:rFonts w:eastAsia="ＭＳ 明朝"/>
          <w:sz w:val="22"/>
          <w:lang w:val="en-US"/>
        </w:rPr>
        <w:t>two</w:t>
      </w:r>
      <w:r>
        <w:rPr>
          <w:rFonts w:eastAsia="ＭＳ 明朝" w:hint="eastAsia"/>
          <w:sz w:val="22"/>
          <w:lang w:val="en-US"/>
        </w:rPr>
        <w:t xml:space="preserve"> antenna port</w:t>
      </w:r>
      <w:r>
        <w:rPr>
          <w:rFonts w:eastAsia="ＭＳ 明朝"/>
          <w:sz w:val="22"/>
          <w:lang w:val="en-US"/>
        </w:rPr>
        <w:t>s</w:t>
      </w:r>
      <w:r>
        <w:rPr>
          <w:rFonts w:eastAsia="ＭＳ 明朝" w:hint="eastAsia"/>
          <w:sz w:val="22"/>
          <w:lang w:val="en-US"/>
        </w:rPr>
        <w:t xml:space="preserve"> within each REG.</w:t>
      </w:r>
    </w:p>
    <w:p w14:paraId="78293BE9" w14:textId="5E1943E3" w:rsidR="003C755C" w:rsidRDefault="003C755C" w:rsidP="00961C21">
      <w:pPr>
        <w:pStyle w:val="afc"/>
        <w:numPr>
          <w:ilvl w:val="0"/>
          <w:numId w:val="37"/>
        </w:numPr>
        <w:spacing w:afterLines="50" w:after="120"/>
        <w:ind w:leftChars="0"/>
        <w:jc w:val="both"/>
        <w:rPr>
          <w:rFonts w:eastAsia="ＭＳ 明朝"/>
          <w:sz w:val="22"/>
          <w:lang w:val="en-US"/>
        </w:rPr>
      </w:pPr>
      <w:r>
        <w:rPr>
          <w:rFonts w:eastAsia="ＭＳ 明朝"/>
          <w:sz w:val="22"/>
          <w:lang w:val="en-US"/>
        </w:rPr>
        <w:t>gNB performs precoder cycling per AP per REG</w:t>
      </w:r>
      <w:r w:rsidR="006E4B21">
        <w:rPr>
          <w:rFonts w:eastAsia="ＭＳ 明朝"/>
          <w:sz w:val="22"/>
          <w:lang w:val="en-US"/>
        </w:rPr>
        <w:t xml:space="preserve"> group</w:t>
      </w:r>
    </w:p>
    <w:p w14:paraId="07428367" w14:textId="4EF6D451" w:rsidR="00A004D7" w:rsidRPr="008F778B" w:rsidRDefault="003C755C" w:rsidP="008F778B">
      <w:pPr>
        <w:pStyle w:val="afc"/>
        <w:numPr>
          <w:ilvl w:val="1"/>
          <w:numId w:val="37"/>
        </w:numPr>
        <w:spacing w:afterLines="50" w:after="120"/>
        <w:ind w:leftChars="0"/>
        <w:jc w:val="both"/>
        <w:rPr>
          <w:rFonts w:eastAsia="ＭＳ 明朝"/>
          <w:sz w:val="22"/>
          <w:lang w:val="en-US"/>
        </w:rPr>
      </w:pPr>
      <w:r>
        <w:rPr>
          <w:rFonts w:eastAsia="ＭＳ 明朝"/>
          <w:sz w:val="22"/>
          <w:lang w:val="en-US"/>
        </w:rPr>
        <w:t>i.e., different precoder is applied to REs associated with different AP in the same REG</w:t>
      </w:r>
      <w:r w:rsidR="00DB398A">
        <w:rPr>
          <w:rFonts w:eastAsia="ＭＳ 明朝"/>
          <w:sz w:val="22"/>
          <w:lang w:val="en-US"/>
        </w:rPr>
        <w:t>s</w:t>
      </w:r>
      <w:r>
        <w:rPr>
          <w:rFonts w:eastAsia="ＭＳ 明朝"/>
          <w:sz w:val="22"/>
          <w:lang w:val="en-US"/>
        </w:rPr>
        <w:t>.</w:t>
      </w:r>
    </w:p>
    <w:p w14:paraId="48FAE8DB" w14:textId="77777777" w:rsidR="00D42A93" w:rsidRDefault="00DB398A" w:rsidP="00D42A93">
      <w:pPr>
        <w:keepNext/>
      </w:pPr>
      <w:r w:rsidRPr="00DB398A">
        <w:rPr>
          <w:noProof/>
          <w:lang w:val="en-US"/>
        </w:rPr>
        <w:drawing>
          <wp:inline distT="0" distB="0" distL="0" distR="0" wp14:anchorId="37EB152D" wp14:editId="423AC9FB">
            <wp:extent cx="6332220" cy="229976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2299761"/>
                    </a:xfrm>
                    <a:prstGeom prst="rect">
                      <a:avLst/>
                    </a:prstGeom>
                    <a:noFill/>
                    <a:ln>
                      <a:noFill/>
                    </a:ln>
                  </pic:spPr>
                </pic:pic>
              </a:graphicData>
            </a:graphic>
          </wp:inline>
        </w:drawing>
      </w:r>
    </w:p>
    <w:p w14:paraId="4919EF87" w14:textId="133936BA" w:rsidR="00D42A93" w:rsidRPr="00330818" w:rsidRDefault="00D42A93" w:rsidP="00D42A93">
      <w:pPr>
        <w:jc w:val="center"/>
        <w:rPr>
          <w:rFonts w:eastAsia="ＭＳ 明朝"/>
          <w:sz w:val="22"/>
          <w:lang w:val="en-US"/>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CB60D9">
        <w:t>Illustration of 2-port based random beam forming</w:t>
      </w:r>
    </w:p>
    <w:p w14:paraId="3F0CC7ED" w14:textId="693D553A" w:rsidR="0098002C" w:rsidRPr="00D42A93" w:rsidRDefault="0098002C" w:rsidP="00D42A93">
      <w:pPr>
        <w:pStyle w:val="ae"/>
        <w:rPr>
          <w:lang w:val="en-US"/>
        </w:rPr>
      </w:pPr>
    </w:p>
    <w:p w14:paraId="50D6C76B" w14:textId="7813C1E6" w:rsidR="00902FC4" w:rsidRDefault="00865D2E" w:rsidP="00330818">
      <w:pPr>
        <w:pStyle w:val="1"/>
        <w:numPr>
          <w:ilvl w:val="0"/>
          <w:numId w:val="6"/>
        </w:numPr>
        <w:spacing w:after="120"/>
        <w:jc w:val="both"/>
        <w:rPr>
          <w:b/>
          <w:lang w:val="en-US"/>
        </w:rPr>
      </w:pPr>
      <w:r>
        <w:rPr>
          <w:rFonts w:hint="eastAsia"/>
          <w:b/>
          <w:lang w:val="en-US"/>
        </w:rPr>
        <w:t>E</w:t>
      </w:r>
      <w:r>
        <w:rPr>
          <w:b/>
          <w:lang w:val="en-US"/>
        </w:rPr>
        <w:t>valuation</w:t>
      </w:r>
      <w:r w:rsidR="00634EA7">
        <w:rPr>
          <w:b/>
          <w:lang w:val="en-US"/>
        </w:rPr>
        <w:t xml:space="preserve"> results</w:t>
      </w:r>
    </w:p>
    <w:p w14:paraId="5A335DF3" w14:textId="1087AE2E" w:rsidR="00D63641" w:rsidRPr="008F778B" w:rsidRDefault="00CA24B2" w:rsidP="008F778B">
      <w:pPr>
        <w:jc w:val="both"/>
        <w:rPr>
          <w:rFonts w:eastAsia="SimSun"/>
          <w:sz w:val="22"/>
          <w:lang w:val="en-US" w:eastAsia="zh-CN"/>
        </w:rPr>
      </w:pPr>
      <w:r w:rsidRPr="008F778B">
        <w:rPr>
          <w:rFonts w:eastAsia="SimSun"/>
          <w:sz w:val="22"/>
          <w:lang w:val="en-US" w:eastAsia="zh-CN"/>
        </w:rPr>
        <w:t xml:space="preserve">We evaluate the above 3 candidate transmission diversity schemes in TDL-A channel with various delay spread setting (Ds=30ns/300ns/1000ns). The other </w:t>
      </w:r>
      <w:r w:rsidR="00614F43" w:rsidRPr="008F778B">
        <w:rPr>
          <w:rFonts w:eastAsia="SimSun"/>
          <w:sz w:val="22"/>
          <w:lang w:val="en-US" w:eastAsia="zh-CN"/>
        </w:rPr>
        <w:t xml:space="preserve">simulation parameters </w:t>
      </w:r>
      <w:r w:rsidR="00D63641" w:rsidRPr="008F778B">
        <w:rPr>
          <w:rFonts w:eastAsia="SimSun"/>
          <w:sz w:val="22"/>
          <w:lang w:val="en-US" w:eastAsia="zh-CN"/>
        </w:rPr>
        <w:t>are set based on the agreed assumption during the last meeting. Table.1 summarize</w:t>
      </w:r>
      <w:r w:rsidR="0098002C">
        <w:rPr>
          <w:rFonts w:eastAsia="SimSun"/>
          <w:sz w:val="22"/>
          <w:lang w:val="en-US" w:eastAsia="zh-CN"/>
        </w:rPr>
        <w:t>s</w:t>
      </w:r>
      <w:r w:rsidR="00D63641" w:rsidRPr="008F778B">
        <w:rPr>
          <w:rFonts w:eastAsia="SimSun"/>
          <w:sz w:val="22"/>
          <w:lang w:val="en-US" w:eastAsia="zh-CN"/>
        </w:rPr>
        <w:t xml:space="preserve"> the details</w:t>
      </w:r>
    </w:p>
    <w:p w14:paraId="6FDEF39F" w14:textId="77777777" w:rsidR="00D63641" w:rsidRPr="008F778B" w:rsidRDefault="00D63641" w:rsidP="00330818">
      <w:pPr>
        <w:rPr>
          <w:rFonts w:eastAsia="SimSun"/>
          <w:lang w:val="en-US" w:eastAsia="zh-CN"/>
        </w:rPr>
      </w:pPr>
    </w:p>
    <w:p w14:paraId="13CB041D" w14:textId="344A27E6" w:rsidR="00C14110" w:rsidRDefault="00D63641" w:rsidP="005F3A55">
      <w:pPr>
        <w:pStyle w:val="ae"/>
        <w:keepNext/>
        <w:jc w:val="center"/>
        <w:rPr>
          <w:lang w:val="en-US" w:eastAsia="zh-CN"/>
        </w:rPr>
      </w:pPr>
      <w:r w:rsidRPr="00D05960">
        <w:rPr>
          <w:b w:val="0"/>
          <w:sz w:val="22"/>
        </w:rPr>
        <w:t xml:space="preserve">Table </w:t>
      </w:r>
      <w:r w:rsidRPr="00D05960">
        <w:rPr>
          <w:b w:val="0"/>
          <w:sz w:val="22"/>
        </w:rPr>
        <w:fldChar w:fldCharType="begin"/>
      </w:r>
      <w:r w:rsidRPr="00D05960">
        <w:rPr>
          <w:b w:val="0"/>
          <w:sz w:val="22"/>
        </w:rPr>
        <w:instrText xml:space="preserve"> SEQ Table \* ARABIC </w:instrText>
      </w:r>
      <w:r w:rsidRPr="00D05960">
        <w:rPr>
          <w:b w:val="0"/>
          <w:sz w:val="22"/>
        </w:rPr>
        <w:fldChar w:fldCharType="separate"/>
      </w:r>
      <w:r w:rsidRPr="00D05960">
        <w:rPr>
          <w:b w:val="0"/>
          <w:noProof/>
          <w:sz w:val="22"/>
        </w:rPr>
        <w:t>1</w:t>
      </w:r>
      <w:r w:rsidRPr="00D05960">
        <w:rPr>
          <w:b w:val="0"/>
          <w:sz w:val="22"/>
        </w:rPr>
        <w:fldChar w:fldCharType="end"/>
      </w:r>
      <w:r w:rsidRPr="00D05960">
        <w:rPr>
          <w:b w:val="0"/>
          <w:sz w:val="22"/>
        </w:rPr>
        <w:t xml:space="preserve"> Simulation parameters</w:t>
      </w:r>
    </w:p>
    <w:p w14:paraId="7E6D27F1" w14:textId="0BDD16C8" w:rsidR="00D05960" w:rsidRDefault="00D05960" w:rsidP="008F778B">
      <w:pPr>
        <w:jc w:val="center"/>
        <w:rPr>
          <w:rFonts w:eastAsia="SimSun"/>
          <w:lang w:val="en-US" w:eastAsia="zh-CN"/>
        </w:rPr>
      </w:pPr>
      <w:r w:rsidRPr="00D05960">
        <w:rPr>
          <w:noProof/>
          <w:lang w:val="en-US"/>
        </w:rPr>
        <w:drawing>
          <wp:inline distT="0" distB="0" distL="0" distR="0" wp14:anchorId="6C97CF91" wp14:editId="231BD090">
            <wp:extent cx="4105747" cy="2803071"/>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4767" cy="2816056"/>
                    </a:xfrm>
                    <a:prstGeom prst="rect">
                      <a:avLst/>
                    </a:prstGeom>
                    <a:noFill/>
                    <a:ln>
                      <a:noFill/>
                    </a:ln>
                  </pic:spPr>
                </pic:pic>
              </a:graphicData>
            </a:graphic>
          </wp:inline>
        </w:drawing>
      </w:r>
    </w:p>
    <w:p w14:paraId="382ECE7F" w14:textId="0120BD77" w:rsidR="008F778B" w:rsidRDefault="008F778B" w:rsidP="008F778B">
      <w:pPr>
        <w:jc w:val="both"/>
        <w:rPr>
          <w:rFonts w:eastAsia="SimSun"/>
          <w:sz w:val="22"/>
          <w:lang w:val="en-US" w:eastAsia="zh-CN"/>
        </w:rPr>
      </w:pPr>
    </w:p>
    <w:p w14:paraId="4AD2B2D3" w14:textId="77777777" w:rsidR="008F778B" w:rsidRDefault="008F778B" w:rsidP="001471CA">
      <w:pPr>
        <w:keepNext/>
        <w:jc w:val="both"/>
      </w:pPr>
      <w:r w:rsidRPr="008F778B">
        <w:rPr>
          <w:rFonts w:hint="eastAsia"/>
          <w:noProof/>
          <w:lang w:val="en-US"/>
        </w:rPr>
        <w:lastRenderedPageBreak/>
        <w:drawing>
          <wp:inline distT="0" distB="0" distL="0" distR="0" wp14:anchorId="27BDEE16" wp14:editId="011B5E2E">
            <wp:extent cx="6332220" cy="397284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3972840"/>
                    </a:xfrm>
                    <a:prstGeom prst="rect">
                      <a:avLst/>
                    </a:prstGeom>
                    <a:noFill/>
                    <a:ln>
                      <a:noFill/>
                    </a:ln>
                  </pic:spPr>
                </pic:pic>
              </a:graphicData>
            </a:graphic>
          </wp:inline>
        </w:drawing>
      </w:r>
    </w:p>
    <w:p w14:paraId="6011403E" w14:textId="230DCDA6" w:rsidR="008F778B" w:rsidRPr="001471CA" w:rsidRDefault="008F778B" w:rsidP="001471CA">
      <w:pPr>
        <w:pStyle w:val="ae"/>
        <w:jc w:val="center"/>
        <w:rPr>
          <w:rFonts w:eastAsia="SimSun"/>
          <w:sz w:val="21"/>
          <w:lang w:val="en-US" w:eastAsia="zh-CN"/>
        </w:rPr>
      </w:pPr>
      <w:r w:rsidRPr="001471CA">
        <w:rPr>
          <w:b w:val="0"/>
          <w:sz w:val="22"/>
        </w:rPr>
        <w:t xml:space="preserve">Figure </w:t>
      </w:r>
      <w:r w:rsidRPr="001471CA">
        <w:rPr>
          <w:b w:val="0"/>
          <w:sz w:val="22"/>
        </w:rPr>
        <w:fldChar w:fldCharType="begin"/>
      </w:r>
      <w:r w:rsidRPr="001471CA">
        <w:rPr>
          <w:b w:val="0"/>
          <w:sz w:val="22"/>
        </w:rPr>
        <w:instrText xml:space="preserve"> SEQ Figure \* ARABIC </w:instrText>
      </w:r>
      <w:r w:rsidRPr="001471CA">
        <w:rPr>
          <w:b w:val="0"/>
          <w:sz w:val="22"/>
        </w:rPr>
        <w:fldChar w:fldCharType="separate"/>
      </w:r>
      <w:r w:rsidR="00D42A93" w:rsidRPr="001471CA">
        <w:rPr>
          <w:b w:val="0"/>
          <w:noProof/>
          <w:sz w:val="22"/>
        </w:rPr>
        <w:t>4</w:t>
      </w:r>
      <w:r w:rsidRPr="001471CA">
        <w:rPr>
          <w:b w:val="0"/>
          <w:sz w:val="22"/>
        </w:rPr>
        <w:fldChar w:fldCharType="end"/>
      </w:r>
      <w:r w:rsidRPr="001471CA">
        <w:rPr>
          <w:b w:val="0"/>
          <w:sz w:val="22"/>
        </w:rPr>
        <w:t xml:space="preserve"> Performance comparison under Ds=30ns</w:t>
      </w:r>
    </w:p>
    <w:p w14:paraId="0969F283" w14:textId="77777777" w:rsidR="00D42A93" w:rsidRDefault="00D42A93" w:rsidP="001471CA">
      <w:pPr>
        <w:keepNext/>
        <w:jc w:val="both"/>
      </w:pPr>
      <w:r w:rsidRPr="00D42A93">
        <w:rPr>
          <w:rFonts w:hint="eastAsia"/>
          <w:noProof/>
          <w:lang w:val="en-US"/>
        </w:rPr>
        <w:drawing>
          <wp:inline distT="0" distB="0" distL="0" distR="0" wp14:anchorId="14429605" wp14:editId="4622B4CA">
            <wp:extent cx="6332220" cy="3730388"/>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3730388"/>
                    </a:xfrm>
                    <a:prstGeom prst="rect">
                      <a:avLst/>
                    </a:prstGeom>
                    <a:noFill/>
                    <a:ln>
                      <a:noFill/>
                    </a:ln>
                  </pic:spPr>
                </pic:pic>
              </a:graphicData>
            </a:graphic>
          </wp:inline>
        </w:drawing>
      </w:r>
    </w:p>
    <w:p w14:paraId="652C5EC9" w14:textId="7AB82F65" w:rsidR="00D42A93" w:rsidRPr="001471CA" w:rsidRDefault="00D42A93" w:rsidP="00D42A93">
      <w:pPr>
        <w:pStyle w:val="ae"/>
        <w:jc w:val="center"/>
        <w:rPr>
          <w:rFonts w:eastAsia="SimSun"/>
          <w:b w:val="0"/>
          <w:sz w:val="21"/>
          <w:lang w:val="en-US" w:eastAsia="zh-CN"/>
        </w:rPr>
      </w:pPr>
      <w:r w:rsidRPr="001471CA">
        <w:rPr>
          <w:b w:val="0"/>
          <w:sz w:val="22"/>
        </w:rPr>
        <w:t xml:space="preserve">Figure </w:t>
      </w:r>
      <w:r w:rsidRPr="001471CA">
        <w:rPr>
          <w:b w:val="0"/>
          <w:sz w:val="22"/>
        </w:rPr>
        <w:fldChar w:fldCharType="begin"/>
      </w:r>
      <w:r w:rsidRPr="001471CA">
        <w:rPr>
          <w:b w:val="0"/>
          <w:sz w:val="22"/>
        </w:rPr>
        <w:instrText xml:space="preserve"> SEQ Figure \* ARABIC </w:instrText>
      </w:r>
      <w:r w:rsidRPr="001471CA">
        <w:rPr>
          <w:b w:val="0"/>
          <w:sz w:val="22"/>
        </w:rPr>
        <w:fldChar w:fldCharType="separate"/>
      </w:r>
      <w:r w:rsidRPr="001471CA">
        <w:rPr>
          <w:b w:val="0"/>
          <w:noProof/>
          <w:sz w:val="22"/>
        </w:rPr>
        <w:t>5</w:t>
      </w:r>
      <w:r w:rsidRPr="001471CA">
        <w:rPr>
          <w:b w:val="0"/>
          <w:sz w:val="22"/>
        </w:rPr>
        <w:fldChar w:fldCharType="end"/>
      </w:r>
      <w:r w:rsidRPr="001471CA">
        <w:rPr>
          <w:b w:val="0"/>
          <w:sz w:val="22"/>
        </w:rPr>
        <w:t xml:space="preserve"> Performance comparison under Ds=300ns</w:t>
      </w:r>
    </w:p>
    <w:p w14:paraId="53590C1D" w14:textId="53A2DE70" w:rsidR="00813ECF" w:rsidRDefault="00813ECF" w:rsidP="001471CA">
      <w:pPr>
        <w:keepNext/>
      </w:pPr>
    </w:p>
    <w:p w14:paraId="45356ED4" w14:textId="48449039" w:rsidR="00813ECF" w:rsidRPr="00813ECF" w:rsidRDefault="00A82490" w:rsidP="001471CA">
      <w:pPr>
        <w:keepNext/>
      </w:pPr>
      <w:r w:rsidRPr="00A82490">
        <w:rPr>
          <w:rFonts w:hint="eastAsia"/>
          <w:noProof/>
          <w:lang w:val="en-US"/>
        </w:rPr>
        <w:drawing>
          <wp:inline distT="0" distB="0" distL="0" distR="0" wp14:anchorId="46617CF3" wp14:editId="0D82516B">
            <wp:extent cx="6332220" cy="3503818"/>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3503818"/>
                    </a:xfrm>
                    <a:prstGeom prst="rect">
                      <a:avLst/>
                    </a:prstGeom>
                    <a:noFill/>
                    <a:ln>
                      <a:noFill/>
                    </a:ln>
                  </pic:spPr>
                </pic:pic>
              </a:graphicData>
            </a:graphic>
          </wp:inline>
        </w:drawing>
      </w:r>
    </w:p>
    <w:p w14:paraId="64A62B03" w14:textId="4EBA3CC2" w:rsidR="00D42A93" w:rsidRPr="00D42A93" w:rsidRDefault="00D42A93" w:rsidP="001471CA">
      <w:pPr>
        <w:pStyle w:val="ae"/>
        <w:jc w:val="center"/>
        <w:rPr>
          <w:rFonts w:eastAsia="SimSun"/>
          <w:sz w:val="22"/>
          <w:lang w:val="en-US" w:eastAsia="zh-CN"/>
        </w:rPr>
      </w:pPr>
      <w:r w:rsidRPr="001471CA">
        <w:rPr>
          <w:b w:val="0"/>
          <w:sz w:val="22"/>
        </w:rPr>
        <w:t xml:space="preserve">Figure </w:t>
      </w:r>
      <w:r w:rsidRPr="001471CA">
        <w:rPr>
          <w:b w:val="0"/>
          <w:sz w:val="22"/>
        </w:rPr>
        <w:fldChar w:fldCharType="begin"/>
      </w:r>
      <w:r w:rsidRPr="001471CA">
        <w:rPr>
          <w:b w:val="0"/>
          <w:sz w:val="22"/>
        </w:rPr>
        <w:instrText xml:space="preserve"> SEQ Figure \* ARABIC </w:instrText>
      </w:r>
      <w:r w:rsidRPr="001471CA">
        <w:rPr>
          <w:b w:val="0"/>
          <w:sz w:val="22"/>
        </w:rPr>
        <w:fldChar w:fldCharType="separate"/>
      </w:r>
      <w:r w:rsidRPr="001471CA">
        <w:rPr>
          <w:b w:val="0"/>
          <w:noProof/>
          <w:sz w:val="22"/>
        </w:rPr>
        <w:t>6</w:t>
      </w:r>
      <w:r w:rsidRPr="001471CA">
        <w:rPr>
          <w:b w:val="0"/>
          <w:sz w:val="22"/>
        </w:rPr>
        <w:fldChar w:fldCharType="end"/>
      </w:r>
      <w:r w:rsidRPr="001471CA">
        <w:rPr>
          <w:b w:val="0"/>
          <w:sz w:val="22"/>
        </w:rPr>
        <w:t xml:space="preserve"> Performance comparison under Ds=1000ns</w:t>
      </w:r>
    </w:p>
    <w:p w14:paraId="67A7B841" w14:textId="317387D5" w:rsidR="00C14110" w:rsidRPr="008F778B" w:rsidRDefault="0098002C" w:rsidP="008F778B">
      <w:pPr>
        <w:jc w:val="both"/>
        <w:rPr>
          <w:rFonts w:eastAsia="SimSun"/>
          <w:sz w:val="22"/>
          <w:lang w:val="en-US" w:eastAsia="zh-CN"/>
        </w:rPr>
      </w:pPr>
      <w:r w:rsidRPr="008F778B">
        <w:rPr>
          <w:rFonts w:eastAsia="SimSun"/>
          <w:sz w:val="22"/>
          <w:lang w:val="en-US" w:eastAsia="zh-CN"/>
        </w:rPr>
        <w:t>Fig. 4-6 represent the BLER performance</w:t>
      </w:r>
      <w:r w:rsidR="00C23E1F">
        <w:rPr>
          <w:rFonts w:eastAsia="SimSun"/>
          <w:sz w:val="22"/>
          <w:lang w:val="en-US" w:eastAsia="zh-CN"/>
        </w:rPr>
        <w:t>s</w:t>
      </w:r>
      <w:r w:rsidRPr="008F778B">
        <w:rPr>
          <w:rFonts w:eastAsia="SimSun"/>
          <w:sz w:val="22"/>
          <w:lang w:val="en-US" w:eastAsia="zh-CN"/>
        </w:rPr>
        <w:t xml:space="preserve"> </w:t>
      </w:r>
      <w:r w:rsidR="00C23E1F">
        <w:rPr>
          <w:rFonts w:eastAsia="SimSun"/>
          <w:sz w:val="22"/>
          <w:lang w:val="en-US" w:eastAsia="zh-CN"/>
        </w:rPr>
        <w:t>with</w:t>
      </w:r>
      <w:r w:rsidRPr="008F778B">
        <w:rPr>
          <w:rFonts w:eastAsia="SimSun"/>
          <w:sz w:val="22"/>
          <w:lang w:val="en-US" w:eastAsia="zh-CN"/>
        </w:rPr>
        <w:t xml:space="preserve"> different transmission diversity </w:t>
      </w:r>
      <w:r w:rsidR="00C23E1F">
        <w:rPr>
          <w:rFonts w:eastAsia="SimSun"/>
          <w:sz w:val="22"/>
          <w:lang w:val="en-US" w:eastAsia="zh-CN"/>
        </w:rPr>
        <w:t>schemes under the channel environment of</w:t>
      </w:r>
      <w:r w:rsidRPr="008F778B">
        <w:rPr>
          <w:rFonts w:eastAsia="SimSun"/>
          <w:sz w:val="22"/>
          <w:lang w:val="en-US" w:eastAsia="zh-CN"/>
        </w:rPr>
        <w:t xml:space="preserve"> delay spread of 30ns, 300ns and 1000ns</w:t>
      </w:r>
      <w:r w:rsidR="00C23E1F">
        <w:rPr>
          <w:rFonts w:eastAsia="SimSun"/>
          <w:sz w:val="22"/>
          <w:lang w:val="en-US" w:eastAsia="zh-CN"/>
        </w:rPr>
        <w:t>,</w:t>
      </w:r>
      <w:r w:rsidRPr="008F778B">
        <w:rPr>
          <w:rFonts w:eastAsia="SimSun"/>
          <w:sz w:val="22"/>
          <w:lang w:val="en-US" w:eastAsia="zh-CN"/>
        </w:rPr>
        <w:t xml:space="preserve"> respectively. In each figure, performance for each aggregation level are </w:t>
      </w:r>
      <w:r w:rsidR="00C23E1F">
        <w:rPr>
          <w:rFonts w:eastAsia="SimSun"/>
          <w:sz w:val="22"/>
          <w:lang w:val="en-US" w:eastAsia="zh-CN"/>
        </w:rPr>
        <w:t>plotted</w:t>
      </w:r>
      <w:r w:rsidRPr="008F778B">
        <w:rPr>
          <w:rFonts w:eastAsia="SimSun"/>
          <w:sz w:val="22"/>
          <w:lang w:val="en-US" w:eastAsia="zh-CN"/>
        </w:rPr>
        <w:t xml:space="preserve"> separately. </w:t>
      </w:r>
    </w:p>
    <w:p w14:paraId="52E2E0DE" w14:textId="424F24AF" w:rsidR="00372F41" w:rsidRPr="008F778B" w:rsidRDefault="00372F41" w:rsidP="008F778B">
      <w:pPr>
        <w:jc w:val="both"/>
        <w:rPr>
          <w:rFonts w:eastAsia="SimSun"/>
          <w:sz w:val="22"/>
          <w:lang w:val="en-US" w:eastAsia="zh-CN"/>
        </w:rPr>
      </w:pPr>
      <w:r w:rsidRPr="008F778B">
        <w:rPr>
          <w:rFonts w:eastAsia="SimSun"/>
          <w:sz w:val="22"/>
          <w:lang w:val="en-US" w:eastAsia="zh-CN"/>
        </w:rPr>
        <w:t xml:space="preserve">Firstly, in </w:t>
      </w:r>
      <w:r w:rsidR="001236D4">
        <w:rPr>
          <w:rFonts w:eastAsia="SimSun"/>
          <w:sz w:val="22"/>
          <w:lang w:val="en-US" w:eastAsia="zh-CN"/>
        </w:rPr>
        <w:t>most</w:t>
      </w:r>
      <w:r w:rsidR="001236D4" w:rsidRPr="008F778B">
        <w:rPr>
          <w:rFonts w:eastAsia="SimSun"/>
          <w:sz w:val="22"/>
          <w:lang w:val="en-US" w:eastAsia="zh-CN"/>
        </w:rPr>
        <w:t xml:space="preserve"> </w:t>
      </w:r>
      <w:r w:rsidRPr="008F778B">
        <w:rPr>
          <w:rFonts w:eastAsia="SimSun"/>
          <w:sz w:val="22"/>
          <w:lang w:val="en-US" w:eastAsia="zh-CN"/>
        </w:rPr>
        <w:t xml:space="preserve">cases, it can be observed that 1-port based random beamforming outperforms the 2-port based random beamforming. </w:t>
      </w:r>
      <w:r w:rsidR="001236D4">
        <w:rPr>
          <w:rFonts w:eastAsia="SimSun"/>
          <w:sz w:val="22"/>
          <w:lang w:val="en-US" w:eastAsia="zh-CN"/>
        </w:rPr>
        <w:t>With</w:t>
      </w:r>
      <w:r w:rsidR="001236D4" w:rsidRPr="008F778B">
        <w:rPr>
          <w:rFonts w:eastAsia="SimSun"/>
          <w:sz w:val="22"/>
          <w:lang w:val="en-US" w:eastAsia="zh-CN"/>
        </w:rPr>
        <w:t xml:space="preserve"> </w:t>
      </w:r>
      <w:r w:rsidRPr="008F778B">
        <w:rPr>
          <w:rFonts w:eastAsia="SimSun"/>
          <w:sz w:val="22"/>
          <w:lang w:val="en-US" w:eastAsia="zh-CN"/>
        </w:rPr>
        <w:t xml:space="preserve">1-port based random beamforming scheme, the RS density per port is twice of that in 2-port based random beamforming and then better channel estimation performance is obtained. On the other hand, 2-port based random beamforming could exploit additional beam diversity gain within each REG compared 1-port based random beamforming. However, </w:t>
      </w:r>
      <w:r w:rsidR="00D9197A">
        <w:rPr>
          <w:rFonts w:eastAsia="SimSun"/>
          <w:sz w:val="22"/>
          <w:lang w:val="en-US" w:eastAsia="zh-CN"/>
        </w:rPr>
        <w:t xml:space="preserve">for higher aggregation levels, such additional diversity gain is not visible since </w:t>
      </w:r>
      <w:r w:rsidRPr="008F778B">
        <w:rPr>
          <w:rFonts w:eastAsia="SimSun"/>
          <w:sz w:val="22"/>
          <w:lang w:val="en-US" w:eastAsia="zh-CN"/>
        </w:rPr>
        <w:t xml:space="preserve">the channel estimation </w:t>
      </w:r>
      <w:r w:rsidR="001236D4">
        <w:rPr>
          <w:rFonts w:eastAsia="SimSun"/>
          <w:sz w:val="22"/>
          <w:lang w:val="en-US" w:eastAsia="zh-CN"/>
        </w:rPr>
        <w:t>accuracy</w:t>
      </w:r>
      <w:r w:rsidRPr="008F778B">
        <w:rPr>
          <w:rFonts w:eastAsia="SimSun"/>
          <w:sz w:val="22"/>
          <w:lang w:val="en-US" w:eastAsia="zh-CN"/>
        </w:rPr>
        <w:t xml:space="preserve"> is </w:t>
      </w:r>
      <w:r w:rsidR="00C70129" w:rsidRPr="008F778B">
        <w:rPr>
          <w:rFonts w:eastAsia="SimSun"/>
          <w:sz w:val="22"/>
          <w:lang w:val="en-US" w:eastAsia="zh-CN"/>
        </w:rPr>
        <w:t>dominant</w:t>
      </w:r>
      <w:r w:rsidR="00C70129">
        <w:rPr>
          <w:rFonts w:eastAsia="SimSun"/>
          <w:sz w:val="22"/>
          <w:lang w:val="en-US" w:eastAsia="zh-CN"/>
        </w:rPr>
        <w:t>,</w:t>
      </w:r>
      <w:r w:rsidR="00D9197A">
        <w:rPr>
          <w:rFonts w:eastAsia="SimSun"/>
          <w:sz w:val="22"/>
          <w:lang w:val="en-US" w:eastAsia="zh-CN"/>
        </w:rPr>
        <w:t xml:space="preserve"> while for lower aggregation levels, beam diversity is no longer available because of the high coding rate</w:t>
      </w:r>
      <w:r w:rsidR="001236D4">
        <w:rPr>
          <w:rFonts w:eastAsia="SimSun"/>
          <w:sz w:val="22"/>
          <w:lang w:val="en-US" w:eastAsia="zh-CN"/>
        </w:rPr>
        <w:t xml:space="preserve"> for a given NR-PDCCH</w:t>
      </w:r>
      <w:r w:rsidRPr="008F778B">
        <w:rPr>
          <w:rFonts w:eastAsia="SimSun"/>
          <w:sz w:val="22"/>
          <w:lang w:val="en-US" w:eastAsia="zh-CN"/>
        </w:rPr>
        <w:t>. Therefore, 1-port based random beamforming achieve</w:t>
      </w:r>
      <w:r w:rsidR="00C23E1F">
        <w:rPr>
          <w:rFonts w:eastAsia="SimSun"/>
          <w:sz w:val="22"/>
          <w:lang w:val="en-US" w:eastAsia="zh-CN"/>
        </w:rPr>
        <w:t>s</w:t>
      </w:r>
      <w:r w:rsidRPr="008F778B">
        <w:rPr>
          <w:rFonts w:eastAsia="SimSun"/>
          <w:sz w:val="22"/>
          <w:lang w:val="en-US" w:eastAsia="zh-CN"/>
        </w:rPr>
        <w:t xml:space="preserve"> better performance than the 2-port based random beamforming. </w:t>
      </w:r>
    </w:p>
    <w:p w14:paraId="5C2425CF" w14:textId="27A43712" w:rsidR="0098002C" w:rsidRPr="008F778B" w:rsidRDefault="000D71A7" w:rsidP="008F778B">
      <w:pPr>
        <w:jc w:val="both"/>
        <w:rPr>
          <w:rFonts w:eastAsia="SimSun"/>
          <w:sz w:val="22"/>
          <w:lang w:val="en-US" w:eastAsia="zh-CN"/>
        </w:rPr>
      </w:pPr>
      <w:r w:rsidRPr="008F778B">
        <w:rPr>
          <w:rFonts w:eastAsia="SimSun"/>
          <w:sz w:val="22"/>
          <w:lang w:val="en-US" w:eastAsia="zh-CN"/>
        </w:rPr>
        <w:t>Secondly</w:t>
      </w:r>
      <w:r w:rsidR="00372F41" w:rsidRPr="008F778B">
        <w:rPr>
          <w:rFonts w:eastAsia="SimSun"/>
          <w:sz w:val="22"/>
          <w:lang w:val="en-US" w:eastAsia="zh-CN"/>
        </w:rPr>
        <w:t>,</w:t>
      </w:r>
      <w:r w:rsidR="00C87F7C" w:rsidRPr="008F778B">
        <w:rPr>
          <w:rFonts w:eastAsia="SimSun"/>
          <w:sz w:val="22"/>
          <w:lang w:val="en-US" w:eastAsia="zh-CN"/>
        </w:rPr>
        <w:t xml:space="preserve"> in all cases with different delay spread, it</w:t>
      </w:r>
      <w:r w:rsidR="00372F41" w:rsidRPr="008F778B">
        <w:rPr>
          <w:rFonts w:eastAsia="SimSun"/>
          <w:sz w:val="22"/>
          <w:lang w:val="en-US" w:eastAsia="zh-CN"/>
        </w:rPr>
        <w:t xml:space="preserve"> can be observed that SFBC outperform</w:t>
      </w:r>
      <w:r w:rsidR="00C87F7C" w:rsidRPr="008F778B">
        <w:rPr>
          <w:rFonts w:eastAsia="SimSun"/>
          <w:sz w:val="22"/>
          <w:lang w:val="en-US" w:eastAsia="zh-CN"/>
        </w:rPr>
        <w:t>s</w:t>
      </w:r>
      <w:r w:rsidR="00372F41" w:rsidRPr="008F778B">
        <w:rPr>
          <w:rFonts w:eastAsia="SimSun"/>
          <w:sz w:val="22"/>
          <w:lang w:val="en-US" w:eastAsia="zh-CN"/>
        </w:rPr>
        <w:t xml:space="preserve"> both 1-port based </w:t>
      </w:r>
      <w:r w:rsidR="00C87F7C" w:rsidRPr="008F778B">
        <w:rPr>
          <w:rFonts w:eastAsia="SimSun"/>
          <w:sz w:val="22"/>
          <w:lang w:val="en-US" w:eastAsia="zh-CN"/>
        </w:rPr>
        <w:t xml:space="preserve">random beamforming and 2-port based random beamforming </w:t>
      </w:r>
      <w:r w:rsidR="00372F41" w:rsidRPr="008F778B">
        <w:rPr>
          <w:rFonts w:eastAsia="SimSun"/>
          <w:sz w:val="22"/>
          <w:lang w:val="en-US" w:eastAsia="zh-CN"/>
        </w:rPr>
        <w:t xml:space="preserve">in low aggregation level </w:t>
      </w:r>
      <w:r w:rsidRPr="008F778B">
        <w:rPr>
          <w:rFonts w:eastAsia="SimSun"/>
          <w:sz w:val="22"/>
          <w:lang w:val="en-US" w:eastAsia="zh-CN"/>
        </w:rPr>
        <w:t>i.e., aggregation level</w:t>
      </w:r>
      <w:r w:rsidR="003C0287" w:rsidRPr="008F778B">
        <w:rPr>
          <w:rFonts w:eastAsia="SimSun"/>
          <w:sz w:val="22"/>
          <w:lang w:val="en-US" w:eastAsia="zh-CN"/>
        </w:rPr>
        <w:t xml:space="preserve"> of 1 CCE and 2 CCE </w:t>
      </w:r>
      <w:r w:rsidR="001236D4">
        <w:rPr>
          <w:rFonts w:eastAsia="SimSun"/>
          <w:sz w:val="22"/>
          <w:lang w:val="en-US" w:eastAsia="zh-CN"/>
        </w:rPr>
        <w:t>while</w:t>
      </w:r>
      <w:r w:rsidR="003C0287" w:rsidRPr="008F778B">
        <w:rPr>
          <w:rFonts w:eastAsia="SimSun"/>
          <w:sz w:val="22"/>
          <w:lang w:val="en-US" w:eastAsia="zh-CN"/>
        </w:rPr>
        <w:t xml:space="preserve"> with the increase of aggregation level, the gain fades away. For</w:t>
      </w:r>
      <w:r w:rsidRPr="008F778B">
        <w:rPr>
          <w:rFonts w:eastAsia="SimSun"/>
          <w:sz w:val="22"/>
          <w:lang w:val="en-US" w:eastAsia="zh-CN"/>
        </w:rPr>
        <w:t xml:space="preserve"> higher aggregation level, the performance of random beamforming is </w:t>
      </w:r>
      <w:r w:rsidR="00C87F7C" w:rsidRPr="008F778B">
        <w:rPr>
          <w:rFonts w:eastAsia="SimSun"/>
          <w:sz w:val="22"/>
          <w:lang w:val="en-US" w:eastAsia="zh-CN"/>
        </w:rPr>
        <w:t>better than that of SF</w:t>
      </w:r>
      <w:r w:rsidR="003C0287" w:rsidRPr="008F778B">
        <w:rPr>
          <w:rFonts w:eastAsia="SimSun"/>
          <w:sz w:val="22"/>
          <w:lang w:val="en-US" w:eastAsia="zh-CN"/>
        </w:rPr>
        <w:t xml:space="preserve">BC. In addition, with the increase of delay spread, the performance gain of random beamforming over SFBC in high aggregation level increases. </w:t>
      </w:r>
    </w:p>
    <w:p w14:paraId="38CA287A" w14:textId="051BA3F1" w:rsidR="00C14110" w:rsidRPr="005F3A55" w:rsidRDefault="00C14110" w:rsidP="008F778B">
      <w:pPr>
        <w:jc w:val="both"/>
        <w:rPr>
          <w:rFonts w:eastAsia="SimSun"/>
          <w:sz w:val="22"/>
          <w:lang w:val="en-US" w:eastAsia="zh-CN"/>
        </w:rPr>
      </w:pPr>
    </w:p>
    <w:p w14:paraId="2E51896D" w14:textId="0CF249C7" w:rsidR="003A3E02" w:rsidRPr="005F3A55" w:rsidRDefault="003A3E02" w:rsidP="008F778B">
      <w:pPr>
        <w:rPr>
          <w:rFonts w:eastAsia="SimSun"/>
          <w:sz w:val="22"/>
          <w:lang w:val="en-US" w:eastAsia="zh-CN"/>
        </w:rPr>
      </w:pPr>
    </w:p>
    <w:p w14:paraId="460503E0" w14:textId="4B4239ED" w:rsidR="003A3E02" w:rsidRPr="005F3A55" w:rsidRDefault="003A3E02" w:rsidP="008F778B">
      <w:pPr>
        <w:rPr>
          <w:rFonts w:eastAsia="SimSun"/>
          <w:b/>
          <w:sz w:val="22"/>
          <w:u w:val="single"/>
          <w:lang w:val="en-US" w:eastAsia="zh-CN"/>
        </w:rPr>
      </w:pPr>
      <w:r w:rsidRPr="005F3A55">
        <w:rPr>
          <w:rFonts w:eastAsia="SimSun"/>
          <w:b/>
          <w:sz w:val="22"/>
          <w:u w:val="single"/>
          <w:lang w:val="en-US" w:eastAsia="zh-CN"/>
        </w:rPr>
        <w:t>Observations</w:t>
      </w:r>
    </w:p>
    <w:p w14:paraId="46B513D6" w14:textId="3805ACED" w:rsidR="003A3E02" w:rsidRPr="005F3A55" w:rsidRDefault="003A3E02" w:rsidP="008F778B">
      <w:pPr>
        <w:pStyle w:val="afc"/>
        <w:numPr>
          <w:ilvl w:val="0"/>
          <w:numId w:val="40"/>
        </w:numPr>
        <w:ind w:leftChars="0"/>
        <w:rPr>
          <w:rFonts w:eastAsia="SimSun"/>
          <w:i/>
          <w:sz w:val="22"/>
          <w:lang w:val="en-US" w:eastAsia="zh-CN"/>
        </w:rPr>
      </w:pPr>
      <w:r w:rsidRPr="005F3A55">
        <w:rPr>
          <w:rFonts w:eastAsia="SimSun"/>
          <w:i/>
          <w:sz w:val="22"/>
          <w:lang w:val="en-US" w:eastAsia="zh-CN"/>
        </w:rPr>
        <w:t xml:space="preserve">1-port based random beamforming outperforms 2-port random beamforming </w:t>
      </w:r>
    </w:p>
    <w:p w14:paraId="4918D0D4" w14:textId="0C55CABD" w:rsidR="003A3E02" w:rsidRPr="005F3A55" w:rsidRDefault="003A3E02" w:rsidP="008F778B">
      <w:pPr>
        <w:pStyle w:val="afc"/>
        <w:numPr>
          <w:ilvl w:val="0"/>
          <w:numId w:val="40"/>
        </w:numPr>
        <w:ind w:leftChars="0"/>
        <w:rPr>
          <w:rFonts w:eastAsia="SimSun"/>
          <w:i/>
          <w:sz w:val="22"/>
          <w:lang w:val="en-US" w:eastAsia="zh-CN"/>
        </w:rPr>
      </w:pPr>
      <w:r w:rsidRPr="005F3A55">
        <w:rPr>
          <w:rFonts w:eastAsia="SimSun"/>
          <w:i/>
          <w:sz w:val="22"/>
          <w:lang w:val="en-US" w:eastAsia="zh-CN"/>
        </w:rPr>
        <w:t xml:space="preserve">SFBC outperforms random beamforming in the case of </w:t>
      </w:r>
      <w:r w:rsidR="00A82490" w:rsidRPr="005F3A55">
        <w:rPr>
          <w:rFonts w:eastAsia="SimSun"/>
          <w:i/>
          <w:sz w:val="22"/>
          <w:lang w:val="en-US" w:eastAsia="zh-CN"/>
        </w:rPr>
        <w:t xml:space="preserve">high </w:t>
      </w:r>
      <w:r w:rsidRPr="005F3A55">
        <w:rPr>
          <w:rFonts w:eastAsia="SimSun"/>
          <w:i/>
          <w:sz w:val="22"/>
          <w:lang w:val="en-US" w:eastAsia="zh-CN"/>
        </w:rPr>
        <w:t xml:space="preserve">SINR </w:t>
      </w:r>
    </w:p>
    <w:p w14:paraId="5F7CC219" w14:textId="5AFA5F82" w:rsidR="003A3E02" w:rsidRPr="005F3A55" w:rsidRDefault="003A3E02" w:rsidP="008F778B">
      <w:pPr>
        <w:pStyle w:val="afc"/>
        <w:numPr>
          <w:ilvl w:val="0"/>
          <w:numId w:val="40"/>
        </w:numPr>
        <w:ind w:leftChars="0"/>
        <w:rPr>
          <w:rFonts w:eastAsia="SimSun"/>
          <w:i/>
          <w:sz w:val="22"/>
          <w:lang w:val="en-US" w:eastAsia="zh-CN"/>
        </w:rPr>
      </w:pPr>
      <w:r w:rsidRPr="005F3A55">
        <w:rPr>
          <w:rFonts w:eastAsia="SimSun"/>
          <w:i/>
          <w:sz w:val="22"/>
          <w:lang w:val="en-US" w:eastAsia="zh-CN"/>
        </w:rPr>
        <w:t xml:space="preserve">Random beamforming shows better performance than SFBC in the case of </w:t>
      </w:r>
      <w:r w:rsidR="00A82490" w:rsidRPr="005F3A55">
        <w:rPr>
          <w:rFonts w:eastAsia="SimSun"/>
          <w:i/>
          <w:sz w:val="22"/>
          <w:lang w:val="en-US" w:eastAsia="zh-CN"/>
        </w:rPr>
        <w:t xml:space="preserve">low </w:t>
      </w:r>
      <w:r w:rsidRPr="005F3A55">
        <w:rPr>
          <w:rFonts w:eastAsia="SimSun"/>
          <w:i/>
          <w:sz w:val="22"/>
          <w:lang w:val="en-US" w:eastAsia="zh-CN"/>
        </w:rPr>
        <w:t>SINR and the gain over SFBC increases with the increase of delay spread</w:t>
      </w:r>
    </w:p>
    <w:p w14:paraId="4D674420" w14:textId="03ADB8D8" w:rsidR="004F00A6" w:rsidRPr="005F3A55" w:rsidRDefault="004F00A6" w:rsidP="008F778B">
      <w:pPr>
        <w:rPr>
          <w:rFonts w:eastAsia="SimSun"/>
          <w:kern w:val="2"/>
          <w:sz w:val="20"/>
          <w:szCs w:val="22"/>
          <w:lang w:val="en-US" w:eastAsia="zh-CN"/>
        </w:rPr>
      </w:pPr>
    </w:p>
    <w:p w14:paraId="3A98E659" w14:textId="54969416" w:rsidR="00A82490" w:rsidRPr="00D05960" w:rsidRDefault="00A82490" w:rsidP="00D05960">
      <w:pPr>
        <w:jc w:val="both"/>
        <w:rPr>
          <w:rFonts w:eastAsia="SimSun"/>
          <w:kern w:val="2"/>
          <w:sz w:val="22"/>
          <w:szCs w:val="22"/>
          <w:lang w:val="en-US" w:eastAsia="zh-CN"/>
        </w:rPr>
      </w:pPr>
      <w:r w:rsidRPr="00D05960">
        <w:rPr>
          <w:rFonts w:eastAsia="SimSun"/>
          <w:kern w:val="2"/>
          <w:sz w:val="22"/>
          <w:szCs w:val="22"/>
          <w:lang w:val="en-US" w:eastAsia="zh-CN"/>
        </w:rPr>
        <w:t>According to the above results and discussion, it is clear that random beamforming shows better performance in the case</w:t>
      </w:r>
      <w:r w:rsidR="00F22F0B">
        <w:rPr>
          <w:rFonts w:eastAsia="SimSun"/>
          <w:kern w:val="2"/>
          <w:sz w:val="22"/>
          <w:szCs w:val="22"/>
          <w:lang w:val="en-US" w:eastAsia="zh-CN"/>
        </w:rPr>
        <w:t>s</w:t>
      </w:r>
      <w:r w:rsidRPr="00D05960">
        <w:rPr>
          <w:rFonts w:eastAsia="SimSun"/>
          <w:kern w:val="2"/>
          <w:sz w:val="22"/>
          <w:szCs w:val="22"/>
          <w:lang w:val="en-US" w:eastAsia="zh-CN"/>
        </w:rPr>
        <w:t xml:space="preserve"> requiring high aggregation level i.e., aggregation level of 4 and aggregation level of 8. These scenarios are the typical use cases for transmission diversity schemes, e.g., transmission of common control information. </w:t>
      </w:r>
      <w:r w:rsidR="00F22F0B">
        <w:rPr>
          <w:rFonts w:eastAsia="SimSun"/>
          <w:kern w:val="2"/>
          <w:sz w:val="22"/>
          <w:szCs w:val="22"/>
          <w:lang w:val="en-US" w:eastAsia="zh-CN"/>
        </w:rPr>
        <w:t xml:space="preserve">In addition, </w:t>
      </w:r>
      <w:r w:rsidR="007C471B" w:rsidRPr="00D05960">
        <w:rPr>
          <w:rFonts w:eastAsia="SimSun"/>
          <w:kern w:val="2"/>
          <w:sz w:val="22"/>
          <w:szCs w:val="22"/>
          <w:lang w:val="en-US" w:eastAsia="zh-CN"/>
        </w:rPr>
        <w:t xml:space="preserve">UE-specific beamforming is to be supported anyway, </w:t>
      </w:r>
      <w:r w:rsidR="00F22F0B">
        <w:rPr>
          <w:rFonts w:eastAsia="SimSun"/>
          <w:kern w:val="2"/>
          <w:sz w:val="22"/>
          <w:szCs w:val="22"/>
          <w:lang w:val="en-US" w:eastAsia="zh-CN"/>
        </w:rPr>
        <w:t>ado</w:t>
      </w:r>
      <w:r w:rsidR="007C471B" w:rsidRPr="00D05960">
        <w:rPr>
          <w:rFonts w:eastAsia="SimSun"/>
          <w:kern w:val="2"/>
          <w:sz w:val="22"/>
          <w:szCs w:val="22"/>
          <w:lang w:val="en-US" w:eastAsia="zh-CN"/>
        </w:rPr>
        <w:t xml:space="preserve">pting random beamforming for transmission diversity scheme could </w:t>
      </w:r>
      <w:r w:rsidR="001236D4">
        <w:rPr>
          <w:rFonts w:eastAsia="SimSun"/>
          <w:kern w:val="2"/>
          <w:sz w:val="22"/>
          <w:szCs w:val="22"/>
          <w:lang w:val="en-US" w:eastAsia="zh-CN"/>
        </w:rPr>
        <w:t>ensure</w:t>
      </w:r>
      <w:r w:rsidR="007C471B" w:rsidRPr="00D05960">
        <w:rPr>
          <w:rFonts w:eastAsia="SimSun"/>
          <w:kern w:val="2"/>
          <w:sz w:val="22"/>
          <w:szCs w:val="22"/>
          <w:lang w:val="en-US" w:eastAsia="zh-CN"/>
        </w:rPr>
        <w:t xml:space="preserve"> </w:t>
      </w:r>
      <w:r w:rsidR="00F22F0B">
        <w:rPr>
          <w:rFonts w:eastAsia="SimSun"/>
          <w:kern w:val="2"/>
          <w:sz w:val="22"/>
          <w:szCs w:val="22"/>
          <w:lang w:val="en-US" w:eastAsia="zh-CN"/>
        </w:rPr>
        <w:t xml:space="preserve">the </w:t>
      </w:r>
      <w:r w:rsidR="007C471B" w:rsidRPr="00D05960">
        <w:rPr>
          <w:rFonts w:eastAsia="SimSun"/>
          <w:kern w:val="2"/>
          <w:sz w:val="22"/>
          <w:szCs w:val="22"/>
          <w:lang w:val="en-US" w:eastAsia="zh-CN"/>
        </w:rPr>
        <w:t xml:space="preserve">common structure with the UE-specific beamforming. In addition, random beamforming could work well even in the control resource set with a narrow bandwidth since precoder cycling in </w:t>
      </w:r>
      <w:r w:rsidR="007C471B" w:rsidRPr="00D05960">
        <w:rPr>
          <w:rFonts w:eastAsia="SimSun"/>
          <w:kern w:val="2"/>
          <w:sz w:val="22"/>
          <w:szCs w:val="22"/>
          <w:lang w:val="en-US" w:eastAsia="zh-CN"/>
        </w:rPr>
        <w:lastRenderedPageBreak/>
        <w:t xml:space="preserve">time-domain is still available to exploit the diversity gain. Considering these benefits, we propose to support the 1 port based random beamforming as the transmission diversity scheme for NR-PDCCH. </w:t>
      </w:r>
    </w:p>
    <w:p w14:paraId="202E10C8" w14:textId="4F2E5055" w:rsidR="007C471B" w:rsidRDefault="007C471B" w:rsidP="00D05960">
      <w:pPr>
        <w:jc w:val="both"/>
        <w:rPr>
          <w:rFonts w:eastAsia="SimSun"/>
          <w:kern w:val="2"/>
          <w:sz w:val="21"/>
          <w:szCs w:val="22"/>
          <w:lang w:val="en-US" w:eastAsia="zh-CN"/>
        </w:rPr>
      </w:pPr>
    </w:p>
    <w:p w14:paraId="3ECCA824" w14:textId="27580367" w:rsidR="007C471B" w:rsidRPr="00D05960" w:rsidRDefault="007C471B" w:rsidP="00D05960">
      <w:pPr>
        <w:jc w:val="both"/>
        <w:rPr>
          <w:rFonts w:eastAsia="SimSun"/>
          <w:b/>
          <w:kern w:val="2"/>
          <w:sz w:val="22"/>
          <w:szCs w:val="22"/>
          <w:u w:val="single"/>
          <w:lang w:val="en-US" w:eastAsia="zh-CN"/>
        </w:rPr>
      </w:pPr>
      <w:r w:rsidRPr="00D05960">
        <w:rPr>
          <w:rFonts w:eastAsia="SimSun"/>
          <w:b/>
          <w:kern w:val="2"/>
          <w:sz w:val="22"/>
          <w:szCs w:val="22"/>
          <w:u w:val="single"/>
          <w:lang w:val="en-US" w:eastAsia="zh-CN"/>
        </w:rPr>
        <w:t>Proposal</w:t>
      </w:r>
    </w:p>
    <w:p w14:paraId="0CF97844" w14:textId="2D859093" w:rsidR="007C471B" w:rsidRPr="00D05960" w:rsidRDefault="007C471B" w:rsidP="00D05960">
      <w:pPr>
        <w:pStyle w:val="afc"/>
        <w:numPr>
          <w:ilvl w:val="0"/>
          <w:numId w:val="40"/>
        </w:numPr>
        <w:ind w:leftChars="0"/>
        <w:rPr>
          <w:rFonts w:eastAsia="SimSun"/>
          <w:i/>
          <w:sz w:val="22"/>
          <w:szCs w:val="22"/>
          <w:lang w:val="en-US" w:eastAsia="zh-CN"/>
        </w:rPr>
      </w:pPr>
      <w:r w:rsidRPr="00D05960">
        <w:rPr>
          <w:rFonts w:eastAsia="SimSun"/>
          <w:i/>
          <w:sz w:val="22"/>
          <w:szCs w:val="22"/>
          <w:lang w:val="en-US" w:eastAsia="zh-CN"/>
        </w:rPr>
        <w:t>1-port random-BF/precoder</w:t>
      </w:r>
      <w:r w:rsidR="00F22F0B">
        <w:rPr>
          <w:rFonts w:eastAsia="SimSun"/>
          <w:i/>
          <w:sz w:val="22"/>
          <w:szCs w:val="22"/>
          <w:lang w:val="en-US" w:eastAsia="zh-CN"/>
        </w:rPr>
        <w:t>-cycling is supported as the transmission diversity</w:t>
      </w:r>
      <w:r w:rsidRPr="00D05960">
        <w:rPr>
          <w:rFonts w:eastAsia="SimSun"/>
          <w:i/>
          <w:sz w:val="22"/>
          <w:szCs w:val="22"/>
          <w:lang w:val="en-US" w:eastAsia="zh-CN"/>
        </w:rPr>
        <w:t xml:space="preserve"> scheme for NR-PDCCH.</w:t>
      </w:r>
    </w:p>
    <w:p w14:paraId="76874B80" w14:textId="3B53E5D2" w:rsidR="007C471B" w:rsidRPr="00D05960" w:rsidRDefault="007C471B" w:rsidP="00D05960">
      <w:pPr>
        <w:pStyle w:val="afc"/>
        <w:numPr>
          <w:ilvl w:val="0"/>
          <w:numId w:val="42"/>
        </w:numPr>
        <w:ind w:leftChars="0"/>
        <w:jc w:val="both"/>
        <w:rPr>
          <w:rFonts w:eastAsia="SimSun"/>
          <w:i/>
          <w:kern w:val="2"/>
          <w:sz w:val="22"/>
          <w:szCs w:val="22"/>
          <w:lang w:val="en-US" w:eastAsia="zh-CN"/>
        </w:rPr>
      </w:pPr>
      <w:r w:rsidRPr="00D05960">
        <w:rPr>
          <w:rFonts w:eastAsia="SimSun"/>
          <w:i/>
          <w:kern w:val="2"/>
          <w:sz w:val="22"/>
          <w:szCs w:val="22"/>
          <w:lang w:val="en-US" w:eastAsia="zh-CN"/>
        </w:rPr>
        <w:t xml:space="preserve">FFS: </w:t>
      </w:r>
      <w:r w:rsidRPr="00D05960">
        <w:rPr>
          <w:i/>
          <w:sz w:val="22"/>
          <w:szCs w:val="22"/>
        </w:rPr>
        <w:t xml:space="preserve"> necessity of wideband RS</w:t>
      </w:r>
    </w:p>
    <w:p w14:paraId="72F5D085" w14:textId="0E295BAF" w:rsidR="00D5166A" w:rsidRPr="00CD7FA2" w:rsidRDefault="00D5166A" w:rsidP="00D5166A">
      <w:pPr>
        <w:pStyle w:val="1"/>
        <w:numPr>
          <w:ilvl w:val="0"/>
          <w:numId w:val="6"/>
        </w:numPr>
        <w:spacing w:after="120"/>
        <w:jc w:val="both"/>
        <w:rPr>
          <w:b/>
          <w:lang w:val="en-US"/>
        </w:rPr>
      </w:pPr>
      <w:r>
        <w:rPr>
          <w:rFonts w:hint="eastAsia"/>
          <w:b/>
          <w:lang w:val="en-US"/>
        </w:rPr>
        <w:t>Conclusion</w:t>
      </w:r>
    </w:p>
    <w:p w14:paraId="46D73263" w14:textId="0DB328DF" w:rsidR="00A06DD8" w:rsidRPr="00D05960" w:rsidRDefault="00DA2391" w:rsidP="008F778B">
      <w:pPr>
        <w:spacing w:afterLines="50" w:after="120"/>
        <w:jc w:val="both"/>
        <w:rPr>
          <w:sz w:val="22"/>
        </w:rPr>
      </w:pPr>
      <w:r w:rsidRPr="00D05960">
        <w:rPr>
          <w:sz w:val="22"/>
        </w:rPr>
        <w:t xml:space="preserve">In this contribution, the performance of different transmission diversity schemes is evaluated under different channel condition. Based on the evaluation, the following observations are obtained. </w:t>
      </w:r>
    </w:p>
    <w:p w14:paraId="55012E79" w14:textId="77777777" w:rsidR="00DA2391" w:rsidRPr="00D05960" w:rsidRDefault="00DA2391" w:rsidP="00DA2391">
      <w:pPr>
        <w:rPr>
          <w:rFonts w:eastAsia="SimSun"/>
          <w:b/>
          <w:sz w:val="22"/>
          <w:u w:val="single"/>
          <w:lang w:val="en-US" w:eastAsia="zh-CN"/>
        </w:rPr>
      </w:pPr>
      <w:r w:rsidRPr="00D05960">
        <w:rPr>
          <w:rFonts w:eastAsia="SimSun"/>
          <w:b/>
          <w:sz w:val="22"/>
          <w:u w:val="single"/>
          <w:lang w:val="en-US" w:eastAsia="zh-CN"/>
        </w:rPr>
        <w:t>Observations</w:t>
      </w:r>
    </w:p>
    <w:p w14:paraId="2960A7FB" w14:textId="77777777" w:rsidR="00DA2391" w:rsidRPr="00D05960" w:rsidRDefault="00DA2391" w:rsidP="00DA2391">
      <w:pPr>
        <w:pStyle w:val="afc"/>
        <w:numPr>
          <w:ilvl w:val="0"/>
          <w:numId w:val="40"/>
        </w:numPr>
        <w:ind w:leftChars="0"/>
        <w:rPr>
          <w:rFonts w:eastAsia="SimSun"/>
          <w:i/>
          <w:sz w:val="22"/>
          <w:lang w:val="en-US" w:eastAsia="zh-CN"/>
        </w:rPr>
      </w:pPr>
      <w:r w:rsidRPr="00D05960">
        <w:rPr>
          <w:rFonts w:eastAsia="SimSun"/>
          <w:i/>
          <w:sz w:val="22"/>
          <w:lang w:val="en-US" w:eastAsia="zh-CN"/>
        </w:rPr>
        <w:t xml:space="preserve">1-port based random beamforming outperforms 2-port random beamforming </w:t>
      </w:r>
    </w:p>
    <w:p w14:paraId="7C1921B8" w14:textId="2454F554" w:rsidR="00DA2391" w:rsidRPr="00D05960" w:rsidRDefault="00DA2391" w:rsidP="00DA2391">
      <w:pPr>
        <w:pStyle w:val="afc"/>
        <w:numPr>
          <w:ilvl w:val="0"/>
          <w:numId w:val="40"/>
        </w:numPr>
        <w:ind w:leftChars="0"/>
        <w:rPr>
          <w:rFonts w:eastAsia="SimSun"/>
          <w:i/>
          <w:sz w:val="22"/>
          <w:lang w:val="en-US" w:eastAsia="zh-CN"/>
        </w:rPr>
      </w:pPr>
      <w:r w:rsidRPr="00D05960">
        <w:rPr>
          <w:rFonts w:eastAsia="SimSun"/>
          <w:i/>
          <w:sz w:val="22"/>
          <w:lang w:val="en-US" w:eastAsia="zh-CN"/>
        </w:rPr>
        <w:t xml:space="preserve">SFBC outperforms random beamforming in the case </w:t>
      </w:r>
      <w:r w:rsidR="00D05960" w:rsidRPr="00D05960">
        <w:rPr>
          <w:rFonts w:eastAsia="SimSun"/>
          <w:i/>
          <w:sz w:val="22"/>
          <w:lang w:val="en-US" w:eastAsia="zh-CN"/>
        </w:rPr>
        <w:t>of high</w:t>
      </w:r>
      <w:r w:rsidR="007C471B" w:rsidRPr="00D05960">
        <w:rPr>
          <w:rFonts w:eastAsia="SimSun"/>
          <w:i/>
          <w:sz w:val="22"/>
          <w:lang w:val="en-US" w:eastAsia="zh-CN"/>
        </w:rPr>
        <w:t xml:space="preserve"> </w:t>
      </w:r>
      <w:r w:rsidRPr="00D05960">
        <w:rPr>
          <w:rFonts w:eastAsia="SimSun"/>
          <w:i/>
          <w:sz w:val="22"/>
          <w:lang w:val="en-US" w:eastAsia="zh-CN"/>
        </w:rPr>
        <w:t xml:space="preserve">SINR </w:t>
      </w:r>
    </w:p>
    <w:p w14:paraId="6B2F925E" w14:textId="76A5CE6D" w:rsidR="00DA2391" w:rsidRPr="00D05960" w:rsidRDefault="00DA2391" w:rsidP="00DA2391">
      <w:pPr>
        <w:pStyle w:val="afc"/>
        <w:numPr>
          <w:ilvl w:val="0"/>
          <w:numId w:val="40"/>
        </w:numPr>
        <w:ind w:leftChars="0"/>
        <w:rPr>
          <w:rFonts w:eastAsia="SimSun"/>
          <w:i/>
          <w:sz w:val="22"/>
          <w:lang w:val="en-US" w:eastAsia="zh-CN"/>
        </w:rPr>
      </w:pPr>
      <w:r w:rsidRPr="00D05960">
        <w:rPr>
          <w:rFonts w:eastAsia="SimSun"/>
          <w:i/>
          <w:sz w:val="22"/>
          <w:lang w:val="en-US" w:eastAsia="zh-CN"/>
        </w:rPr>
        <w:t xml:space="preserve">Random beamforming shows better performance than SFBC in the case of </w:t>
      </w:r>
      <w:r w:rsidR="007C471B" w:rsidRPr="00D05960">
        <w:rPr>
          <w:rFonts w:eastAsia="SimSun"/>
          <w:i/>
          <w:sz w:val="22"/>
          <w:lang w:val="en-US" w:eastAsia="zh-CN"/>
        </w:rPr>
        <w:t xml:space="preserve">low </w:t>
      </w:r>
      <w:r w:rsidRPr="00D05960">
        <w:rPr>
          <w:rFonts w:eastAsia="SimSun"/>
          <w:i/>
          <w:sz w:val="22"/>
          <w:lang w:val="en-US" w:eastAsia="zh-CN"/>
        </w:rPr>
        <w:t>SINR and the gain over SFBC increases with the increase of delay spread</w:t>
      </w:r>
    </w:p>
    <w:p w14:paraId="2D33A66A" w14:textId="6AD9A6B5" w:rsidR="00DA2391" w:rsidRDefault="00DA2391" w:rsidP="008F778B">
      <w:pPr>
        <w:spacing w:afterLines="50" w:after="120"/>
        <w:jc w:val="both"/>
        <w:rPr>
          <w:rFonts w:eastAsia="ＭＳ 明朝"/>
          <w:sz w:val="22"/>
          <w:lang w:val="en-US"/>
        </w:rPr>
      </w:pPr>
    </w:p>
    <w:p w14:paraId="17886A7F" w14:textId="77777777" w:rsidR="007C471B" w:rsidRPr="00D05960" w:rsidRDefault="007C471B" w:rsidP="007C471B">
      <w:pPr>
        <w:jc w:val="both"/>
        <w:rPr>
          <w:rFonts w:eastAsia="SimSun"/>
          <w:b/>
          <w:kern w:val="2"/>
          <w:sz w:val="22"/>
          <w:szCs w:val="22"/>
          <w:u w:val="single"/>
          <w:lang w:val="en-US" w:eastAsia="zh-CN"/>
        </w:rPr>
      </w:pPr>
      <w:r w:rsidRPr="00D05960">
        <w:rPr>
          <w:rFonts w:eastAsia="SimSun"/>
          <w:b/>
          <w:kern w:val="2"/>
          <w:sz w:val="22"/>
          <w:szCs w:val="22"/>
          <w:u w:val="single"/>
          <w:lang w:val="en-US" w:eastAsia="zh-CN"/>
        </w:rPr>
        <w:t>Proposal</w:t>
      </w:r>
      <w:bookmarkStart w:id="7" w:name="_GoBack"/>
      <w:bookmarkEnd w:id="7"/>
    </w:p>
    <w:p w14:paraId="676A4C85" w14:textId="6989A3E7" w:rsidR="007C471B" w:rsidRPr="00D05960" w:rsidRDefault="007C471B" w:rsidP="007C471B">
      <w:pPr>
        <w:pStyle w:val="afc"/>
        <w:numPr>
          <w:ilvl w:val="0"/>
          <w:numId w:val="40"/>
        </w:numPr>
        <w:ind w:leftChars="0"/>
        <w:rPr>
          <w:rFonts w:eastAsia="SimSun"/>
          <w:i/>
          <w:sz w:val="22"/>
          <w:szCs w:val="22"/>
          <w:lang w:val="en-US" w:eastAsia="zh-CN"/>
        </w:rPr>
      </w:pPr>
      <w:r w:rsidRPr="00D05960">
        <w:rPr>
          <w:rFonts w:eastAsia="SimSun"/>
          <w:i/>
          <w:sz w:val="22"/>
          <w:szCs w:val="22"/>
          <w:lang w:val="en-US" w:eastAsia="zh-CN"/>
        </w:rPr>
        <w:t xml:space="preserve">1-port random-BF/precoder-cycling is supported as the </w:t>
      </w:r>
      <w:r w:rsidR="00F22F0B" w:rsidRPr="00705687">
        <w:rPr>
          <w:rFonts w:eastAsia="SimSun"/>
          <w:i/>
          <w:sz w:val="22"/>
          <w:szCs w:val="22"/>
          <w:lang w:val="en-US" w:eastAsia="zh-CN"/>
        </w:rPr>
        <w:t>transmission diversity</w:t>
      </w:r>
      <w:r w:rsidRPr="00D05960">
        <w:rPr>
          <w:rFonts w:eastAsia="SimSun"/>
          <w:i/>
          <w:sz w:val="22"/>
          <w:szCs w:val="22"/>
          <w:lang w:val="en-US" w:eastAsia="zh-CN"/>
        </w:rPr>
        <w:t xml:space="preserve"> scheme for NR-PDCCH.</w:t>
      </w:r>
    </w:p>
    <w:p w14:paraId="740687F8" w14:textId="77777777" w:rsidR="007C471B" w:rsidRPr="00D05960" w:rsidRDefault="007C471B" w:rsidP="007C471B">
      <w:pPr>
        <w:pStyle w:val="afc"/>
        <w:numPr>
          <w:ilvl w:val="0"/>
          <w:numId w:val="42"/>
        </w:numPr>
        <w:ind w:leftChars="0"/>
        <w:jc w:val="both"/>
        <w:rPr>
          <w:rFonts w:eastAsia="SimSun"/>
          <w:i/>
          <w:kern w:val="2"/>
          <w:sz w:val="22"/>
          <w:szCs w:val="22"/>
          <w:lang w:val="en-US" w:eastAsia="zh-CN"/>
        </w:rPr>
      </w:pPr>
      <w:r w:rsidRPr="00D05960">
        <w:rPr>
          <w:rFonts w:eastAsia="SimSun"/>
          <w:i/>
          <w:kern w:val="2"/>
          <w:sz w:val="22"/>
          <w:szCs w:val="22"/>
          <w:lang w:val="en-US" w:eastAsia="zh-CN"/>
        </w:rPr>
        <w:t xml:space="preserve">FFS: </w:t>
      </w:r>
      <w:r w:rsidRPr="007C471B">
        <w:rPr>
          <w:i/>
          <w:sz w:val="22"/>
          <w:szCs w:val="22"/>
        </w:rPr>
        <w:t xml:space="preserve"> necessity of wideband RS</w:t>
      </w:r>
    </w:p>
    <w:p w14:paraId="3ADD69E9" w14:textId="77777777" w:rsidR="007C471B" w:rsidRPr="008F778B" w:rsidRDefault="007C471B" w:rsidP="008F778B">
      <w:pPr>
        <w:spacing w:afterLines="50" w:after="120"/>
        <w:jc w:val="both"/>
        <w:rPr>
          <w:rFonts w:eastAsia="ＭＳ 明朝"/>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2F28F2B2" w14:textId="317BBB26" w:rsidR="00B95814" w:rsidRPr="004F00A6" w:rsidRDefault="005F3A55" w:rsidP="00B95814">
      <w:pPr>
        <w:widowControl w:val="0"/>
        <w:numPr>
          <w:ilvl w:val="0"/>
          <w:numId w:val="4"/>
        </w:numPr>
        <w:spacing w:after="120"/>
        <w:jc w:val="both"/>
        <w:rPr>
          <w:sz w:val="22"/>
          <w:szCs w:val="22"/>
          <w:lang w:val="en-US"/>
        </w:rPr>
      </w:pPr>
      <w:r>
        <w:rPr>
          <w:rFonts w:eastAsia="SimSun"/>
          <w:sz w:val="22"/>
          <w:szCs w:val="22"/>
          <w:lang w:val="en-US" w:eastAsia="zh-CN"/>
        </w:rPr>
        <w:t xml:space="preserve">3GPP </w:t>
      </w:r>
      <w:r w:rsidR="00DA2391">
        <w:rPr>
          <w:rFonts w:eastAsia="SimSun" w:hint="eastAsia"/>
          <w:sz w:val="22"/>
          <w:szCs w:val="22"/>
          <w:lang w:val="en-US" w:eastAsia="zh-CN"/>
        </w:rPr>
        <w:t>RAN1 #88 chairman notes</w:t>
      </w:r>
    </w:p>
    <w:sectPr w:rsidR="00B95814" w:rsidRPr="004F00A6">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212FB" w14:textId="77777777" w:rsidR="004B7D32" w:rsidRDefault="004B7D32">
      <w:r>
        <w:separator/>
      </w:r>
    </w:p>
  </w:endnote>
  <w:endnote w:type="continuationSeparator" w:id="0">
    <w:p w14:paraId="77D9D9C3" w14:textId="77777777" w:rsidR="004B7D32" w:rsidRDefault="004B7D32">
      <w:r>
        <w:continuationSeparator/>
      </w:r>
    </w:p>
  </w:endnote>
  <w:endnote w:type="continuationNotice" w:id="1">
    <w:p w14:paraId="14830917" w14:textId="77777777" w:rsidR="004B7D32" w:rsidRDefault="004B7D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AD989F9"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27818">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27818">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D8325" w14:textId="77777777" w:rsidR="004B7D32" w:rsidRDefault="004B7D32">
      <w:r>
        <w:separator/>
      </w:r>
    </w:p>
  </w:footnote>
  <w:footnote w:type="continuationSeparator" w:id="0">
    <w:p w14:paraId="19CFCD98" w14:textId="77777777" w:rsidR="004B7D32" w:rsidRDefault="004B7D32">
      <w:r>
        <w:continuationSeparator/>
      </w:r>
    </w:p>
  </w:footnote>
  <w:footnote w:type="continuationNotice" w:id="1">
    <w:p w14:paraId="5EB2EDCC" w14:textId="77777777" w:rsidR="004B7D32" w:rsidRDefault="004B7D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3FB1617"/>
    <w:multiLevelType w:val="hybridMultilevel"/>
    <w:tmpl w:val="9E50FE16"/>
    <w:lvl w:ilvl="0" w:tplc="6E56349C">
      <w:numFmt w:val="bullet"/>
      <w:lvlText w:val="-"/>
      <w:lvlJc w:val="left"/>
      <w:pPr>
        <w:ind w:left="360" w:hanging="360"/>
      </w:pPr>
      <w:rPr>
        <w:rFonts w:ascii="Calibri" w:eastAsia="ＭＳ ゴシック" w:hAnsi="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246734CB"/>
    <w:multiLevelType w:val="hybridMultilevel"/>
    <w:tmpl w:val="3AF4009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47A37DF4"/>
    <w:multiLevelType w:val="hybridMultilevel"/>
    <w:tmpl w:val="63CAC0B2"/>
    <w:lvl w:ilvl="0" w:tplc="9E6E890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06A0867"/>
    <w:multiLevelType w:val="hybridMultilevel"/>
    <w:tmpl w:val="F8EAC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19"/>
  </w:num>
  <w:num w:numId="4">
    <w:abstractNumId w:val="12"/>
  </w:num>
  <w:num w:numId="5">
    <w:abstractNumId w:val="41"/>
  </w:num>
  <w:num w:numId="6">
    <w:abstractNumId w:val="31"/>
  </w:num>
  <w:num w:numId="7">
    <w:abstractNumId w:val="38"/>
  </w:num>
  <w:num w:numId="8">
    <w:abstractNumId w:val="39"/>
  </w:num>
  <w:num w:numId="9">
    <w:abstractNumId w:val="26"/>
  </w:num>
  <w:num w:numId="10">
    <w:abstractNumId w:val="34"/>
  </w:num>
  <w:num w:numId="11">
    <w:abstractNumId w:val="10"/>
  </w:num>
  <w:num w:numId="12">
    <w:abstractNumId w:val="30"/>
  </w:num>
  <w:num w:numId="13">
    <w:abstractNumId w:val="7"/>
  </w:num>
  <w:num w:numId="14">
    <w:abstractNumId w:val="2"/>
  </w:num>
  <w:num w:numId="15">
    <w:abstractNumId w:val="11"/>
  </w:num>
  <w:num w:numId="16">
    <w:abstractNumId w:val="40"/>
  </w:num>
  <w:num w:numId="17">
    <w:abstractNumId w:val="5"/>
  </w:num>
  <w:num w:numId="18">
    <w:abstractNumId w:val="1"/>
  </w:num>
  <w:num w:numId="19">
    <w:abstractNumId w:val="35"/>
  </w:num>
  <w:num w:numId="20">
    <w:abstractNumId w:val="9"/>
  </w:num>
  <w:num w:numId="21">
    <w:abstractNumId w:val="25"/>
  </w:num>
  <w:num w:numId="22">
    <w:abstractNumId w:val="13"/>
  </w:num>
  <w:num w:numId="23">
    <w:abstractNumId w:val="16"/>
  </w:num>
  <w:num w:numId="24">
    <w:abstractNumId w:val="20"/>
  </w:num>
  <w:num w:numId="25">
    <w:abstractNumId w:val="8"/>
  </w:num>
  <w:num w:numId="26">
    <w:abstractNumId w:val="23"/>
  </w:num>
  <w:num w:numId="27">
    <w:abstractNumId w:val="17"/>
  </w:num>
  <w:num w:numId="28">
    <w:abstractNumId w:val="27"/>
  </w:num>
  <w:num w:numId="29">
    <w:abstractNumId w:val="28"/>
  </w:num>
  <w:num w:numId="30">
    <w:abstractNumId w:val="6"/>
  </w:num>
  <w:num w:numId="31">
    <w:abstractNumId w:val="3"/>
  </w:num>
  <w:num w:numId="32">
    <w:abstractNumId w:val="4"/>
  </w:num>
  <w:num w:numId="33">
    <w:abstractNumId w:val="21"/>
  </w:num>
  <w:num w:numId="34">
    <w:abstractNumId w:val="24"/>
  </w:num>
  <w:num w:numId="35">
    <w:abstractNumId w:val="33"/>
  </w:num>
  <w:num w:numId="36">
    <w:abstractNumId w:val="29"/>
  </w:num>
  <w:num w:numId="37">
    <w:abstractNumId w:val="22"/>
  </w:num>
  <w:num w:numId="38">
    <w:abstractNumId w:val="18"/>
  </w:num>
  <w:num w:numId="39">
    <w:abstractNumId w:val="37"/>
  </w:num>
  <w:num w:numId="40">
    <w:abstractNumId w:val="32"/>
  </w:num>
  <w:num w:numId="41">
    <w:abstractNumId w:val="14"/>
  </w:num>
  <w:num w:numId="42">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E1"/>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E9F"/>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86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553"/>
    <w:rsid w:val="00233A35"/>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D32"/>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A55"/>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3FF2"/>
    <w:rsid w:val="00794225"/>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524"/>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0D7"/>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126F"/>
    <w:rsid w:val="009214FF"/>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693"/>
    <w:rsid w:val="00970B8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1"/>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391"/>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18"/>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FF7438"/>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7B347-05E8-4489-9581-5CEFF67A3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1240</Words>
  <Characters>7073</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2017-03-25T02:56:00Z</dcterms:created>
  <dcterms:modified xsi:type="dcterms:W3CDTF">2017-03-25T02:56:00Z</dcterms:modified>
</cp:coreProperties>
</file>