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DC" w:rsidRPr="000E0920" w:rsidRDefault="00762DDC" w:rsidP="00762DDC">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Pr="00A66768">
        <w:rPr>
          <w:rFonts w:eastAsia="ＭＳ ゴシック" w:cs="Arial"/>
          <w:noProof w:val="0"/>
          <w:sz w:val="28"/>
          <w:szCs w:val="28"/>
          <w:lang w:val="en-US"/>
        </w:rPr>
        <w:t>Meeting</w:t>
      </w:r>
      <w:r>
        <w:rPr>
          <w:rFonts w:eastAsia="ＭＳ ゴシック" w:cs="Arial" w:hint="eastAsia"/>
          <w:noProof w:val="0"/>
          <w:sz w:val="28"/>
          <w:szCs w:val="28"/>
          <w:lang w:val="en-US"/>
        </w:rPr>
        <w:t xml:space="preserve"> #88bis</w:t>
      </w:r>
      <w:r w:rsidRPr="000E0920">
        <w:rPr>
          <w:rFonts w:cs="Arial"/>
          <w:noProof w:val="0"/>
          <w:sz w:val="28"/>
          <w:szCs w:val="28"/>
          <w:lang w:val="en-US"/>
        </w:rPr>
        <w:tab/>
      </w:r>
      <w:r w:rsidR="00E063D8" w:rsidRPr="00E063D8">
        <w:rPr>
          <w:rFonts w:cs="Arial"/>
          <w:noProof w:val="0"/>
          <w:sz w:val="28"/>
          <w:szCs w:val="28"/>
          <w:lang w:val="en-US"/>
        </w:rPr>
        <w:t>R1-1705472</w:t>
      </w:r>
    </w:p>
    <w:p w:rsidR="00762DDC" w:rsidRPr="007E4BA3" w:rsidRDefault="00762DDC" w:rsidP="00762DDC">
      <w:pPr>
        <w:pStyle w:val="Header"/>
        <w:rPr>
          <w:rFonts w:cs="Arial"/>
          <w:bCs/>
          <w:sz w:val="28"/>
          <w:lang w:val="en-US"/>
        </w:rPr>
      </w:pPr>
      <w:r>
        <w:rPr>
          <w:rFonts w:cs="Arial" w:hint="eastAsia"/>
          <w:noProof w:val="0"/>
          <w:sz w:val="28"/>
          <w:szCs w:val="28"/>
          <w:lang w:val="en-US"/>
        </w:rPr>
        <w:t>Spokane</w:t>
      </w:r>
      <w:r>
        <w:rPr>
          <w:rFonts w:cs="Arial"/>
          <w:noProof w:val="0"/>
          <w:sz w:val="28"/>
          <w:szCs w:val="28"/>
          <w:lang w:val="en-US"/>
        </w:rPr>
        <w:t xml:space="preserve">, </w:t>
      </w:r>
      <w:r>
        <w:rPr>
          <w:rFonts w:cs="Arial" w:hint="eastAsia"/>
          <w:noProof w:val="0"/>
          <w:sz w:val="28"/>
          <w:szCs w:val="28"/>
          <w:lang w:val="en-US"/>
        </w:rPr>
        <w:t>USA,</w:t>
      </w:r>
      <w:r w:rsidRPr="00B1121C">
        <w:rPr>
          <w:rFonts w:cs="Arial"/>
          <w:noProof w:val="0"/>
          <w:sz w:val="28"/>
          <w:szCs w:val="28"/>
          <w:lang w:val="en-US"/>
        </w:rPr>
        <w:t xml:space="preserve"> </w:t>
      </w:r>
      <w:r>
        <w:rPr>
          <w:rFonts w:cs="Arial" w:hint="eastAsia"/>
          <w:noProof w:val="0"/>
          <w:sz w:val="28"/>
          <w:szCs w:val="28"/>
          <w:lang w:val="en-US"/>
        </w:rPr>
        <w:t>3rd</w:t>
      </w:r>
      <w:r>
        <w:rPr>
          <w:rFonts w:cs="Arial"/>
          <w:noProof w:val="0"/>
          <w:sz w:val="28"/>
          <w:szCs w:val="28"/>
          <w:lang w:val="en-US"/>
        </w:rPr>
        <w:t xml:space="preserve">- </w:t>
      </w:r>
      <w:r>
        <w:rPr>
          <w:rFonts w:cs="Arial" w:hint="eastAsia"/>
          <w:noProof w:val="0"/>
          <w:sz w:val="28"/>
          <w:szCs w:val="28"/>
          <w:lang w:val="en-US"/>
        </w:rPr>
        <w:t>7th</w:t>
      </w:r>
      <w:r>
        <w:rPr>
          <w:rFonts w:cs="Arial"/>
          <w:noProof w:val="0"/>
          <w:sz w:val="28"/>
          <w:szCs w:val="28"/>
          <w:lang w:val="en-US"/>
        </w:rPr>
        <w:t xml:space="preserve"> </w:t>
      </w:r>
      <w:r>
        <w:rPr>
          <w:rFonts w:cs="Arial" w:hint="eastAsia"/>
          <w:noProof w:val="0"/>
          <w:sz w:val="28"/>
          <w:szCs w:val="28"/>
          <w:lang w:val="en-US"/>
        </w:rPr>
        <w:t>April</w:t>
      </w:r>
      <w:r>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821ACE">
        <w:rPr>
          <w:rFonts w:ascii="Arial" w:hAnsi="Arial" w:cs="Arial" w:hint="eastAsia"/>
          <w:b/>
          <w:sz w:val="28"/>
          <w:szCs w:val="28"/>
          <w:lang w:val="en-US"/>
        </w:rPr>
        <w:t xml:space="preserve">DL </w:t>
      </w:r>
      <w:r w:rsidR="00CE63BF" w:rsidRPr="00930CDD">
        <w:rPr>
          <w:rFonts w:ascii="Arial" w:eastAsiaTheme="minorEastAsia" w:hAnsi="Arial" w:cs="Arial" w:hint="eastAsia"/>
          <w:b/>
          <w:sz w:val="28"/>
          <w:szCs w:val="28"/>
          <w:lang w:val="en-US"/>
        </w:rPr>
        <w:t xml:space="preserve">Control Channel </w:t>
      </w:r>
      <w:bookmarkEnd w:id="2"/>
      <w:r w:rsidR="00821ACE" w:rsidRPr="00930CDD">
        <w:rPr>
          <w:rFonts w:ascii="Arial" w:eastAsiaTheme="minorEastAsia" w:hAnsi="Arial" w:cs="Arial" w:hint="eastAsia"/>
          <w:b/>
          <w:sz w:val="28"/>
          <w:szCs w:val="28"/>
          <w:lang w:val="en-US"/>
        </w:rPr>
        <w:t>and</w:t>
      </w:r>
      <w:r w:rsidR="00821ACE">
        <w:rPr>
          <w:rFonts w:ascii="Arial" w:eastAsiaTheme="minorEastAsia" w:hAnsi="Arial" w:cs="Arial" w:hint="eastAsia"/>
          <w:b/>
          <w:sz w:val="28"/>
          <w:szCs w:val="28"/>
          <w:lang w:val="en-US"/>
        </w:rPr>
        <w:t xml:space="preserve"> data multiplexing in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6701A2" w:rsidRPr="006701A2">
        <w:rPr>
          <w:rFonts w:ascii="Arial" w:eastAsiaTheme="minorEastAsia" w:hAnsi="Arial" w:cs="Arial" w:hint="eastAsia"/>
          <w:b/>
          <w:sz w:val="28"/>
          <w:szCs w:val="28"/>
          <w:lang w:val="pt-BR"/>
        </w:rPr>
        <w:t>8</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3</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6</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F242A9" w:rsidRDefault="00F242A9" w:rsidP="00F242A9">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Pr>
          <w:rFonts w:cs="Arial"/>
          <w:szCs w:val="24"/>
          <w:lang w:eastAsia="zh-CN"/>
        </w:rPr>
        <w:t>,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131B6D">
        <w:rPr>
          <w:rFonts w:cs="Arial"/>
          <w:szCs w:val="24"/>
          <w:lang w:eastAsia="zh-CN"/>
        </w:rPr>
        <w:fldChar w:fldCharType="begin"/>
      </w:r>
      <w:r>
        <w:rPr>
          <w:rFonts w:cs="Arial"/>
          <w:szCs w:val="24"/>
          <w:lang w:eastAsia="zh-CN"/>
        </w:rPr>
        <w:instrText xml:space="preserve"> REF _Ref450725503 \r \h </w:instrText>
      </w:r>
      <w:r w:rsidR="00131B6D">
        <w:rPr>
          <w:rFonts w:cs="Arial"/>
          <w:szCs w:val="24"/>
          <w:lang w:eastAsia="zh-CN"/>
        </w:rPr>
      </w:r>
      <w:r w:rsidR="00131B6D">
        <w:rPr>
          <w:rFonts w:cs="Arial"/>
          <w:szCs w:val="24"/>
          <w:lang w:eastAsia="zh-CN"/>
        </w:rPr>
        <w:fldChar w:fldCharType="separate"/>
      </w:r>
      <w:r>
        <w:rPr>
          <w:rFonts w:cs="Arial"/>
          <w:szCs w:val="24"/>
          <w:lang w:eastAsia="zh-CN"/>
        </w:rPr>
        <w:t>[1]</w:t>
      </w:r>
      <w:r w:rsidR="00131B6D">
        <w:rPr>
          <w:rFonts w:cs="Arial"/>
          <w:szCs w:val="24"/>
          <w:lang w:eastAsia="zh-CN"/>
        </w:rPr>
        <w:fldChar w:fldCharType="end"/>
      </w:r>
      <w:r>
        <w:rPr>
          <w:rFonts w:cs="Arial"/>
          <w:szCs w:val="24"/>
          <w:lang w:eastAsia="zh-CN"/>
        </w:rPr>
        <w:t xml:space="preserve">. </w:t>
      </w:r>
    </w:p>
    <w:p w:rsidR="00F242A9" w:rsidRPr="00A36C89" w:rsidRDefault="00F242A9" w:rsidP="00F242A9">
      <w:pPr>
        <w:adjustRightInd w:val="0"/>
        <w:spacing w:after="0" w:afterAutospacing="0"/>
        <w:rPr>
          <w:rFonts w:eastAsia="ＭＳ 明朝"/>
          <w:lang w:val="en-US"/>
        </w:rPr>
      </w:pPr>
    </w:p>
    <w:tbl>
      <w:tblPr>
        <w:tblStyle w:val="TableGrid"/>
        <w:tblW w:w="0" w:type="auto"/>
        <w:tblLook w:val="04A0"/>
      </w:tblPr>
      <w:tblGrid>
        <w:gridCol w:w="10180"/>
      </w:tblGrid>
      <w:tr w:rsidR="00F242A9" w:rsidTr="003F2619">
        <w:tc>
          <w:tcPr>
            <w:tcW w:w="10180" w:type="dxa"/>
          </w:tcPr>
          <w:p w:rsidR="00F242A9" w:rsidRPr="00D810AA" w:rsidRDefault="00F242A9" w:rsidP="003F2619">
            <w:pPr>
              <w:rPr>
                <w:rFonts w:eastAsia="ＭＳ 明朝"/>
                <w:b/>
                <w:u w:val="single"/>
              </w:rPr>
            </w:pPr>
            <w:r w:rsidRPr="00D810AA">
              <w:rPr>
                <w:rFonts w:eastAsia="ＭＳ 明朝" w:hint="eastAsia"/>
                <w:b/>
                <w:highlight w:val="green"/>
                <w:u w:val="single"/>
              </w:rPr>
              <w:t>Agreements:</w:t>
            </w:r>
          </w:p>
          <w:p w:rsidR="00F242A9" w:rsidRPr="00D810AA" w:rsidRDefault="00F242A9" w:rsidP="00F242A9">
            <w:pPr>
              <w:pStyle w:val="ListParagraph"/>
              <w:numPr>
                <w:ilvl w:val="0"/>
                <w:numId w:val="23"/>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signaled in the UE-specific DCI and/or a ‘group-common PDCCH’</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F242A9" w:rsidRDefault="00F242A9" w:rsidP="003F2619">
            <w:pPr>
              <w:autoSpaceDE w:val="0"/>
              <w:autoSpaceDN w:val="0"/>
              <w:adjustRightInd w:val="0"/>
              <w:spacing w:after="0" w:afterAutospacing="0"/>
              <w:rPr>
                <w:rFonts w:eastAsiaTheme="minorEastAsia" w:cs="Arial"/>
                <w:szCs w:val="24"/>
              </w:rPr>
            </w:pPr>
          </w:p>
        </w:tc>
      </w:tr>
    </w:tbl>
    <w:p w:rsidR="00F242A9" w:rsidRPr="00CE63BF" w:rsidRDefault="00F242A9" w:rsidP="00F242A9">
      <w:pPr>
        <w:autoSpaceDE w:val="0"/>
        <w:autoSpaceDN w:val="0"/>
        <w:adjustRightInd w:val="0"/>
        <w:spacing w:after="0" w:afterAutospacing="0"/>
        <w:rPr>
          <w:rFonts w:eastAsiaTheme="minorEastAsia" w:cs="Arial"/>
          <w:szCs w:val="24"/>
        </w:rPr>
      </w:pPr>
    </w:p>
    <w:p w:rsidR="00F242A9" w:rsidRDefault="00F242A9" w:rsidP="00F242A9">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Pr="00F242A9">
        <w:rPr>
          <w:rFonts w:eastAsiaTheme="minorEastAsia" w:cs="Arial"/>
          <w:szCs w:val="24"/>
          <w:lang w:val="en-US"/>
        </w:rPr>
        <w:t>DL Control Channel and data multiplexing in NR</w:t>
      </w:r>
      <w:r w:rsidRPr="00B8105C">
        <w:rPr>
          <w:rFonts w:cs="Arial"/>
          <w:szCs w:val="24"/>
          <w:lang w:eastAsia="zh-CN"/>
        </w:rPr>
        <w:t>.</w:t>
      </w:r>
    </w:p>
    <w:p w:rsidR="00064536" w:rsidRDefault="007C573F" w:rsidP="00902569">
      <w:pPr>
        <w:pStyle w:val="Heading1"/>
        <w:spacing w:after="180"/>
        <w:rPr>
          <w:lang w:val="en-US" w:eastAsia="zh-CN"/>
        </w:rPr>
      </w:pPr>
      <w:r>
        <w:rPr>
          <w:rFonts w:eastAsiaTheme="minorEastAsia" w:hint="eastAsia"/>
          <w:lang w:val="en-US"/>
        </w:rPr>
        <w:t>Dynamic control resource reuse</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w:t>
      </w:r>
      <w:r w:rsidR="00D608EE" w:rsidRPr="00D608EE">
        <w:rPr>
          <w:rFonts w:eastAsiaTheme="minorEastAsia" w:cs="Arial"/>
          <w:szCs w:val="24"/>
          <w:lang w:val="en-US"/>
        </w:rPr>
        <w:t>RAN1 NR Ad-hoc meeting</w:t>
      </w:r>
      <w:r>
        <w:rPr>
          <w:rFonts w:eastAsiaTheme="minorEastAsia" w:cs="Arial" w:hint="eastAsia"/>
          <w:szCs w:val="24"/>
          <w:lang w:val="en-US"/>
        </w:rPr>
        <w:t xml:space="preserve">, </w:t>
      </w:r>
      <w:r w:rsidR="00D608EE" w:rsidRPr="00D608EE">
        <w:rPr>
          <w:rFonts w:eastAsiaTheme="minorEastAsia" w:cs="Arial"/>
          <w:szCs w:val="24"/>
          <w:lang w:val="en-US"/>
        </w:rPr>
        <w:t>UE will have the possibility to determine whether some blind decodings can be skipped based on inform</w:t>
      </w:r>
      <w:r w:rsidR="00D608EE">
        <w:rPr>
          <w:rFonts w:eastAsiaTheme="minorEastAsia" w:cs="Arial"/>
          <w:szCs w:val="24"/>
          <w:lang w:val="en-US"/>
        </w:rPr>
        <w:t>ation on a group common PDCCH</w:t>
      </w:r>
      <w:r w:rsidR="00D608EE">
        <w:rPr>
          <w:rFonts w:eastAsiaTheme="minorEastAsia" w:cs="Arial" w:hint="eastAsia"/>
          <w:szCs w:val="24"/>
          <w:lang w:val="en-US"/>
        </w:rPr>
        <w:t xml:space="preserve">. This behavior enables UEs to avoid unnecessary blind decoding attempts. </w:t>
      </w:r>
      <w:r w:rsidR="00643960">
        <w:rPr>
          <w:rFonts w:eastAsiaTheme="minorEastAsia" w:cs="Arial" w:hint="eastAsia"/>
          <w:szCs w:val="24"/>
          <w:lang w:val="en-US"/>
        </w:rPr>
        <w:t>F</w:t>
      </w:r>
      <w:r w:rsidR="00D608EE">
        <w:rPr>
          <w:rFonts w:eastAsiaTheme="minorEastAsia" w:cs="Arial" w:hint="eastAsia"/>
          <w:szCs w:val="24"/>
          <w:lang w:val="en-US"/>
        </w:rPr>
        <w:t xml:space="preserve">or </w:t>
      </w:r>
      <w:r w:rsidR="00643960">
        <w:rPr>
          <w:rFonts w:eastAsiaTheme="minorEastAsia" w:cs="Arial" w:hint="eastAsia"/>
          <w:szCs w:val="24"/>
          <w:lang w:val="en-US"/>
        </w:rPr>
        <w:t>example,</w:t>
      </w:r>
      <w:r w:rsidR="003B635D">
        <w:rPr>
          <w:rFonts w:eastAsiaTheme="minorEastAsia" w:cs="Arial" w:hint="eastAsia"/>
          <w:szCs w:val="24"/>
          <w:lang w:val="en-US"/>
        </w:rPr>
        <w:t xml:space="preserve"> as shown in Figure 1, even if </w:t>
      </w:r>
      <w:r w:rsidR="00643960">
        <w:rPr>
          <w:rFonts w:eastAsiaTheme="minorEastAsia" w:cs="Arial" w:hint="eastAsia"/>
          <w:szCs w:val="24"/>
          <w:lang w:val="en-US"/>
        </w:rPr>
        <w:t>UE is semi-statically configured with 3-symbol-long</w:t>
      </w:r>
      <w:r w:rsidR="003B635D">
        <w:rPr>
          <w:rFonts w:eastAsiaTheme="minorEastAsia" w:cs="Arial" w:hint="eastAsia"/>
          <w:szCs w:val="24"/>
          <w:lang w:val="en-US"/>
        </w:rPr>
        <w:t xml:space="preserve"> control resource set</w:t>
      </w:r>
      <w:r w:rsidR="00643960">
        <w:rPr>
          <w:rFonts w:eastAsiaTheme="minorEastAsia" w:cs="Arial" w:hint="eastAsia"/>
          <w:szCs w:val="24"/>
          <w:lang w:val="en-US"/>
        </w:rPr>
        <w:t>,</w:t>
      </w:r>
      <w:r w:rsidR="003B635D">
        <w:rPr>
          <w:rFonts w:eastAsiaTheme="minorEastAsia" w:cs="Arial" w:hint="eastAsia"/>
          <w:szCs w:val="24"/>
          <w:lang w:val="en-US"/>
        </w:rPr>
        <w:t xml:space="preserve"> </w:t>
      </w:r>
      <w:r w:rsidR="00643960">
        <w:rPr>
          <w:rFonts w:eastAsiaTheme="minorEastAsia" w:cs="Arial" w:hint="eastAsia"/>
          <w:szCs w:val="24"/>
          <w:lang w:val="en-US"/>
        </w:rPr>
        <w:t xml:space="preserve">the UE is not required to monitor PDCCH which is mapped on OFDM symbol #2 if the </w:t>
      </w:r>
      <w:r w:rsidR="00643960">
        <w:rPr>
          <w:rFonts w:eastAsiaTheme="minorEastAsia" w:cs="Arial"/>
          <w:szCs w:val="24"/>
          <w:lang w:val="en-US"/>
        </w:rPr>
        <w:t>group common PDCCH</w:t>
      </w:r>
      <w:r w:rsidR="00643960">
        <w:rPr>
          <w:rFonts w:eastAsiaTheme="minorEastAsia" w:cs="Arial" w:hint="eastAsia"/>
          <w:szCs w:val="24"/>
          <w:lang w:val="en-US"/>
        </w:rPr>
        <w:t xml:space="preserve"> indicates the reduction of PDCCH candidates</w:t>
      </w:r>
      <w:r w:rsidR="00F72762">
        <w:rPr>
          <w:rFonts w:eastAsiaTheme="minorEastAsia" w:cs="Arial" w:hint="eastAsia"/>
          <w:szCs w:val="24"/>
          <w:lang w:val="en-US"/>
        </w:rPr>
        <w:t>.</w:t>
      </w:r>
    </w:p>
    <w:p w:rsidR="00EF72C2" w:rsidRDefault="00B72532" w:rsidP="00057B12">
      <w:pPr>
        <w:autoSpaceDE w:val="0"/>
        <w:autoSpaceDN w:val="0"/>
        <w:adjustRightInd w:val="0"/>
        <w:spacing w:before="100" w:beforeAutospacing="1"/>
        <w:jc w:val="center"/>
        <w:rPr>
          <w:rFonts w:eastAsiaTheme="minorEastAsia" w:cs="Arial"/>
          <w:szCs w:val="24"/>
          <w:lang w:val="en-US"/>
        </w:rPr>
      </w:pPr>
      <w:r w:rsidRPr="00B72532">
        <w:rPr>
          <w:noProof/>
          <w:lang w:val="en-US"/>
        </w:rPr>
        <w:lastRenderedPageBreak/>
        <w:drawing>
          <wp:inline distT="0" distB="0" distL="0" distR="0">
            <wp:extent cx="3381616" cy="2971800"/>
            <wp:effectExtent l="0" t="0" r="9284"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81616" cy="2971800"/>
                    </a:xfrm>
                    <a:prstGeom prst="rect">
                      <a:avLst/>
                    </a:prstGeom>
                    <a:noFill/>
                    <a:ln w="9525">
                      <a:noFill/>
                      <a:miter lim="800000"/>
                      <a:headEnd/>
                      <a:tailEnd/>
                    </a:ln>
                  </pic:spPr>
                </pic:pic>
              </a:graphicData>
            </a:graphic>
          </wp:inline>
        </w:drawing>
      </w:r>
      <w:r w:rsidRPr="00B72532">
        <w:t xml:space="preserve"> </w:t>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An example of </w:t>
      </w:r>
      <w:r w:rsidR="008939DE">
        <w:rPr>
          <w:rFonts w:eastAsiaTheme="minorEastAsia" w:cs="Arial" w:hint="eastAsia"/>
          <w:szCs w:val="24"/>
          <w:lang w:val="en-US"/>
        </w:rPr>
        <w:t>the duration for actual PDCCH monitoring</w:t>
      </w:r>
      <w:r>
        <w:rPr>
          <w:rFonts w:eastAsiaTheme="minorEastAsia" w:cs="Arial" w:hint="eastAsia"/>
          <w:szCs w:val="24"/>
          <w:lang w:val="en-US"/>
        </w:rPr>
        <w:t>.</w:t>
      </w:r>
    </w:p>
    <w:p w:rsidR="007C573F" w:rsidRDefault="007C573F"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w:t>
      </w:r>
      <w:r w:rsidR="00E77BBB">
        <w:rPr>
          <w:rFonts w:eastAsiaTheme="minorEastAsia" w:cs="Arial" w:hint="eastAsia"/>
          <w:szCs w:val="24"/>
          <w:lang w:val="en-US"/>
        </w:rPr>
        <w:t xml:space="preserve">it was agreed to have an </w:t>
      </w:r>
      <w:r w:rsidR="00E77BBB" w:rsidRPr="00E77BBB">
        <w:rPr>
          <w:rFonts w:eastAsiaTheme="minorEastAsia" w:cs="Arial"/>
          <w:szCs w:val="24"/>
          <w:lang w:val="en-US"/>
        </w:rPr>
        <w:t>explicit and dynamic indicat</w:t>
      </w:r>
      <w:r w:rsidR="00E77BBB">
        <w:rPr>
          <w:rFonts w:eastAsiaTheme="minorEastAsia" w:cs="Arial" w:hint="eastAsia"/>
          <w:szCs w:val="24"/>
          <w:lang w:val="en-US"/>
        </w:rPr>
        <w:t>ion</w:t>
      </w:r>
      <w:r w:rsidR="00E77BBB" w:rsidRPr="00E77BBB">
        <w:rPr>
          <w:rFonts w:eastAsiaTheme="minorEastAsia" w:cs="Arial"/>
          <w:szCs w:val="24"/>
          <w:lang w:val="en-US"/>
        </w:rPr>
        <w:t xml:space="preserve"> </w:t>
      </w:r>
      <w:r w:rsidR="00E77BBB">
        <w:rPr>
          <w:rFonts w:eastAsiaTheme="minorEastAsia" w:cs="Arial" w:hint="eastAsia"/>
          <w:szCs w:val="24"/>
          <w:lang w:val="en-US"/>
        </w:rPr>
        <w:t>of t</w:t>
      </w:r>
      <w:r w:rsidR="00E77BBB" w:rsidRPr="00E77BBB">
        <w:rPr>
          <w:rFonts w:eastAsiaTheme="minorEastAsia" w:cs="Arial"/>
          <w:szCs w:val="24"/>
          <w:lang w:val="en-US"/>
        </w:rPr>
        <w:t>he staring position of downlink data.</w:t>
      </w:r>
      <w:r w:rsidR="00E77BBB">
        <w:rPr>
          <w:rFonts w:eastAsiaTheme="minorEastAsia" w:cs="Arial" w:hint="eastAsia"/>
          <w:szCs w:val="24"/>
          <w:lang w:val="en-US"/>
        </w:rPr>
        <w:t xml:space="preserve"> T</w:t>
      </w:r>
      <w:r w:rsidR="006C3492">
        <w:rPr>
          <w:rFonts w:eastAsiaTheme="minorEastAsia" w:cs="Arial"/>
          <w:szCs w:val="24"/>
          <w:lang w:val="en-US"/>
        </w:rPr>
        <w:t>he following</w:t>
      </w:r>
      <w:r>
        <w:rPr>
          <w:rFonts w:eastAsiaTheme="minorEastAsia" w:cs="Arial" w:hint="eastAsia"/>
          <w:szCs w:val="24"/>
          <w:lang w:val="en-US"/>
        </w:rPr>
        <w:t xml:space="preserve"> </w:t>
      </w:r>
      <w:r w:rsidR="00E77BBB">
        <w:rPr>
          <w:rFonts w:eastAsiaTheme="minorEastAsia" w:cs="Arial" w:hint="eastAsia"/>
          <w:szCs w:val="24"/>
          <w:lang w:val="en-US"/>
        </w:rPr>
        <w:t>two</w:t>
      </w:r>
      <w:r>
        <w:rPr>
          <w:rFonts w:eastAsiaTheme="minorEastAsia" w:cs="Arial" w:hint="eastAsia"/>
          <w:szCs w:val="24"/>
          <w:lang w:val="en-US"/>
        </w:rPr>
        <w:t xml:space="preserve"> options </w:t>
      </w:r>
      <w:r w:rsidR="006C3492">
        <w:rPr>
          <w:rFonts w:eastAsiaTheme="minorEastAsia" w:cs="Arial"/>
          <w:szCs w:val="24"/>
          <w:lang w:val="en-US"/>
        </w:rPr>
        <w:t xml:space="preserve">can be considered </w:t>
      </w:r>
      <w:r>
        <w:rPr>
          <w:rFonts w:eastAsiaTheme="minorEastAsia" w:cs="Arial" w:hint="eastAsia"/>
          <w:szCs w:val="24"/>
          <w:lang w:val="en-US"/>
        </w:rPr>
        <w:t xml:space="preserve">to </w:t>
      </w:r>
      <w:r w:rsidR="00E77BBB">
        <w:rPr>
          <w:rFonts w:eastAsiaTheme="minorEastAsia" w:cs="Arial" w:hint="eastAsia"/>
          <w:szCs w:val="24"/>
          <w:lang w:val="en-US"/>
        </w:rPr>
        <w:t>indicate</w:t>
      </w:r>
      <w:r>
        <w:rPr>
          <w:rFonts w:eastAsiaTheme="minorEastAsia" w:cs="Arial" w:hint="eastAsia"/>
          <w:szCs w:val="24"/>
          <w:lang w:val="en-US"/>
        </w:rPr>
        <w:t xml:space="preserve"> the starting symbol of the scheduled data.</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 xml:space="preserve">Option 1: </w:t>
      </w:r>
      <w:r w:rsidR="00E77BBB">
        <w:rPr>
          <w:rFonts w:eastAsiaTheme="minorEastAsia" w:cs="Arial" w:hint="eastAsia"/>
          <w:szCs w:val="24"/>
          <w:lang w:val="en-US"/>
        </w:rPr>
        <w:t>G</w:t>
      </w:r>
      <w:r w:rsidR="00067B79">
        <w:rPr>
          <w:rFonts w:eastAsiaTheme="minorEastAsia" w:cs="Arial" w:hint="eastAsia"/>
          <w:szCs w:val="24"/>
          <w:lang w:val="en-US"/>
        </w:rPr>
        <w:t>roup common PDCCH</w:t>
      </w:r>
      <w:r>
        <w:rPr>
          <w:rFonts w:eastAsiaTheme="minorEastAsia" w:cs="Arial" w:hint="eastAsia"/>
          <w:szCs w:val="24"/>
          <w:lang w:val="en-US"/>
        </w:rPr>
        <w:t>.</w:t>
      </w:r>
    </w:p>
    <w:p w:rsidR="007C573F" w:rsidRDefault="007C573F" w:rsidP="007C573F">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 xml:space="preserve">Option 2: </w:t>
      </w:r>
      <w:r w:rsidR="00E77BBB">
        <w:rPr>
          <w:rFonts w:eastAsiaTheme="minorEastAsia" w:cs="Arial" w:hint="eastAsia"/>
          <w:szCs w:val="24"/>
          <w:lang w:val="en-US"/>
        </w:rPr>
        <w:t>U</w:t>
      </w:r>
      <w:r w:rsidR="00C12991">
        <w:rPr>
          <w:rFonts w:eastAsiaTheme="minorEastAsia" w:cs="Arial" w:hint="eastAsia"/>
          <w:szCs w:val="24"/>
          <w:lang w:val="en-US"/>
        </w:rPr>
        <w:t>E-specific PDCCH</w:t>
      </w:r>
      <w:r>
        <w:rPr>
          <w:rFonts w:eastAsiaTheme="minorEastAsia" w:cs="Arial" w:hint="eastAsia"/>
          <w:szCs w:val="24"/>
          <w:lang w:val="en-US"/>
        </w:rPr>
        <w:t xml:space="preserve"> which the </w:t>
      </w:r>
      <w:r w:rsidR="00BB33E6">
        <w:rPr>
          <w:rFonts w:eastAsiaTheme="minorEastAsia" w:cs="Arial" w:hint="eastAsia"/>
          <w:szCs w:val="24"/>
          <w:lang w:val="en-US"/>
        </w:rPr>
        <w:t xml:space="preserve">concerned </w:t>
      </w:r>
      <w:r>
        <w:rPr>
          <w:rFonts w:eastAsiaTheme="minorEastAsia" w:cs="Arial" w:hint="eastAsia"/>
          <w:szCs w:val="24"/>
          <w:lang w:val="en-US"/>
        </w:rPr>
        <w:t>data.</w:t>
      </w:r>
    </w:p>
    <w:p w:rsidR="007C573F" w:rsidRDefault="00057B12"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starting positions of both Data #1 and #2 are indicated by </w:t>
      </w:r>
      <w:r w:rsidR="00BE6629">
        <w:rPr>
          <w:rFonts w:eastAsiaTheme="minorEastAsia" w:cs="Arial" w:hint="eastAsia"/>
          <w:szCs w:val="24"/>
          <w:lang w:val="en-US"/>
        </w:rPr>
        <w:t>the group common PDCCH</w:t>
      </w:r>
      <w:r>
        <w:rPr>
          <w:rFonts w:eastAsiaTheme="minorEastAsia" w:cs="Arial" w:hint="eastAsia"/>
          <w:szCs w:val="24"/>
          <w:lang w:val="en-US"/>
        </w:rPr>
        <w:t xml:space="preserve">, and therefore they are </w:t>
      </w:r>
      <w:r w:rsidR="001F71E7">
        <w:rPr>
          <w:rFonts w:eastAsiaTheme="minorEastAsia" w:cs="Arial" w:hint="eastAsia"/>
          <w:szCs w:val="24"/>
          <w:lang w:val="en-US"/>
        </w:rPr>
        <w:t xml:space="preserve">always </w:t>
      </w:r>
      <w:r>
        <w:rPr>
          <w:rFonts w:eastAsiaTheme="minorEastAsia" w:cs="Arial" w:hint="eastAsia"/>
          <w:szCs w:val="24"/>
          <w:lang w:val="en-US"/>
        </w:rPr>
        <w:t>the same</w:t>
      </w:r>
      <w:r w:rsidR="003355EE">
        <w:rPr>
          <w:rFonts w:eastAsiaTheme="minorEastAsia" w:cs="Arial" w:hint="eastAsia"/>
          <w:szCs w:val="24"/>
          <w:lang w:val="en-US"/>
        </w:rPr>
        <w:t xml:space="preserve"> among grouped UEs</w:t>
      </w:r>
      <w:r>
        <w:rPr>
          <w:rFonts w:eastAsiaTheme="minorEastAsia" w:cs="Arial" w:hint="eastAsia"/>
          <w:szCs w:val="24"/>
          <w:lang w:val="en-US"/>
        </w:rPr>
        <w:t>.</w:t>
      </w:r>
      <w:r w:rsidR="0018199D">
        <w:rPr>
          <w:rFonts w:eastAsiaTheme="minorEastAsia" w:cs="Arial" w:hint="eastAsia"/>
          <w:szCs w:val="24"/>
          <w:lang w:val="en-US"/>
        </w:rPr>
        <w:t xml:space="preserve"> Apparently this option reduce</w:t>
      </w:r>
      <w:r w:rsidR="00930CDD">
        <w:rPr>
          <w:rFonts w:eastAsiaTheme="minorEastAsia" w:cs="Arial" w:hint="eastAsia"/>
          <w:szCs w:val="24"/>
          <w:lang w:val="en-US"/>
        </w:rPr>
        <w:t>s</w:t>
      </w:r>
      <w:r w:rsidR="0018199D">
        <w:rPr>
          <w:rFonts w:eastAsiaTheme="minorEastAsia" w:cs="Arial" w:hint="eastAsia"/>
          <w:szCs w:val="24"/>
          <w:lang w:val="en-US"/>
        </w:rPr>
        <w:t xml:space="preserve"> the </w:t>
      </w:r>
      <w:r w:rsidR="0018199D">
        <w:rPr>
          <w:rFonts w:eastAsiaTheme="minorEastAsia" w:cs="Arial"/>
          <w:szCs w:val="24"/>
          <w:lang w:val="en-US"/>
        </w:rPr>
        <w:t>duplication</w:t>
      </w:r>
      <w:r w:rsidR="0018199D">
        <w:rPr>
          <w:rFonts w:eastAsiaTheme="minorEastAsia" w:cs="Arial" w:hint="eastAsia"/>
          <w:szCs w:val="24"/>
          <w:lang w:val="en-US"/>
        </w:rPr>
        <w:t xml:space="preserve"> on transmission of the same control information and brings more efficient signaling than Option 2. However, </w:t>
      </w:r>
      <w:r w:rsidR="00D813B5">
        <w:rPr>
          <w:rFonts w:eastAsiaTheme="minorEastAsia" w:cs="Arial" w:hint="eastAsia"/>
          <w:szCs w:val="24"/>
          <w:lang w:val="en-US"/>
        </w:rPr>
        <w:t xml:space="preserve">detection of this channel is essential for all scheduled UEs to decode their data. Hence, </w:t>
      </w:r>
      <w:r w:rsidR="0018199D">
        <w:rPr>
          <w:rFonts w:eastAsiaTheme="minorEastAsia" w:cs="Arial" w:hint="eastAsia"/>
          <w:szCs w:val="24"/>
          <w:lang w:val="en-US"/>
        </w:rPr>
        <w:t xml:space="preserve">this channel has to be reachable to all </w:t>
      </w:r>
      <w:r w:rsidR="00D813B5">
        <w:rPr>
          <w:rFonts w:eastAsiaTheme="minorEastAsia" w:cs="Arial" w:hint="eastAsia"/>
          <w:szCs w:val="24"/>
          <w:lang w:val="en-US"/>
        </w:rPr>
        <w:t xml:space="preserve">of the scheduled </w:t>
      </w:r>
      <w:r w:rsidR="0018199D">
        <w:rPr>
          <w:rFonts w:eastAsiaTheme="minorEastAsia" w:cs="Arial" w:hint="eastAsia"/>
          <w:szCs w:val="24"/>
          <w:lang w:val="en-US"/>
        </w:rPr>
        <w:t xml:space="preserve">UEs with high reliability, </w:t>
      </w:r>
      <w:r w:rsidR="00D813B5">
        <w:rPr>
          <w:rFonts w:eastAsiaTheme="minorEastAsia" w:cs="Arial" w:hint="eastAsia"/>
          <w:szCs w:val="24"/>
          <w:lang w:val="en-US"/>
        </w:rPr>
        <w:t xml:space="preserve">even when different beams apply to </w:t>
      </w:r>
      <w:r w:rsidR="006E159C">
        <w:rPr>
          <w:rFonts w:eastAsiaTheme="minorEastAsia" w:cs="Arial" w:hint="eastAsia"/>
          <w:szCs w:val="24"/>
          <w:lang w:val="en-US"/>
        </w:rPr>
        <w:t>different UEs for their PDCCH transmissions</w:t>
      </w:r>
      <w:r w:rsidR="0018199D">
        <w:rPr>
          <w:rFonts w:eastAsiaTheme="minorEastAsia" w:cs="Arial" w:hint="eastAsia"/>
          <w:szCs w:val="24"/>
          <w:lang w:val="en-US"/>
        </w:rPr>
        <w:t>.</w:t>
      </w:r>
      <w:r w:rsidR="00D813B5">
        <w:rPr>
          <w:rFonts w:eastAsiaTheme="minorEastAsia" w:cs="Arial" w:hint="eastAsia"/>
          <w:szCs w:val="24"/>
          <w:lang w:val="en-US"/>
        </w:rPr>
        <w:t xml:space="preserve"> Eventually, </w:t>
      </w:r>
      <w:r w:rsidR="00DB4516">
        <w:rPr>
          <w:rFonts w:eastAsiaTheme="minorEastAsia" w:cs="Arial" w:hint="eastAsia"/>
          <w:szCs w:val="24"/>
          <w:lang w:val="en-US"/>
        </w:rPr>
        <w:t xml:space="preserve">if the contents of this channel increase, </w:t>
      </w:r>
      <w:r w:rsidR="00D813B5">
        <w:rPr>
          <w:rFonts w:eastAsiaTheme="minorEastAsia" w:cs="Arial" w:hint="eastAsia"/>
          <w:szCs w:val="24"/>
          <w:lang w:val="en-US"/>
        </w:rPr>
        <w:t>a large amount of resources has to be occupied for the transmission of this channel.</w:t>
      </w:r>
    </w:p>
    <w:p w:rsidR="00057B12" w:rsidRDefault="001F71E7" w:rsidP="00057B1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In</w:t>
      </w:r>
      <w:r w:rsidR="00057B12">
        <w:rPr>
          <w:rFonts w:eastAsiaTheme="minorEastAsia" w:cs="Arial" w:hint="eastAsia"/>
          <w:szCs w:val="24"/>
          <w:lang w:val="en-US"/>
        </w:rPr>
        <w:t xml:space="preserve"> Option 2, starting positions of both Data #1 and #2 are </w:t>
      </w:r>
      <w:r>
        <w:rPr>
          <w:rFonts w:eastAsiaTheme="minorEastAsia" w:cs="Arial" w:hint="eastAsia"/>
          <w:szCs w:val="24"/>
          <w:lang w:val="en-US"/>
        </w:rPr>
        <w:t>indicated via</w:t>
      </w:r>
      <w:r w:rsidR="00057B12">
        <w:rPr>
          <w:rFonts w:eastAsiaTheme="minorEastAsia" w:cs="Arial" w:hint="eastAsia"/>
          <w:szCs w:val="24"/>
          <w:lang w:val="en-US"/>
        </w:rPr>
        <w:t xml:space="preserve"> </w:t>
      </w:r>
      <w:r>
        <w:rPr>
          <w:rFonts w:eastAsiaTheme="minorEastAsia" w:cs="Arial" w:hint="eastAsia"/>
          <w:szCs w:val="24"/>
          <w:lang w:val="en-US"/>
        </w:rPr>
        <w:t>CCH1 and CCH2, respectively.</w:t>
      </w:r>
      <w:r w:rsidR="00057B12">
        <w:rPr>
          <w:rFonts w:eastAsiaTheme="minorEastAsia" w:cs="Arial" w:hint="eastAsia"/>
          <w:szCs w:val="24"/>
          <w:lang w:val="en-US"/>
        </w:rPr>
        <w:t xml:space="preserve"> </w:t>
      </w:r>
      <w:r>
        <w:rPr>
          <w:rFonts w:eastAsiaTheme="minorEastAsia" w:cs="Arial" w:hint="eastAsia"/>
          <w:szCs w:val="24"/>
          <w:lang w:val="en-US"/>
        </w:rPr>
        <w:t>T</w:t>
      </w:r>
      <w:r w:rsidR="00057B12">
        <w:rPr>
          <w:rFonts w:eastAsiaTheme="minorEastAsia" w:cs="Arial" w:hint="eastAsia"/>
          <w:szCs w:val="24"/>
          <w:lang w:val="en-US"/>
        </w:rPr>
        <w:t xml:space="preserve">hey </w:t>
      </w:r>
      <w:r>
        <w:rPr>
          <w:rFonts w:eastAsiaTheme="minorEastAsia" w:cs="Arial" w:hint="eastAsia"/>
          <w:szCs w:val="24"/>
          <w:lang w:val="en-US"/>
        </w:rPr>
        <w:t>can be set</w:t>
      </w:r>
      <w:r w:rsidR="00057B12">
        <w:rPr>
          <w:rFonts w:eastAsiaTheme="minorEastAsia" w:cs="Arial" w:hint="eastAsia"/>
          <w:szCs w:val="24"/>
          <w:lang w:val="en-US"/>
        </w:rPr>
        <w:t xml:space="preserve"> </w:t>
      </w:r>
      <w:r>
        <w:rPr>
          <w:rFonts w:eastAsiaTheme="minorEastAsia" w:cs="Arial" w:hint="eastAsia"/>
          <w:szCs w:val="24"/>
          <w:lang w:val="en-US"/>
        </w:rPr>
        <w:t>independently, and therefore they can be the same and they can be different</w:t>
      </w:r>
      <w:r w:rsidR="00057B12">
        <w:rPr>
          <w:rFonts w:eastAsiaTheme="minorEastAsia" w:cs="Arial" w:hint="eastAsia"/>
          <w:szCs w:val="24"/>
          <w:lang w:val="en-US"/>
        </w:rPr>
        <w:t>.</w:t>
      </w:r>
      <w:r w:rsidR="009F0002">
        <w:rPr>
          <w:rFonts w:eastAsiaTheme="minorEastAsia" w:cs="Arial" w:hint="eastAsia"/>
          <w:szCs w:val="24"/>
          <w:lang w:val="en-US"/>
        </w:rPr>
        <w:t xml:space="preserve"> This option provides the most flexible data starting position adjustment. A possible drawback might be increase of the control channel payload size. However, the additional </w:t>
      </w:r>
      <w:r w:rsidR="009F0002">
        <w:rPr>
          <w:rFonts w:eastAsiaTheme="minorEastAsia" w:cs="Arial"/>
          <w:szCs w:val="24"/>
          <w:lang w:val="en-US"/>
        </w:rPr>
        <w:t>information</w:t>
      </w:r>
      <w:r w:rsidR="009F0002">
        <w:rPr>
          <w:rFonts w:eastAsiaTheme="minorEastAsia" w:cs="Arial" w:hint="eastAsia"/>
          <w:szCs w:val="24"/>
          <w:lang w:val="en-US"/>
        </w:rPr>
        <w:t xml:space="preserve"> requires only a few bits. Moreover, given that precoding/beamforming adaptation per UE can be performed for each PDCCH transmission, </w:t>
      </w:r>
      <w:r w:rsidR="009F0002">
        <w:rPr>
          <w:rFonts w:eastAsiaTheme="minorEastAsia" w:cs="Arial"/>
          <w:szCs w:val="24"/>
          <w:lang w:val="en-US"/>
        </w:rPr>
        <w:t>scheduling</w:t>
      </w:r>
      <w:r w:rsidR="009F0002">
        <w:rPr>
          <w:rFonts w:eastAsiaTheme="minorEastAsia" w:cs="Arial" w:hint="eastAsia"/>
          <w:szCs w:val="24"/>
          <w:lang w:val="en-US"/>
        </w:rPr>
        <w:t xml:space="preserve"> grant is a good container to carry this information. </w:t>
      </w:r>
    </w:p>
    <w:p w:rsidR="00057B12" w:rsidRDefault="00AC5E47" w:rsidP="00D74365">
      <w:pPr>
        <w:autoSpaceDE w:val="0"/>
        <w:autoSpaceDN w:val="0"/>
        <w:adjustRightInd w:val="0"/>
        <w:spacing w:before="100" w:beforeAutospacing="1"/>
        <w:jc w:val="center"/>
        <w:rPr>
          <w:rFonts w:eastAsiaTheme="minorEastAsia" w:cs="Arial"/>
          <w:szCs w:val="24"/>
          <w:lang w:val="en-US"/>
        </w:rPr>
      </w:pPr>
      <w:r w:rsidRPr="00AC5E47">
        <w:rPr>
          <w:noProof/>
          <w:lang w:val="en-US"/>
        </w:rPr>
        <w:lastRenderedPageBreak/>
        <w:drawing>
          <wp:inline distT="0" distB="0" distL="0" distR="0">
            <wp:extent cx="4650991" cy="297688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50991" cy="2976880"/>
                    </a:xfrm>
                    <a:prstGeom prst="rect">
                      <a:avLst/>
                    </a:prstGeom>
                    <a:noFill/>
                    <a:ln w="9525">
                      <a:noFill/>
                      <a:miter lim="800000"/>
                      <a:headEnd/>
                      <a:tailEnd/>
                    </a:ln>
                  </pic:spPr>
                </pic:pic>
              </a:graphicData>
            </a:graphic>
          </wp:inline>
        </w:drawing>
      </w:r>
      <w:r w:rsidR="00FB64F5" w:rsidRPr="00FB64F5" w:rsidDel="00FB64F5">
        <w:t xml:space="preserve"> </w:t>
      </w:r>
    </w:p>
    <w:p w:rsidR="00D74365" w:rsidRDefault="00D74365" w:rsidP="00D74365">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w:t>
      </w:r>
      <w:r w:rsidR="00A130DF">
        <w:rPr>
          <w:rFonts w:eastAsiaTheme="minorEastAsia" w:cs="Arial" w:hint="eastAsia"/>
          <w:szCs w:val="24"/>
          <w:lang w:val="en-US"/>
        </w:rPr>
        <w:t xml:space="preserve"> Data starting position determination examples</w:t>
      </w:r>
      <w:r>
        <w:rPr>
          <w:rFonts w:eastAsiaTheme="minorEastAsia" w:cs="Arial" w:hint="eastAsia"/>
          <w:szCs w:val="24"/>
          <w:lang w:val="en-US"/>
        </w:rPr>
        <w:t>.</w:t>
      </w:r>
    </w:p>
    <w:p w:rsidR="00057B12" w:rsidRDefault="00902569"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sidR="006C3492">
        <w:rPr>
          <w:rFonts w:eastAsiaTheme="minorEastAsia" w:cs="Arial"/>
          <w:szCs w:val="24"/>
          <w:lang w:val="en-US"/>
        </w:rPr>
        <w:t>s</w:t>
      </w:r>
      <w:r>
        <w:rPr>
          <w:rFonts w:eastAsiaTheme="minorEastAsia" w:cs="Arial" w:hint="eastAsia"/>
          <w:szCs w:val="24"/>
          <w:lang w:val="en-US"/>
        </w:rPr>
        <w:t xml:space="preserve">, </w:t>
      </w:r>
      <w:r w:rsidR="0010315B">
        <w:rPr>
          <w:rFonts w:eastAsiaTheme="minorEastAsia" w:cs="Arial" w:hint="eastAsia"/>
          <w:szCs w:val="24"/>
          <w:lang w:val="en-US"/>
        </w:rPr>
        <w:t xml:space="preserve">Option 2 is a better scheme. Furthermore, it was also agreed in </w:t>
      </w:r>
      <w:r w:rsidR="0010315B" w:rsidRPr="00D608EE">
        <w:rPr>
          <w:rFonts w:eastAsiaTheme="minorEastAsia" w:cs="Arial"/>
          <w:szCs w:val="24"/>
          <w:lang w:val="en-US"/>
        </w:rPr>
        <w:t>RAN1 NR Ad-hoc meeting</w:t>
      </w:r>
      <w:r w:rsidR="0010315B">
        <w:rPr>
          <w:rFonts w:eastAsiaTheme="minorEastAsia" w:cs="Arial" w:hint="eastAsia"/>
          <w:szCs w:val="24"/>
          <w:lang w:val="en-US"/>
        </w:rPr>
        <w:t xml:space="preserve"> that t</w:t>
      </w:r>
      <w:r w:rsidR="0010315B" w:rsidRPr="0010315B">
        <w:rPr>
          <w:rFonts w:eastAsiaTheme="minorEastAsia" w:cs="Arial"/>
          <w:szCs w:val="24"/>
          <w:lang w:val="en-US"/>
        </w:rPr>
        <w:t>he network will inform through RRC signallin</w:t>
      </w:r>
      <w:r w:rsidR="0010315B">
        <w:rPr>
          <w:rFonts w:eastAsiaTheme="minorEastAsia" w:cs="Arial"/>
          <w:szCs w:val="24"/>
          <w:lang w:val="en-US"/>
        </w:rPr>
        <w:t>g the UE whether to decode the group common PDCCH</w:t>
      </w:r>
      <w:r w:rsidR="0010315B" w:rsidRPr="0010315B">
        <w:rPr>
          <w:rFonts w:eastAsiaTheme="minorEastAsia" w:cs="Arial"/>
          <w:szCs w:val="24"/>
          <w:lang w:val="en-US"/>
        </w:rPr>
        <w:t xml:space="preserve"> or not</w:t>
      </w:r>
      <w:r w:rsidR="0010315B">
        <w:rPr>
          <w:rFonts w:eastAsiaTheme="minorEastAsia" w:cs="Arial" w:hint="eastAsia"/>
          <w:szCs w:val="24"/>
          <w:lang w:val="en-US"/>
        </w:rPr>
        <w:t xml:space="preserve">. In other words, the gNB can disable the group common PDCCH monitoring at UE side, and this disabling requires UE to support at least a data starting position derivation </w:t>
      </w:r>
      <w:r w:rsidR="00EB1025">
        <w:rPr>
          <w:rFonts w:eastAsiaTheme="minorEastAsia" w:cs="Arial" w:hint="eastAsia"/>
          <w:szCs w:val="24"/>
          <w:lang w:val="en-US"/>
        </w:rPr>
        <w:t xml:space="preserve">scheme </w:t>
      </w:r>
      <w:r w:rsidR="0010315B">
        <w:rPr>
          <w:rFonts w:eastAsiaTheme="minorEastAsia" w:cs="Arial" w:hint="eastAsia"/>
          <w:szCs w:val="24"/>
          <w:lang w:val="en-US"/>
        </w:rPr>
        <w:t xml:space="preserve">without using </w:t>
      </w:r>
      <w:r w:rsidR="0010315B">
        <w:rPr>
          <w:rFonts w:eastAsiaTheme="minorEastAsia" w:cs="Arial"/>
          <w:szCs w:val="24"/>
          <w:lang w:val="en-US"/>
        </w:rPr>
        <w:t>the group common PDCCH</w:t>
      </w:r>
      <w:r w:rsidR="0010315B">
        <w:rPr>
          <w:rFonts w:eastAsiaTheme="minorEastAsia" w:cs="Arial" w:hint="eastAsia"/>
          <w:szCs w:val="24"/>
          <w:lang w:val="en-US"/>
        </w:rPr>
        <w:t>. Therefore, t</w:t>
      </w:r>
      <w:r w:rsidR="00DD4EF4">
        <w:rPr>
          <w:rFonts w:eastAsiaTheme="minorEastAsia" w:cs="Arial" w:hint="eastAsia"/>
          <w:szCs w:val="24"/>
          <w:lang w:val="en-US"/>
        </w:rPr>
        <w:t>he s</w:t>
      </w:r>
      <w:r w:rsidR="00DD4EF4" w:rsidRPr="00DD4EF4">
        <w:rPr>
          <w:rFonts w:eastAsiaTheme="minorEastAsia" w:cs="Arial"/>
          <w:szCs w:val="24"/>
          <w:lang w:val="en-US"/>
        </w:rPr>
        <w:t>tarting position of a data channel should be indicated by the control channel which schedules the data channel</w:t>
      </w:r>
    </w:p>
    <w:p w:rsidR="00902569" w:rsidRDefault="00902569" w:rsidP="00902569">
      <w:pPr>
        <w:autoSpaceDE w:val="0"/>
        <w:autoSpaceDN w:val="0"/>
        <w:adjustRightInd w:val="0"/>
        <w:spacing w:before="100" w:beforeAutospacing="1"/>
        <w:rPr>
          <w:rFonts w:eastAsiaTheme="minorEastAsia" w:cs="Arial" w:hint="eastAsia"/>
          <w:b/>
          <w:szCs w:val="24"/>
          <w:lang w:val="en-US"/>
        </w:rPr>
      </w:pPr>
      <w:r>
        <w:rPr>
          <w:rFonts w:cs="Arial" w:hint="eastAsia"/>
          <w:b/>
          <w:szCs w:val="24"/>
          <w:lang w:val="en-US"/>
        </w:rPr>
        <w:t>Proposal</w:t>
      </w:r>
      <w:r w:rsidRPr="008E2911">
        <w:rPr>
          <w:rFonts w:cs="Arial"/>
          <w:b/>
          <w:szCs w:val="24"/>
          <w:lang w:val="en-US" w:eastAsia="zh-CN"/>
        </w:rPr>
        <w:t xml:space="preserve">: </w:t>
      </w:r>
      <w:r w:rsidR="004976C9">
        <w:rPr>
          <w:rFonts w:eastAsiaTheme="minorEastAsia" w:cs="Arial" w:hint="eastAsia"/>
          <w:b/>
          <w:szCs w:val="24"/>
          <w:lang w:val="en-US"/>
        </w:rPr>
        <w:t xml:space="preserve">Starting position of a data channel should be indicated by </w:t>
      </w:r>
      <w:r w:rsidR="00FA47D0">
        <w:rPr>
          <w:rFonts w:eastAsiaTheme="minorEastAsia" w:cs="Arial" w:hint="eastAsia"/>
          <w:b/>
          <w:szCs w:val="24"/>
          <w:lang w:val="en-US"/>
        </w:rPr>
        <w:t xml:space="preserve">the UE-specific </w:t>
      </w:r>
      <w:r w:rsidR="004976C9">
        <w:rPr>
          <w:rFonts w:eastAsiaTheme="minorEastAsia" w:cs="Arial" w:hint="eastAsia"/>
          <w:b/>
          <w:szCs w:val="24"/>
          <w:lang w:val="en-US"/>
        </w:rPr>
        <w:t>control channel which schedule</w:t>
      </w:r>
      <w:r w:rsidR="00947986">
        <w:rPr>
          <w:rFonts w:eastAsiaTheme="minorEastAsia" w:cs="Arial" w:hint="eastAsia"/>
          <w:b/>
          <w:szCs w:val="24"/>
          <w:lang w:val="en-US"/>
        </w:rPr>
        <w:t>s</w:t>
      </w:r>
      <w:r w:rsidR="004976C9">
        <w:rPr>
          <w:rFonts w:eastAsiaTheme="minorEastAsia" w:cs="Arial" w:hint="eastAsia"/>
          <w:b/>
          <w:szCs w:val="24"/>
          <w:lang w:val="en-US"/>
        </w:rPr>
        <w:t xml:space="preserve"> the data channel</w:t>
      </w:r>
      <w:r w:rsidR="00EC76E4">
        <w:rPr>
          <w:rFonts w:eastAsiaTheme="minorEastAsia" w:cs="Arial" w:hint="eastAsia"/>
          <w:b/>
          <w:szCs w:val="24"/>
          <w:lang w:val="en-US"/>
        </w:rPr>
        <w:t xml:space="preserve"> (i.e. DL assignment DCI)</w:t>
      </w:r>
      <w:r w:rsidRPr="000C12D5">
        <w:rPr>
          <w:rFonts w:eastAsiaTheme="minorEastAsia" w:cs="Arial" w:hint="eastAsia"/>
          <w:b/>
          <w:szCs w:val="24"/>
          <w:lang w:val="en-US"/>
        </w:rPr>
        <w:t>.</w:t>
      </w:r>
    </w:p>
    <w:p w:rsidR="002E4672" w:rsidRDefault="002E4672" w:rsidP="00902569">
      <w:pPr>
        <w:autoSpaceDE w:val="0"/>
        <w:autoSpaceDN w:val="0"/>
        <w:adjustRightInd w:val="0"/>
        <w:spacing w:before="100" w:beforeAutospacing="1"/>
        <w:rPr>
          <w:rFonts w:eastAsiaTheme="minorEastAsia" w:cs="Arial"/>
          <w:b/>
          <w:szCs w:val="24"/>
          <w:lang w:val="en-US"/>
        </w:rPr>
      </w:pP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Pr="00E063D8" w:rsidRDefault="00E063D8" w:rsidP="005A3E55">
      <w:pPr>
        <w:rPr>
          <w:rFonts w:eastAsiaTheme="minorEastAsia" w:hint="eastAsia"/>
          <w:lang w:val="en-US"/>
        </w:rPr>
      </w:pPr>
      <w:r w:rsidRPr="00E063D8">
        <w:rPr>
          <w:rFonts w:eastAsiaTheme="minorEastAsia" w:hint="eastAsia"/>
          <w:lang w:val="en-US"/>
        </w:rPr>
        <w:t>In this contribution, we propose:</w:t>
      </w:r>
    </w:p>
    <w:p w:rsidR="00E063D8" w:rsidRDefault="00E063D8" w:rsidP="00E063D8">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w:t>
      </w:r>
      <w:r w:rsidRPr="008E2911">
        <w:rPr>
          <w:rFonts w:cs="Arial"/>
          <w:b/>
          <w:szCs w:val="24"/>
          <w:lang w:val="en-US" w:eastAsia="zh-CN"/>
        </w:rPr>
        <w:t xml:space="preserve">: </w:t>
      </w:r>
      <w:r>
        <w:rPr>
          <w:rFonts w:eastAsiaTheme="minorEastAsia" w:cs="Arial" w:hint="eastAsia"/>
          <w:b/>
          <w:szCs w:val="24"/>
          <w:lang w:val="en-US"/>
        </w:rPr>
        <w:t>Starting position of a data channel should be indicated by the UE-specific control channel which schedules the data channel (i.e. DL assignment DCI)</w:t>
      </w:r>
      <w:r w:rsidRPr="000C12D5">
        <w:rPr>
          <w:rFonts w:eastAsiaTheme="minorEastAsia" w:cs="Arial" w:hint="eastAsia"/>
          <w:b/>
          <w:szCs w:val="24"/>
          <w:lang w:val="en-US"/>
        </w:rPr>
        <w:t>.</w:t>
      </w:r>
    </w:p>
    <w:p w:rsidR="00E063D8" w:rsidRPr="00AE25B8" w:rsidRDefault="00E063D8" w:rsidP="005A3E55">
      <w:pPr>
        <w:rPr>
          <w:rFonts w:eastAsiaTheme="minorEastAsia"/>
          <w:highlight w:val="yellow"/>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144E98" w:rsidRDefault="00AE25B8" w:rsidP="00DA205D">
      <w:pPr>
        <w:pStyle w:val="textintend2"/>
        <w:widowControl w:val="0"/>
        <w:numPr>
          <w:ilvl w:val="0"/>
          <w:numId w:val="19"/>
        </w:numPr>
        <w:snapToGrid w:val="0"/>
        <w:spacing w:after="0"/>
        <w:ind w:left="720" w:hanging="720"/>
        <w:rPr>
          <w:szCs w:val="24"/>
        </w:rPr>
      </w:pPr>
      <w:bookmarkStart w:id="4" w:name="_Ref419186016"/>
      <w:bookmarkStart w:id="5" w:name="_Ref399316577"/>
      <w:bookmarkStart w:id="6" w:name="_Ref275976890"/>
      <w:bookmarkStart w:id="7" w:name="_Ref302982356"/>
      <w:bookmarkStart w:id="8" w:name="_Ref314143987"/>
      <w:bookmarkStart w:id="9" w:name="_Ref318668252"/>
      <w:bookmarkStart w:id="10" w:name="_Ref319185883"/>
      <w:r w:rsidRPr="00AE25B8">
        <w:t>Chairman’s note RAN1 NR ad hoc, Jan 2017</w:t>
      </w:r>
      <w:bookmarkEnd w:id="4"/>
      <w:bookmarkEnd w:id="5"/>
      <w:bookmarkEnd w:id="6"/>
      <w:bookmarkEnd w:id="7"/>
      <w:bookmarkEnd w:id="8"/>
      <w:bookmarkEnd w:id="9"/>
      <w:bookmarkEnd w:id="10"/>
    </w:p>
    <w:sectPr w:rsidR="0062738A"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DD1" w:rsidRDefault="00E92DD1">
      <w:r>
        <w:separator/>
      </w:r>
    </w:p>
  </w:endnote>
  <w:endnote w:type="continuationSeparator" w:id="0">
    <w:p w:rsidR="00E92DD1" w:rsidRDefault="00E92DD1">
      <w:r>
        <w:continuationSeparator/>
      </w:r>
    </w:p>
  </w:endnote>
  <w:endnote w:type="continuationNotice" w:id="1">
    <w:p w:rsidR="00E92DD1" w:rsidRDefault="00E92DD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131B6D">
    <w:pPr>
      <w:pStyle w:val="Footer"/>
      <w:jc w:val="center"/>
    </w:pPr>
    <w:r>
      <w:rPr>
        <w:b/>
        <w:szCs w:val="24"/>
      </w:rPr>
      <w:fldChar w:fldCharType="begin"/>
    </w:r>
    <w:r w:rsidR="001F71E7">
      <w:rPr>
        <w:b/>
      </w:rPr>
      <w:instrText>PAGE</w:instrText>
    </w:r>
    <w:r>
      <w:rPr>
        <w:b/>
        <w:szCs w:val="24"/>
      </w:rPr>
      <w:fldChar w:fldCharType="separate"/>
    </w:r>
    <w:r w:rsidR="002E4672">
      <w:rPr>
        <w:b/>
        <w:noProof/>
      </w:rPr>
      <w:t>3</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DD1" w:rsidRDefault="00E92DD1">
      <w:r>
        <w:separator/>
      </w:r>
    </w:p>
  </w:footnote>
  <w:footnote w:type="continuationSeparator" w:id="0">
    <w:p w:rsidR="00E92DD1" w:rsidRDefault="00E92DD1">
      <w:r>
        <w:continuationSeparator/>
      </w:r>
    </w:p>
  </w:footnote>
  <w:footnote w:type="continuationNotice" w:id="1">
    <w:p w:rsidR="00E92DD1" w:rsidRDefault="00E92DD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0"/>
  </w:num>
  <w:num w:numId="11">
    <w:abstractNumId w:val="15"/>
  </w:num>
  <w:num w:numId="12">
    <w:abstractNumId w:val="7"/>
  </w:num>
  <w:num w:numId="13">
    <w:abstractNumId w:val="16"/>
  </w:num>
  <w:num w:numId="14">
    <w:abstractNumId w:val="19"/>
  </w:num>
  <w:num w:numId="15">
    <w:abstractNumId w:val="17"/>
  </w:num>
  <w:num w:numId="16">
    <w:abstractNumId w:val="0"/>
  </w:num>
  <w:num w:numId="17">
    <w:abstractNumId w:val="5"/>
  </w:num>
  <w:num w:numId="18">
    <w:abstractNumId w:val="3"/>
  </w:num>
  <w:num w:numId="19">
    <w:abstractNumId w:val="11"/>
  </w:num>
  <w:num w:numId="20">
    <w:abstractNumId w:val="22"/>
  </w:num>
  <w:num w:numId="21">
    <w:abstractNumId w:val="9"/>
  </w:num>
  <w:num w:numId="22">
    <w:abstractNumId w:val="6"/>
  </w:num>
  <w:num w:numId="23">
    <w:abstractNumId w:val="4"/>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1741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79"/>
    <w:rsid w:val="00067BD9"/>
    <w:rsid w:val="00067E35"/>
    <w:rsid w:val="00067E3A"/>
    <w:rsid w:val="00067F48"/>
    <w:rsid w:val="00070A34"/>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15B"/>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1B6D"/>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672"/>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5EE"/>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184"/>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1DDD"/>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53A6"/>
    <w:rsid w:val="006259E8"/>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960"/>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2"/>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733"/>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34E1"/>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2DD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18F"/>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397"/>
    <w:rsid w:val="007F0A9E"/>
    <w:rsid w:val="007F1873"/>
    <w:rsid w:val="007F1AC8"/>
    <w:rsid w:val="007F20B0"/>
    <w:rsid w:val="007F2242"/>
    <w:rsid w:val="007F2616"/>
    <w:rsid w:val="007F27E4"/>
    <w:rsid w:val="007F2D74"/>
    <w:rsid w:val="007F3725"/>
    <w:rsid w:val="007F3CD3"/>
    <w:rsid w:val="007F4115"/>
    <w:rsid w:val="007F44C8"/>
    <w:rsid w:val="007F45F6"/>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9DE"/>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41A0"/>
    <w:rsid w:val="00AC547A"/>
    <w:rsid w:val="00AC5650"/>
    <w:rsid w:val="00AC5C0C"/>
    <w:rsid w:val="00AC5E47"/>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5B8"/>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532"/>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3E6"/>
    <w:rsid w:val="00BB3798"/>
    <w:rsid w:val="00BB3A1E"/>
    <w:rsid w:val="00BB3F98"/>
    <w:rsid w:val="00BB56C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6345"/>
    <w:rsid w:val="00BD790F"/>
    <w:rsid w:val="00BE052C"/>
    <w:rsid w:val="00BE1527"/>
    <w:rsid w:val="00BE22B0"/>
    <w:rsid w:val="00BE2ED3"/>
    <w:rsid w:val="00BE31C9"/>
    <w:rsid w:val="00BE3E90"/>
    <w:rsid w:val="00BE3EDC"/>
    <w:rsid w:val="00BE574C"/>
    <w:rsid w:val="00BE5BBD"/>
    <w:rsid w:val="00BE6629"/>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834"/>
    <w:rsid w:val="00C11AF5"/>
    <w:rsid w:val="00C12918"/>
    <w:rsid w:val="00C12991"/>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3D8"/>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8EE"/>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B13EC"/>
    <w:rsid w:val="00DB1C1F"/>
    <w:rsid w:val="00DB3387"/>
    <w:rsid w:val="00DB38E5"/>
    <w:rsid w:val="00DB405F"/>
    <w:rsid w:val="00DB42AC"/>
    <w:rsid w:val="00DB4516"/>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4EF4"/>
    <w:rsid w:val="00DD6141"/>
    <w:rsid w:val="00DD61CF"/>
    <w:rsid w:val="00DD68A6"/>
    <w:rsid w:val="00DD6BD0"/>
    <w:rsid w:val="00DD7410"/>
    <w:rsid w:val="00DD743A"/>
    <w:rsid w:val="00DD77DD"/>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440D"/>
    <w:rsid w:val="00DF4911"/>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3D8"/>
    <w:rsid w:val="00E07031"/>
    <w:rsid w:val="00E070F6"/>
    <w:rsid w:val="00E0724F"/>
    <w:rsid w:val="00E07869"/>
    <w:rsid w:val="00E07AA3"/>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77BBB"/>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2DD1"/>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025"/>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F64"/>
    <w:rsid w:val="00EC654E"/>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1C"/>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2A9"/>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D0"/>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F242A9"/>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2ED51-A8A1-4C36-B19B-7F943B00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40</cp:revision>
  <cp:lastPrinted>2014-04-22T06:35:00Z</cp:lastPrinted>
  <dcterms:created xsi:type="dcterms:W3CDTF">2016-12-26T00:40:00Z</dcterms:created>
  <dcterms:modified xsi:type="dcterms:W3CDTF">2017-03-25T01:27:00Z</dcterms:modified>
</cp:coreProperties>
</file>