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F59F6" w14:textId="78189062" w:rsidR="00CC1DD9" w:rsidRPr="002C762B" w:rsidRDefault="00CC1DD9" w:rsidP="00CC1DD9">
      <w:pPr>
        <w:pStyle w:val="CRCoverPage"/>
        <w:tabs>
          <w:tab w:val="right" w:pos="9923"/>
        </w:tabs>
        <w:spacing w:after="0"/>
        <w:rPr>
          <w:rFonts w:cs="Arial"/>
          <w:b/>
          <w:i/>
          <w:noProof/>
          <w:sz w:val="22"/>
          <w:szCs w:val="22"/>
          <w:lang w:val="de-DE" w:eastAsia="ja-JP"/>
        </w:rPr>
      </w:pPr>
      <w:r w:rsidRPr="002C762B">
        <w:rPr>
          <w:rFonts w:cs="Arial"/>
          <w:b/>
          <w:noProof/>
          <w:sz w:val="22"/>
          <w:szCs w:val="22"/>
          <w:lang w:val="de-DE"/>
        </w:rPr>
        <w:t>3GPP TSG RAN WG</w:t>
      </w:r>
      <w:r w:rsidRPr="002C762B">
        <w:rPr>
          <w:rFonts w:cs="Arial" w:hint="eastAsia"/>
          <w:b/>
          <w:noProof/>
          <w:sz w:val="22"/>
          <w:szCs w:val="22"/>
          <w:lang w:val="de-DE" w:eastAsia="ja-JP"/>
        </w:rPr>
        <w:t>1</w:t>
      </w:r>
      <w:r w:rsidRPr="002C762B">
        <w:rPr>
          <w:rFonts w:cs="Arial"/>
          <w:b/>
          <w:noProof/>
          <w:sz w:val="22"/>
          <w:szCs w:val="22"/>
          <w:lang w:val="de-DE"/>
        </w:rPr>
        <w:t xml:space="preserve"> </w:t>
      </w:r>
      <w:r w:rsidRPr="002C762B">
        <w:rPr>
          <w:rFonts w:cs="Arial"/>
          <w:b/>
          <w:noProof/>
          <w:sz w:val="22"/>
          <w:szCs w:val="22"/>
          <w:lang w:val="de-DE" w:eastAsia="ja-JP"/>
        </w:rPr>
        <w:t>#</w:t>
      </w:r>
      <w:r w:rsidR="00456376">
        <w:rPr>
          <w:rFonts w:cs="Arial"/>
          <w:b/>
          <w:noProof/>
          <w:sz w:val="22"/>
          <w:szCs w:val="22"/>
          <w:lang w:val="de-DE" w:eastAsia="ja-JP"/>
        </w:rPr>
        <w:t>8</w:t>
      </w:r>
      <w:r w:rsidR="00B07AB7">
        <w:rPr>
          <w:rFonts w:cs="Arial"/>
          <w:b/>
          <w:noProof/>
          <w:sz w:val="22"/>
          <w:szCs w:val="22"/>
          <w:lang w:val="de-DE" w:eastAsia="ja-JP"/>
        </w:rPr>
        <w:t>8bis</w:t>
      </w:r>
      <w:r w:rsidRPr="002C762B">
        <w:rPr>
          <w:rFonts w:cs="Arial"/>
          <w:b/>
          <w:i/>
          <w:noProof/>
          <w:sz w:val="22"/>
          <w:szCs w:val="22"/>
          <w:lang w:val="de-DE"/>
        </w:rPr>
        <w:tab/>
      </w:r>
      <w:r w:rsidR="00C96209" w:rsidRPr="00C96209">
        <w:rPr>
          <w:rFonts w:cs="Arial"/>
          <w:b/>
          <w:noProof/>
          <w:sz w:val="22"/>
          <w:szCs w:val="22"/>
          <w:lang w:val="de-DE" w:eastAsia="ja-JP"/>
        </w:rPr>
        <w:t>R1-</w:t>
      </w:r>
      <w:r w:rsidR="00973644" w:rsidRPr="00973644">
        <w:rPr>
          <w:b/>
          <w:sz w:val="22"/>
          <w:szCs w:val="22"/>
        </w:rPr>
        <w:t>1705214</w:t>
      </w:r>
    </w:p>
    <w:p w14:paraId="4B2B25E8" w14:textId="77777777" w:rsidR="007B5AC8" w:rsidRDefault="00B07AB7">
      <w:pPr>
        <w:spacing w:after="120"/>
        <w:ind w:left="1985" w:hanging="1985"/>
        <w:rPr>
          <w:rFonts w:ascii="Arial" w:hAnsi="Arial" w:cs="Arial"/>
          <w:b/>
        </w:rPr>
      </w:pPr>
      <w:r>
        <w:rPr>
          <w:rFonts w:ascii="Arial" w:hAnsi="Arial" w:cs="Arial"/>
          <w:b/>
          <w:bCs/>
          <w:noProof/>
          <w:sz w:val="22"/>
          <w:szCs w:val="22"/>
        </w:rPr>
        <w:t>Spokane</w:t>
      </w:r>
      <w:r w:rsidR="001D2DF4">
        <w:rPr>
          <w:rFonts w:ascii="Arial" w:hAnsi="Arial" w:cs="Arial"/>
          <w:b/>
          <w:bCs/>
          <w:noProof/>
          <w:sz w:val="22"/>
          <w:szCs w:val="22"/>
        </w:rPr>
        <w:t xml:space="preserve">, USA, </w:t>
      </w:r>
      <w:r>
        <w:rPr>
          <w:rFonts w:ascii="Arial" w:hAnsi="Arial" w:cs="Arial"/>
          <w:b/>
          <w:bCs/>
          <w:noProof/>
          <w:sz w:val="22"/>
          <w:szCs w:val="22"/>
        </w:rPr>
        <w:t>3rd</w:t>
      </w:r>
      <w:r w:rsidR="001D2DF4" w:rsidRPr="0009769D">
        <w:rPr>
          <w:rFonts w:ascii="Arial" w:hAnsi="Arial" w:cs="Arial"/>
          <w:b/>
          <w:bCs/>
          <w:noProof/>
          <w:sz w:val="22"/>
          <w:szCs w:val="22"/>
        </w:rPr>
        <w:t xml:space="preserve"> - </w:t>
      </w:r>
      <w:r>
        <w:rPr>
          <w:rFonts w:ascii="Arial" w:hAnsi="Arial" w:cs="Arial"/>
          <w:b/>
          <w:bCs/>
          <w:noProof/>
          <w:sz w:val="22"/>
          <w:szCs w:val="22"/>
        </w:rPr>
        <w:t>7</w:t>
      </w:r>
      <w:r w:rsidR="001D2DF4">
        <w:rPr>
          <w:rFonts w:ascii="Arial" w:hAnsi="Arial" w:cs="Arial"/>
          <w:b/>
          <w:bCs/>
          <w:noProof/>
          <w:sz w:val="22"/>
          <w:szCs w:val="22"/>
        </w:rPr>
        <w:t xml:space="preserve">th </w:t>
      </w:r>
      <w:r>
        <w:rPr>
          <w:rFonts w:ascii="Arial" w:hAnsi="Arial" w:cs="Arial"/>
          <w:b/>
          <w:bCs/>
          <w:noProof/>
          <w:sz w:val="22"/>
          <w:szCs w:val="22"/>
        </w:rPr>
        <w:t>April 2017</w:t>
      </w:r>
    </w:p>
    <w:p w14:paraId="515A1291" w14:textId="40C05FF6" w:rsidR="00CC1DD9" w:rsidRPr="00C72C4A" w:rsidRDefault="00CC1DD9" w:rsidP="00CC1DD9">
      <w:pPr>
        <w:spacing w:after="120"/>
        <w:ind w:left="1985" w:hanging="1985"/>
        <w:rPr>
          <w:rFonts w:ascii="Arial" w:hAnsi="Arial" w:cs="Arial"/>
          <w:b/>
          <w:bCs/>
          <w:color w:val="000000"/>
          <w:sz w:val="22"/>
          <w:szCs w:val="22"/>
        </w:rPr>
      </w:pPr>
      <w:r w:rsidRPr="00C72C4A">
        <w:rPr>
          <w:rFonts w:ascii="Arial" w:hAnsi="Arial" w:cs="Arial"/>
          <w:b/>
          <w:color w:val="000000"/>
          <w:sz w:val="22"/>
          <w:szCs w:val="22"/>
        </w:rPr>
        <w:t>Agenda item:</w:t>
      </w:r>
      <w:r w:rsidRPr="00C72C4A">
        <w:rPr>
          <w:rFonts w:ascii="Arial" w:hAnsi="Arial" w:cs="Arial"/>
          <w:b/>
          <w:color w:val="000000"/>
          <w:sz w:val="22"/>
          <w:szCs w:val="22"/>
        </w:rPr>
        <w:tab/>
      </w:r>
      <w:r w:rsidR="00B07AB7">
        <w:rPr>
          <w:rFonts w:ascii="Arial" w:hAnsi="Arial" w:cs="Arial"/>
          <w:b/>
          <w:color w:val="000000"/>
          <w:sz w:val="22"/>
          <w:szCs w:val="22"/>
        </w:rPr>
        <w:t>8.1.2.1.5</w:t>
      </w:r>
      <w:r w:rsidR="00E13EBA">
        <w:rPr>
          <w:rFonts w:ascii="Arial" w:hAnsi="Arial" w:cs="Arial"/>
          <w:b/>
          <w:color w:val="000000"/>
          <w:sz w:val="22"/>
          <w:szCs w:val="22"/>
        </w:rPr>
        <w:t xml:space="preserve"> </w:t>
      </w:r>
    </w:p>
    <w:p w14:paraId="078723FD" w14:textId="77777777" w:rsidR="007B5AC8" w:rsidRPr="00C72C4A" w:rsidRDefault="007B5AC8">
      <w:pPr>
        <w:spacing w:after="120"/>
        <w:ind w:left="1985" w:hanging="1985"/>
        <w:rPr>
          <w:rFonts w:ascii="Arial" w:hAnsi="Arial" w:cs="Arial"/>
          <w:b/>
          <w:bCs/>
          <w:color w:val="000000"/>
          <w:sz w:val="22"/>
          <w:szCs w:val="22"/>
        </w:rPr>
      </w:pPr>
      <w:r w:rsidRPr="00C72C4A">
        <w:rPr>
          <w:rFonts w:ascii="Arial" w:hAnsi="Arial" w:cs="Arial"/>
          <w:b/>
          <w:color w:val="000000"/>
          <w:sz w:val="22"/>
          <w:szCs w:val="22"/>
        </w:rPr>
        <w:t>Source:</w:t>
      </w:r>
      <w:r w:rsidRPr="00C72C4A">
        <w:rPr>
          <w:rFonts w:ascii="Arial" w:hAnsi="Arial" w:cs="Arial"/>
          <w:b/>
          <w:color w:val="000000"/>
          <w:sz w:val="22"/>
          <w:szCs w:val="22"/>
        </w:rPr>
        <w:tab/>
      </w:r>
      <w:r w:rsidR="00D86D37" w:rsidRPr="00C72C4A">
        <w:rPr>
          <w:rFonts w:ascii="Arial" w:hAnsi="Arial" w:cs="Arial"/>
          <w:b/>
          <w:bCs/>
          <w:color w:val="000000"/>
          <w:sz w:val="22"/>
          <w:szCs w:val="22"/>
        </w:rPr>
        <w:t>Sony</w:t>
      </w:r>
    </w:p>
    <w:p w14:paraId="667C562F" w14:textId="2D92E99A" w:rsidR="007B5AC8" w:rsidRPr="00C72C4A" w:rsidRDefault="007B5AC8">
      <w:pPr>
        <w:spacing w:after="120"/>
        <w:ind w:left="1985" w:hanging="1985"/>
        <w:rPr>
          <w:rFonts w:ascii="Arial" w:hAnsi="Arial" w:cs="Arial"/>
          <w:b/>
          <w:bCs/>
          <w:color w:val="000000"/>
          <w:sz w:val="22"/>
          <w:szCs w:val="22"/>
        </w:rPr>
      </w:pPr>
      <w:r w:rsidRPr="00C72C4A">
        <w:rPr>
          <w:rFonts w:ascii="Arial" w:hAnsi="Arial" w:cs="Arial"/>
          <w:b/>
          <w:color w:val="000000"/>
          <w:sz w:val="22"/>
          <w:szCs w:val="22"/>
        </w:rPr>
        <w:t>Title:</w:t>
      </w:r>
      <w:r w:rsidRPr="00C72C4A">
        <w:rPr>
          <w:rFonts w:ascii="Arial" w:hAnsi="Arial" w:cs="Arial"/>
          <w:b/>
          <w:color w:val="000000"/>
          <w:sz w:val="22"/>
          <w:szCs w:val="22"/>
        </w:rPr>
        <w:tab/>
      </w:r>
      <w:r w:rsidR="00973644" w:rsidRPr="00973644">
        <w:rPr>
          <w:rFonts w:ascii="Arial" w:hAnsi="Arial" w:cs="Arial"/>
          <w:b/>
          <w:color w:val="000000"/>
          <w:sz w:val="22"/>
          <w:szCs w:val="22"/>
        </w:rPr>
        <w:t>Consideration on both UL and DL Diversity for NR Massive MIMO</w:t>
      </w:r>
    </w:p>
    <w:p w14:paraId="4B032888" w14:textId="77777777" w:rsidR="007B5AC8" w:rsidRPr="002447F5" w:rsidRDefault="007B5AC8">
      <w:pPr>
        <w:spacing w:after="120"/>
        <w:ind w:left="1985" w:hanging="1985"/>
        <w:rPr>
          <w:rFonts w:ascii="Arial" w:hAnsi="Arial" w:cs="Arial"/>
          <w:b/>
          <w:bCs/>
          <w:color w:val="000000"/>
          <w:sz w:val="22"/>
          <w:szCs w:val="22"/>
          <w:lang w:val="en-US"/>
        </w:rPr>
      </w:pPr>
      <w:r w:rsidRPr="00C72C4A">
        <w:rPr>
          <w:rFonts w:ascii="Arial" w:hAnsi="Arial" w:cs="Arial"/>
          <w:b/>
          <w:color w:val="000000"/>
          <w:sz w:val="22"/>
          <w:szCs w:val="22"/>
        </w:rPr>
        <w:t>Document for:</w:t>
      </w:r>
      <w:r w:rsidRPr="00C72C4A">
        <w:rPr>
          <w:rFonts w:ascii="Arial" w:hAnsi="Arial" w:cs="Arial"/>
          <w:b/>
          <w:color w:val="000000"/>
          <w:sz w:val="22"/>
          <w:szCs w:val="22"/>
        </w:rPr>
        <w:tab/>
      </w:r>
      <w:r w:rsidR="00D86D37" w:rsidRPr="00C72C4A">
        <w:rPr>
          <w:rFonts w:ascii="Arial" w:hAnsi="Arial" w:cs="Arial"/>
          <w:b/>
          <w:bCs/>
          <w:color w:val="000000"/>
          <w:sz w:val="22"/>
          <w:szCs w:val="22"/>
        </w:rPr>
        <w:t>Discussion</w:t>
      </w:r>
      <w:r w:rsidR="00456376">
        <w:rPr>
          <w:rFonts w:ascii="Arial" w:hAnsi="Arial" w:cs="Arial"/>
          <w:b/>
          <w:bCs/>
          <w:color w:val="000000"/>
          <w:sz w:val="22"/>
          <w:szCs w:val="22"/>
        </w:rPr>
        <w:t xml:space="preserve"> and Decision</w:t>
      </w:r>
    </w:p>
    <w:p w14:paraId="5336D2FB" w14:textId="77777777" w:rsidR="007B5AC8" w:rsidRDefault="007B5AC8">
      <w:pPr>
        <w:pBdr>
          <w:bottom w:val="single" w:sz="4" w:space="1" w:color="auto"/>
        </w:pBdr>
        <w:rPr>
          <w:rFonts w:ascii="Arial" w:hAnsi="Arial" w:cs="Arial"/>
        </w:rPr>
      </w:pPr>
    </w:p>
    <w:p w14:paraId="7948BE66" w14:textId="77777777" w:rsidR="007B5AC8" w:rsidRDefault="007B5AC8">
      <w:pPr>
        <w:rPr>
          <w:rFonts w:ascii="Arial" w:hAnsi="Arial" w:cs="Arial"/>
        </w:rPr>
      </w:pPr>
    </w:p>
    <w:p w14:paraId="76BD3960" w14:textId="77777777" w:rsidR="00C72C4A" w:rsidRPr="005F63C8" w:rsidRDefault="00C72C4A" w:rsidP="00C9013E">
      <w:pPr>
        <w:pStyle w:val="Heading1"/>
        <w:rPr>
          <w:sz w:val="28"/>
          <w:szCs w:val="28"/>
        </w:rPr>
      </w:pPr>
      <w:r w:rsidRPr="005F63C8">
        <w:rPr>
          <w:sz w:val="28"/>
          <w:szCs w:val="28"/>
        </w:rPr>
        <w:t>Introduction</w:t>
      </w:r>
    </w:p>
    <w:p w14:paraId="5C84ACCB" w14:textId="77777777" w:rsidR="00FD70AE" w:rsidRDefault="00DE3C7C" w:rsidP="00CD75A4">
      <w:pPr>
        <w:rPr>
          <w:sz w:val="22"/>
          <w:szCs w:val="22"/>
          <w:lang w:eastAsia="ja-JP"/>
        </w:rPr>
      </w:pPr>
      <w:r>
        <w:rPr>
          <w:sz w:val="22"/>
          <w:szCs w:val="22"/>
          <w:lang w:eastAsia="ja-JP"/>
        </w:rPr>
        <w:t xml:space="preserve">The frame structure and numerology for NR must consider many aspects in order to meet </w:t>
      </w:r>
      <w:r w:rsidR="00CA3D02">
        <w:rPr>
          <w:sz w:val="22"/>
          <w:szCs w:val="22"/>
          <w:lang w:eastAsia="ja-JP"/>
        </w:rPr>
        <w:t xml:space="preserve">expected </w:t>
      </w:r>
      <w:r>
        <w:rPr>
          <w:sz w:val="22"/>
          <w:szCs w:val="22"/>
          <w:lang w:eastAsia="ja-JP"/>
        </w:rPr>
        <w:t xml:space="preserve">use cases and </w:t>
      </w:r>
      <w:r w:rsidR="00CA3D02">
        <w:rPr>
          <w:sz w:val="22"/>
          <w:szCs w:val="22"/>
          <w:lang w:eastAsia="ja-JP"/>
        </w:rPr>
        <w:t xml:space="preserve">their corresponding </w:t>
      </w:r>
      <w:r>
        <w:rPr>
          <w:sz w:val="22"/>
          <w:szCs w:val="22"/>
          <w:lang w:eastAsia="ja-JP"/>
        </w:rPr>
        <w:t xml:space="preserve">requirements. </w:t>
      </w:r>
      <w:r w:rsidR="002362C3">
        <w:rPr>
          <w:sz w:val="22"/>
          <w:szCs w:val="22"/>
          <w:lang w:eastAsia="ja-JP"/>
        </w:rPr>
        <w:t xml:space="preserve">Enabling different technologies for the </w:t>
      </w:r>
      <w:r w:rsidR="00BA205C">
        <w:rPr>
          <w:sz w:val="22"/>
          <w:szCs w:val="22"/>
          <w:lang w:eastAsia="ja-JP"/>
        </w:rPr>
        <w:t xml:space="preserve">intended </w:t>
      </w:r>
      <w:r w:rsidR="002362C3">
        <w:rPr>
          <w:sz w:val="22"/>
          <w:szCs w:val="22"/>
          <w:lang w:eastAsia="ja-JP"/>
        </w:rPr>
        <w:t xml:space="preserve">wide frequency range </w:t>
      </w:r>
      <w:r w:rsidR="00CA3D02">
        <w:rPr>
          <w:sz w:val="22"/>
          <w:szCs w:val="22"/>
          <w:lang w:eastAsia="ja-JP"/>
        </w:rPr>
        <w:t xml:space="preserve">discussed for NR </w:t>
      </w:r>
      <w:r w:rsidR="002362C3">
        <w:rPr>
          <w:sz w:val="22"/>
          <w:szCs w:val="22"/>
          <w:lang w:eastAsia="ja-JP"/>
        </w:rPr>
        <w:t>is</w:t>
      </w:r>
      <w:r w:rsidR="00CA3D02">
        <w:rPr>
          <w:sz w:val="22"/>
          <w:szCs w:val="22"/>
          <w:lang w:eastAsia="ja-JP"/>
        </w:rPr>
        <w:t xml:space="preserve"> important,</w:t>
      </w:r>
      <w:r>
        <w:rPr>
          <w:sz w:val="22"/>
          <w:szCs w:val="22"/>
          <w:lang w:eastAsia="ja-JP"/>
        </w:rPr>
        <w:t xml:space="preserve"> and should be supported in an efficient way.</w:t>
      </w:r>
      <w:r w:rsidR="0020278B">
        <w:rPr>
          <w:sz w:val="22"/>
          <w:szCs w:val="22"/>
          <w:lang w:eastAsia="ja-JP"/>
        </w:rPr>
        <w:t xml:space="preserve"> Furthermore also different form factors and price ranges needs to be supported, the latter directly relate to hardware implementation complexity.</w:t>
      </w:r>
      <w:r>
        <w:rPr>
          <w:sz w:val="22"/>
          <w:szCs w:val="22"/>
          <w:lang w:eastAsia="ja-JP"/>
        </w:rPr>
        <w:t xml:space="preserve"> </w:t>
      </w:r>
    </w:p>
    <w:p w14:paraId="54C7008E" w14:textId="77777777" w:rsidR="00FD70AE" w:rsidRDefault="00FD70AE" w:rsidP="00CD75A4">
      <w:pPr>
        <w:rPr>
          <w:sz w:val="22"/>
          <w:szCs w:val="22"/>
          <w:lang w:eastAsia="ja-JP"/>
        </w:rPr>
      </w:pPr>
    </w:p>
    <w:p w14:paraId="544F0E7C" w14:textId="68E5D91C" w:rsidR="00B07AB7" w:rsidRDefault="003F678C" w:rsidP="00CD75A4">
      <w:pPr>
        <w:rPr>
          <w:sz w:val="22"/>
          <w:szCs w:val="22"/>
          <w:lang w:eastAsia="ja-JP"/>
        </w:rPr>
      </w:pPr>
      <w:r>
        <w:rPr>
          <w:sz w:val="22"/>
          <w:szCs w:val="22"/>
          <w:lang w:eastAsia="ja-JP"/>
        </w:rPr>
        <w:t xml:space="preserve">As </w:t>
      </w:r>
      <w:r w:rsidR="0020278B">
        <w:rPr>
          <w:sz w:val="22"/>
          <w:szCs w:val="22"/>
          <w:lang w:eastAsia="ja-JP"/>
        </w:rPr>
        <w:t>has been</w:t>
      </w:r>
      <w:r>
        <w:rPr>
          <w:sz w:val="22"/>
          <w:szCs w:val="22"/>
          <w:lang w:eastAsia="ja-JP"/>
        </w:rPr>
        <w:t xml:space="preserve"> proposed</w:t>
      </w:r>
      <w:r w:rsidR="00BD258D">
        <w:rPr>
          <w:sz w:val="22"/>
          <w:szCs w:val="22"/>
          <w:lang w:eastAsia="ja-JP"/>
        </w:rPr>
        <w:t xml:space="preserve"> by a number of companies</w:t>
      </w:r>
      <w:r>
        <w:rPr>
          <w:sz w:val="22"/>
          <w:szCs w:val="22"/>
          <w:lang w:eastAsia="ja-JP"/>
        </w:rPr>
        <w:t xml:space="preserve"> </w:t>
      </w:r>
      <w:r w:rsidR="00CD75A4">
        <w:rPr>
          <w:sz w:val="22"/>
          <w:szCs w:val="22"/>
          <w:lang w:eastAsia="ja-JP"/>
        </w:rPr>
        <w:t>SRS</w:t>
      </w:r>
      <w:r>
        <w:rPr>
          <w:sz w:val="22"/>
          <w:szCs w:val="22"/>
          <w:lang w:eastAsia="ja-JP"/>
        </w:rPr>
        <w:t xml:space="preserve"> </w:t>
      </w:r>
      <w:r w:rsidR="00B07AB7">
        <w:rPr>
          <w:sz w:val="22"/>
          <w:szCs w:val="22"/>
          <w:lang w:eastAsia="ja-JP"/>
        </w:rPr>
        <w:t>defined</w:t>
      </w:r>
      <w:r>
        <w:rPr>
          <w:sz w:val="22"/>
          <w:szCs w:val="22"/>
          <w:lang w:eastAsia="ja-JP"/>
        </w:rPr>
        <w:t xml:space="preserve"> reciprocity based</w:t>
      </w:r>
      <w:r w:rsidR="00973644">
        <w:rPr>
          <w:sz w:val="22"/>
          <w:szCs w:val="22"/>
          <w:lang w:eastAsia="ja-JP"/>
        </w:rPr>
        <w:t xml:space="preserve"> </w:t>
      </w:r>
      <w:r>
        <w:rPr>
          <w:sz w:val="22"/>
          <w:szCs w:val="22"/>
          <w:lang w:eastAsia="ja-JP"/>
        </w:rPr>
        <w:t>MU-MIMO</w:t>
      </w:r>
      <w:r w:rsidR="00F20A65">
        <w:rPr>
          <w:sz w:val="22"/>
          <w:szCs w:val="22"/>
          <w:lang w:eastAsia="ja-JP"/>
        </w:rPr>
        <w:t xml:space="preserve"> </w:t>
      </w:r>
      <w:r>
        <w:rPr>
          <w:sz w:val="22"/>
          <w:szCs w:val="22"/>
          <w:lang w:eastAsia="ja-JP"/>
        </w:rPr>
        <w:t>operation</w:t>
      </w:r>
      <w:r w:rsidR="00973644">
        <w:rPr>
          <w:sz w:val="22"/>
          <w:szCs w:val="22"/>
          <w:lang w:eastAsia="ja-JP"/>
        </w:rPr>
        <w:t xml:space="preserve"> with </w:t>
      </w:r>
      <w:r w:rsidR="002B285F">
        <w:rPr>
          <w:sz w:val="22"/>
          <w:szCs w:val="22"/>
          <w:lang w:eastAsia="ja-JP"/>
        </w:rPr>
        <w:t xml:space="preserve">large number of antennas </w:t>
      </w:r>
      <w:r w:rsidR="00F20A65">
        <w:rPr>
          <w:sz w:val="22"/>
          <w:szCs w:val="22"/>
          <w:lang w:eastAsia="ja-JP"/>
        </w:rPr>
        <w:t xml:space="preserve">for TDD </w:t>
      </w:r>
      <w:r w:rsidR="00AF2B8D">
        <w:rPr>
          <w:sz w:val="22"/>
          <w:szCs w:val="22"/>
          <w:lang w:eastAsia="ja-JP"/>
        </w:rPr>
        <w:t>[</w:t>
      </w:r>
      <w:r w:rsidR="003F4A8F">
        <w:rPr>
          <w:sz w:val="22"/>
          <w:szCs w:val="22"/>
          <w:lang w:eastAsia="ja-JP"/>
        </w:rPr>
        <w:t>1</w:t>
      </w:r>
      <w:r w:rsidR="00AF2B8D">
        <w:rPr>
          <w:sz w:val="22"/>
          <w:szCs w:val="22"/>
          <w:lang w:eastAsia="ja-JP"/>
        </w:rPr>
        <w:t>]</w:t>
      </w:r>
      <w:r w:rsidR="00F20A65">
        <w:rPr>
          <w:sz w:val="22"/>
          <w:szCs w:val="22"/>
          <w:lang w:eastAsia="ja-JP"/>
        </w:rPr>
        <w:t>,</w:t>
      </w:r>
      <w:r>
        <w:rPr>
          <w:sz w:val="22"/>
          <w:szCs w:val="22"/>
          <w:lang w:eastAsia="ja-JP"/>
        </w:rPr>
        <w:t xml:space="preserve"> </w:t>
      </w:r>
      <w:r w:rsidR="002B285F">
        <w:rPr>
          <w:sz w:val="22"/>
          <w:szCs w:val="22"/>
          <w:lang w:eastAsia="ja-JP"/>
        </w:rPr>
        <w:t>referred to as massive MIMO (MaMi)</w:t>
      </w:r>
      <w:r w:rsidR="00F20A65">
        <w:rPr>
          <w:sz w:val="22"/>
          <w:szCs w:val="22"/>
          <w:lang w:eastAsia="ja-JP"/>
        </w:rPr>
        <w:t>, is</w:t>
      </w:r>
      <w:r>
        <w:rPr>
          <w:sz w:val="22"/>
          <w:szCs w:val="22"/>
          <w:lang w:eastAsia="ja-JP"/>
        </w:rPr>
        <w:t xml:space="preserve"> an important enabler for improv</w:t>
      </w:r>
      <w:r w:rsidR="00CA3D02">
        <w:rPr>
          <w:sz w:val="22"/>
          <w:szCs w:val="22"/>
          <w:lang w:eastAsia="ja-JP"/>
        </w:rPr>
        <w:t>ed spectral e</w:t>
      </w:r>
      <w:r w:rsidR="006406CF">
        <w:rPr>
          <w:sz w:val="22"/>
          <w:szCs w:val="22"/>
          <w:lang w:eastAsia="ja-JP"/>
        </w:rPr>
        <w:t>fficiency. MaMi</w:t>
      </w:r>
      <w:r>
        <w:rPr>
          <w:sz w:val="22"/>
          <w:szCs w:val="22"/>
          <w:lang w:eastAsia="ja-JP"/>
        </w:rPr>
        <w:t xml:space="preserve"> </w:t>
      </w:r>
      <w:r w:rsidR="002B285F">
        <w:rPr>
          <w:sz w:val="22"/>
          <w:szCs w:val="22"/>
          <w:lang w:eastAsia="ja-JP"/>
        </w:rPr>
        <w:t xml:space="preserve">as we </w:t>
      </w:r>
      <w:r w:rsidR="00F20A65">
        <w:rPr>
          <w:sz w:val="22"/>
          <w:szCs w:val="22"/>
          <w:lang w:eastAsia="ja-JP"/>
        </w:rPr>
        <w:t>refer</w:t>
      </w:r>
      <w:r w:rsidR="002B285F">
        <w:rPr>
          <w:sz w:val="22"/>
          <w:szCs w:val="22"/>
          <w:lang w:eastAsia="ja-JP"/>
        </w:rPr>
        <w:t xml:space="preserve"> to</w:t>
      </w:r>
      <w:r w:rsidR="00F20A65">
        <w:rPr>
          <w:sz w:val="22"/>
          <w:szCs w:val="22"/>
          <w:lang w:eastAsia="ja-JP"/>
        </w:rPr>
        <w:t xml:space="preserve"> here</w:t>
      </w:r>
      <w:r w:rsidR="002B285F">
        <w:rPr>
          <w:sz w:val="22"/>
          <w:szCs w:val="22"/>
          <w:lang w:eastAsia="ja-JP"/>
        </w:rPr>
        <w:t xml:space="preserve"> </w:t>
      </w:r>
      <w:r w:rsidR="00CA3D02">
        <w:rPr>
          <w:sz w:val="22"/>
          <w:szCs w:val="22"/>
          <w:lang w:eastAsia="ja-JP"/>
        </w:rPr>
        <w:t>is suitable for</w:t>
      </w:r>
      <w:r>
        <w:rPr>
          <w:sz w:val="22"/>
          <w:szCs w:val="22"/>
          <w:lang w:eastAsia="ja-JP"/>
        </w:rPr>
        <w:t xml:space="preserve"> </w:t>
      </w:r>
      <w:r w:rsidR="00CA3D02">
        <w:rPr>
          <w:sz w:val="22"/>
          <w:szCs w:val="22"/>
          <w:lang w:eastAsia="ja-JP"/>
        </w:rPr>
        <w:t>frequencies</w:t>
      </w:r>
      <w:r>
        <w:rPr>
          <w:sz w:val="22"/>
          <w:szCs w:val="22"/>
          <w:lang w:eastAsia="ja-JP"/>
        </w:rPr>
        <w:t xml:space="preserve"> </w:t>
      </w:r>
      <w:r w:rsidR="009565DB">
        <w:rPr>
          <w:sz w:val="22"/>
          <w:szCs w:val="22"/>
          <w:lang w:eastAsia="ja-JP"/>
        </w:rPr>
        <w:t xml:space="preserve">below 6 </w:t>
      </w:r>
      <w:r>
        <w:rPr>
          <w:sz w:val="22"/>
          <w:szCs w:val="22"/>
          <w:lang w:eastAsia="ja-JP"/>
        </w:rPr>
        <w:t>GHz</w:t>
      </w:r>
      <w:r w:rsidR="00055F66">
        <w:rPr>
          <w:sz w:val="22"/>
          <w:szCs w:val="22"/>
          <w:lang w:eastAsia="ja-JP"/>
        </w:rPr>
        <w:t>, where</w:t>
      </w:r>
      <w:r w:rsidR="0066534B">
        <w:rPr>
          <w:sz w:val="22"/>
          <w:szCs w:val="22"/>
          <w:lang w:eastAsia="ja-JP"/>
        </w:rPr>
        <w:t xml:space="preserve"> the</w:t>
      </w:r>
      <w:r w:rsidR="00055F66">
        <w:rPr>
          <w:sz w:val="22"/>
          <w:szCs w:val="22"/>
          <w:lang w:eastAsia="ja-JP"/>
        </w:rPr>
        <w:t xml:space="preserve"> UE can be assumed to have</w:t>
      </w:r>
      <w:r w:rsidR="00F20A65">
        <w:rPr>
          <w:sz w:val="22"/>
          <w:szCs w:val="22"/>
          <w:lang w:eastAsia="ja-JP"/>
        </w:rPr>
        <w:t xml:space="preserve"> </w:t>
      </w:r>
      <w:r w:rsidR="00055F66">
        <w:rPr>
          <w:sz w:val="22"/>
          <w:szCs w:val="22"/>
          <w:lang w:eastAsia="ja-JP"/>
        </w:rPr>
        <w:t>omni-directional antenna coverage</w:t>
      </w:r>
      <w:r>
        <w:rPr>
          <w:sz w:val="22"/>
          <w:szCs w:val="22"/>
          <w:lang w:eastAsia="ja-JP"/>
        </w:rPr>
        <w:t>.</w:t>
      </w:r>
      <w:r w:rsidR="00055F66">
        <w:rPr>
          <w:sz w:val="22"/>
          <w:szCs w:val="22"/>
          <w:lang w:eastAsia="ja-JP"/>
        </w:rPr>
        <w:t xml:space="preserve"> </w:t>
      </w:r>
    </w:p>
    <w:p w14:paraId="77EB9990" w14:textId="77777777" w:rsidR="00CA3D02" w:rsidRDefault="00CA3D02" w:rsidP="00CD75A4">
      <w:pPr>
        <w:rPr>
          <w:sz w:val="22"/>
          <w:szCs w:val="22"/>
          <w:lang w:eastAsia="ja-JP"/>
        </w:rPr>
      </w:pPr>
      <w:r>
        <w:rPr>
          <w:sz w:val="22"/>
          <w:szCs w:val="22"/>
          <w:lang w:eastAsia="ja-JP"/>
        </w:rPr>
        <w:t xml:space="preserve">In this paper we highlight aspects that </w:t>
      </w:r>
      <w:r w:rsidR="00B07AB7">
        <w:rPr>
          <w:sz w:val="22"/>
          <w:szCs w:val="22"/>
          <w:lang w:eastAsia="ja-JP"/>
        </w:rPr>
        <w:t>need</w:t>
      </w:r>
      <w:r>
        <w:rPr>
          <w:sz w:val="22"/>
          <w:szCs w:val="22"/>
          <w:lang w:eastAsia="ja-JP"/>
        </w:rPr>
        <w:t xml:space="preserve"> be taken into account </w:t>
      </w:r>
      <w:r w:rsidR="00B07AB7">
        <w:rPr>
          <w:sz w:val="22"/>
          <w:szCs w:val="22"/>
          <w:lang w:eastAsia="ja-JP"/>
        </w:rPr>
        <w:t>both for UL and DL diversity and, specifically highlight the importance of UL diversity schemes and how they directly relates to the DL diversity performance</w:t>
      </w:r>
      <w:r w:rsidR="006406CF">
        <w:rPr>
          <w:sz w:val="22"/>
          <w:szCs w:val="22"/>
          <w:lang w:eastAsia="ja-JP"/>
        </w:rPr>
        <w:t xml:space="preserve"> for a MaMi system </w:t>
      </w:r>
      <w:r>
        <w:rPr>
          <w:sz w:val="22"/>
          <w:szCs w:val="22"/>
          <w:lang w:eastAsia="ja-JP"/>
        </w:rPr>
        <w:t>in an efficient manner.</w:t>
      </w:r>
    </w:p>
    <w:p w14:paraId="246F2672" w14:textId="77777777" w:rsidR="00C72C4A" w:rsidRPr="005F63C8" w:rsidRDefault="00C72C4A" w:rsidP="00C9013E">
      <w:pPr>
        <w:pStyle w:val="Heading1"/>
        <w:rPr>
          <w:sz w:val="28"/>
          <w:szCs w:val="28"/>
        </w:rPr>
      </w:pPr>
      <w:r w:rsidRPr="005F63C8">
        <w:rPr>
          <w:rFonts w:hint="eastAsia"/>
          <w:sz w:val="28"/>
          <w:szCs w:val="28"/>
        </w:rPr>
        <w:t>Discussion</w:t>
      </w:r>
    </w:p>
    <w:p w14:paraId="41FE465C" w14:textId="77777777" w:rsidR="004300E8" w:rsidRDefault="003F4A8F" w:rsidP="00C47B05">
      <w:pPr>
        <w:pStyle w:val="BodyText"/>
        <w:rPr>
          <w:sz w:val="22"/>
          <w:szCs w:val="22"/>
          <w:lang w:eastAsia="ja-JP"/>
        </w:rPr>
      </w:pPr>
      <w:r w:rsidRPr="003F4A8F">
        <w:rPr>
          <w:sz w:val="22"/>
          <w:szCs w:val="22"/>
          <w:lang w:eastAsia="ja-JP"/>
        </w:rPr>
        <w:t xml:space="preserve">For </w:t>
      </w:r>
      <w:r w:rsidR="006406CF">
        <w:rPr>
          <w:sz w:val="22"/>
          <w:szCs w:val="22"/>
          <w:lang w:eastAsia="ja-JP"/>
        </w:rPr>
        <w:t xml:space="preserve">MAMi targeting below </w:t>
      </w:r>
      <w:r w:rsidRPr="003F4A8F">
        <w:rPr>
          <w:sz w:val="22"/>
          <w:szCs w:val="22"/>
          <w:lang w:eastAsia="ja-JP"/>
        </w:rPr>
        <w:t xml:space="preserve">6GHz UL diversity is essential. </w:t>
      </w:r>
      <w:r w:rsidR="006406CF">
        <w:rPr>
          <w:sz w:val="22"/>
          <w:szCs w:val="22"/>
          <w:lang w:eastAsia="ja-JP"/>
        </w:rPr>
        <w:t xml:space="preserve">The simple explanation is that the gNB precoding is entirely based on the SRS. The massive MIMO gain from the coherent summation of the signals propagating along different paths relies on the SRS. The consequence is that the </w:t>
      </w:r>
      <w:r w:rsidR="00270842">
        <w:rPr>
          <w:sz w:val="22"/>
          <w:szCs w:val="22"/>
          <w:lang w:eastAsia="ja-JP"/>
        </w:rPr>
        <w:t xml:space="preserve">DL </w:t>
      </w:r>
      <w:r w:rsidR="006406CF">
        <w:rPr>
          <w:sz w:val="22"/>
          <w:szCs w:val="22"/>
          <w:lang w:eastAsia="ja-JP"/>
        </w:rPr>
        <w:t xml:space="preserve">signal level at an antenna that have not been transmitting an SRS (e.g. </w:t>
      </w:r>
      <w:r w:rsidR="00270842">
        <w:rPr>
          <w:sz w:val="22"/>
          <w:szCs w:val="22"/>
          <w:lang w:eastAsia="ja-JP"/>
        </w:rPr>
        <w:t xml:space="preserve">UE </w:t>
      </w:r>
      <w:r w:rsidR="006406CF">
        <w:rPr>
          <w:sz w:val="22"/>
          <w:szCs w:val="22"/>
          <w:lang w:eastAsia="ja-JP"/>
        </w:rPr>
        <w:t>receive only antenna) will be heavily suppressed</w:t>
      </w:r>
      <w:r w:rsidR="00270842">
        <w:rPr>
          <w:sz w:val="22"/>
          <w:szCs w:val="22"/>
          <w:lang w:eastAsia="ja-JP"/>
        </w:rPr>
        <w:t>, and therefore also DL diversity performance is directly defined by the SRS</w:t>
      </w:r>
      <w:r w:rsidR="006406CF">
        <w:rPr>
          <w:sz w:val="22"/>
          <w:szCs w:val="22"/>
          <w:lang w:eastAsia="ja-JP"/>
        </w:rPr>
        <w:t xml:space="preserve">. The topic is discussed in [2] </w:t>
      </w:r>
      <w:r w:rsidR="00FD70AE">
        <w:rPr>
          <w:sz w:val="22"/>
          <w:szCs w:val="22"/>
          <w:lang w:eastAsia="ja-JP"/>
        </w:rPr>
        <w:t>where diversity</w:t>
      </w:r>
      <w:r w:rsidR="006406CF">
        <w:rPr>
          <w:sz w:val="22"/>
          <w:szCs w:val="22"/>
          <w:lang w:eastAsia="ja-JP"/>
        </w:rPr>
        <w:t xml:space="preserve"> strategies</w:t>
      </w:r>
      <w:r w:rsidR="00270842">
        <w:rPr>
          <w:sz w:val="22"/>
          <w:szCs w:val="22"/>
          <w:lang w:eastAsia="ja-JP"/>
        </w:rPr>
        <w:t xml:space="preserve"> are</w:t>
      </w:r>
      <w:r w:rsidR="006406CF">
        <w:rPr>
          <w:sz w:val="22"/>
          <w:szCs w:val="22"/>
          <w:lang w:eastAsia="ja-JP"/>
        </w:rPr>
        <w:t xml:space="preserve"> </w:t>
      </w:r>
      <w:r w:rsidR="00FD70AE">
        <w:rPr>
          <w:sz w:val="22"/>
          <w:szCs w:val="22"/>
          <w:lang w:eastAsia="ja-JP"/>
        </w:rPr>
        <w:t>investigated</w:t>
      </w:r>
      <w:r w:rsidR="006406CF">
        <w:rPr>
          <w:sz w:val="22"/>
          <w:szCs w:val="22"/>
          <w:lang w:eastAsia="ja-JP"/>
        </w:rPr>
        <w:t>.</w:t>
      </w:r>
      <w:r w:rsidR="006148A4">
        <w:rPr>
          <w:sz w:val="22"/>
          <w:szCs w:val="22"/>
          <w:lang w:eastAsia="ja-JP"/>
        </w:rPr>
        <w:t xml:space="preserve"> </w:t>
      </w:r>
      <w:r w:rsidR="00FD70AE">
        <w:rPr>
          <w:sz w:val="22"/>
          <w:szCs w:val="22"/>
          <w:lang w:eastAsia="ja-JP"/>
        </w:rPr>
        <w:t>One of the main conclusions</w:t>
      </w:r>
      <w:r w:rsidR="006148A4">
        <w:rPr>
          <w:sz w:val="22"/>
          <w:szCs w:val="22"/>
          <w:lang w:eastAsia="ja-JP"/>
        </w:rPr>
        <w:t xml:space="preserve"> from [</w:t>
      </w:r>
      <w:r w:rsidR="00F20A65">
        <w:rPr>
          <w:sz w:val="22"/>
          <w:szCs w:val="22"/>
          <w:lang w:eastAsia="ja-JP"/>
        </w:rPr>
        <w:t>2</w:t>
      </w:r>
      <w:r w:rsidR="006148A4">
        <w:rPr>
          <w:sz w:val="22"/>
          <w:szCs w:val="22"/>
          <w:lang w:eastAsia="ja-JP"/>
        </w:rPr>
        <w:t>] is that i</w:t>
      </w:r>
      <w:r w:rsidRPr="003F4A8F">
        <w:rPr>
          <w:sz w:val="22"/>
          <w:szCs w:val="22"/>
          <w:lang w:eastAsia="ja-JP"/>
        </w:rPr>
        <w:t xml:space="preserve">t is essential to be able to transmit SRS from all of the UE antennas. </w:t>
      </w:r>
    </w:p>
    <w:p w14:paraId="5722A413" w14:textId="2DE41685" w:rsidR="00C47B05" w:rsidRDefault="003F4A8F" w:rsidP="00C47B05">
      <w:pPr>
        <w:pStyle w:val="BodyText"/>
        <w:rPr>
          <w:sz w:val="22"/>
          <w:szCs w:val="22"/>
          <w:lang w:eastAsia="ja-JP"/>
        </w:rPr>
      </w:pPr>
      <w:r w:rsidRPr="003F4A8F">
        <w:rPr>
          <w:sz w:val="22"/>
          <w:szCs w:val="22"/>
          <w:lang w:eastAsia="ja-JP"/>
        </w:rPr>
        <w:t>From the study it is concluded that either UL switch diversity</w:t>
      </w:r>
      <w:r w:rsidR="009B4283">
        <w:rPr>
          <w:sz w:val="22"/>
          <w:szCs w:val="22"/>
          <w:lang w:eastAsia="ja-JP"/>
        </w:rPr>
        <w:t xml:space="preserve"> </w:t>
      </w:r>
      <w:r w:rsidRPr="003F4A8F">
        <w:rPr>
          <w:sz w:val="22"/>
          <w:szCs w:val="22"/>
          <w:lang w:eastAsia="ja-JP"/>
        </w:rPr>
        <w:t>or dominant eigenmode transmi</w:t>
      </w:r>
      <w:r w:rsidR="004300E8">
        <w:rPr>
          <w:sz w:val="22"/>
          <w:szCs w:val="22"/>
          <w:lang w:eastAsia="ja-JP"/>
        </w:rPr>
        <w:t>ssion are the options available,</w:t>
      </w:r>
      <w:bookmarkStart w:id="0" w:name="_GoBack"/>
      <w:bookmarkEnd w:id="0"/>
      <w:r w:rsidR="004300E8">
        <w:rPr>
          <w:sz w:val="22"/>
          <w:szCs w:val="22"/>
          <w:lang w:eastAsia="ja-JP"/>
        </w:rPr>
        <w:t xml:space="preserve"> and that it is essential to have UL diversity to ensure reliable SRS transmissions that directly relates also to the DL performance.</w:t>
      </w:r>
      <w:r w:rsidRPr="003F4A8F">
        <w:rPr>
          <w:sz w:val="22"/>
          <w:szCs w:val="22"/>
          <w:lang w:eastAsia="ja-JP"/>
        </w:rPr>
        <w:t xml:space="preserve"> </w:t>
      </w:r>
    </w:p>
    <w:p w14:paraId="66FD63BD" w14:textId="392F124C" w:rsidR="00C47B05" w:rsidRDefault="00E47468" w:rsidP="00C47B05">
      <w:pPr>
        <w:pStyle w:val="BodyText"/>
        <w:rPr>
          <w:sz w:val="22"/>
          <w:szCs w:val="22"/>
          <w:lang w:eastAsia="ja-JP"/>
        </w:rPr>
      </w:pPr>
      <w:r>
        <w:rPr>
          <w:b/>
          <w:sz w:val="22"/>
          <w:szCs w:val="22"/>
          <w:lang w:val="de-DE"/>
        </w:rPr>
        <w:t>Observation</w:t>
      </w:r>
      <w:r w:rsidRPr="00AF2B8D">
        <w:rPr>
          <w:b/>
          <w:sz w:val="22"/>
          <w:szCs w:val="22"/>
          <w:lang w:val="de-DE"/>
        </w:rPr>
        <w:t xml:space="preserve"> </w:t>
      </w:r>
      <w:r w:rsidR="00C47B05" w:rsidRPr="00AF2B8D">
        <w:rPr>
          <w:b/>
          <w:sz w:val="22"/>
          <w:szCs w:val="22"/>
          <w:lang w:val="de-DE"/>
        </w:rPr>
        <w:t>1:</w:t>
      </w:r>
      <w:r w:rsidR="00C47B05">
        <w:rPr>
          <w:b/>
          <w:sz w:val="22"/>
          <w:szCs w:val="22"/>
          <w:lang w:val="de-DE"/>
        </w:rPr>
        <w:t xml:space="preserve"> SRS </w:t>
      </w:r>
      <w:r w:rsidR="00044439">
        <w:rPr>
          <w:b/>
          <w:sz w:val="22"/>
          <w:szCs w:val="22"/>
          <w:lang w:val="de-DE"/>
        </w:rPr>
        <w:t xml:space="preserve">resource </w:t>
      </w:r>
      <w:r w:rsidR="00C47B05">
        <w:rPr>
          <w:b/>
          <w:sz w:val="22"/>
          <w:szCs w:val="22"/>
          <w:lang w:val="de-DE"/>
        </w:rPr>
        <w:t>allocation and transmission strategy is essential for UL diversity.</w:t>
      </w:r>
    </w:p>
    <w:p w14:paraId="3FB091B4" w14:textId="7A458458" w:rsidR="00270842" w:rsidRDefault="00270842" w:rsidP="00270842">
      <w:pPr>
        <w:pStyle w:val="BodyText"/>
        <w:rPr>
          <w:b/>
          <w:sz w:val="22"/>
          <w:szCs w:val="22"/>
          <w:lang w:val="de-DE"/>
        </w:rPr>
      </w:pPr>
      <w:r>
        <w:rPr>
          <w:b/>
          <w:sz w:val="22"/>
          <w:szCs w:val="22"/>
          <w:lang w:val="de-DE"/>
        </w:rPr>
        <w:t>Obsarvation</w:t>
      </w:r>
      <w:r w:rsidRPr="00AF2B8D">
        <w:rPr>
          <w:b/>
          <w:sz w:val="22"/>
          <w:szCs w:val="22"/>
          <w:lang w:val="de-DE"/>
        </w:rPr>
        <w:t xml:space="preserve"> </w:t>
      </w:r>
      <w:r>
        <w:rPr>
          <w:b/>
          <w:sz w:val="22"/>
          <w:szCs w:val="22"/>
          <w:lang w:val="de-DE"/>
        </w:rPr>
        <w:t>2</w:t>
      </w:r>
      <w:r w:rsidRPr="00AF2B8D">
        <w:rPr>
          <w:b/>
          <w:sz w:val="22"/>
          <w:szCs w:val="22"/>
          <w:lang w:val="de-DE"/>
        </w:rPr>
        <w:t>:</w:t>
      </w:r>
      <w:r>
        <w:rPr>
          <w:b/>
          <w:sz w:val="22"/>
          <w:szCs w:val="22"/>
          <w:lang w:val="de-DE"/>
        </w:rPr>
        <w:t xml:space="preserve"> UL diversity is directly related to DL diversity in MaMi.</w:t>
      </w:r>
    </w:p>
    <w:p w14:paraId="21E826A6" w14:textId="77777777" w:rsidR="00014100" w:rsidRPr="00270842" w:rsidRDefault="00014100" w:rsidP="003F4A8F">
      <w:pPr>
        <w:pStyle w:val="BodyText"/>
        <w:rPr>
          <w:sz w:val="22"/>
          <w:szCs w:val="22"/>
          <w:lang w:val="de-DE" w:eastAsia="ja-JP"/>
        </w:rPr>
      </w:pPr>
    </w:p>
    <w:p w14:paraId="621F71BD" w14:textId="77777777" w:rsidR="009B4283" w:rsidRPr="003F4A8F" w:rsidRDefault="009B4283" w:rsidP="009B4283">
      <w:pPr>
        <w:pStyle w:val="Heading2"/>
        <w:rPr>
          <w:lang w:eastAsia="ja-JP"/>
        </w:rPr>
      </w:pPr>
      <w:r>
        <w:rPr>
          <w:lang w:eastAsia="ja-JP"/>
        </w:rPr>
        <w:t>Dominant eigenmode transmission</w:t>
      </w:r>
    </w:p>
    <w:p w14:paraId="6B5B4BC8" w14:textId="575D967F" w:rsidR="006148A4" w:rsidRDefault="003F4A8F" w:rsidP="003F4A8F">
      <w:pPr>
        <w:pStyle w:val="BodyText"/>
        <w:rPr>
          <w:sz w:val="22"/>
          <w:szCs w:val="22"/>
          <w:lang w:eastAsia="ja-JP"/>
        </w:rPr>
      </w:pPr>
      <w:r w:rsidRPr="003F4A8F">
        <w:rPr>
          <w:sz w:val="22"/>
          <w:szCs w:val="22"/>
          <w:lang w:eastAsia="ja-JP"/>
        </w:rPr>
        <w:t xml:space="preserve">For </w:t>
      </w:r>
      <w:r w:rsidR="002B285F">
        <w:rPr>
          <w:sz w:val="22"/>
          <w:szCs w:val="22"/>
          <w:lang w:eastAsia="ja-JP"/>
        </w:rPr>
        <w:t>dominant eigenmode transmission</w:t>
      </w:r>
      <w:r w:rsidR="002B285F" w:rsidRPr="003F4A8F">
        <w:rPr>
          <w:sz w:val="22"/>
          <w:szCs w:val="22"/>
          <w:lang w:eastAsia="ja-JP"/>
        </w:rPr>
        <w:t xml:space="preserve"> </w:t>
      </w:r>
      <w:r w:rsidRPr="003F4A8F">
        <w:rPr>
          <w:sz w:val="22"/>
          <w:szCs w:val="22"/>
          <w:lang w:eastAsia="ja-JP"/>
        </w:rPr>
        <w:t xml:space="preserve">separate </w:t>
      </w:r>
      <w:r w:rsidR="00FD70AE">
        <w:rPr>
          <w:sz w:val="22"/>
          <w:szCs w:val="22"/>
          <w:lang w:eastAsia="ja-JP"/>
        </w:rPr>
        <w:t>transceiver</w:t>
      </w:r>
      <w:r w:rsidR="00FD70AE" w:rsidRPr="003F4A8F">
        <w:rPr>
          <w:sz w:val="22"/>
          <w:szCs w:val="22"/>
          <w:lang w:eastAsia="ja-JP"/>
        </w:rPr>
        <w:t xml:space="preserve"> </w:t>
      </w:r>
      <w:r w:rsidRPr="003F4A8F">
        <w:rPr>
          <w:sz w:val="22"/>
          <w:szCs w:val="22"/>
          <w:lang w:eastAsia="ja-JP"/>
        </w:rPr>
        <w:t>chains are needed in the UE</w:t>
      </w:r>
      <w:r w:rsidR="00A04590">
        <w:rPr>
          <w:sz w:val="22"/>
          <w:szCs w:val="22"/>
          <w:lang w:eastAsia="ja-JP"/>
        </w:rPr>
        <w:t xml:space="preserve"> (Figure 1, left)</w:t>
      </w:r>
      <w:r w:rsidR="00C47B05">
        <w:rPr>
          <w:sz w:val="22"/>
          <w:szCs w:val="22"/>
          <w:lang w:eastAsia="ja-JP"/>
        </w:rPr>
        <w:t>,</w:t>
      </w:r>
      <w:r w:rsidRPr="003F4A8F">
        <w:rPr>
          <w:sz w:val="22"/>
          <w:szCs w:val="22"/>
          <w:lang w:eastAsia="ja-JP"/>
        </w:rPr>
        <w:t xml:space="preserve"> and the SRS</w:t>
      </w:r>
      <w:r w:rsidR="00C47B05">
        <w:rPr>
          <w:sz w:val="22"/>
          <w:szCs w:val="22"/>
          <w:lang w:eastAsia="ja-JP"/>
        </w:rPr>
        <w:t xml:space="preserve"> transmissions</w:t>
      </w:r>
      <w:r w:rsidRPr="003F4A8F">
        <w:rPr>
          <w:sz w:val="22"/>
          <w:szCs w:val="22"/>
          <w:lang w:eastAsia="ja-JP"/>
        </w:rPr>
        <w:t xml:space="preserve"> are selected to match the dominant eigenmode of the covariance matrix. </w:t>
      </w:r>
      <w:r w:rsidR="006148A4">
        <w:rPr>
          <w:sz w:val="22"/>
          <w:szCs w:val="22"/>
          <w:lang w:eastAsia="ja-JP"/>
        </w:rPr>
        <w:t xml:space="preserve">Based on the hardening effect it appears the terminal have sufficient information to estimate the covariance matrix based on the received signal when SRS has been transmitted independently from the different antennas (raw-SRS). From the covariance matrix it is straight forward to derive the dominant eigenmode and define a precoding addressing this mode for the continuous SRS transmissions where a single SRS resource is needed. As an alternative the </w:t>
      </w:r>
      <w:r w:rsidR="00455919">
        <w:rPr>
          <w:sz w:val="22"/>
          <w:szCs w:val="22"/>
          <w:lang w:eastAsia="ja-JP"/>
        </w:rPr>
        <w:t xml:space="preserve">gNB </w:t>
      </w:r>
      <w:r w:rsidR="006148A4">
        <w:rPr>
          <w:sz w:val="22"/>
          <w:szCs w:val="22"/>
          <w:lang w:eastAsia="ja-JP"/>
        </w:rPr>
        <w:t>can also derive the precoding based on the raw-SRS and define the SRS precoding in a closed loop manner, either by DL-RS or as codebook entries.</w:t>
      </w:r>
    </w:p>
    <w:p w14:paraId="2877159E" w14:textId="7189BCB8" w:rsidR="00C47B05" w:rsidRDefault="00E47468" w:rsidP="00C47B05">
      <w:pPr>
        <w:pStyle w:val="BodyText"/>
        <w:rPr>
          <w:sz w:val="22"/>
          <w:szCs w:val="22"/>
          <w:lang w:eastAsia="ja-JP"/>
        </w:rPr>
      </w:pPr>
      <w:r>
        <w:rPr>
          <w:b/>
          <w:sz w:val="22"/>
          <w:szCs w:val="22"/>
          <w:lang w:val="de-DE"/>
        </w:rPr>
        <w:t xml:space="preserve">Observation </w:t>
      </w:r>
      <w:r w:rsidR="00C47B05">
        <w:rPr>
          <w:b/>
          <w:sz w:val="22"/>
          <w:szCs w:val="22"/>
          <w:lang w:val="de-DE"/>
        </w:rPr>
        <w:t>2: There is a need to be able to handle both raw-SRS (on a low rate) and precoded SRS (on a slot rate).</w:t>
      </w:r>
    </w:p>
    <w:p w14:paraId="5C2055D2" w14:textId="308A7756" w:rsidR="00014100" w:rsidRDefault="003F4A8F" w:rsidP="003F4A8F">
      <w:pPr>
        <w:pStyle w:val="BodyText"/>
        <w:rPr>
          <w:sz w:val="22"/>
          <w:szCs w:val="22"/>
          <w:lang w:eastAsia="ja-JP"/>
        </w:rPr>
      </w:pPr>
      <w:r w:rsidRPr="003F4A8F">
        <w:rPr>
          <w:sz w:val="22"/>
          <w:szCs w:val="22"/>
          <w:lang w:eastAsia="ja-JP"/>
        </w:rPr>
        <w:lastRenderedPageBreak/>
        <w:t>Multiple transmission paths offer higher rank operatio</w:t>
      </w:r>
      <w:r w:rsidR="006148A4">
        <w:rPr>
          <w:sz w:val="22"/>
          <w:szCs w:val="22"/>
          <w:lang w:eastAsia="ja-JP"/>
        </w:rPr>
        <w:t xml:space="preserve">n capability for both UL and DL but adds to the hardware and thus cost. </w:t>
      </w:r>
    </w:p>
    <w:p w14:paraId="5F894DF3" w14:textId="40503055" w:rsidR="009B4283" w:rsidRDefault="009B4283" w:rsidP="003F4A8F">
      <w:pPr>
        <w:pStyle w:val="BodyText"/>
        <w:rPr>
          <w:sz w:val="22"/>
          <w:szCs w:val="22"/>
          <w:lang w:eastAsia="ja-JP"/>
        </w:rPr>
      </w:pPr>
      <w:r>
        <w:rPr>
          <w:sz w:val="22"/>
          <w:szCs w:val="22"/>
          <w:lang w:eastAsia="ja-JP"/>
        </w:rPr>
        <w:t xml:space="preserve">The </w:t>
      </w:r>
      <w:r w:rsidR="00270842">
        <w:rPr>
          <w:sz w:val="22"/>
          <w:szCs w:val="22"/>
          <w:lang w:eastAsia="ja-JP"/>
        </w:rPr>
        <w:t>dominant eigenmode</w:t>
      </w:r>
      <w:r>
        <w:rPr>
          <w:sz w:val="22"/>
          <w:szCs w:val="22"/>
          <w:lang w:eastAsia="ja-JP"/>
        </w:rPr>
        <w:t xml:space="preserve"> approach addresses both UL and DL diversity at the same time.</w:t>
      </w:r>
    </w:p>
    <w:p w14:paraId="51040609" w14:textId="0B906DC8" w:rsidR="009238E7" w:rsidRDefault="009238E7" w:rsidP="00FD70AE">
      <w:pPr>
        <w:pStyle w:val="BodyText"/>
        <w:jc w:val="center"/>
        <w:rPr>
          <w:noProof/>
          <w:lang w:eastAsia="ja-JP"/>
        </w:rPr>
      </w:pPr>
      <w:r>
        <w:rPr>
          <w:noProof/>
          <w:lang w:eastAsia="ja-JP"/>
        </w:rPr>
        <w:drawing>
          <wp:inline distT="0" distB="0" distL="0" distR="0" wp14:anchorId="67A71B2B" wp14:editId="60E640BE">
            <wp:extent cx="1694871" cy="2049780"/>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01944" cy="2058334"/>
                    </a:xfrm>
                    <a:prstGeom prst="rect">
                      <a:avLst/>
                    </a:prstGeom>
                  </pic:spPr>
                </pic:pic>
              </a:graphicData>
            </a:graphic>
          </wp:inline>
        </w:drawing>
      </w:r>
      <w:r>
        <w:rPr>
          <w:noProof/>
          <w:lang w:eastAsia="ja-JP"/>
        </w:rPr>
        <w:drawing>
          <wp:inline distT="0" distB="0" distL="0" distR="0" wp14:anchorId="5152B675" wp14:editId="7C4B7DC0">
            <wp:extent cx="1578585" cy="143637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94232" cy="1450607"/>
                    </a:xfrm>
                    <a:prstGeom prst="rect">
                      <a:avLst/>
                    </a:prstGeom>
                  </pic:spPr>
                </pic:pic>
              </a:graphicData>
            </a:graphic>
          </wp:inline>
        </w:drawing>
      </w:r>
      <w:r>
        <w:rPr>
          <w:noProof/>
          <w:lang w:eastAsia="ja-JP"/>
        </w:rPr>
        <w:drawing>
          <wp:inline distT="0" distB="0" distL="0" distR="0" wp14:anchorId="5FFBB5EB" wp14:editId="4B0D567F">
            <wp:extent cx="1546860" cy="17402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61122" cy="1756263"/>
                    </a:xfrm>
                    <a:prstGeom prst="rect">
                      <a:avLst/>
                    </a:prstGeom>
                  </pic:spPr>
                </pic:pic>
              </a:graphicData>
            </a:graphic>
          </wp:inline>
        </w:drawing>
      </w:r>
    </w:p>
    <w:p w14:paraId="59BC1A0F" w14:textId="3ED047C1" w:rsidR="009238E7" w:rsidRPr="00FD70AE" w:rsidRDefault="009238E7" w:rsidP="00FD70AE">
      <w:pPr>
        <w:pStyle w:val="BodyText"/>
        <w:jc w:val="center"/>
        <w:rPr>
          <w:sz w:val="16"/>
          <w:szCs w:val="16"/>
          <w:lang w:eastAsia="ja-JP"/>
        </w:rPr>
      </w:pPr>
      <w:r>
        <w:rPr>
          <w:noProof/>
          <w:lang w:eastAsia="ja-JP"/>
        </w:rPr>
        <w:t>Figure 1: Dominant eigenmode transciver architecture,  switched diversity transceiver arcitechture and switch</w:t>
      </w:r>
      <w:r w:rsidR="00FD70AE">
        <w:rPr>
          <w:noProof/>
          <w:lang w:eastAsia="ja-JP"/>
        </w:rPr>
        <w:t>ed UL transceiver arcitechture, all for the special case of two antennas.</w:t>
      </w:r>
    </w:p>
    <w:p w14:paraId="31805C5D" w14:textId="77777777" w:rsidR="009B4283" w:rsidRPr="003F4A8F" w:rsidRDefault="009B4283" w:rsidP="009B4283">
      <w:pPr>
        <w:pStyle w:val="Heading2"/>
        <w:rPr>
          <w:lang w:eastAsia="ja-JP"/>
        </w:rPr>
      </w:pPr>
      <w:r>
        <w:rPr>
          <w:lang w:eastAsia="ja-JP"/>
        </w:rPr>
        <w:t xml:space="preserve"> Switched UL diversity</w:t>
      </w:r>
    </w:p>
    <w:p w14:paraId="246423A5" w14:textId="14327C43" w:rsidR="009B4283" w:rsidRDefault="009B4283" w:rsidP="009B4283">
      <w:pPr>
        <w:pStyle w:val="BodyText"/>
        <w:rPr>
          <w:sz w:val="22"/>
          <w:szCs w:val="22"/>
          <w:lang w:val="en-GB" w:eastAsia="ja-JP"/>
        </w:rPr>
      </w:pPr>
      <w:r>
        <w:rPr>
          <w:sz w:val="22"/>
          <w:szCs w:val="22"/>
          <w:lang w:val="en-GB" w:eastAsia="ja-JP"/>
        </w:rPr>
        <w:t>The app</w:t>
      </w:r>
      <w:r w:rsidR="00F95526">
        <w:rPr>
          <w:sz w:val="22"/>
          <w:szCs w:val="22"/>
          <w:lang w:val="en-GB" w:eastAsia="ja-JP"/>
        </w:rPr>
        <w:t>roach is</w:t>
      </w:r>
      <w:r>
        <w:rPr>
          <w:sz w:val="22"/>
          <w:szCs w:val="22"/>
          <w:lang w:val="en-GB" w:eastAsia="ja-JP"/>
        </w:rPr>
        <w:t xml:space="preserve"> straight forward </w:t>
      </w:r>
      <w:r w:rsidR="00F95526">
        <w:rPr>
          <w:sz w:val="22"/>
          <w:szCs w:val="22"/>
          <w:lang w:val="en-GB" w:eastAsia="ja-JP"/>
        </w:rPr>
        <w:t xml:space="preserve">to </w:t>
      </w:r>
      <w:r>
        <w:rPr>
          <w:sz w:val="22"/>
          <w:szCs w:val="22"/>
          <w:lang w:val="en-GB" w:eastAsia="ja-JP"/>
        </w:rPr>
        <w:t xml:space="preserve">select the antenna with favourable properties. </w:t>
      </w:r>
      <w:r w:rsidRPr="003F4A8F">
        <w:rPr>
          <w:sz w:val="22"/>
          <w:szCs w:val="22"/>
          <w:lang w:val="en-GB" w:eastAsia="ja-JP"/>
        </w:rPr>
        <w:t xml:space="preserve">UL </w:t>
      </w:r>
      <w:r w:rsidR="00270842">
        <w:rPr>
          <w:sz w:val="22"/>
          <w:szCs w:val="22"/>
          <w:lang w:val="en-GB" w:eastAsia="ja-JP"/>
        </w:rPr>
        <w:t>switched diversity</w:t>
      </w:r>
      <w:r>
        <w:rPr>
          <w:sz w:val="22"/>
          <w:szCs w:val="22"/>
          <w:lang w:val="en-GB" w:eastAsia="ja-JP"/>
        </w:rPr>
        <w:t xml:space="preserve"> is achieved by a single frontend and a switch that connects the transceiver to the different antennas</w:t>
      </w:r>
      <w:r w:rsidR="00FD70AE">
        <w:rPr>
          <w:sz w:val="22"/>
          <w:szCs w:val="22"/>
          <w:lang w:val="en-GB" w:eastAsia="ja-JP"/>
        </w:rPr>
        <w:t xml:space="preserve"> (Figure 1, centre)</w:t>
      </w:r>
      <w:r>
        <w:rPr>
          <w:sz w:val="22"/>
          <w:szCs w:val="22"/>
          <w:lang w:val="en-GB" w:eastAsia="ja-JP"/>
        </w:rPr>
        <w:t xml:space="preserve">. </w:t>
      </w:r>
      <w:r w:rsidR="00F95526">
        <w:rPr>
          <w:sz w:val="22"/>
          <w:szCs w:val="22"/>
          <w:lang w:val="en-GB" w:eastAsia="ja-JP"/>
        </w:rPr>
        <w:t xml:space="preserve">A raw-SRS needs to be transmitted from each antenna and either the terminal or the BS (in a CL manner) select the better for continuous transmissions. </w:t>
      </w:r>
      <w:r>
        <w:rPr>
          <w:sz w:val="22"/>
          <w:szCs w:val="22"/>
          <w:lang w:val="en-GB" w:eastAsia="ja-JP"/>
        </w:rPr>
        <w:t xml:space="preserve">As for </w:t>
      </w:r>
      <w:r w:rsidR="00270842">
        <w:rPr>
          <w:sz w:val="22"/>
          <w:szCs w:val="22"/>
          <w:lang w:val="en-GB" w:eastAsia="ja-JP"/>
        </w:rPr>
        <w:t>dominant eigenmode transmission</w:t>
      </w:r>
      <w:r>
        <w:rPr>
          <w:sz w:val="22"/>
          <w:szCs w:val="22"/>
          <w:lang w:val="en-GB" w:eastAsia="ja-JP"/>
        </w:rPr>
        <w:t xml:space="preserve">, </w:t>
      </w:r>
      <w:r w:rsidR="00270842">
        <w:rPr>
          <w:sz w:val="22"/>
          <w:szCs w:val="22"/>
          <w:lang w:val="en-GB" w:eastAsia="ja-JP"/>
        </w:rPr>
        <w:t xml:space="preserve">switched diversity </w:t>
      </w:r>
      <w:r>
        <w:rPr>
          <w:sz w:val="22"/>
          <w:szCs w:val="22"/>
          <w:lang w:val="en-GB" w:eastAsia="ja-JP"/>
        </w:rPr>
        <w:t>addresses both UL and DL.</w:t>
      </w:r>
    </w:p>
    <w:p w14:paraId="30B82BD6" w14:textId="1AF672A9" w:rsidR="009B4283" w:rsidRDefault="00270842" w:rsidP="009B4283">
      <w:pPr>
        <w:pStyle w:val="BodyText"/>
        <w:rPr>
          <w:sz w:val="22"/>
          <w:szCs w:val="22"/>
          <w:lang w:val="en-GB" w:eastAsia="ja-JP"/>
        </w:rPr>
      </w:pPr>
      <w:r>
        <w:rPr>
          <w:sz w:val="22"/>
          <w:szCs w:val="22"/>
          <w:lang w:val="en-GB" w:eastAsia="ja-JP"/>
        </w:rPr>
        <w:t>Switched diversity</w:t>
      </w:r>
      <w:r w:rsidR="00F95526">
        <w:rPr>
          <w:sz w:val="22"/>
          <w:szCs w:val="22"/>
          <w:lang w:val="en-GB" w:eastAsia="ja-JP"/>
        </w:rPr>
        <w:t xml:space="preserve"> limits the rank</w:t>
      </w:r>
      <w:r w:rsidR="009B4283" w:rsidRPr="003F4A8F">
        <w:rPr>
          <w:sz w:val="22"/>
          <w:szCs w:val="22"/>
          <w:lang w:val="en-GB" w:eastAsia="ja-JP"/>
        </w:rPr>
        <w:t xml:space="preserve"> in the UL but is capable of achieving higher rank in the DL if dedicated SRS for the different antennas are </w:t>
      </w:r>
      <w:r w:rsidR="009B4283">
        <w:rPr>
          <w:sz w:val="22"/>
          <w:szCs w:val="22"/>
          <w:lang w:val="en-GB" w:eastAsia="ja-JP"/>
        </w:rPr>
        <w:t>time duplexed</w:t>
      </w:r>
      <w:r w:rsidR="00F95526">
        <w:rPr>
          <w:sz w:val="22"/>
          <w:szCs w:val="22"/>
          <w:lang w:val="en-GB" w:eastAsia="ja-JP"/>
        </w:rPr>
        <w:t xml:space="preserve"> and dual receivers are implemented in the UE</w:t>
      </w:r>
      <w:r w:rsidR="00FD70AE">
        <w:rPr>
          <w:sz w:val="22"/>
          <w:szCs w:val="22"/>
          <w:lang w:val="en-GB" w:eastAsia="ja-JP"/>
        </w:rPr>
        <w:t xml:space="preserve"> (Figure 1, right)</w:t>
      </w:r>
      <w:r w:rsidR="00F95526">
        <w:rPr>
          <w:sz w:val="22"/>
          <w:szCs w:val="22"/>
          <w:lang w:val="en-GB" w:eastAsia="ja-JP"/>
        </w:rPr>
        <w:t xml:space="preserve"> in combination with a cross switch (</w:t>
      </w:r>
      <w:r w:rsidR="00F23F07">
        <w:rPr>
          <w:sz w:val="22"/>
          <w:szCs w:val="22"/>
          <w:lang w:val="en-GB" w:eastAsia="ja-JP"/>
        </w:rPr>
        <w:t>dual pole dual throw-</w:t>
      </w:r>
      <w:r w:rsidR="00F95526">
        <w:rPr>
          <w:sz w:val="22"/>
          <w:szCs w:val="22"/>
          <w:lang w:val="en-GB" w:eastAsia="ja-JP"/>
        </w:rPr>
        <w:t>DPDT)</w:t>
      </w:r>
      <w:r w:rsidR="009B4283">
        <w:rPr>
          <w:sz w:val="22"/>
          <w:szCs w:val="22"/>
          <w:lang w:val="en-GB" w:eastAsia="ja-JP"/>
        </w:rPr>
        <w:t>.</w:t>
      </w:r>
    </w:p>
    <w:p w14:paraId="247681BE" w14:textId="4990C2CB" w:rsidR="00F95526" w:rsidRDefault="00F95526" w:rsidP="009B4283">
      <w:pPr>
        <w:pStyle w:val="BodyText"/>
        <w:rPr>
          <w:sz w:val="22"/>
          <w:szCs w:val="22"/>
          <w:lang w:val="en-GB" w:eastAsia="ja-JP"/>
        </w:rPr>
      </w:pPr>
      <w:r>
        <w:rPr>
          <w:sz w:val="22"/>
          <w:szCs w:val="22"/>
          <w:lang w:val="en-GB" w:eastAsia="ja-JP"/>
        </w:rPr>
        <w:t xml:space="preserve">With the need of a single transceiver the </w:t>
      </w:r>
      <w:r w:rsidR="00F23F07">
        <w:rPr>
          <w:sz w:val="22"/>
          <w:szCs w:val="22"/>
          <w:lang w:val="en-GB" w:eastAsia="ja-JP"/>
        </w:rPr>
        <w:t xml:space="preserve">switched diversity </w:t>
      </w:r>
      <w:r>
        <w:rPr>
          <w:sz w:val="22"/>
          <w:szCs w:val="22"/>
          <w:lang w:val="en-GB" w:eastAsia="ja-JP"/>
        </w:rPr>
        <w:t>is attractive from a cost perspective.</w:t>
      </w:r>
    </w:p>
    <w:p w14:paraId="4B10EA72" w14:textId="2C60771C" w:rsidR="00044439" w:rsidRPr="00044439" w:rsidRDefault="00044439" w:rsidP="009B4283">
      <w:pPr>
        <w:pStyle w:val="BodyText"/>
        <w:rPr>
          <w:b/>
          <w:sz w:val="22"/>
          <w:szCs w:val="22"/>
          <w:lang w:val="de-DE"/>
        </w:rPr>
      </w:pPr>
      <w:r>
        <w:rPr>
          <w:b/>
          <w:sz w:val="22"/>
          <w:szCs w:val="22"/>
          <w:lang w:val="de-DE"/>
        </w:rPr>
        <w:t xml:space="preserve">Observation 4: Diversity strategy relats to UE hardware cost. </w:t>
      </w:r>
    </w:p>
    <w:p w14:paraId="1DDCFFC0" w14:textId="7D54CC50" w:rsidR="00000226" w:rsidRDefault="00F23F07" w:rsidP="009B4283">
      <w:pPr>
        <w:pStyle w:val="BodyText"/>
        <w:rPr>
          <w:b/>
          <w:sz w:val="22"/>
          <w:szCs w:val="22"/>
          <w:lang w:val="de-DE"/>
        </w:rPr>
      </w:pPr>
      <w:r>
        <w:rPr>
          <w:b/>
          <w:sz w:val="22"/>
          <w:szCs w:val="22"/>
          <w:lang w:val="de-DE"/>
        </w:rPr>
        <w:t xml:space="preserve">Observation </w:t>
      </w:r>
      <w:r w:rsidR="00C47B05">
        <w:rPr>
          <w:b/>
          <w:sz w:val="22"/>
          <w:szCs w:val="22"/>
          <w:lang w:val="de-DE"/>
        </w:rPr>
        <w:t>5</w:t>
      </w:r>
      <w:r w:rsidR="00000226">
        <w:rPr>
          <w:b/>
          <w:sz w:val="22"/>
          <w:szCs w:val="22"/>
          <w:lang w:val="de-DE"/>
        </w:rPr>
        <w:t xml:space="preserve">: </w:t>
      </w:r>
      <w:r>
        <w:rPr>
          <w:b/>
          <w:sz w:val="22"/>
          <w:szCs w:val="22"/>
          <w:lang w:val="de-DE"/>
        </w:rPr>
        <w:t xml:space="preserve">Switched diversity </w:t>
      </w:r>
      <w:r w:rsidR="00270842">
        <w:rPr>
          <w:b/>
          <w:sz w:val="22"/>
          <w:szCs w:val="22"/>
          <w:lang w:val="de-DE"/>
        </w:rPr>
        <w:t>have an impact on SRS resource allocation for</w:t>
      </w:r>
      <w:r w:rsidR="00000226">
        <w:rPr>
          <w:b/>
          <w:sz w:val="22"/>
          <w:szCs w:val="22"/>
          <w:lang w:val="de-DE"/>
        </w:rPr>
        <w:t xml:space="preserve"> </w:t>
      </w:r>
      <w:r w:rsidR="00044439">
        <w:rPr>
          <w:b/>
          <w:sz w:val="22"/>
          <w:szCs w:val="22"/>
          <w:lang w:val="de-DE"/>
        </w:rPr>
        <w:t xml:space="preserve">DL </w:t>
      </w:r>
      <w:r w:rsidR="00FD70AE">
        <w:rPr>
          <w:b/>
          <w:sz w:val="22"/>
          <w:szCs w:val="22"/>
          <w:lang w:val="de-DE"/>
        </w:rPr>
        <w:t xml:space="preserve">higher rank </w:t>
      </w:r>
      <w:r w:rsidR="00000226">
        <w:rPr>
          <w:b/>
          <w:sz w:val="22"/>
          <w:szCs w:val="22"/>
          <w:lang w:val="de-DE"/>
        </w:rPr>
        <w:t>operation</w:t>
      </w:r>
      <w:r w:rsidR="006C4F46">
        <w:rPr>
          <w:b/>
          <w:sz w:val="22"/>
          <w:szCs w:val="22"/>
          <w:lang w:val="de-DE"/>
        </w:rPr>
        <w:t>.</w:t>
      </w:r>
    </w:p>
    <w:p w14:paraId="04A0F947" w14:textId="77777777" w:rsidR="003F2EAC" w:rsidRPr="005F63C8" w:rsidRDefault="003F2EAC" w:rsidP="003F2EAC">
      <w:pPr>
        <w:pStyle w:val="Heading1"/>
        <w:rPr>
          <w:sz w:val="28"/>
          <w:szCs w:val="28"/>
        </w:rPr>
      </w:pPr>
      <w:r w:rsidRPr="005F63C8">
        <w:rPr>
          <w:rFonts w:hint="eastAsia"/>
          <w:sz w:val="28"/>
          <w:szCs w:val="28"/>
        </w:rPr>
        <w:t xml:space="preserve">Conclusion </w:t>
      </w:r>
    </w:p>
    <w:p w14:paraId="2E87D244" w14:textId="77777777" w:rsidR="0035430D" w:rsidRDefault="0035430D" w:rsidP="00C72C4A">
      <w:pPr>
        <w:rPr>
          <w:lang w:eastAsia="ja-JP"/>
        </w:rPr>
      </w:pPr>
    </w:p>
    <w:p w14:paraId="06D83009" w14:textId="4050323E" w:rsidR="00F20A65" w:rsidRDefault="007A02DE" w:rsidP="00F23F07">
      <w:pPr>
        <w:pStyle w:val="BodyText"/>
        <w:rPr>
          <w:sz w:val="22"/>
          <w:szCs w:val="22"/>
          <w:lang w:val="en-GB" w:eastAsia="ja-JP"/>
        </w:rPr>
      </w:pPr>
      <w:r>
        <w:rPr>
          <w:sz w:val="22"/>
          <w:szCs w:val="22"/>
          <w:lang w:val="en-GB" w:eastAsia="ja-JP"/>
        </w:rPr>
        <w:t>In this paper we conclude that d</w:t>
      </w:r>
      <w:r w:rsidR="00F95526">
        <w:rPr>
          <w:sz w:val="22"/>
          <w:szCs w:val="22"/>
          <w:lang w:val="en-GB" w:eastAsia="ja-JP"/>
        </w:rPr>
        <w:t xml:space="preserve">ifferent options for UL diversity are available and targets different device categories. </w:t>
      </w:r>
      <w:r>
        <w:rPr>
          <w:sz w:val="22"/>
          <w:szCs w:val="22"/>
          <w:lang w:val="en-GB" w:eastAsia="ja-JP"/>
        </w:rPr>
        <w:t xml:space="preserve">Further we conclude that </w:t>
      </w:r>
      <w:r w:rsidR="00F95526">
        <w:rPr>
          <w:sz w:val="22"/>
          <w:szCs w:val="22"/>
          <w:lang w:val="en-GB" w:eastAsia="ja-JP"/>
        </w:rPr>
        <w:t>UL diversity directly relates to DL diversity in a MaMi and it is</w:t>
      </w:r>
      <w:r w:rsidR="00044439">
        <w:rPr>
          <w:sz w:val="22"/>
          <w:szCs w:val="22"/>
          <w:lang w:val="en-GB" w:eastAsia="ja-JP"/>
        </w:rPr>
        <w:t xml:space="preserve"> therefore</w:t>
      </w:r>
      <w:r w:rsidR="00F95526">
        <w:rPr>
          <w:sz w:val="22"/>
          <w:szCs w:val="22"/>
          <w:lang w:val="en-GB" w:eastAsia="ja-JP"/>
        </w:rPr>
        <w:t xml:space="preserve"> essential for NR. </w:t>
      </w:r>
    </w:p>
    <w:p w14:paraId="2B9A3A65" w14:textId="09076FB3" w:rsidR="0068056D" w:rsidRPr="00FD70AE" w:rsidRDefault="00F20A65" w:rsidP="00F23F07">
      <w:pPr>
        <w:pStyle w:val="BodyText"/>
        <w:rPr>
          <w:b/>
          <w:sz w:val="22"/>
          <w:szCs w:val="22"/>
          <w:lang w:val="en-GB" w:eastAsia="ja-JP"/>
        </w:rPr>
      </w:pPr>
      <w:r>
        <w:rPr>
          <w:b/>
          <w:sz w:val="22"/>
          <w:szCs w:val="22"/>
          <w:lang w:val="de-DE"/>
        </w:rPr>
        <w:t>Observation 6</w:t>
      </w:r>
      <w:r w:rsidRPr="00FD70AE">
        <w:rPr>
          <w:b/>
          <w:sz w:val="22"/>
          <w:szCs w:val="22"/>
          <w:lang w:val="de-DE"/>
        </w:rPr>
        <w:t xml:space="preserve">: </w:t>
      </w:r>
      <w:r w:rsidR="0068056D" w:rsidRPr="00FD70AE">
        <w:rPr>
          <w:b/>
          <w:sz w:val="22"/>
          <w:szCs w:val="22"/>
          <w:lang w:val="en-GB" w:eastAsia="ja-JP"/>
        </w:rPr>
        <w:t xml:space="preserve"> </w:t>
      </w:r>
      <w:r w:rsidR="00FD70AE">
        <w:rPr>
          <w:b/>
          <w:sz w:val="22"/>
          <w:szCs w:val="22"/>
          <w:lang w:val="en-GB" w:eastAsia="ja-JP"/>
        </w:rPr>
        <w:t>The</w:t>
      </w:r>
      <w:r w:rsidRPr="00FD70AE">
        <w:rPr>
          <w:b/>
          <w:sz w:val="22"/>
          <w:szCs w:val="22"/>
          <w:lang w:val="en-GB" w:eastAsia="ja-JP"/>
        </w:rPr>
        <w:t xml:space="preserve"> capability of UL SRS transmission from all UE antennas is essential also for higher rank operation, </w:t>
      </w:r>
      <w:r w:rsidR="00FD70AE">
        <w:rPr>
          <w:b/>
          <w:sz w:val="22"/>
          <w:szCs w:val="22"/>
          <w:lang w:val="en-GB" w:eastAsia="ja-JP"/>
        </w:rPr>
        <w:t xml:space="preserve">and </w:t>
      </w:r>
      <w:r w:rsidR="00044439">
        <w:rPr>
          <w:b/>
          <w:sz w:val="22"/>
          <w:szCs w:val="22"/>
          <w:lang w:val="en-GB" w:eastAsia="ja-JP"/>
        </w:rPr>
        <w:t>has an impact on</w:t>
      </w:r>
      <w:r w:rsidR="00FD70AE">
        <w:rPr>
          <w:b/>
          <w:sz w:val="22"/>
          <w:szCs w:val="22"/>
          <w:lang w:val="en-GB" w:eastAsia="ja-JP"/>
        </w:rPr>
        <w:t xml:space="preserve"> </w:t>
      </w:r>
      <w:r w:rsidRPr="00FD70AE">
        <w:rPr>
          <w:b/>
          <w:sz w:val="22"/>
          <w:szCs w:val="22"/>
          <w:lang w:val="en-GB" w:eastAsia="ja-JP"/>
        </w:rPr>
        <w:t>both UL and DL</w:t>
      </w:r>
      <w:r w:rsidR="00044439">
        <w:rPr>
          <w:b/>
          <w:sz w:val="22"/>
          <w:szCs w:val="22"/>
          <w:lang w:val="en-GB" w:eastAsia="ja-JP"/>
        </w:rPr>
        <w:t xml:space="preserve"> performance</w:t>
      </w:r>
      <w:r w:rsidRPr="00FD70AE">
        <w:rPr>
          <w:b/>
          <w:sz w:val="22"/>
          <w:szCs w:val="22"/>
          <w:lang w:val="en-GB" w:eastAsia="ja-JP"/>
        </w:rPr>
        <w:t>.</w:t>
      </w:r>
    </w:p>
    <w:p w14:paraId="56BEF74D" w14:textId="77777777" w:rsidR="007A02DE" w:rsidRDefault="007A02DE" w:rsidP="00F23F07">
      <w:pPr>
        <w:pStyle w:val="BodyText"/>
        <w:rPr>
          <w:sz w:val="22"/>
          <w:szCs w:val="22"/>
          <w:lang w:val="en-GB" w:eastAsia="ja-JP"/>
        </w:rPr>
      </w:pPr>
      <w:r>
        <w:rPr>
          <w:sz w:val="22"/>
          <w:szCs w:val="22"/>
          <w:lang w:val="en-GB" w:eastAsia="ja-JP"/>
        </w:rPr>
        <w:t>Based on these conclusions we propose the following:</w:t>
      </w:r>
    </w:p>
    <w:p w14:paraId="75C5238C" w14:textId="66940D39" w:rsidR="00B6558C" w:rsidRDefault="00B6558C" w:rsidP="00F23F07">
      <w:pPr>
        <w:pStyle w:val="BodyText"/>
        <w:rPr>
          <w:b/>
          <w:sz w:val="22"/>
          <w:szCs w:val="22"/>
          <w:lang w:val="de-DE"/>
        </w:rPr>
      </w:pPr>
    </w:p>
    <w:p w14:paraId="7CAA98F3" w14:textId="61DEF979" w:rsidR="00F23F07" w:rsidRDefault="00F23F07" w:rsidP="00F23F07">
      <w:pPr>
        <w:pStyle w:val="BodyText"/>
        <w:rPr>
          <w:b/>
          <w:sz w:val="22"/>
          <w:szCs w:val="22"/>
          <w:lang w:val="de-DE"/>
        </w:rPr>
      </w:pPr>
      <w:r>
        <w:rPr>
          <w:b/>
          <w:sz w:val="22"/>
          <w:szCs w:val="22"/>
          <w:lang w:val="de-DE"/>
        </w:rPr>
        <w:t>Proposal</w:t>
      </w:r>
      <w:r w:rsidRPr="00AF2B8D">
        <w:rPr>
          <w:b/>
          <w:sz w:val="22"/>
          <w:szCs w:val="22"/>
          <w:lang w:val="de-DE"/>
        </w:rPr>
        <w:t xml:space="preserve"> 1: </w:t>
      </w:r>
      <w:r>
        <w:rPr>
          <w:b/>
          <w:sz w:val="22"/>
          <w:szCs w:val="22"/>
          <w:lang w:val="de-DE"/>
        </w:rPr>
        <w:t>NR need to define scheduling approach, SRS resource allocation and SRS transmission strategies in order to enable UL/DL diversity for Massive MIMO below 6 GHz.</w:t>
      </w:r>
    </w:p>
    <w:p w14:paraId="776F379F" w14:textId="4EC276F0" w:rsidR="00F23F07" w:rsidRDefault="00F23F07" w:rsidP="00F23F07">
      <w:pPr>
        <w:pStyle w:val="BodyText"/>
        <w:rPr>
          <w:b/>
          <w:sz w:val="22"/>
          <w:szCs w:val="22"/>
          <w:lang w:val="de-DE"/>
        </w:rPr>
      </w:pPr>
      <w:r>
        <w:rPr>
          <w:b/>
          <w:sz w:val="22"/>
          <w:szCs w:val="22"/>
          <w:lang w:val="de-DE"/>
        </w:rPr>
        <w:t>Proposal</w:t>
      </w:r>
      <w:r w:rsidRPr="002D5EC2">
        <w:rPr>
          <w:b/>
          <w:sz w:val="22"/>
          <w:szCs w:val="22"/>
          <w:lang w:val="de-DE"/>
        </w:rPr>
        <w:t xml:space="preserve"> 2:</w:t>
      </w:r>
      <w:r w:rsidR="00044439">
        <w:rPr>
          <w:b/>
          <w:sz w:val="22"/>
          <w:szCs w:val="22"/>
          <w:lang w:val="de-DE"/>
        </w:rPr>
        <w:t xml:space="preserve"> NR need to</w:t>
      </w:r>
      <w:r>
        <w:rPr>
          <w:b/>
          <w:sz w:val="22"/>
          <w:szCs w:val="22"/>
          <w:lang w:val="de-DE"/>
        </w:rPr>
        <w:t xml:space="preserve"> support both hig</w:t>
      </w:r>
      <w:r w:rsidR="00044439">
        <w:rPr>
          <w:b/>
          <w:sz w:val="22"/>
          <w:szCs w:val="22"/>
          <w:lang w:val="de-DE"/>
        </w:rPr>
        <w:t xml:space="preserve">h performance and low cost UEs. Therefore </w:t>
      </w:r>
      <w:r>
        <w:rPr>
          <w:b/>
          <w:sz w:val="22"/>
          <w:szCs w:val="22"/>
          <w:lang w:val="de-DE"/>
        </w:rPr>
        <w:t xml:space="preserve">both dominant eigenmode and switched diversity based transmissions shall be </w:t>
      </w:r>
      <w:r w:rsidR="00044439">
        <w:rPr>
          <w:b/>
          <w:sz w:val="22"/>
          <w:szCs w:val="22"/>
          <w:lang w:val="de-DE"/>
        </w:rPr>
        <w:t>concidered</w:t>
      </w:r>
      <w:r>
        <w:rPr>
          <w:b/>
          <w:sz w:val="22"/>
          <w:szCs w:val="22"/>
          <w:lang w:val="de-DE"/>
        </w:rPr>
        <w:t>.</w:t>
      </w:r>
    </w:p>
    <w:p w14:paraId="1BF63C75" w14:textId="43E7CE94" w:rsidR="00F20A65" w:rsidRDefault="00F20A65" w:rsidP="00F23F07">
      <w:pPr>
        <w:pStyle w:val="BodyText"/>
        <w:rPr>
          <w:b/>
          <w:sz w:val="22"/>
          <w:szCs w:val="22"/>
          <w:lang w:val="de-DE"/>
        </w:rPr>
      </w:pPr>
      <w:r>
        <w:rPr>
          <w:b/>
          <w:sz w:val="22"/>
          <w:szCs w:val="22"/>
          <w:lang w:val="de-DE"/>
        </w:rPr>
        <w:t>Proposal</w:t>
      </w:r>
      <w:r w:rsidRPr="002D5EC2">
        <w:rPr>
          <w:b/>
          <w:sz w:val="22"/>
          <w:szCs w:val="22"/>
          <w:lang w:val="de-DE"/>
        </w:rPr>
        <w:t xml:space="preserve"> </w:t>
      </w:r>
      <w:r>
        <w:rPr>
          <w:b/>
          <w:sz w:val="22"/>
          <w:szCs w:val="22"/>
          <w:lang w:val="de-DE"/>
        </w:rPr>
        <w:t>3</w:t>
      </w:r>
      <w:r w:rsidRPr="002D5EC2">
        <w:rPr>
          <w:b/>
          <w:sz w:val="22"/>
          <w:szCs w:val="22"/>
          <w:lang w:val="de-DE"/>
        </w:rPr>
        <w:t>:</w:t>
      </w:r>
      <w:r>
        <w:rPr>
          <w:b/>
          <w:sz w:val="22"/>
          <w:szCs w:val="22"/>
          <w:lang w:val="de-DE"/>
        </w:rPr>
        <w:t xml:space="preserve"> SRS transmission capability from all UE antennas </w:t>
      </w:r>
      <w:r w:rsidR="008677E0">
        <w:rPr>
          <w:b/>
          <w:sz w:val="22"/>
          <w:szCs w:val="22"/>
          <w:lang w:val="de-DE"/>
        </w:rPr>
        <w:t>needs to be concidered by NR. It is</w:t>
      </w:r>
      <w:r>
        <w:rPr>
          <w:b/>
          <w:sz w:val="22"/>
          <w:szCs w:val="22"/>
          <w:lang w:val="de-DE"/>
        </w:rPr>
        <w:t xml:space="preserve"> essential </w:t>
      </w:r>
      <w:r w:rsidR="00044439">
        <w:rPr>
          <w:b/>
          <w:sz w:val="22"/>
          <w:szCs w:val="22"/>
          <w:lang w:val="de-DE"/>
        </w:rPr>
        <w:t>from both diversity and</w:t>
      </w:r>
      <w:r>
        <w:rPr>
          <w:b/>
          <w:sz w:val="22"/>
          <w:szCs w:val="22"/>
          <w:lang w:val="de-DE"/>
        </w:rPr>
        <w:t xml:space="preserve"> higher rank operation</w:t>
      </w:r>
      <w:r w:rsidR="00044439">
        <w:rPr>
          <w:b/>
          <w:sz w:val="22"/>
          <w:szCs w:val="22"/>
          <w:lang w:val="de-DE"/>
        </w:rPr>
        <w:t xml:space="preserve"> perspectives and impacts on both </w:t>
      </w:r>
      <w:r>
        <w:rPr>
          <w:b/>
          <w:sz w:val="22"/>
          <w:szCs w:val="22"/>
          <w:lang w:val="de-DE"/>
        </w:rPr>
        <w:t>UL and DL</w:t>
      </w:r>
      <w:r w:rsidR="00044439">
        <w:rPr>
          <w:b/>
          <w:sz w:val="22"/>
          <w:szCs w:val="22"/>
          <w:lang w:val="de-DE"/>
        </w:rPr>
        <w:t xml:space="preserve"> performance. </w:t>
      </w:r>
    </w:p>
    <w:p w14:paraId="2EECEA92" w14:textId="77777777" w:rsidR="008677E0" w:rsidRPr="006C4F46" w:rsidRDefault="008677E0" w:rsidP="00F23F07">
      <w:pPr>
        <w:pStyle w:val="BodyText"/>
        <w:rPr>
          <w:b/>
          <w:sz w:val="22"/>
          <w:szCs w:val="22"/>
          <w:lang w:val="de-DE"/>
        </w:rPr>
      </w:pPr>
    </w:p>
    <w:p w14:paraId="26F1A57A" w14:textId="77777777" w:rsidR="003F2EAC" w:rsidRPr="005F63C8" w:rsidRDefault="003F2EAC" w:rsidP="003F2EAC">
      <w:pPr>
        <w:pStyle w:val="Heading1"/>
        <w:rPr>
          <w:sz w:val="28"/>
          <w:szCs w:val="28"/>
        </w:rPr>
      </w:pPr>
      <w:r w:rsidRPr="005F63C8">
        <w:rPr>
          <w:rFonts w:hint="eastAsia"/>
          <w:sz w:val="28"/>
          <w:szCs w:val="28"/>
        </w:rPr>
        <w:lastRenderedPageBreak/>
        <w:t>R</w:t>
      </w:r>
      <w:r w:rsidRPr="005F63C8">
        <w:rPr>
          <w:sz w:val="28"/>
          <w:szCs w:val="28"/>
        </w:rPr>
        <w:t>eferences</w:t>
      </w:r>
    </w:p>
    <w:p w14:paraId="1F65F74A" w14:textId="77777777" w:rsidR="003F2EAC" w:rsidRDefault="003F2EAC" w:rsidP="00C72C4A"/>
    <w:p w14:paraId="25CC8DAD" w14:textId="77777777" w:rsidR="0020278B" w:rsidRDefault="00AF2B8D" w:rsidP="0020278B">
      <w:pPr>
        <w:pStyle w:val="BodyText"/>
        <w:numPr>
          <w:ilvl w:val="1"/>
          <w:numId w:val="9"/>
        </w:numPr>
        <w:tabs>
          <w:tab w:val="clear" w:pos="1545"/>
          <w:tab w:val="left" w:pos="0"/>
          <w:tab w:val="left" w:pos="540"/>
        </w:tabs>
        <w:ind w:left="594" w:hangingChars="270" w:hanging="594"/>
        <w:rPr>
          <w:rFonts w:eastAsia="SimSun"/>
          <w:sz w:val="22"/>
          <w:szCs w:val="22"/>
          <w:lang w:eastAsia="zh-CN"/>
        </w:rPr>
      </w:pPr>
      <w:r w:rsidRPr="005F63C8">
        <w:rPr>
          <w:rFonts w:eastAsia="SimSun"/>
          <w:sz w:val="22"/>
          <w:szCs w:val="22"/>
          <w:lang w:eastAsia="zh-CN"/>
        </w:rPr>
        <w:t xml:space="preserve">H.Q. Ngo, E.G. Larsson, and T.L. Marzetta, </w:t>
      </w:r>
      <w:r w:rsidRPr="005F63C8">
        <w:rPr>
          <w:sz w:val="22"/>
          <w:szCs w:val="22"/>
          <w:lang w:eastAsia="ja-JP"/>
        </w:rPr>
        <w:t>“</w:t>
      </w:r>
      <w:r w:rsidRPr="005F63C8">
        <w:rPr>
          <w:rFonts w:eastAsia="SimSun"/>
          <w:sz w:val="22"/>
          <w:szCs w:val="22"/>
          <w:lang w:eastAsia="zh-CN"/>
        </w:rPr>
        <w:t>Energy and Spectral Efficiency of Very Large Multiuser MIMO Systems,</w:t>
      </w:r>
      <w:r w:rsidRPr="005F63C8">
        <w:rPr>
          <w:sz w:val="22"/>
          <w:szCs w:val="22"/>
          <w:lang w:eastAsia="ja-JP"/>
        </w:rPr>
        <w:t>”</w:t>
      </w:r>
      <w:r w:rsidRPr="005F63C8">
        <w:rPr>
          <w:rFonts w:eastAsia="SimSun"/>
          <w:sz w:val="22"/>
          <w:szCs w:val="22"/>
          <w:lang w:eastAsia="zh-CN"/>
        </w:rPr>
        <w:t xml:space="preserve"> </w:t>
      </w:r>
      <w:r w:rsidRPr="005F63C8">
        <w:rPr>
          <w:rFonts w:eastAsia="SimSun"/>
          <w:i/>
          <w:sz w:val="22"/>
          <w:szCs w:val="22"/>
          <w:lang w:eastAsia="zh-CN"/>
        </w:rPr>
        <w:t>IEEE Trans. Com.</w:t>
      </w:r>
      <w:r w:rsidRPr="005F63C8">
        <w:rPr>
          <w:rFonts w:eastAsia="SimSun"/>
          <w:sz w:val="22"/>
          <w:szCs w:val="22"/>
          <w:lang w:eastAsia="zh-CN"/>
        </w:rPr>
        <w:t>, vol. 61, no. 4, pp. 1436-1449, Apr. 2013.</w:t>
      </w:r>
    </w:p>
    <w:p w14:paraId="3363FDBD" w14:textId="77777777" w:rsidR="00014100" w:rsidRPr="0020278B" w:rsidRDefault="0020278B" w:rsidP="0020278B">
      <w:pPr>
        <w:pStyle w:val="BodyText"/>
        <w:numPr>
          <w:ilvl w:val="1"/>
          <w:numId w:val="9"/>
        </w:numPr>
        <w:tabs>
          <w:tab w:val="clear" w:pos="1545"/>
          <w:tab w:val="left" w:pos="0"/>
          <w:tab w:val="left" w:pos="540"/>
        </w:tabs>
        <w:ind w:left="594" w:hangingChars="270" w:hanging="594"/>
        <w:rPr>
          <w:rFonts w:eastAsia="SimSun"/>
          <w:sz w:val="22"/>
          <w:szCs w:val="22"/>
          <w:lang w:eastAsia="zh-CN"/>
        </w:rPr>
      </w:pPr>
      <w:r w:rsidRPr="0020278B">
        <w:rPr>
          <w:rFonts w:eastAsia="SimSun"/>
          <w:sz w:val="22"/>
          <w:szCs w:val="22"/>
          <w:lang w:eastAsia="zh-CN"/>
        </w:rPr>
        <w:t>E. L. Bengtsson, P. C. Karlsson, F. Tufvesson, J. Vieira, S. Malkowsky, L. Liu, F. Rusek, and O. Edfors, “Transmission schemes for multiple antenna terminals in real massive MIMO system,” in Proceedings of GlobeCom 2016 Conference, IEEE Communications Society, Washington DC, USA, December 2016.</w:t>
      </w:r>
    </w:p>
    <w:p w14:paraId="1E0A17F9" w14:textId="77777777" w:rsidR="00AF2B8D" w:rsidRPr="00BD258D" w:rsidRDefault="00AF2B8D" w:rsidP="00AF2B8D">
      <w:pPr>
        <w:pStyle w:val="BodyText"/>
        <w:tabs>
          <w:tab w:val="left" w:pos="0"/>
          <w:tab w:val="left" w:pos="540"/>
        </w:tabs>
        <w:rPr>
          <w:rFonts w:eastAsia="SimSun"/>
          <w:sz w:val="22"/>
          <w:szCs w:val="22"/>
          <w:lang w:eastAsia="zh-CN"/>
        </w:rPr>
      </w:pPr>
    </w:p>
    <w:sectPr w:rsidR="00AF2B8D" w:rsidRPr="00BD258D" w:rsidSect="008D27D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5C179" w14:textId="77777777" w:rsidR="00EE77BB" w:rsidRDefault="00EE77BB" w:rsidP="007B5AC8">
      <w:r>
        <w:separator/>
      </w:r>
    </w:p>
  </w:endnote>
  <w:endnote w:type="continuationSeparator" w:id="0">
    <w:p w14:paraId="705186D0" w14:textId="77777777" w:rsidR="00EE77BB" w:rsidRDefault="00EE77BB" w:rsidP="007B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NeueLT Pro 45 Lt">
    <w:panose1 w:val="020B0403020202020204"/>
    <w:charset w:val="00"/>
    <w:family w:val="swiss"/>
    <w:notTrueType/>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384A7" w14:textId="77777777" w:rsidR="00EE77BB" w:rsidRDefault="00EE77BB" w:rsidP="007B5AC8">
      <w:r>
        <w:separator/>
      </w:r>
    </w:p>
  </w:footnote>
  <w:footnote w:type="continuationSeparator" w:id="0">
    <w:p w14:paraId="2E976FF0" w14:textId="77777777" w:rsidR="00EE77BB" w:rsidRDefault="00EE77BB" w:rsidP="007B5A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FE8672A"/>
    <w:multiLevelType w:val="hybridMultilevel"/>
    <w:tmpl w:val="162E24B8"/>
    <w:lvl w:ilvl="0" w:tplc="FD565624">
      <w:start w:val="1"/>
      <w:numFmt w:val="bullet"/>
      <w:lvlText w:val="•"/>
      <w:lvlJc w:val="left"/>
      <w:pPr>
        <w:tabs>
          <w:tab w:val="num" w:pos="720"/>
        </w:tabs>
        <w:ind w:left="720" w:hanging="360"/>
      </w:pPr>
      <w:rPr>
        <w:rFonts w:ascii="HelveticaNeueLT Pro 45 Lt" w:hAnsi="HelveticaNeueLT Pro 45 Lt" w:hint="default"/>
      </w:rPr>
    </w:lvl>
    <w:lvl w:ilvl="1" w:tplc="FFA02766">
      <w:start w:val="86"/>
      <w:numFmt w:val="bullet"/>
      <w:lvlText w:val="•"/>
      <w:lvlJc w:val="left"/>
      <w:pPr>
        <w:tabs>
          <w:tab w:val="num" w:pos="1440"/>
        </w:tabs>
        <w:ind w:left="1440" w:hanging="360"/>
      </w:pPr>
      <w:rPr>
        <w:rFonts w:ascii="HelveticaNeueLT Pro 45 Lt" w:hAnsi="HelveticaNeueLT Pro 45 Lt" w:hint="default"/>
      </w:rPr>
    </w:lvl>
    <w:lvl w:ilvl="2" w:tplc="D7E6557E" w:tentative="1">
      <w:start w:val="1"/>
      <w:numFmt w:val="bullet"/>
      <w:lvlText w:val="•"/>
      <w:lvlJc w:val="left"/>
      <w:pPr>
        <w:tabs>
          <w:tab w:val="num" w:pos="2160"/>
        </w:tabs>
        <w:ind w:left="2160" w:hanging="360"/>
      </w:pPr>
      <w:rPr>
        <w:rFonts w:ascii="HelveticaNeueLT Pro 45 Lt" w:hAnsi="HelveticaNeueLT Pro 45 Lt" w:hint="default"/>
      </w:rPr>
    </w:lvl>
    <w:lvl w:ilvl="3" w:tplc="31CE03B6" w:tentative="1">
      <w:start w:val="1"/>
      <w:numFmt w:val="bullet"/>
      <w:lvlText w:val="•"/>
      <w:lvlJc w:val="left"/>
      <w:pPr>
        <w:tabs>
          <w:tab w:val="num" w:pos="2880"/>
        </w:tabs>
        <w:ind w:left="2880" w:hanging="360"/>
      </w:pPr>
      <w:rPr>
        <w:rFonts w:ascii="HelveticaNeueLT Pro 45 Lt" w:hAnsi="HelveticaNeueLT Pro 45 Lt" w:hint="default"/>
      </w:rPr>
    </w:lvl>
    <w:lvl w:ilvl="4" w:tplc="9526663E" w:tentative="1">
      <w:start w:val="1"/>
      <w:numFmt w:val="bullet"/>
      <w:lvlText w:val="•"/>
      <w:lvlJc w:val="left"/>
      <w:pPr>
        <w:tabs>
          <w:tab w:val="num" w:pos="3600"/>
        </w:tabs>
        <w:ind w:left="3600" w:hanging="360"/>
      </w:pPr>
      <w:rPr>
        <w:rFonts w:ascii="HelveticaNeueLT Pro 45 Lt" w:hAnsi="HelveticaNeueLT Pro 45 Lt" w:hint="default"/>
      </w:rPr>
    </w:lvl>
    <w:lvl w:ilvl="5" w:tplc="B08ED520" w:tentative="1">
      <w:start w:val="1"/>
      <w:numFmt w:val="bullet"/>
      <w:lvlText w:val="•"/>
      <w:lvlJc w:val="left"/>
      <w:pPr>
        <w:tabs>
          <w:tab w:val="num" w:pos="4320"/>
        </w:tabs>
        <w:ind w:left="4320" w:hanging="360"/>
      </w:pPr>
      <w:rPr>
        <w:rFonts w:ascii="HelveticaNeueLT Pro 45 Lt" w:hAnsi="HelveticaNeueLT Pro 45 Lt" w:hint="default"/>
      </w:rPr>
    </w:lvl>
    <w:lvl w:ilvl="6" w:tplc="A8C8B22E" w:tentative="1">
      <w:start w:val="1"/>
      <w:numFmt w:val="bullet"/>
      <w:lvlText w:val="•"/>
      <w:lvlJc w:val="left"/>
      <w:pPr>
        <w:tabs>
          <w:tab w:val="num" w:pos="5040"/>
        </w:tabs>
        <w:ind w:left="5040" w:hanging="360"/>
      </w:pPr>
      <w:rPr>
        <w:rFonts w:ascii="HelveticaNeueLT Pro 45 Lt" w:hAnsi="HelveticaNeueLT Pro 45 Lt" w:hint="default"/>
      </w:rPr>
    </w:lvl>
    <w:lvl w:ilvl="7" w:tplc="21BEE586" w:tentative="1">
      <w:start w:val="1"/>
      <w:numFmt w:val="bullet"/>
      <w:lvlText w:val="•"/>
      <w:lvlJc w:val="left"/>
      <w:pPr>
        <w:tabs>
          <w:tab w:val="num" w:pos="5760"/>
        </w:tabs>
        <w:ind w:left="5760" w:hanging="360"/>
      </w:pPr>
      <w:rPr>
        <w:rFonts w:ascii="HelveticaNeueLT Pro 45 Lt" w:hAnsi="HelveticaNeueLT Pro 45 Lt" w:hint="default"/>
      </w:rPr>
    </w:lvl>
    <w:lvl w:ilvl="8" w:tplc="00AC483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DB4004E"/>
    <w:multiLevelType w:val="multilevel"/>
    <w:tmpl w:val="340C238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2049AB"/>
    <w:multiLevelType w:val="hybridMultilevel"/>
    <w:tmpl w:val="E0C8E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315A59"/>
    <w:multiLevelType w:val="hybridMultilevel"/>
    <w:tmpl w:val="BFDC0C5C"/>
    <w:lvl w:ilvl="0" w:tplc="84A2C92C">
      <w:start w:val="1"/>
      <w:numFmt w:val="bullet"/>
      <w:lvlText w:val="•"/>
      <w:lvlJc w:val="left"/>
      <w:pPr>
        <w:tabs>
          <w:tab w:val="num" w:pos="720"/>
        </w:tabs>
        <w:ind w:left="720" w:hanging="360"/>
      </w:pPr>
      <w:rPr>
        <w:rFonts w:ascii="Arial" w:hAnsi="Arial" w:cs="Times New Roman" w:hint="default"/>
      </w:rPr>
    </w:lvl>
    <w:lvl w:ilvl="1" w:tplc="11AEB10C">
      <w:start w:val="162"/>
      <w:numFmt w:val="bullet"/>
      <w:lvlText w:val="–"/>
      <w:lvlJc w:val="left"/>
      <w:pPr>
        <w:tabs>
          <w:tab w:val="num" w:pos="1440"/>
        </w:tabs>
        <w:ind w:left="1440" w:hanging="360"/>
      </w:pPr>
      <w:rPr>
        <w:rFonts w:ascii="Arial" w:hAnsi="Arial" w:cs="Times New Roman" w:hint="default"/>
      </w:rPr>
    </w:lvl>
    <w:lvl w:ilvl="2" w:tplc="8864C492">
      <w:start w:val="1"/>
      <w:numFmt w:val="bullet"/>
      <w:lvlText w:val="•"/>
      <w:lvlJc w:val="left"/>
      <w:pPr>
        <w:tabs>
          <w:tab w:val="num" w:pos="2160"/>
        </w:tabs>
        <w:ind w:left="2160" w:hanging="360"/>
      </w:pPr>
      <w:rPr>
        <w:rFonts w:ascii="Arial" w:hAnsi="Arial" w:cs="Times New Roman" w:hint="default"/>
      </w:rPr>
    </w:lvl>
    <w:lvl w:ilvl="3" w:tplc="A81CE38C">
      <w:start w:val="1"/>
      <w:numFmt w:val="bullet"/>
      <w:lvlText w:val="•"/>
      <w:lvlJc w:val="left"/>
      <w:pPr>
        <w:tabs>
          <w:tab w:val="num" w:pos="2880"/>
        </w:tabs>
        <w:ind w:left="2880" w:hanging="360"/>
      </w:pPr>
      <w:rPr>
        <w:rFonts w:ascii="Arial" w:hAnsi="Arial" w:cs="Times New Roman" w:hint="default"/>
      </w:rPr>
    </w:lvl>
    <w:lvl w:ilvl="4" w:tplc="0BBA1918">
      <w:start w:val="1"/>
      <w:numFmt w:val="bullet"/>
      <w:lvlText w:val="•"/>
      <w:lvlJc w:val="left"/>
      <w:pPr>
        <w:tabs>
          <w:tab w:val="num" w:pos="3600"/>
        </w:tabs>
        <w:ind w:left="3600" w:hanging="360"/>
      </w:pPr>
      <w:rPr>
        <w:rFonts w:ascii="Arial" w:hAnsi="Arial" w:cs="Times New Roman" w:hint="default"/>
      </w:rPr>
    </w:lvl>
    <w:lvl w:ilvl="5" w:tplc="2B06E922">
      <w:start w:val="1"/>
      <w:numFmt w:val="bullet"/>
      <w:lvlText w:val="•"/>
      <w:lvlJc w:val="left"/>
      <w:pPr>
        <w:tabs>
          <w:tab w:val="num" w:pos="4320"/>
        </w:tabs>
        <w:ind w:left="4320" w:hanging="360"/>
      </w:pPr>
      <w:rPr>
        <w:rFonts w:ascii="Arial" w:hAnsi="Arial" w:cs="Times New Roman" w:hint="default"/>
      </w:rPr>
    </w:lvl>
    <w:lvl w:ilvl="6" w:tplc="3F061604">
      <w:start w:val="1"/>
      <w:numFmt w:val="bullet"/>
      <w:lvlText w:val="•"/>
      <w:lvlJc w:val="left"/>
      <w:pPr>
        <w:tabs>
          <w:tab w:val="num" w:pos="5040"/>
        </w:tabs>
        <w:ind w:left="5040" w:hanging="360"/>
      </w:pPr>
      <w:rPr>
        <w:rFonts w:ascii="Arial" w:hAnsi="Arial" w:cs="Times New Roman" w:hint="default"/>
      </w:rPr>
    </w:lvl>
    <w:lvl w:ilvl="7" w:tplc="EE0E23F4">
      <w:start w:val="1"/>
      <w:numFmt w:val="bullet"/>
      <w:lvlText w:val="•"/>
      <w:lvlJc w:val="left"/>
      <w:pPr>
        <w:tabs>
          <w:tab w:val="num" w:pos="5760"/>
        </w:tabs>
        <w:ind w:left="5760" w:hanging="360"/>
      </w:pPr>
      <w:rPr>
        <w:rFonts w:ascii="Arial" w:hAnsi="Arial" w:cs="Times New Roman" w:hint="default"/>
      </w:rPr>
    </w:lvl>
    <w:lvl w:ilvl="8" w:tplc="C7CEC95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C0A6456"/>
    <w:multiLevelType w:val="hybridMultilevel"/>
    <w:tmpl w:val="D592C508"/>
    <w:lvl w:ilvl="0" w:tplc="7DFC98D0">
      <w:start w:val="1"/>
      <w:numFmt w:val="decimal"/>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FC373E1"/>
    <w:multiLevelType w:val="hybridMultilevel"/>
    <w:tmpl w:val="A1C6D3D6"/>
    <w:lvl w:ilvl="0" w:tplc="5DD67180">
      <w:start w:val="1"/>
      <w:numFmt w:val="bullet"/>
      <w:lvlText w:val="•"/>
      <w:lvlJc w:val="left"/>
      <w:pPr>
        <w:tabs>
          <w:tab w:val="num" w:pos="720"/>
        </w:tabs>
        <w:ind w:left="720" w:hanging="360"/>
      </w:pPr>
      <w:rPr>
        <w:rFonts w:ascii="HelveticaNeueLT Pro 45 Lt" w:hAnsi="HelveticaNeueLT Pro 45 Lt" w:hint="default"/>
      </w:rPr>
    </w:lvl>
    <w:lvl w:ilvl="1" w:tplc="D902CCA0" w:tentative="1">
      <w:start w:val="1"/>
      <w:numFmt w:val="bullet"/>
      <w:lvlText w:val="•"/>
      <w:lvlJc w:val="left"/>
      <w:pPr>
        <w:tabs>
          <w:tab w:val="num" w:pos="1440"/>
        </w:tabs>
        <w:ind w:left="1440" w:hanging="360"/>
      </w:pPr>
      <w:rPr>
        <w:rFonts w:ascii="HelveticaNeueLT Pro 45 Lt" w:hAnsi="HelveticaNeueLT Pro 45 Lt" w:hint="default"/>
      </w:rPr>
    </w:lvl>
    <w:lvl w:ilvl="2" w:tplc="C5EC8462" w:tentative="1">
      <w:start w:val="1"/>
      <w:numFmt w:val="bullet"/>
      <w:lvlText w:val="•"/>
      <w:lvlJc w:val="left"/>
      <w:pPr>
        <w:tabs>
          <w:tab w:val="num" w:pos="2160"/>
        </w:tabs>
        <w:ind w:left="2160" w:hanging="360"/>
      </w:pPr>
      <w:rPr>
        <w:rFonts w:ascii="HelveticaNeueLT Pro 45 Lt" w:hAnsi="HelveticaNeueLT Pro 45 Lt" w:hint="default"/>
      </w:rPr>
    </w:lvl>
    <w:lvl w:ilvl="3" w:tplc="30BAC772" w:tentative="1">
      <w:start w:val="1"/>
      <w:numFmt w:val="bullet"/>
      <w:lvlText w:val="•"/>
      <w:lvlJc w:val="left"/>
      <w:pPr>
        <w:tabs>
          <w:tab w:val="num" w:pos="2880"/>
        </w:tabs>
        <w:ind w:left="2880" w:hanging="360"/>
      </w:pPr>
      <w:rPr>
        <w:rFonts w:ascii="HelveticaNeueLT Pro 45 Lt" w:hAnsi="HelveticaNeueLT Pro 45 Lt" w:hint="default"/>
      </w:rPr>
    </w:lvl>
    <w:lvl w:ilvl="4" w:tplc="0B3A1C78" w:tentative="1">
      <w:start w:val="1"/>
      <w:numFmt w:val="bullet"/>
      <w:lvlText w:val="•"/>
      <w:lvlJc w:val="left"/>
      <w:pPr>
        <w:tabs>
          <w:tab w:val="num" w:pos="3600"/>
        </w:tabs>
        <w:ind w:left="3600" w:hanging="360"/>
      </w:pPr>
      <w:rPr>
        <w:rFonts w:ascii="HelveticaNeueLT Pro 45 Lt" w:hAnsi="HelveticaNeueLT Pro 45 Lt" w:hint="default"/>
      </w:rPr>
    </w:lvl>
    <w:lvl w:ilvl="5" w:tplc="97065988" w:tentative="1">
      <w:start w:val="1"/>
      <w:numFmt w:val="bullet"/>
      <w:lvlText w:val="•"/>
      <w:lvlJc w:val="left"/>
      <w:pPr>
        <w:tabs>
          <w:tab w:val="num" w:pos="4320"/>
        </w:tabs>
        <w:ind w:left="4320" w:hanging="360"/>
      </w:pPr>
      <w:rPr>
        <w:rFonts w:ascii="HelveticaNeueLT Pro 45 Lt" w:hAnsi="HelveticaNeueLT Pro 45 Lt" w:hint="default"/>
      </w:rPr>
    </w:lvl>
    <w:lvl w:ilvl="6" w:tplc="29CE1FAA" w:tentative="1">
      <w:start w:val="1"/>
      <w:numFmt w:val="bullet"/>
      <w:lvlText w:val="•"/>
      <w:lvlJc w:val="left"/>
      <w:pPr>
        <w:tabs>
          <w:tab w:val="num" w:pos="5040"/>
        </w:tabs>
        <w:ind w:left="5040" w:hanging="360"/>
      </w:pPr>
      <w:rPr>
        <w:rFonts w:ascii="HelveticaNeueLT Pro 45 Lt" w:hAnsi="HelveticaNeueLT Pro 45 Lt" w:hint="default"/>
      </w:rPr>
    </w:lvl>
    <w:lvl w:ilvl="7" w:tplc="479EFB30" w:tentative="1">
      <w:start w:val="1"/>
      <w:numFmt w:val="bullet"/>
      <w:lvlText w:val="•"/>
      <w:lvlJc w:val="left"/>
      <w:pPr>
        <w:tabs>
          <w:tab w:val="num" w:pos="5760"/>
        </w:tabs>
        <w:ind w:left="5760" w:hanging="360"/>
      </w:pPr>
      <w:rPr>
        <w:rFonts w:ascii="HelveticaNeueLT Pro 45 Lt" w:hAnsi="HelveticaNeueLT Pro 45 Lt" w:hint="default"/>
      </w:rPr>
    </w:lvl>
    <w:lvl w:ilvl="8" w:tplc="21BCAB14"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1" w15:restartNumberingAfterBreak="0">
    <w:nsid w:val="64862B84"/>
    <w:multiLevelType w:val="hybridMultilevel"/>
    <w:tmpl w:val="FBAED386"/>
    <w:lvl w:ilvl="0" w:tplc="5A12E706">
      <w:start w:val="1"/>
      <w:numFmt w:val="decimal"/>
      <w:lvlText w:val="%1."/>
      <w:lvlJc w:val="left"/>
      <w:pPr>
        <w:ind w:left="1080" w:hanging="360"/>
      </w:pPr>
      <w:rPr>
        <w:rFonts w:hint="default"/>
      </w:rPr>
    </w:lvl>
    <w:lvl w:ilvl="1" w:tplc="689494CC" w:tentative="1">
      <w:start w:val="1"/>
      <w:numFmt w:val="lowerLetter"/>
      <w:lvlText w:val="%2."/>
      <w:lvlJc w:val="left"/>
      <w:pPr>
        <w:ind w:left="1800" w:hanging="360"/>
      </w:pPr>
    </w:lvl>
    <w:lvl w:ilvl="2" w:tplc="F26A4D12" w:tentative="1">
      <w:start w:val="1"/>
      <w:numFmt w:val="lowerRoman"/>
      <w:lvlText w:val="%3."/>
      <w:lvlJc w:val="right"/>
      <w:pPr>
        <w:ind w:left="2520" w:hanging="180"/>
      </w:pPr>
    </w:lvl>
    <w:lvl w:ilvl="3" w:tplc="0F102C10" w:tentative="1">
      <w:start w:val="1"/>
      <w:numFmt w:val="decimal"/>
      <w:lvlText w:val="%4."/>
      <w:lvlJc w:val="left"/>
      <w:pPr>
        <w:ind w:left="3240" w:hanging="360"/>
      </w:pPr>
    </w:lvl>
    <w:lvl w:ilvl="4" w:tplc="D302743C" w:tentative="1">
      <w:start w:val="1"/>
      <w:numFmt w:val="lowerLetter"/>
      <w:lvlText w:val="%5."/>
      <w:lvlJc w:val="left"/>
      <w:pPr>
        <w:ind w:left="3960" w:hanging="360"/>
      </w:pPr>
    </w:lvl>
    <w:lvl w:ilvl="5" w:tplc="A56838C4" w:tentative="1">
      <w:start w:val="1"/>
      <w:numFmt w:val="lowerRoman"/>
      <w:lvlText w:val="%6."/>
      <w:lvlJc w:val="right"/>
      <w:pPr>
        <w:ind w:left="4680" w:hanging="180"/>
      </w:pPr>
    </w:lvl>
    <w:lvl w:ilvl="6" w:tplc="11DC85D0" w:tentative="1">
      <w:start w:val="1"/>
      <w:numFmt w:val="decimal"/>
      <w:lvlText w:val="%7."/>
      <w:lvlJc w:val="left"/>
      <w:pPr>
        <w:ind w:left="5400" w:hanging="360"/>
      </w:pPr>
    </w:lvl>
    <w:lvl w:ilvl="7" w:tplc="E9C024FA" w:tentative="1">
      <w:start w:val="1"/>
      <w:numFmt w:val="lowerLetter"/>
      <w:lvlText w:val="%8."/>
      <w:lvlJc w:val="left"/>
      <w:pPr>
        <w:ind w:left="6120" w:hanging="360"/>
      </w:pPr>
    </w:lvl>
    <w:lvl w:ilvl="8" w:tplc="DF6CC9AC" w:tentative="1">
      <w:start w:val="1"/>
      <w:numFmt w:val="lowerRoman"/>
      <w:lvlText w:val="%9."/>
      <w:lvlJc w:val="right"/>
      <w:pPr>
        <w:ind w:left="6840" w:hanging="180"/>
      </w:pPr>
    </w:lvl>
  </w:abstractNum>
  <w:abstractNum w:abstractNumId="12" w15:restartNumberingAfterBreak="0">
    <w:nsid w:val="68832437"/>
    <w:multiLevelType w:val="hybridMultilevel"/>
    <w:tmpl w:val="06B48E78"/>
    <w:lvl w:ilvl="0" w:tplc="182815EC">
      <w:start w:val="1"/>
      <w:numFmt w:val="decimal"/>
      <w:lvlText w:val="%1."/>
      <w:lvlJc w:val="left"/>
      <w:pPr>
        <w:tabs>
          <w:tab w:val="num" w:pos="720"/>
        </w:tabs>
        <w:ind w:left="720" w:hanging="360"/>
      </w:pPr>
    </w:lvl>
    <w:lvl w:ilvl="1" w:tplc="4A90F844">
      <w:start w:val="1"/>
      <w:numFmt w:val="decimal"/>
      <w:lvlText w:val="%2."/>
      <w:lvlJc w:val="left"/>
      <w:pPr>
        <w:tabs>
          <w:tab w:val="num" w:pos="1440"/>
        </w:tabs>
        <w:ind w:left="1440" w:hanging="360"/>
      </w:pPr>
    </w:lvl>
    <w:lvl w:ilvl="2" w:tplc="E1A62F86" w:tentative="1">
      <w:start w:val="1"/>
      <w:numFmt w:val="decimal"/>
      <w:lvlText w:val="%3."/>
      <w:lvlJc w:val="left"/>
      <w:pPr>
        <w:tabs>
          <w:tab w:val="num" w:pos="2160"/>
        </w:tabs>
        <w:ind w:left="2160" w:hanging="360"/>
      </w:pPr>
    </w:lvl>
    <w:lvl w:ilvl="3" w:tplc="7A6E3E34" w:tentative="1">
      <w:start w:val="1"/>
      <w:numFmt w:val="decimal"/>
      <w:lvlText w:val="%4."/>
      <w:lvlJc w:val="left"/>
      <w:pPr>
        <w:tabs>
          <w:tab w:val="num" w:pos="2880"/>
        </w:tabs>
        <w:ind w:left="2880" w:hanging="360"/>
      </w:pPr>
    </w:lvl>
    <w:lvl w:ilvl="4" w:tplc="B37E625A" w:tentative="1">
      <w:start w:val="1"/>
      <w:numFmt w:val="decimal"/>
      <w:lvlText w:val="%5."/>
      <w:lvlJc w:val="left"/>
      <w:pPr>
        <w:tabs>
          <w:tab w:val="num" w:pos="3600"/>
        </w:tabs>
        <w:ind w:left="3600" w:hanging="360"/>
      </w:pPr>
    </w:lvl>
    <w:lvl w:ilvl="5" w:tplc="9F4E0648" w:tentative="1">
      <w:start w:val="1"/>
      <w:numFmt w:val="decimal"/>
      <w:lvlText w:val="%6."/>
      <w:lvlJc w:val="left"/>
      <w:pPr>
        <w:tabs>
          <w:tab w:val="num" w:pos="4320"/>
        </w:tabs>
        <w:ind w:left="4320" w:hanging="360"/>
      </w:pPr>
    </w:lvl>
    <w:lvl w:ilvl="6" w:tplc="4454CE52" w:tentative="1">
      <w:start w:val="1"/>
      <w:numFmt w:val="decimal"/>
      <w:lvlText w:val="%7."/>
      <w:lvlJc w:val="left"/>
      <w:pPr>
        <w:tabs>
          <w:tab w:val="num" w:pos="5040"/>
        </w:tabs>
        <w:ind w:left="5040" w:hanging="360"/>
      </w:pPr>
    </w:lvl>
    <w:lvl w:ilvl="7" w:tplc="D69E0F64" w:tentative="1">
      <w:start w:val="1"/>
      <w:numFmt w:val="decimal"/>
      <w:lvlText w:val="%8."/>
      <w:lvlJc w:val="left"/>
      <w:pPr>
        <w:tabs>
          <w:tab w:val="num" w:pos="5760"/>
        </w:tabs>
        <w:ind w:left="5760" w:hanging="360"/>
      </w:pPr>
    </w:lvl>
    <w:lvl w:ilvl="8" w:tplc="F5485E98" w:tentative="1">
      <w:start w:val="1"/>
      <w:numFmt w:val="decimal"/>
      <w:lvlText w:val="%9."/>
      <w:lvlJc w:val="left"/>
      <w:pPr>
        <w:tabs>
          <w:tab w:val="num" w:pos="6480"/>
        </w:tabs>
        <w:ind w:left="6480" w:hanging="360"/>
      </w:pPr>
    </w:lvl>
  </w:abstractNum>
  <w:abstractNum w:abstractNumId="13" w15:restartNumberingAfterBreak="0">
    <w:nsid w:val="72AD2D4D"/>
    <w:multiLevelType w:val="hybridMultilevel"/>
    <w:tmpl w:val="C2D026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35250D4"/>
    <w:multiLevelType w:val="hybridMultilevel"/>
    <w:tmpl w:val="23D6265E"/>
    <w:lvl w:ilvl="0" w:tplc="041D000F">
      <w:start w:val="1"/>
      <w:numFmt w:val="bullet"/>
      <w:lvlText w:val=""/>
      <w:lvlJc w:val="left"/>
      <w:pPr>
        <w:tabs>
          <w:tab w:val="num" w:pos="717"/>
        </w:tabs>
        <w:ind w:left="717" w:hanging="360"/>
      </w:pPr>
      <w:rPr>
        <w:rFonts w:ascii="Wingdings" w:hAnsi="Wingdings" w:hint="default"/>
      </w:rPr>
    </w:lvl>
    <w:lvl w:ilvl="1" w:tplc="041D0019">
      <w:start w:val="1"/>
      <w:numFmt w:val="bullet"/>
      <w:lvlText w:val=""/>
      <w:lvlJc w:val="left"/>
      <w:pPr>
        <w:tabs>
          <w:tab w:val="num" w:pos="1437"/>
        </w:tabs>
        <w:ind w:left="1437" w:hanging="360"/>
      </w:pPr>
      <w:rPr>
        <w:rFonts w:ascii="Wingdings" w:hAnsi="Wingdings" w:hint="default"/>
      </w:rPr>
    </w:lvl>
    <w:lvl w:ilvl="2" w:tplc="041D001B" w:tentative="1">
      <w:start w:val="1"/>
      <w:numFmt w:val="bullet"/>
      <w:lvlText w:val=""/>
      <w:lvlJc w:val="left"/>
      <w:pPr>
        <w:tabs>
          <w:tab w:val="num" w:pos="2157"/>
        </w:tabs>
        <w:ind w:left="2157" w:hanging="360"/>
      </w:pPr>
      <w:rPr>
        <w:rFonts w:ascii="Wingdings" w:hAnsi="Wingdings" w:hint="default"/>
      </w:rPr>
    </w:lvl>
    <w:lvl w:ilvl="3" w:tplc="041D000F" w:tentative="1">
      <w:start w:val="1"/>
      <w:numFmt w:val="bullet"/>
      <w:lvlText w:val=""/>
      <w:lvlJc w:val="left"/>
      <w:pPr>
        <w:tabs>
          <w:tab w:val="num" w:pos="2877"/>
        </w:tabs>
        <w:ind w:left="2877" w:hanging="360"/>
      </w:pPr>
      <w:rPr>
        <w:rFonts w:ascii="Wingdings" w:hAnsi="Wingdings" w:hint="default"/>
      </w:rPr>
    </w:lvl>
    <w:lvl w:ilvl="4" w:tplc="041D0019" w:tentative="1">
      <w:start w:val="1"/>
      <w:numFmt w:val="bullet"/>
      <w:lvlText w:val=""/>
      <w:lvlJc w:val="left"/>
      <w:pPr>
        <w:tabs>
          <w:tab w:val="num" w:pos="3597"/>
        </w:tabs>
        <w:ind w:left="3597" w:hanging="360"/>
      </w:pPr>
      <w:rPr>
        <w:rFonts w:ascii="Wingdings" w:hAnsi="Wingdings" w:hint="default"/>
      </w:rPr>
    </w:lvl>
    <w:lvl w:ilvl="5" w:tplc="041D001B" w:tentative="1">
      <w:start w:val="1"/>
      <w:numFmt w:val="bullet"/>
      <w:lvlText w:val=""/>
      <w:lvlJc w:val="left"/>
      <w:pPr>
        <w:tabs>
          <w:tab w:val="num" w:pos="4317"/>
        </w:tabs>
        <w:ind w:left="4317" w:hanging="360"/>
      </w:pPr>
      <w:rPr>
        <w:rFonts w:ascii="Wingdings" w:hAnsi="Wingdings" w:hint="default"/>
      </w:rPr>
    </w:lvl>
    <w:lvl w:ilvl="6" w:tplc="041D000F" w:tentative="1">
      <w:start w:val="1"/>
      <w:numFmt w:val="bullet"/>
      <w:lvlText w:val=""/>
      <w:lvlJc w:val="left"/>
      <w:pPr>
        <w:tabs>
          <w:tab w:val="num" w:pos="5037"/>
        </w:tabs>
        <w:ind w:left="5037" w:hanging="360"/>
      </w:pPr>
      <w:rPr>
        <w:rFonts w:ascii="Wingdings" w:hAnsi="Wingdings" w:hint="default"/>
      </w:rPr>
    </w:lvl>
    <w:lvl w:ilvl="7" w:tplc="041D0019" w:tentative="1">
      <w:start w:val="1"/>
      <w:numFmt w:val="bullet"/>
      <w:lvlText w:val=""/>
      <w:lvlJc w:val="left"/>
      <w:pPr>
        <w:tabs>
          <w:tab w:val="num" w:pos="5757"/>
        </w:tabs>
        <w:ind w:left="5757" w:hanging="360"/>
      </w:pPr>
      <w:rPr>
        <w:rFonts w:ascii="Wingdings" w:hAnsi="Wingdings" w:hint="default"/>
      </w:rPr>
    </w:lvl>
    <w:lvl w:ilvl="8" w:tplc="041D001B" w:tentative="1">
      <w:start w:val="1"/>
      <w:numFmt w:val="bullet"/>
      <w:lvlText w:val=""/>
      <w:lvlJc w:val="left"/>
      <w:pPr>
        <w:tabs>
          <w:tab w:val="num" w:pos="6477"/>
        </w:tabs>
        <w:ind w:left="6477" w:hanging="360"/>
      </w:pPr>
      <w:rPr>
        <w:rFonts w:ascii="Wingdings" w:hAnsi="Wingdings" w:hint="default"/>
      </w:rPr>
    </w:lvl>
  </w:abstractNum>
  <w:num w:numId="1">
    <w:abstractNumId w:val="9"/>
  </w:num>
  <w:num w:numId="2">
    <w:abstractNumId w:val="4"/>
  </w:num>
  <w:num w:numId="3">
    <w:abstractNumId w:val="2"/>
  </w:num>
  <w:num w:numId="4">
    <w:abstractNumId w:val="11"/>
  </w:num>
  <w:num w:numId="5">
    <w:abstractNumId w:val="14"/>
  </w:num>
  <w:num w:numId="6">
    <w:abstractNumId w:val="3"/>
  </w:num>
  <w:num w:numId="7">
    <w:abstractNumId w:val="12"/>
  </w:num>
  <w:num w:numId="8">
    <w:abstractNumId w:val="7"/>
  </w:num>
  <w:num w:numId="9">
    <w:abstractNumId w:val="0"/>
  </w:num>
  <w:num w:numId="10">
    <w:abstractNumId w:val="8"/>
  </w:num>
  <w:num w:numId="11">
    <w:abstractNumId w:val="5"/>
  </w:num>
  <w:num w:numId="12">
    <w:abstractNumId w:val="13"/>
  </w:num>
  <w:num w:numId="13">
    <w:abstractNumId w:val="6"/>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918"/>
    <w:rsid w:val="00000226"/>
    <w:rsid w:val="00003D86"/>
    <w:rsid w:val="00014100"/>
    <w:rsid w:val="000253EC"/>
    <w:rsid w:val="0002616D"/>
    <w:rsid w:val="00044439"/>
    <w:rsid w:val="00055428"/>
    <w:rsid w:val="00055F66"/>
    <w:rsid w:val="0006190F"/>
    <w:rsid w:val="00065BE0"/>
    <w:rsid w:val="00065C94"/>
    <w:rsid w:val="00067B5D"/>
    <w:rsid w:val="00094B67"/>
    <w:rsid w:val="00096851"/>
    <w:rsid w:val="000A586C"/>
    <w:rsid w:val="000C5423"/>
    <w:rsid w:val="000D0081"/>
    <w:rsid w:val="000D1FE2"/>
    <w:rsid w:val="001063E7"/>
    <w:rsid w:val="001102A9"/>
    <w:rsid w:val="00120A58"/>
    <w:rsid w:val="00131E75"/>
    <w:rsid w:val="00146491"/>
    <w:rsid w:val="00156240"/>
    <w:rsid w:val="00170FC9"/>
    <w:rsid w:val="00187ABE"/>
    <w:rsid w:val="0019739A"/>
    <w:rsid w:val="001A22F3"/>
    <w:rsid w:val="001C37B3"/>
    <w:rsid w:val="001D2DF4"/>
    <w:rsid w:val="0020278B"/>
    <w:rsid w:val="00214D6C"/>
    <w:rsid w:val="002164A2"/>
    <w:rsid w:val="002362C3"/>
    <w:rsid w:val="002447F5"/>
    <w:rsid w:val="00245BF4"/>
    <w:rsid w:val="002510C3"/>
    <w:rsid w:val="0025274D"/>
    <w:rsid w:val="00266CD0"/>
    <w:rsid w:val="00270842"/>
    <w:rsid w:val="00274243"/>
    <w:rsid w:val="00286F32"/>
    <w:rsid w:val="002A70FA"/>
    <w:rsid w:val="002B285F"/>
    <w:rsid w:val="002B5929"/>
    <w:rsid w:val="002C385E"/>
    <w:rsid w:val="002D5EC2"/>
    <w:rsid w:val="002F33FB"/>
    <w:rsid w:val="00311A8E"/>
    <w:rsid w:val="00312E8C"/>
    <w:rsid w:val="0034241C"/>
    <w:rsid w:val="0035430D"/>
    <w:rsid w:val="00374B62"/>
    <w:rsid w:val="003B7116"/>
    <w:rsid w:val="003C1657"/>
    <w:rsid w:val="003E2180"/>
    <w:rsid w:val="003E6C62"/>
    <w:rsid w:val="003F2EAC"/>
    <w:rsid w:val="003F4A8F"/>
    <w:rsid w:val="003F678C"/>
    <w:rsid w:val="00401733"/>
    <w:rsid w:val="004300E8"/>
    <w:rsid w:val="004551A4"/>
    <w:rsid w:val="00455919"/>
    <w:rsid w:val="00456376"/>
    <w:rsid w:val="00464D19"/>
    <w:rsid w:val="004750F3"/>
    <w:rsid w:val="004764F7"/>
    <w:rsid w:val="00482D8E"/>
    <w:rsid w:val="004875C2"/>
    <w:rsid w:val="004A1FD1"/>
    <w:rsid w:val="004C596A"/>
    <w:rsid w:val="004D585F"/>
    <w:rsid w:val="004D7409"/>
    <w:rsid w:val="004E5D69"/>
    <w:rsid w:val="004F58D4"/>
    <w:rsid w:val="00525634"/>
    <w:rsid w:val="00527C0F"/>
    <w:rsid w:val="00534D65"/>
    <w:rsid w:val="0056028F"/>
    <w:rsid w:val="005618C5"/>
    <w:rsid w:val="00573DDE"/>
    <w:rsid w:val="00580907"/>
    <w:rsid w:val="00583207"/>
    <w:rsid w:val="00584C29"/>
    <w:rsid w:val="00592F74"/>
    <w:rsid w:val="005B3E20"/>
    <w:rsid w:val="005B5F5D"/>
    <w:rsid w:val="005C3546"/>
    <w:rsid w:val="005E1918"/>
    <w:rsid w:val="005F63C8"/>
    <w:rsid w:val="005F7BB2"/>
    <w:rsid w:val="006148A4"/>
    <w:rsid w:val="006406CF"/>
    <w:rsid w:val="0065245C"/>
    <w:rsid w:val="00661946"/>
    <w:rsid w:val="0066534B"/>
    <w:rsid w:val="00667B77"/>
    <w:rsid w:val="00673670"/>
    <w:rsid w:val="0068056D"/>
    <w:rsid w:val="00690770"/>
    <w:rsid w:val="006A6D31"/>
    <w:rsid w:val="006C4F46"/>
    <w:rsid w:val="00766C8B"/>
    <w:rsid w:val="0077702F"/>
    <w:rsid w:val="007969F9"/>
    <w:rsid w:val="007A02DE"/>
    <w:rsid w:val="007B5AC8"/>
    <w:rsid w:val="007C6C71"/>
    <w:rsid w:val="007E5E57"/>
    <w:rsid w:val="008041CF"/>
    <w:rsid w:val="00823897"/>
    <w:rsid w:val="00831460"/>
    <w:rsid w:val="00831965"/>
    <w:rsid w:val="0084702C"/>
    <w:rsid w:val="00857545"/>
    <w:rsid w:val="008677E0"/>
    <w:rsid w:val="00870697"/>
    <w:rsid w:val="0087127E"/>
    <w:rsid w:val="008961CE"/>
    <w:rsid w:val="008A42DB"/>
    <w:rsid w:val="008A4BB7"/>
    <w:rsid w:val="008B5558"/>
    <w:rsid w:val="008B5F81"/>
    <w:rsid w:val="008D27DB"/>
    <w:rsid w:val="00900DD7"/>
    <w:rsid w:val="00901109"/>
    <w:rsid w:val="009138B4"/>
    <w:rsid w:val="009238E7"/>
    <w:rsid w:val="00933F9D"/>
    <w:rsid w:val="00935DF5"/>
    <w:rsid w:val="009565DB"/>
    <w:rsid w:val="00973644"/>
    <w:rsid w:val="00984967"/>
    <w:rsid w:val="00985618"/>
    <w:rsid w:val="00985769"/>
    <w:rsid w:val="009879E1"/>
    <w:rsid w:val="009916CB"/>
    <w:rsid w:val="009A5413"/>
    <w:rsid w:val="009B4283"/>
    <w:rsid w:val="009B478A"/>
    <w:rsid w:val="009C5AAC"/>
    <w:rsid w:val="009C61F5"/>
    <w:rsid w:val="00A04590"/>
    <w:rsid w:val="00A12C42"/>
    <w:rsid w:val="00A249A6"/>
    <w:rsid w:val="00A273BE"/>
    <w:rsid w:val="00A35D05"/>
    <w:rsid w:val="00A5297F"/>
    <w:rsid w:val="00A636C0"/>
    <w:rsid w:val="00A84837"/>
    <w:rsid w:val="00A933B3"/>
    <w:rsid w:val="00AA7DCD"/>
    <w:rsid w:val="00AB662F"/>
    <w:rsid w:val="00AE2D70"/>
    <w:rsid w:val="00AF13F1"/>
    <w:rsid w:val="00AF2B8D"/>
    <w:rsid w:val="00B07AB7"/>
    <w:rsid w:val="00B14AF4"/>
    <w:rsid w:val="00B16BF7"/>
    <w:rsid w:val="00B22167"/>
    <w:rsid w:val="00B25973"/>
    <w:rsid w:val="00B30F31"/>
    <w:rsid w:val="00B3598A"/>
    <w:rsid w:val="00B36B99"/>
    <w:rsid w:val="00B646CD"/>
    <w:rsid w:val="00B6558C"/>
    <w:rsid w:val="00B66B40"/>
    <w:rsid w:val="00B868EA"/>
    <w:rsid w:val="00B9023E"/>
    <w:rsid w:val="00B963B0"/>
    <w:rsid w:val="00BA205C"/>
    <w:rsid w:val="00BA2230"/>
    <w:rsid w:val="00BB5C1F"/>
    <w:rsid w:val="00BB74B5"/>
    <w:rsid w:val="00BC2A0F"/>
    <w:rsid w:val="00BD258D"/>
    <w:rsid w:val="00C00FF6"/>
    <w:rsid w:val="00C47B05"/>
    <w:rsid w:val="00C53604"/>
    <w:rsid w:val="00C57351"/>
    <w:rsid w:val="00C66814"/>
    <w:rsid w:val="00C72C4A"/>
    <w:rsid w:val="00C9013E"/>
    <w:rsid w:val="00C9297C"/>
    <w:rsid w:val="00C93182"/>
    <w:rsid w:val="00C937A5"/>
    <w:rsid w:val="00C940B4"/>
    <w:rsid w:val="00C96209"/>
    <w:rsid w:val="00C9700D"/>
    <w:rsid w:val="00CA3D02"/>
    <w:rsid w:val="00CC1DD9"/>
    <w:rsid w:val="00CC44B9"/>
    <w:rsid w:val="00CC4F62"/>
    <w:rsid w:val="00CC4F8E"/>
    <w:rsid w:val="00CD0E19"/>
    <w:rsid w:val="00CD13B5"/>
    <w:rsid w:val="00CD75A4"/>
    <w:rsid w:val="00CE3794"/>
    <w:rsid w:val="00CF1BC0"/>
    <w:rsid w:val="00CF49FF"/>
    <w:rsid w:val="00D275DD"/>
    <w:rsid w:val="00D42808"/>
    <w:rsid w:val="00D70C5E"/>
    <w:rsid w:val="00D71C80"/>
    <w:rsid w:val="00D86D37"/>
    <w:rsid w:val="00D94DFE"/>
    <w:rsid w:val="00DA6A0C"/>
    <w:rsid w:val="00DA75D7"/>
    <w:rsid w:val="00DB639F"/>
    <w:rsid w:val="00DD7A67"/>
    <w:rsid w:val="00DE3C7C"/>
    <w:rsid w:val="00DE4BFD"/>
    <w:rsid w:val="00DE4F94"/>
    <w:rsid w:val="00E02DE2"/>
    <w:rsid w:val="00E041F7"/>
    <w:rsid w:val="00E05879"/>
    <w:rsid w:val="00E132DC"/>
    <w:rsid w:val="00E13647"/>
    <w:rsid w:val="00E13EBA"/>
    <w:rsid w:val="00E23471"/>
    <w:rsid w:val="00E26147"/>
    <w:rsid w:val="00E27E25"/>
    <w:rsid w:val="00E47468"/>
    <w:rsid w:val="00E503D0"/>
    <w:rsid w:val="00E62A77"/>
    <w:rsid w:val="00E7368B"/>
    <w:rsid w:val="00E83ED3"/>
    <w:rsid w:val="00E8752D"/>
    <w:rsid w:val="00EA6187"/>
    <w:rsid w:val="00EB36C3"/>
    <w:rsid w:val="00EC1551"/>
    <w:rsid w:val="00EC3B46"/>
    <w:rsid w:val="00EC7867"/>
    <w:rsid w:val="00ED09E7"/>
    <w:rsid w:val="00EE1DE2"/>
    <w:rsid w:val="00EE77BB"/>
    <w:rsid w:val="00F20A65"/>
    <w:rsid w:val="00F237BE"/>
    <w:rsid w:val="00F23F07"/>
    <w:rsid w:val="00F46D6B"/>
    <w:rsid w:val="00F517DD"/>
    <w:rsid w:val="00F633DD"/>
    <w:rsid w:val="00F728AF"/>
    <w:rsid w:val="00F822BE"/>
    <w:rsid w:val="00F95526"/>
    <w:rsid w:val="00FD4067"/>
    <w:rsid w:val="00FD70AE"/>
    <w:rsid w:val="00FE08DE"/>
    <w:rsid w:val="00FE27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B316CA"/>
  <w15:docId w15:val="{1150E344-3D37-4F6C-9FDB-0C91755EA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0"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DB"/>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qFormat/>
    <w:rsid w:val="00C9013E"/>
    <w:pPr>
      <w:keepNext/>
      <w:numPr>
        <w:numId w:val="6"/>
      </w:numPr>
      <w:spacing w:before="360" w:after="120"/>
      <w:ind w:left="357" w:hanging="357"/>
      <w:outlineLvl w:val="0"/>
    </w:pPr>
    <w:rPr>
      <w:rFonts w:ascii="Arial" w:hAnsi="Arial"/>
      <w:b/>
      <w:sz w:val="24"/>
    </w:rPr>
  </w:style>
  <w:style w:type="paragraph" w:styleId="Heading2">
    <w:name w:val="heading 2"/>
    <w:basedOn w:val="Normal"/>
    <w:next w:val="Normal"/>
    <w:qFormat/>
    <w:rsid w:val="00C9013E"/>
    <w:pPr>
      <w:keepNext/>
      <w:numPr>
        <w:ilvl w:val="1"/>
        <w:numId w:val="6"/>
      </w:numPr>
      <w:tabs>
        <w:tab w:val="left" w:pos="-806"/>
      </w:tabs>
      <w:spacing w:before="240" w:after="120"/>
      <w:ind w:left="357" w:hanging="357"/>
      <w:outlineLvl w:val="1"/>
    </w:pPr>
    <w:rPr>
      <w:rFonts w:ascii="Arial" w:eastAsia="SimSun" w:hAnsi="Arial"/>
      <w:b/>
      <w:sz w:val="24"/>
    </w:rPr>
  </w:style>
  <w:style w:type="paragraph" w:styleId="Heading3">
    <w:name w:val="heading 3"/>
    <w:basedOn w:val="Normal"/>
    <w:next w:val="Normal"/>
    <w:qFormat/>
    <w:rsid w:val="008D27DB"/>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C9013E"/>
    <w:pPr>
      <w:keepNext/>
      <w:tabs>
        <w:tab w:val="num" w:pos="-5500"/>
      </w:tabs>
      <w:spacing w:before="120" w:after="180"/>
      <w:ind w:left="1418" w:hanging="1418"/>
      <w:outlineLvl w:val="3"/>
    </w:pPr>
    <w:rPr>
      <w:rFonts w:ascii="Arial" w:eastAsia="Arial" w:hAnsi="Arial"/>
      <w:sz w:val="24"/>
      <w:lang w:val="en-US"/>
    </w:rPr>
  </w:style>
  <w:style w:type="paragraph" w:styleId="Heading5">
    <w:name w:val="heading 5"/>
    <w:basedOn w:val="Normal"/>
    <w:next w:val="Normal"/>
    <w:qFormat/>
    <w:rsid w:val="008D27DB"/>
    <w:pPr>
      <w:keepNext/>
      <w:jc w:val="center"/>
      <w:outlineLvl w:val="4"/>
    </w:pPr>
    <w:rPr>
      <w:rFonts w:ascii="Arial" w:hAnsi="Arial"/>
      <w:b/>
      <w:sz w:val="24"/>
    </w:rPr>
  </w:style>
  <w:style w:type="paragraph" w:styleId="Heading6">
    <w:name w:val="heading 6"/>
    <w:basedOn w:val="Normal"/>
    <w:next w:val="Normal"/>
    <w:qFormat/>
    <w:rsid w:val="008D27DB"/>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D27DB"/>
    <w:pPr>
      <w:tabs>
        <w:tab w:val="center" w:pos="4153"/>
        <w:tab w:val="right" w:pos="8306"/>
      </w:tabs>
    </w:pPr>
  </w:style>
  <w:style w:type="paragraph" w:styleId="Footer">
    <w:name w:val="footer"/>
    <w:basedOn w:val="Normal"/>
    <w:semiHidden/>
    <w:rsid w:val="008D27DB"/>
    <w:pPr>
      <w:tabs>
        <w:tab w:val="center" w:pos="4153"/>
        <w:tab w:val="right" w:pos="8306"/>
      </w:tabs>
    </w:pPr>
  </w:style>
  <w:style w:type="paragraph" w:styleId="CommentText">
    <w:name w:val="annotation text"/>
    <w:basedOn w:val="Normal"/>
    <w:link w:val="CommentTextChar"/>
    <w:semiHidden/>
    <w:rsid w:val="008D27D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8D27DB"/>
  </w:style>
  <w:style w:type="paragraph" w:customStyle="1" w:styleId="B1">
    <w:name w:val="B1"/>
    <w:basedOn w:val="Normal"/>
    <w:rsid w:val="008D27DB"/>
    <w:pPr>
      <w:ind w:left="567" w:hanging="567"/>
      <w:jc w:val="both"/>
    </w:pPr>
    <w:rPr>
      <w:rFonts w:ascii="Arial" w:hAnsi="Arial"/>
    </w:rPr>
  </w:style>
  <w:style w:type="paragraph" w:customStyle="1" w:styleId="00BodyText">
    <w:name w:val="00 BodyText"/>
    <w:basedOn w:val="Normal"/>
    <w:rsid w:val="008D27DB"/>
    <w:pPr>
      <w:spacing w:after="220"/>
    </w:pPr>
    <w:rPr>
      <w:rFonts w:ascii="Arial" w:hAnsi="Arial"/>
      <w:sz w:val="22"/>
      <w:lang w:val="en-US"/>
    </w:rPr>
  </w:style>
  <w:style w:type="paragraph" w:customStyle="1" w:styleId="a">
    <w:name w:val="??"/>
    <w:rsid w:val="008D27DB"/>
    <w:pPr>
      <w:widowControl w:val="0"/>
    </w:pPr>
    <w:rPr>
      <w:lang w:val="en-US" w:eastAsia="en-US"/>
    </w:rPr>
  </w:style>
  <w:style w:type="paragraph" w:customStyle="1" w:styleId="2">
    <w:name w:val="??? 2"/>
    <w:basedOn w:val="a"/>
    <w:next w:val="a"/>
    <w:rsid w:val="008D27DB"/>
    <w:pPr>
      <w:keepNext/>
    </w:pPr>
    <w:rPr>
      <w:rFonts w:ascii="Arial" w:hAnsi="Arial"/>
      <w:b/>
      <w:sz w:val="24"/>
    </w:rPr>
  </w:style>
  <w:style w:type="character" w:customStyle="1" w:styleId="BodyTextChar">
    <w:name w:val="Body Text Char"/>
    <w:aliases w:val="bt Char"/>
    <w:basedOn w:val="DefaultParagraphFont"/>
    <w:link w:val="BodyText"/>
    <w:rsid w:val="00C72C4A"/>
    <w:rPr>
      <w:rFonts w:eastAsia="MS Mincho"/>
      <w:lang w:val="en-US" w:eastAsia="en-US"/>
    </w:rPr>
  </w:style>
  <w:style w:type="paragraph" w:styleId="BodyText">
    <w:name w:val="Body Text"/>
    <w:aliases w:val="bt"/>
    <w:basedOn w:val="Normal"/>
    <w:link w:val="BodyTextChar"/>
    <w:rsid w:val="00C72C4A"/>
    <w:pPr>
      <w:spacing w:after="120"/>
      <w:jc w:val="both"/>
    </w:pPr>
    <w:rPr>
      <w:lang w:val="en-US"/>
    </w:rPr>
  </w:style>
  <w:style w:type="character" w:customStyle="1" w:styleId="BodyTextChar1">
    <w:name w:val="Body Text Char1"/>
    <w:basedOn w:val="DefaultParagraphFont"/>
    <w:uiPriority w:val="99"/>
    <w:semiHidden/>
    <w:rsid w:val="00C72C4A"/>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013E"/>
    <w:rPr>
      <w:rFonts w:ascii="Arial" w:eastAsia="Arial" w:hAnsi="Arial"/>
      <w:sz w:val="24"/>
      <w:lang w:val="en-US" w:eastAsia="en-US"/>
    </w:rPr>
  </w:style>
  <w:style w:type="paragraph" w:styleId="BalloonText">
    <w:name w:val="Balloon Text"/>
    <w:basedOn w:val="Normal"/>
    <w:link w:val="BalloonTextChar"/>
    <w:uiPriority w:val="99"/>
    <w:semiHidden/>
    <w:unhideWhenUsed/>
    <w:rsid w:val="00EC1551"/>
    <w:rPr>
      <w:rFonts w:ascii="Tahoma" w:hAnsi="Tahoma" w:cs="Tahoma"/>
      <w:sz w:val="16"/>
      <w:szCs w:val="16"/>
    </w:rPr>
  </w:style>
  <w:style w:type="character" w:customStyle="1" w:styleId="BalloonTextChar">
    <w:name w:val="Balloon Text Char"/>
    <w:basedOn w:val="DefaultParagraphFont"/>
    <w:link w:val="BalloonText"/>
    <w:uiPriority w:val="99"/>
    <w:semiHidden/>
    <w:rsid w:val="00EC1551"/>
    <w:rPr>
      <w:rFonts w:ascii="Tahoma" w:hAnsi="Tahoma" w:cs="Tahoma"/>
      <w:sz w:val="16"/>
      <w:szCs w:val="16"/>
      <w:lang w:val="en-GB" w:eastAsia="en-US"/>
    </w:rPr>
  </w:style>
  <w:style w:type="paragraph" w:styleId="ListParagraph">
    <w:name w:val="List Paragraph"/>
    <w:basedOn w:val="Normal"/>
    <w:uiPriority w:val="34"/>
    <w:qFormat/>
    <w:rsid w:val="00B3598A"/>
    <w:pPr>
      <w:ind w:leftChars="400" w:left="840"/>
    </w:pPr>
  </w:style>
  <w:style w:type="paragraph" w:customStyle="1" w:styleId="CRCoverPage">
    <w:name w:val="CR Cover Page"/>
    <w:next w:val="Normal"/>
    <w:rsid w:val="00CC1DD9"/>
    <w:pPr>
      <w:spacing w:after="120"/>
    </w:pPr>
    <w:rPr>
      <w:rFonts w:ascii="Arial" w:hAnsi="Arial"/>
      <w:lang w:val="en-GB" w:eastAsia="en-US"/>
    </w:rPr>
  </w:style>
  <w:style w:type="character" w:styleId="Hyperlink">
    <w:name w:val="Hyperlink"/>
    <w:basedOn w:val="DefaultParagraphFont"/>
    <w:uiPriority w:val="99"/>
    <w:unhideWhenUsed/>
    <w:rsid w:val="00D94DFE"/>
    <w:rPr>
      <w:color w:val="0000FF"/>
      <w:u w:val="single"/>
    </w:rPr>
  </w:style>
  <w:style w:type="paragraph" w:styleId="Caption">
    <w:name w:val="caption"/>
    <w:basedOn w:val="Normal"/>
    <w:next w:val="Normal"/>
    <w:uiPriority w:val="35"/>
    <w:unhideWhenUsed/>
    <w:qFormat/>
    <w:rsid w:val="00B16BF7"/>
    <w:pPr>
      <w:spacing w:after="200"/>
    </w:pPr>
    <w:rPr>
      <w:rFonts w:eastAsia="Times New Roman"/>
      <w:b/>
      <w:bCs/>
      <w:sz w:val="18"/>
      <w:szCs w:val="18"/>
      <w:lang w:val="en-US"/>
    </w:rPr>
  </w:style>
  <w:style w:type="character" w:styleId="CommentReference">
    <w:name w:val="annotation reference"/>
    <w:basedOn w:val="DefaultParagraphFont"/>
    <w:uiPriority w:val="99"/>
    <w:semiHidden/>
    <w:unhideWhenUsed/>
    <w:rsid w:val="00455919"/>
    <w:rPr>
      <w:sz w:val="16"/>
      <w:szCs w:val="16"/>
    </w:rPr>
  </w:style>
  <w:style w:type="paragraph" w:styleId="CommentSubject">
    <w:name w:val="annotation subject"/>
    <w:basedOn w:val="CommentText"/>
    <w:next w:val="CommentText"/>
    <w:link w:val="CommentSubjectChar"/>
    <w:uiPriority w:val="99"/>
    <w:semiHidden/>
    <w:unhideWhenUsed/>
    <w:rsid w:val="0045591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55919"/>
    <w:rPr>
      <w:rFonts w:ascii="Arial" w:hAnsi="Arial"/>
      <w:lang w:val="en-GB" w:eastAsia="en-US"/>
    </w:rPr>
  </w:style>
  <w:style w:type="character" w:customStyle="1" w:styleId="CommentSubjectChar">
    <w:name w:val="Comment Subject Char"/>
    <w:basedOn w:val="CommentTextChar"/>
    <w:link w:val="CommentSubject"/>
    <w:uiPriority w:val="99"/>
    <w:semiHidden/>
    <w:rsid w:val="0045591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120381">
      <w:bodyDiv w:val="1"/>
      <w:marLeft w:val="0"/>
      <w:marRight w:val="0"/>
      <w:marTop w:val="0"/>
      <w:marBottom w:val="0"/>
      <w:divBdr>
        <w:top w:val="none" w:sz="0" w:space="0" w:color="auto"/>
        <w:left w:val="none" w:sz="0" w:space="0" w:color="auto"/>
        <w:bottom w:val="none" w:sz="0" w:space="0" w:color="auto"/>
        <w:right w:val="none" w:sz="0" w:space="0" w:color="auto"/>
      </w:divBdr>
      <w:divsChild>
        <w:div w:id="1115564453">
          <w:marLeft w:val="346"/>
          <w:marRight w:val="0"/>
          <w:marTop w:val="120"/>
          <w:marBottom w:val="0"/>
          <w:divBdr>
            <w:top w:val="none" w:sz="0" w:space="0" w:color="auto"/>
            <w:left w:val="none" w:sz="0" w:space="0" w:color="auto"/>
            <w:bottom w:val="none" w:sz="0" w:space="0" w:color="auto"/>
            <w:right w:val="none" w:sz="0" w:space="0" w:color="auto"/>
          </w:divBdr>
        </w:div>
      </w:divsChild>
    </w:div>
    <w:div w:id="690884301">
      <w:bodyDiv w:val="1"/>
      <w:marLeft w:val="0"/>
      <w:marRight w:val="0"/>
      <w:marTop w:val="0"/>
      <w:marBottom w:val="0"/>
      <w:divBdr>
        <w:top w:val="none" w:sz="0" w:space="0" w:color="auto"/>
        <w:left w:val="none" w:sz="0" w:space="0" w:color="auto"/>
        <w:bottom w:val="none" w:sz="0" w:space="0" w:color="auto"/>
        <w:right w:val="none" w:sz="0" w:space="0" w:color="auto"/>
      </w:divBdr>
      <w:divsChild>
        <w:div w:id="168755798">
          <w:marLeft w:val="1051"/>
          <w:marRight w:val="0"/>
          <w:marTop w:val="80"/>
          <w:marBottom w:val="0"/>
          <w:divBdr>
            <w:top w:val="none" w:sz="0" w:space="0" w:color="auto"/>
            <w:left w:val="none" w:sz="0" w:space="0" w:color="auto"/>
            <w:bottom w:val="none" w:sz="0" w:space="0" w:color="auto"/>
            <w:right w:val="none" w:sz="0" w:space="0" w:color="auto"/>
          </w:divBdr>
        </w:div>
        <w:div w:id="431557097">
          <w:marLeft w:val="1051"/>
          <w:marRight w:val="0"/>
          <w:marTop w:val="80"/>
          <w:marBottom w:val="0"/>
          <w:divBdr>
            <w:top w:val="none" w:sz="0" w:space="0" w:color="auto"/>
            <w:left w:val="none" w:sz="0" w:space="0" w:color="auto"/>
            <w:bottom w:val="none" w:sz="0" w:space="0" w:color="auto"/>
            <w:right w:val="none" w:sz="0" w:space="0" w:color="auto"/>
          </w:divBdr>
        </w:div>
        <w:div w:id="1194004952">
          <w:marLeft w:val="1051"/>
          <w:marRight w:val="0"/>
          <w:marTop w:val="80"/>
          <w:marBottom w:val="0"/>
          <w:divBdr>
            <w:top w:val="none" w:sz="0" w:space="0" w:color="auto"/>
            <w:left w:val="none" w:sz="0" w:space="0" w:color="auto"/>
            <w:bottom w:val="none" w:sz="0" w:space="0" w:color="auto"/>
            <w:right w:val="none" w:sz="0" w:space="0" w:color="auto"/>
          </w:divBdr>
        </w:div>
      </w:divsChild>
    </w:div>
    <w:div w:id="731391008">
      <w:bodyDiv w:val="1"/>
      <w:marLeft w:val="0"/>
      <w:marRight w:val="0"/>
      <w:marTop w:val="0"/>
      <w:marBottom w:val="0"/>
      <w:divBdr>
        <w:top w:val="none" w:sz="0" w:space="0" w:color="auto"/>
        <w:left w:val="none" w:sz="0" w:space="0" w:color="auto"/>
        <w:bottom w:val="none" w:sz="0" w:space="0" w:color="auto"/>
        <w:right w:val="none" w:sz="0" w:space="0" w:color="auto"/>
      </w:divBdr>
    </w:div>
    <w:div w:id="1332176756">
      <w:bodyDiv w:val="1"/>
      <w:marLeft w:val="0"/>
      <w:marRight w:val="0"/>
      <w:marTop w:val="0"/>
      <w:marBottom w:val="0"/>
      <w:divBdr>
        <w:top w:val="none" w:sz="0" w:space="0" w:color="auto"/>
        <w:left w:val="none" w:sz="0" w:space="0" w:color="auto"/>
        <w:bottom w:val="none" w:sz="0" w:space="0" w:color="auto"/>
        <w:right w:val="none" w:sz="0" w:space="0" w:color="auto"/>
      </w:divBdr>
      <w:divsChild>
        <w:div w:id="1334527131">
          <w:marLeft w:val="346"/>
          <w:marRight w:val="0"/>
          <w:marTop w:val="120"/>
          <w:marBottom w:val="0"/>
          <w:divBdr>
            <w:top w:val="none" w:sz="0" w:space="0" w:color="auto"/>
            <w:left w:val="none" w:sz="0" w:space="0" w:color="auto"/>
            <w:bottom w:val="none" w:sz="0" w:space="0" w:color="auto"/>
            <w:right w:val="none" w:sz="0" w:space="0" w:color="auto"/>
          </w:divBdr>
        </w:div>
        <w:div w:id="1950356269">
          <w:marLeft w:val="346"/>
          <w:marRight w:val="0"/>
          <w:marTop w:val="120"/>
          <w:marBottom w:val="0"/>
          <w:divBdr>
            <w:top w:val="none" w:sz="0" w:space="0" w:color="auto"/>
            <w:left w:val="none" w:sz="0" w:space="0" w:color="auto"/>
            <w:bottom w:val="none" w:sz="0" w:space="0" w:color="auto"/>
            <w:right w:val="none" w:sz="0" w:space="0" w:color="auto"/>
          </w:divBdr>
        </w:div>
        <w:div w:id="2030794389">
          <w:marLeft w:val="734"/>
          <w:marRight w:val="0"/>
          <w:marTop w:val="80"/>
          <w:marBottom w:val="0"/>
          <w:divBdr>
            <w:top w:val="none" w:sz="0" w:space="0" w:color="auto"/>
            <w:left w:val="none" w:sz="0" w:space="0" w:color="auto"/>
            <w:bottom w:val="none" w:sz="0" w:space="0" w:color="auto"/>
            <w:right w:val="none" w:sz="0" w:space="0" w:color="auto"/>
          </w:divBdr>
        </w:div>
      </w:divsChild>
    </w:div>
    <w:div w:id="1370109341">
      <w:bodyDiv w:val="1"/>
      <w:marLeft w:val="0"/>
      <w:marRight w:val="0"/>
      <w:marTop w:val="0"/>
      <w:marBottom w:val="0"/>
      <w:divBdr>
        <w:top w:val="none" w:sz="0" w:space="0" w:color="auto"/>
        <w:left w:val="none" w:sz="0" w:space="0" w:color="auto"/>
        <w:bottom w:val="none" w:sz="0" w:space="0" w:color="auto"/>
        <w:right w:val="none" w:sz="0" w:space="0" w:color="auto"/>
      </w:divBdr>
    </w:div>
    <w:div w:id="1466973906">
      <w:bodyDiv w:val="1"/>
      <w:marLeft w:val="0"/>
      <w:marRight w:val="0"/>
      <w:marTop w:val="0"/>
      <w:marBottom w:val="0"/>
      <w:divBdr>
        <w:top w:val="none" w:sz="0" w:space="0" w:color="auto"/>
        <w:left w:val="none" w:sz="0" w:space="0" w:color="auto"/>
        <w:bottom w:val="none" w:sz="0" w:space="0" w:color="auto"/>
        <w:right w:val="none" w:sz="0" w:space="0" w:color="auto"/>
      </w:divBdr>
      <w:divsChild>
        <w:div w:id="669721047">
          <w:marLeft w:val="1051"/>
          <w:marRight w:val="0"/>
          <w:marTop w:val="80"/>
          <w:marBottom w:val="0"/>
          <w:divBdr>
            <w:top w:val="none" w:sz="0" w:space="0" w:color="auto"/>
            <w:left w:val="none" w:sz="0" w:space="0" w:color="auto"/>
            <w:bottom w:val="none" w:sz="0" w:space="0" w:color="auto"/>
            <w:right w:val="none" w:sz="0" w:space="0" w:color="auto"/>
          </w:divBdr>
        </w:div>
        <w:div w:id="1201287271">
          <w:marLeft w:val="1051"/>
          <w:marRight w:val="0"/>
          <w:marTop w:val="80"/>
          <w:marBottom w:val="0"/>
          <w:divBdr>
            <w:top w:val="none" w:sz="0" w:space="0" w:color="auto"/>
            <w:left w:val="none" w:sz="0" w:space="0" w:color="auto"/>
            <w:bottom w:val="none" w:sz="0" w:space="0" w:color="auto"/>
            <w:right w:val="none" w:sz="0" w:space="0" w:color="auto"/>
          </w:divBdr>
        </w:div>
        <w:div w:id="2115665060">
          <w:marLeft w:val="1051"/>
          <w:marRight w:val="0"/>
          <w:marTop w:val="80"/>
          <w:marBottom w:val="0"/>
          <w:divBdr>
            <w:top w:val="none" w:sz="0" w:space="0" w:color="auto"/>
            <w:left w:val="none" w:sz="0" w:space="0" w:color="auto"/>
            <w:bottom w:val="none" w:sz="0" w:space="0" w:color="auto"/>
            <w:right w:val="none" w:sz="0" w:space="0" w:color="auto"/>
          </w:divBdr>
        </w:div>
      </w:divsChild>
    </w:div>
    <w:div w:id="1569725597">
      <w:bodyDiv w:val="1"/>
      <w:marLeft w:val="0"/>
      <w:marRight w:val="0"/>
      <w:marTop w:val="0"/>
      <w:marBottom w:val="0"/>
      <w:divBdr>
        <w:top w:val="none" w:sz="0" w:space="0" w:color="auto"/>
        <w:left w:val="none" w:sz="0" w:space="0" w:color="auto"/>
        <w:bottom w:val="none" w:sz="0" w:space="0" w:color="auto"/>
        <w:right w:val="none" w:sz="0" w:space="0" w:color="auto"/>
      </w:divBdr>
      <w:divsChild>
        <w:div w:id="7803284">
          <w:marLeft w:val="1051"/>
          <w:marRight w:val="0"/>
          <w:marTop w:val="80"/>
          <w:marBottom w:val="0"/>
          <w:divBdr>
            <w:top w:val="none" w:sz="0" w:space="0" w:color="auto"/>
            <w:left w:val="none" w:sz="0" w:space="0" w:color="auto"/>
            <w:bottom w:val="none" w:sz="0" w:space="0" w:color="auto"/>
            <w:right w:val="none" w:sz="0" w:space="0" w:color="auto"/>
          </w:divBdr>
        </w:div>
        <w:div w:id="852960417">
          <w:marLeft w:val="1051"/>
          <w:marRight w:val="0"/>
          <w:marTop w:val="80"/>
          <w:marBottom w:val="0"/>
          <w:divBdr>
            <w:top w:val="none" w:sz="0" w:space="0" w:color="auto"/>
            <w:left w:val="none" w:sz="0" w:space="0" w:color="auto"/>
            <w:bottom w:val="none" w:sz="0" w:space="0" w:color="auto"/>
            <w:right w:val="none" w:sz="0" w:space="0" w:color="auto"/>
          </w:divBdr>
        </w:div>
        <w:div w:id="1162429328">
          <w:marLeft w:val="1051"/>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943</Words>
  <Characters>5378</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benefits of channel reciprocity for FD-MIMO</vt:lpstr>
      <vt:lpstr>Considerations on benefits of channel reciprocity for FD-MIMO</vt:lpstr>
    </vt:vector>
  </TitlesOfParts>
  <Company>ETSI Sophia Antipolis</Company>
  <LinksUpToDate>false</LinksUpToDate>
  <CharactersWithSpaces>6309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benefits of channel reciprocity for FD-MIMO</dc:title>
  <dc:creator>Sony</dc:creator>
  <cp:lastModifiedBy>Bengtsson, Erik</cp:lastModifiedBy>
  <cp:revision>7</cp:revision>
  <cp:lastPrinted>2001-04-23T16:30:00Z</cp:lastPrinted>
  <dcterms:created xsi:type="dcterms:W3CDTF">2017-03-23T08:19:00Z</dcterms:created>
  <dcterms:modified xsi:type="dcterms:W3CDTF">2017-03-24T11:11:00Z</dcterms:modified>
</cp:coreProperties>
</file>