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936F95"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&#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aVwCo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032481">
        <w:rPr>
          <w:b/>
          <w:kern w:val="2"/>
          <w:lang w:eastAsia="zh-CN"/>
        </w:rPr>
        <w:t xml:space="preserve"> #88</w:t>
      </w:r>
      <w:r w:rsidR="00312213">
        <w:rPr>
          <w:b/>
          <w:kern w:val="2"/>
          <w:lang w:eastAsia="zh-CN"/>
        </w:rPr>
        <w:t>bis</w:t>
      </w:r>
      <w:r w:rsidR="00C57FE2" w:rsidRPr="00CF195E">
        <w:rPr>
          <w:b/>
          <w:kern w:val="2"/>
          <w:lang w:eastAsia="zh-CN"/>
        </w:rPr>
        <w:tab/>
      </w:r>
      <w:r w:rsidR="003B5B3F" w:rsidRPr="003B5B3F">
        <w:rPr>
          <w:b/>
          <w:kern w:val="2"/>
          <w:lang w:eastAsia="zh-CN"/>
        </w:rPr>
        <w:t>R1-1704812</w:t>
      </w:r>
      <w:bookmarkStart w:id="2" w:name="_GoBack"/>
      <w:bookmarkEnd w:id="2"/>
      <w:r w:rsidR="00033049" w:rsidRPr="00F266D5" w:rsidDel="00F266D5">
        <w:rPr>
          <w:b/>
          <w:kern w:val="2"/>
          <w:lang w:eastAsia="zh-CN"/>
        </w:rPr>
        <w:t xml:space="preserve"> </w:t>
      </w:r>
    </w:p>
    <w:p w:rsidR="00C57FE2" w:rsidRPr="004456FB" w:rsidRDefault="008D7BDF" w:rsidP="00C57FE2">
      <w:pPr>
        <w:jc w:val="left"/>
        <w:rPr>
          <w:b/>
          <w:kern w:val="2"/>
          <w:lang w:val="en-GB" w:eastAsia="zh-CN"/>
        </w:rPr>
      </w:pPr>
      <w:r w:rsidRPr="008D7BDF">
        <w:rPr>
          <w:b/>
          <w:kern w:val="2"/>
          <w:lang w:eastAsia="zh-CN"/>
        </w:rPr>
        <w:t>Spokane</w:t>
      </w:r>
      <w:r w:rsidR="00032481">
        <w:rPr>
          <w:b/>
          <w:kern w:val="2"/>
          <w:lang w:eastAsia="zh-CN"/>
        </w:rPr>
        <w:t xml:space="preserve">, </w:t>
      </w:r>
      <w:r>
        <w:rPr>
          <w:b/>
          <w:kern w:val="2"/>
          <w:lang w:eastAsia="zh-CN"/>
        </w:rPr>
        <w:t>USA</w:t>
      </w:r>
      <w:r w:rsidR="00032481">
        <w:rPr>
          <w:b/>
          <w:kern w:val="2"/>
          <w:lang w:eastAsia="zh-CN"/>
        </w:rPr>
        <w:t xml:space="preserve">, </w:t>
      </w:r>
      <w:r>
        <w:rPr>
          <w:b/>
          <w:kern w:val="2"/>
          <w:lang w:eastAsia="zh-CN"/>
        </w:rPr>
        <w:t>April</w:t>
      </w:r>
      <w:r w:rsidR="00032481">
        <w:rPr>
          <w:b/>
          <w:kern w:val="2"/>
          <w:lang w:eastAsia="zh-CN"/>
        </w:rPr>
        <w:t xml:space="preserve"> </w:t>
      </w:r>
      <w:r>
        <w:rPr>
          <w:b/>
          <w:kern w:val="2"/>
          <w:lang w:eastAsia="zh-CN"/>
        </w:rPr>
        <w:t>3-</w:t>
      </w:r>
      <w:r w:rsidR="00032481">
        <w:rPr>
          <w:b/>
          <w:kern w:val="2"/>
          <w:lang w:eastAsia="zh-CN"/>
        </w:rPr>
        <w:t>7, 2017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454291">
        <w:rPr>
          <w:b/>
          <w:lang w:eastAsia="zh-CN"/>
        </w:rPr>
        <w:t>8.1.8</w:t>
      </w:r>
    </w:p>
    <w:p w:rsidR="00AC4591" w:rsidRPr="00110232" w:rsidRDefault="00AC4591" w:rsidP="008518E9">
      <w:pPr>
        <w:spacing w:after="60"/>
        <w:ind w:left="1555" w:hanging="1555"/>
        <w:jc w:val="left"/>
        <w:rPr>
          <w:b/>
          <w:lang w:eastAsia="zh-CN"/>
        </w:rPr>
      </w:pPr>
      <w:r w:rsidRPr="00110232">
        <w:rPr>
          <w:b/>
        </w:rPr>
        <w:t>Source:</w:t>
      </w:r>
      <w:r w:rsidRPr="00110232">
        <w:rPr>
          <w:b/>
        </w:rPr>
        <w:tab/>
      </w:r>
      <w:proofErr w:type="spellStart"/>
      <w:r w:rsidR="00866BAB" w:rsidRPr="00866BAB">
        <w:rPr>
          <w:b/>
          <w:lang w:eastAsia="zh-CN"/>
        </w:rPr>
        <w:t>Neul</w:t>
      </w:r>
      <w:proofErr w:type="spellEnd"/>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54291">
        <w:rPr>
          <w:b/>
          <w:lang w:eastAsia="zh-CN"/>
        </w:rPr>
        <w:t>On</w:t>
      </w:r>
      <w:r w:rsidR="00764CB4" w:rsidRPr="00764CB4">
        <w:rPr>
          <w:b/>
          <w:lang w:eastAsia="zh-CN"/>
        </w:rPr>
        <w:t xml:space="preserve"> subcarrier mapping within PRB grid</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3" w:name="_Ref129681832"/>
      <w:r w:rsidRPr="008E35B3">
        <w:rPr>
          <w:lang w:eastAsia="zh-CN"/>
        </w:rPr>
        <w:t xml:space="preserve">In </w:t>
      </w:r>
      <w:r w:rsidR="00EB1C0A">
        <w:rPr>
          <w:lang w:eastAsia="zh-CN"/>
        </w:rPr>
        <w:t>RAN Meeting #75, a new work item (WI) on new radio (NR) access technology was approved,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ultra-reliable low-latency-communication (URLLC). One objective of th</w:t>
      </w:r>
      <w:r w:rsidR="0089557A">
        <w:rPr>
          <w:lang w:eastAsia="zh-CN"/>
        </w:rPr>
        <w:t>e</w:t>
      </w:r>
      <w:r w:rsidR="002A22A3">
        <w:rPr>
          <w:lang w:eastAsia="zh-CN"/>
        </w:rPr>
        <w:t xml:space="preserve"> WI is as follows:</w:t>
      </w:r>
    </w:p>
    <w:tbl>
      <w:tblPr>
        <w:tblStyle w:val="TableGrid"/>
        <w:tblW w:w="0" w:type="auto"/>
        <w:tblLook w:val="04A0"/>
      </w:tblPr>
      <w:tblGrid>
        <w:gridCol w:w="9307"/>
      </w:tblGrid>
      <w:tr w:rsidR="009F14FA" w:rsidTr="006C4D27">
        <w:trPr>
          <w:trHeight w:val="1142"/>
        </w:trPr>
        <w:tc>
          <w:tcPr>
            <w:tcW w:w="9307" w:type="dxa"/>
          </w:tcPr>
          <w:p w:rsidR="00764CB4" w:rsidRPr="00764CB4" w:rsidRDefault="00764CB4" w:rsidP="00764CB4">
            <w:pPr>
              <w:numPr>
                <w:ilvl w:val="0"/>
                <w:numId w:val="34"/>
              </w:numPr>
              <w:spacing w:afterLines="50"/>
              <w:ind w:left="258" w:hangingChars="129" w:hanging="258"/>
              <w:rPr>
                <w:i/>
                <w:sz w:val="20"/>
                <w:lang w:val="en-GB" w:eastAsia="zh-CN"/>
              </w:rPr>
            </w:pPr>
            <w:r w:rsidRPr="00764CB4">
              <w:rPr>
                <w:i/>
                <w:sz w:val="20"/>
                <w:lang w:val="en-GB" w:eastAsia="zh-CN"/>
              </w:rPr>
              <w:t>NR-LTE co-existence mechanisms [RAN1, RAN2, RAN4]</w:t>
            </w:r>
            <w:r w:rsidRPr="00764CB4">
              <w:rPr>
                <w:rFonts w:hint="eastAsia"/>
                <w:i/>
                <w:sz w:val="20"/>
                <w:lang w:val="en-GB" w:eastAsia="zh-CN"/>
              </w:rPr>
              <w:t>;</w:t>
            </w:r>
          </w:p>
          <w:p w:rsidR="00764CB4" w:rsidRPr="00764CB4" w:rsidRDefault="00764CB4" w:rsidP="00764CB4">
            <w:pPr>
              <w:spacing w:afterLines="50"/>
              <w:ind w:leftChars="100" w:left="478" w:hangingChars="129" w:hanging="258"/>
              <w:rPr>
                <w:i/>
                <w:sz w:val="20"/>
                <w:lang w:val="en-GB" w:eastAsia="zh-CN"/>
              </w:rPr>
            </w:pPr>
            <w:r w:rsidRPr="00764CB4">
              <w:rPr>
                <w:rFonts w:hint="eastAsia"/>
                <w:i/>
                <w:sz w:val="20"/>
                <w:lang w:val="en-GB" w:eastAsia="zh-CN"/>
              </w:rPr>
              <w:t>-</w:t>
            </w:r>
            <w:r w:rsidRPr="00764CB4">
              <w:rPr>
                <w:rFonts w:hint="eastAsia"/>
                <w:i/>
                <w:sz w:val="20"/>
                <w:lang w:val="en-GB" w:eastAsia="zh-CN"/>
              </w:rPr>
              <w:tab/>
            </w:r>
            <w:r w:rsidRPr="00764CB4">
              <w:rPr>
                <w:i/>
                <w:sz w:val="20"/>
                <w:lang w:val="en-GB" w:eastAsia="zh-CN"/>
              </w:rPr>
              <w:t>Support co-existence of LTE UL and NR UL within the bandwidth of an LTE component carrier</w:t>
            </w:r>
            <w:r w:rsidRPr="00764CB4">
              <w:rPr>
                <w:rFonts w:hint="eastAsia"/>
                <w:i/>
                <w:sz w:val="20"/>
                <w:lang w:val="en-GB" w:eastAsia="zh-CN"/>
              </w:rPr>
              <w:t xml:space="preserve"> and </w:t>
            </w:r>
            <w:r w:rsidRPr="00764CB4">
              <w:rPr>
                <w:i/>
                <w:sz w:val="20"/>
                <w:lang w:val="en-GB" w:eastAsia="zh-CN"/>
              </w:rPr>
              <w:t xml:space="preserve">co-existence of LTE </w:t>
            </w:r>
            <w:r w:rsidRPr="00764CB4">
              <w:rPr>
                <w:rFonts w:hint="eastAsia"/>
                <w:i/>
                <w:sz w:val="20"/>
                <w:lang w:val="en-GB" w:eastAsia="zh-CN"/>
              </w:rPr>
              <w:t>D</w:t>
            </w:r>
            <w:r w:rsidRPr="00764CB4">
              <w:rPr>
                <w:i/>
                <w:sz w:val="20"/>
                <w:lang w:val="en-GB" w:eastAsia="zh-CN"/>
              </w:rPr>
              <w:t xml:space="preserve">L and NR </w:t>
            </w:r>
            <w:r w:rsidRPr="00764CB4">
              <w:rPr>
                <w:rFonts w:hint="eastAsia"/>
                <w:i/>
                <w:sz w:val="20"/>
                <w:lang w:val="en-GB" w:eastAsia="zh-CN"/>
              </w:rPr>
              <w:t>D</w:t>
            </w:r>
            <w:r w:rsidRPr="00764CB4">
              <w:rPr>
                <w:i/>
                <w:sz w:val="20"/>
                <w:lang w:val="en-GB" w:eastAsia="zh-CN"/>
              </w:rPr>
              <w:t>L within the bandwidth of an LTE component carrier, and identify and specify at least one NR band/LTE-NR band combination for this operation.</w:t>
            </w:r>
          </w:p>
          <w:p w:rsidR="00764CB4" w:rsidRPr="00764CB4"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Minimize impact to NR physical layer design to enable this co-existence.</w:t>
            </w:r>
          </w:p>
          <w:p w:rsidR="00764CB4" w:rsidRPr="00764CB4"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impact to the ability of legacy LTE devices to operate on the LTE carrier co-existing with NR</w:t>
            </w:r>
          </w:p>
          <w:p w:rsidR="009F14FA" w:rsidRPr="00764CB4" w:rsidRDefault="00764CB4" w:rsidP="00764CB4">
            <w:pPr>
              <w:spacing w:afterLines="50"/>
              <w:ind w:leftChars="200" w:left="698" w:hangingChars="129" w:hanging="258"/>
              <w:rPr>
                <w:i/>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implication that UE has to support simultaneous connection of NR and LTE in the bandwidth of an LTE component carrier</w:t>
            </w:r>
          </w:p>
        </w:tc>
      </w:tr>
    </w:tbl>
    <w:p w:rsidR="006874E2" w:rsidRDefault="00764CB4" w:rsidP="00755C32">
      <w:pPr>
        <w:spacing w:beforeLines="50"/>
        <w:rPr>
          <w:lang w:val="en-GB" w:eastAsia="zh-CN"/>
        </w:rPr>
      </w:pPr>
      <w:r>
        <w:rPr>
          <w:lang w:eastAsia="zh-CN"/>
        </w:rPr>
        <w:t xml:space="preserve">In this contribution, the subcarrier mapping issue for LTE UL and NR UL within the bandwidth of an LTE component carrier is </w:t>
      </w:r>
      <w:r w:rsidR="00705162">
        <w:rPr>
          <w:lang w:eastAsia="zh-CN"/>
        </w:rPr>
        <w:t xml:space="preserve">mainly </w:t>
      </w:r>
      <w:r>
        <w:rPr>
          <w:lang w:eastAsia="zh-CN"/>
        </w:rPr>
        <w:t>discussed.</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99654F" w:rsidRDefault="0099654F" w:rsidP="0099654F">
      <w:pPr>
        <w:rPr>
          <w:lang w:eastAsia="zh-CN"/>
        </w:rPr>
      </w:pPr>
      <w:r>
        <w:rPr>
          <w:lang w:val="en-GB"/>
        </w:rPr>
        <w:t>This</w:t>
      </w:r>
      <w:r>
        <w:rPr>
          <w:rFonts w:hint="eastAsia"/>
          <w:lang w:val="en-GB" w:eastAsia="zh-CN"/>
        </w:rPr>
        <w:t xml:space="preserve"> </w:t>
      </w:r>
      <w:r>
        <w:rPr>
          <w:lang w:val="en-GB"/>
        </w:rPr>
        <w:t>contribution focus</w:t>
      </w:r>
      <w:r>
        <w:rPr>
          <w:rFonts w:hint="eastAsia"/>
          <w:lang w:val="en-GB" w:eastAsia="zh-CN"/>
        </w:rPr>
        <w:t>es</w:t>
      </w:r>
      <w:r>
        <w:rPr>
          <w:lang w:val="en-GB"/>
        </w:rPr>
        <w:t xml:space="preserve"> on the uplink resource sharing of NR and LTE on the uplink </w:t>
      </w:r>
      <w:r>
        <w:rPr>
          <w:rFonts w:hint="eastAsia"/>
          <w:lang w:val="en-GB" w:eastAsia="zh-CN"/>
        </w:rPr>
        <w:t>carrier</w:t>
      </w:r>
      <w:r>
        <w:rPr>
          <w:lang w:val="en-GB"/>
        </w:rPr>
        <w:t xml:space="preserve"> of the LTE FDD</w:t>
      </w:r>
      <w:r>
        <w:rPr>
          <w:rFonts w:hint="eastAsia"/>
          <w:lang w:val="en-GB" w:eastAsia="zh-CN"/>
        </w:rPr>
        <w:t xml:space="preserve"> system</w:t>
      </w:r>
      <w:r>
        <w:rPr>
          <w:lang w:val="en-GB"/>
        </w:rPr>
        <w:t>, a</w:t>
      </w:r>
      <w:r>
        <w:rPr>
          <w:lang w:eastAsia="zh-CN"/>
        </w:rPr>
        <w:t>s illustrated in Figure</w:t>
      </w:r>
      <w:r>
        <w:rPr>
          <w:rFonts w:hint="eastAsia"/>
          <w:lang w:eastAsia="zh-CN"/>
        </w:rPr>
        <w:t xml:space="preserve"> </w:t>
      </w:r>
      <w:r>
        <w:rPr>
          <w:lang w:eastAsia="zh-CN"/>
        </w:rPr>
        <w:t>1</w:t>
      </w:r>
      <w:r>
        <w:rPr>
          <w:rFonts w:hint="eastAsia"/>
          <w:lang w:eastAsia="zh-CN"/>
        </w:rPr>
        <w:t>.</w:t>
      </w:r>
      <w:r w:rsidRPr="000F5FFC">
        <w:rPr>
          <w:rFonts w:hint="eastAsia"/>
          <w:lang w:eastAsia="zh-CN"/>
        </w:rPr>
        <w:t xml:space="preserve"> </w:t>
      </w:r>
      <w:r w:rsidR="00EE0B6B">
        <w:rPr>
          <w:lang w:eastAsia="zh-CN"/>
        </w:rPr>
        <w:t>T</w:t>
      </w:r>
      <w:r>
        <w:rPr>
          <w:rFonts w:hint="eastAsia"/>
          <w:lang w:eastAsia="zh-CN"/>
        </w:rPr>
        <w:t xml:space="preserve">he corresponding downlink carrier </w:t>
      </w:r>
      <w:r>
        <w:rPr>
          <w:lang w:eastAsia="zh-CN"/>
        </w:rPr>
        <w:t xml:space="preserve">of </w:t>
      </w:r>
      <w:r>
        <w:rPr>
          <w:rFonts w:hint="eastAsia"/>
          <w:lang w:eastAsia="zh-CN"/>
        </w:rPr>
        <w:t xml:space="preserve">LTE is not shared, i.e. there is no NR signal transmitted on </w:t>
      </w:r>
      <w:r>
        <w:rPr>
          <w:lang w:eastAsia="zh-CN"/>
        </w:rPr>
        <w:t>the</w:t>
      </w:r>
      <w:r>
        <w:rPr>
          <w:rFonts w:hint="eastAsia"/>
          <w:lang w:eastAsia="zh-CN"/>
        </w:rPr>
        <w:t xml:space="preserve"> corresponding LTE DL carrier.</w:t>
      </w:r>
      <w:r w:rsidRPr="000F5FFC">
        <w:rPr>
          <w:rFonts w:hint="eastAsia"/>
          <w:lang w:eastAsia="zh-CN"/>
        </w:rPr>
        <w:t xml:space="preserve"> </w:t>
      </w:r>
      <w:r>
        <w:rPr>
          <w:rFonts w:hint="eastAsia"/>
          <w:lang w:eastAsia="zh-CN"/>
        </w:rPr>
        <w:t xml:space="preserve">The NR dedicated carrier could be used for all downlink transmission, or could </w:t>
      </w:r>
      <w:r w:rsidR="00EE0B6B">
        <w:rPr>
          <w:lang w:eastAsia="zh-CN"/>
        </w:rPr>
        <w:t>include</w:t>
      </w:r>
      <w:r>
        <w:rPr>
          <w:rFonts w:hint="eastAsia"/>
          <w:lang w:eastAsia="zh-CN"/>
        </w:rPr>
        <w:t xml:space="preserve"> SRS transmissions for better </w:t>
      </w:r>
      <w:r w:rsidR="00EE0B6B">
        <w:rPr>
          <w:rFonts w:hint="eastAsia"/>
          <w:lang w:eastAsia="zh-CN"/>
        </w:rPr>
        <w:t xml:space="preserve">massive MIMO </w:t>
      </w:r>
      <w:r>
        <w:rPr>
          <w:rFonts w:hint="eastAsia"/>
          <w:lang w:eastAsia="zh-CN"/>
        </w:rPr>
        <w:t xml:space="preserve">performance. </w:t>
      </w:r>
      <w:r w:rsidR="00EE0B6B">
        <w:rPr>
          <w:lang w:eastAsia="zh-CN"/>
        </w:rPr>
        <w:t>On the</w:t>
      </w:r>
      <w:r w:rsidR="00705162">
        <w:rPr>
          <w:lang w:eastAsia="zh-CN"/>
        </w:rPr>
        <w:t xml:space="preserve"> LTE UL carrier, NR UL signal can be multiplexed with LTE UL signal </w:t>
      </w:r>
      <w:r w:rsidR="00A24A19">
        <w:rPr>
          <w:lang w:eastAsia="zh-CN"/>
        </w:rPr>
        <w:t xml:space="preserve">via </w:t>
      </w:r>
      <w:r w:rsidR="00705162">
        <w:rPr>
          <w:lang w:eastAsia="zh-CN"/>
        </w:rPr>
        <w:t xml:space="preserve">both TDM </w:t>
      </w:r>
      <w:r w:rsidR="00A24A19">
        <w:rPr>
          <w:lang w:eastAsia="zh-CN"/>
        </w:rPr>
        <w:t>and FDM</w:t>
      </w:r>
      <w:r w:rsidR="00705162">
        <w:rPr>
          <w:lang w:eastAsia="zh-CN"/>
        </w:rPr>
        <w:t>.</w:t>
      </w:r>
    </w:p>
    <w:p w:rsidR="0099654F" w:rsidRDefault="0099654F" w:rsidP="0099654F">
      <w:pPr>
        <w:rPr>
          <w:lang w:eastAsia="zh-CN"/>
        </w:rPr>
      </w:pPr>
      <w:r w:rsidRPr="00005615">
        <w:rPr>
          <w:noProof/>
        </w:rPr>
        <w:drawing>
          <wp:inline distT="0" distB="0" distL="0" distR="0">
            <wp:extent cx="2499995" cy="1638935"/>
            <wp:effectExtent l="0" t="0" r="0" b="0"/>
            <wp:docPr id="4" name="Picture 4"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9995" cy="1638935"/>
                    </a:xfrm>
                    <a:prstGeom prst="rect">
                      <a:avLst/>
                    </a:prstGeom>
                    <a:noFill/>
                    <a:ln>
                      <a:noFill/>
                    </a:ln>
                  </pic:spPr>
                </pic:pic>
              </a:graphicData>
            </a:graphic>
          </wp:inline>
        </w:drawing>
      </w:r>
      <w:r>
        <w:rPr>
          <w:lang w:eastAsia="zh-CN"/>
        </w:rPr>
        <w:t xml:space="preserve">                            </w:t>
      </w:r>
      <w:r w:rsidRPr="00005615">
        <w:rPr>
          <w:noProof/>
        </w:rPr>
        <w:drawing>
          <wp:inline distT="0" distB="0" distL="0" distR="0">
            <wp:extent cx="2594610" cy="1614805"/>
            <wp:effectExtent l="0" t="0" r="0" b="4445"/>
            <wp:docPr id="3" name="Picture 3"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4610" cy="1614805"/>
                    </a:xfrm>
                    <a:prstGeom prst="rect">
                      <a:avLst/>
                    </a:prstGeom>
                    <a:noFill/>
                    <a:ln>
                      <a:noFill/>
                    </a:ln>
                  </pic:spPr>
                </pic:pic>
              </a:graphicData>
            </a:graphic>
          </wp:inline>
        </w:drawing>
      </w:r>
    </w:p>
    <w:p w:rsidR="0099654F" w:rsidRDefault="0099654F" w:rsidP="0099654F">
      <w:pPr>
        <w:pStyle w:val="ListParagraph"/>
        <w:numPr>
          <w:ilvl w:val="0"/>
          <w:numId w:val="35"/>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99654F" w:rsidRDefault="0099654F" w:rsidP="0099654F">
      <w:pPr>
        <w:keepNext/>
        <w:jc w:val="center"/>
      </w:pPr>
      <w:r w:rsidRPr="00005615">
        <w:rPr>
          <w:noProof/>
        </w:rPr>
        <w:drawing>
          <wp:inline distT="0" distB="0" distL="0" distR="0">
            <wp:extent cx="2630170" cy="44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0170" cy="445135"/>
                    </a:xfrm>
                    <a:prstGeom prst="rect">
                      <a:avLst/>
                    </a:prstGeom>
                    <a:noFill/>
                    <a:ln>
                      <a:noFill/>
                    </a:ln>
                  </pic:spPr>
                </pic:pic>
              </a:graphicData>
            </a:graphic>
          </wp:inline>
        </w:drawing>
      </w:r>
    </w:p>
    <w:p w:rsidR="0099654F" w:rsidRDefault="0099654F" w:rsidP="0099654F">
      <w:pPr>
        <w:pStyle w:val="Caption"/>
        <w:jc w:val="center"/>
        <w:rPr>
          <w:lang w:eastAsia="zh-CN"/>
        </w:rPr>
      </w:pPr>
      <w:bookmarkStart w:id="4" w:name="_Ref473909289"/>
      <w:r>
        <w:t xml:space="preserve">Figure </w:t>
      </w:r>
      <w:r w:rsidR="00936F95">
        <w:fldChar w:fldCharType="begin"/>
      </w:r>
      <w:r>
        <w:instrText xml:space="preserve"> SEQ Figure \* ARABIC </w:instrText>
      </w:r>
      <w:r w:rsidR="00936F95">
        <w:fldChar w:fldCharType="separate"/>
      </w:r>
      <w:r>
        <w:rPr>
          <w:noProof/>
        </w:rPr>
        <w:t>1</w:t>
      </w:r>
      <w:r w:rsidR="00936F95">
        <w:rPr>
          <w:noProof/>
        </w:rPr>
        <w:fldChar w:fldCharType="end"/>
      </w:r>
      <w:bookmarkEnd w:id="4"/>
      <w:r>
        <w:t xml:space="preserve"> (a) NR DL </w:t>
      </w:r>
      <w:r>
        <w:rPr>
          <w:rFonts w:hint="eastAsia"/>
          <w:lang w:eastAsia="zh-CN"/>
        </w:rPr>
        <w:t>carrier</w:t>
      </w:r>
      <w:r>
        <w:t xml:space="preserve"> and UL shared </w:t>
      </w:r>
      <w:r>
        <w:rPr>
          <w:rFonts w:hint="eastAsia"/>
          <w:lang w:eastAsia="zh-CN"/>
        </w:rPr>
        <w:t>carrier</w:t>
      </w:r>
      <w:r>
        <w:t xml:space="preserve"> (b)</w:t>
      </w:r>
      <w:r w:rsidRPr="009F1341">
        <w:t xml:space="preserve"> </w:t>
      </w:r>
      <w:r>
        <w:t xml:space="preserve">NR TDD </w:t>
      </w:r>
      <w:r>
        <w:rPr>
          <w:rFonts w:hint="eastAsia"/>
          <w:lang w:eastAsia="zh-CN"/>
        </w:rPr>
        <w:t>carrier</w:t>
      </w:r>
      <w:r>
        <w:t xml:space="preserve"> and UL shared </w:t>
      </w:r>
      <w:r>
        <w:rPr>
          <w:rFonts w:hint="eastAsia"/>
          <w:lang w:eastAsia="zh-CN"/>
        </w:rPr>
        <w:t>carrier</w:t>
      </w:r>
    </w:p>
    <w:p w:rsidR="00190EA2" w:rsidRDefault="00A24A19" w:rsidP="00A24A19">
      <w:pPr>
        <w:rPr>
          <w:lang w:val="en-GB" w:eastAsia="zh-CN"/>
        </w:rPr>
      </w:pPr>
      <w:r>
        <w:rPr>
          <w:lang w:val="en-GB" w:eastAsia="zh-CN"/>
        </w:rPr>
        <w:t xml:space="preserve">Focusing on the scenario </w:t>
      </w:r>
      <w:r w:rsidR="00EE0B6B">
        <w:rPr>
          <w:lang w:val="en-GB" w:eastAsia="zh-CN"/>
        </w:rPr>
        <w:t xml:space="preserve">where </w:t>
      </w:r>
      <w:r>
        <w:rPr>
          <w:lang w:val="en-GB" w:eastAsia="zh-CN"/>
        </w:rPr>
        <w:t xml:space="preserve">FDM is used </w:t>
      </w:r>
      <w:r w:rsidR="005B2ADA">
        <w:rPr>
          <w:lang w:val="en-GB" w:eastAsia="zh-CN"/>
        </w:rPr>
        <w:t>to multiplex</w:t>
      </w:r>
      <w:r>
        <w:rPr>
          <w:lang w:val="en-GB" w:eastAsia="zh-CN"/>
        </w:rPr>
        <w:t xml:space="preserve"> NR UL and LTE UL</w:t>
      </w:r>
      <w:r w:rsidR="005B2ADA">
        <w:rPr>
          <w:lang w:val="en-GB" w:eastAsia="zh-CN"/>
        </w:rPr>
        <w:t xml:space="preserve"> signals</w:t>
      </w:r>
      <w:r w:rsidR="00EE0B6B">
        <w:rPr>
          <w:lang w:val="en-GB" w:eastAsia="zh-CN"/>
        </w:rPr>
        <w:t xml:space="preserve"> with the same subcarrier spacing (15 kHz)</w:t>
      </w:r>
      <w:r>
        <w:rPr>
          <w:lang w:val="en-GB" w:eastAsia="zh-CN"/>
        </w:rPr>
        <w:t xml:space="preserve">, </w:t>
      </w:r>
      <w:r w:rsidR="005B2ADA">
        <w:rPr>
          <w:lang w:val="en-GB" w:eastAsia="zh-CN"/>
        </w:rPr>
        <w:t xml:space="preserve">sub-carrier alignment between the two signals is </w:t>
      </w:r>
      <w:r w:rsidR="00EE0B6B">
        <w:rPr>
          <w:lang w:val="en-GB" w:eastAsia="zh-CN"/>
        </w:rPr>
        <w:t xml:space="preserve">the most straightforward and </w:t>
      </w:r>
      <w:r w:rsidR="005B2ADA">
        <w:rPr>
          <w:lang w:val="en-GB" w:eastAsia="zh-CN"/>
        </w:rPr>
        <w:t xml:space="preserve">preferable </w:t>
      </w:r>
      <w:r w:rsidR="00EE0B6B">
        <w:rPr>
          <w:lang w:val="en-GB" w:eastAsia="zh-CN"/>
        </w:rPr>
        <w:t xml:space="preserve">solution </w:t>
      </w:r>
      <w:r w:rsidR="005B2ADA">
        <w:rPr>
          <w:lang w:val="en-GB" w:eastAsia="zh-CN"/>
        </w:rPr>
        <w:t xml:space="preserve">in order to avoid </w:t>
      </w:r>
      <w:r>
        <w:rPr>
          <w:lang w:val="en-GB" w:eastAsia="zh-CN"/>
        </w:rPr>
        <w:t>inter sub-carrier interference (ICI)</w:t>
      </w:r>
      <w:r w:rsidR="001256E4">
        <w:rPr>
          <w:rFonts w:hint="eastAsia"/>
          <w:lang w:val="en-GB" w:eastAsia="zh-CN"/>
        </w:rPr>
        <w:t xml:space="preserve"> between NR and LTE</w:t>
      </w:r>
      <w:r w:rsidR="00190EA2">
        <w:rPr>
          <w:lang w:val="en-GB" w:eastAsia="zh-CN"/>
        </w:rPr>
        <w:t>, as shown in Figure 2.</w:t>
      </w:r>
    </w:p>
    <w:p w:rsidR="00190EA2" w:rsidRDefault="00190EA2" w:rsidP="00A24A19">
      <w:pPr>
        <w:rPr>
          <w:lang w:val="en-GB" w:eastAsia="zh-CN"/>
        </w:rPr>
      </w:pPr>
    </w:p>
    <w:p w:rsidR="006874E2" w:rsidRDefault="00DF50E4" w:rsidP="00755C32">
      <w:pPr>
        <w:spacing w:beforeLines="50" w:after="0"/>
        <w:jc w:val="center"/>
        <w:rPr>
          <w:color w:val="000000"/>
          <w:kern w:val="2"/>
          <w:lang w:val="en-GB" w:eastAsia="zh-CN"/>
        </w:rPr>
      </w:pPr>
      <w:r>
        <w:rPr>
          <w:noProof/>
        </w:rPr>
        <w:drawing>
          <wp:inline distT="0" distB="0" distL="0" distR="0">
            <wp:extent cx="2688609" cy="1678674"/>
            <wp:effectExtent l="0" t="0" r="0" b="0"/>
            <wp:docPr id="8" name="图片 1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stretch>
                      <a:fillRect/>
                    </a:stretch>
                  </pic:blipFill>
                  <pic:spPr>
                    <a:xfrm>
                      <a:off x="0" y="0"/>
                      <a:ext cx="2702787" cy="1687526"/>
                    </a:xfrm>
                    <a:prstGeom prst="rect">
                      <a:avLst/>
                    </a:prstGeom>
                  </pic:spPr>
                </pic:pic>
              </a:graphicData>
            </a:graphic>
          </wp:inline>
        </w:drawing>
      </w:r>
    </w:p>
    <w:p w:rsidR="00155E2E" w:rsidRPr="00E81FE8" w:rsidRDefault="00190EA2" w:rsidP="00755C32">
      <w:pPr>
        <w:spacing w:beforeLines="50" w:after="0"/>
        <w:jc w:val="center"/>
        <w:rPr>
          <w:b/>
          <w:color w:val="000000"/>
          <w:kern w:val="2"/>
          <w:sz w:val="20"/>
          <w:lang w:val="en-GB" w:eastAsia="zh-CN"/>
        </w:rPr>
      </w:pPr>
      <w:r w:rsidRPr="00E81FE8">
        <w:rPr>
          <w:b/>
          <w:color w:val="000000"/>
          <w:kern w:val="2"/>
          <w:sz w:val="20"/>
          <w:lang w:val="en-GB" w:eastAsia="zh-CN"/>
        </w:rPr>
        <w:t>Figure 2 subcarrier alignments between NR and LTE for LTE-NR UL sharing</w:t>
      </w:r>
    </w:p>
    <w:p w:rsidR="00190EA2" w:rsidRDefault="00190EA2" w:rsidP="00A24A19">
      <w:pPr>
        <w:rPr>
          <w:lang w:val="en-GB" w:eastAsia="zh-CN"/>
        </w:rPr>
      </w:pPr>
    </w:p>
    <w:p w:rsidR="00EE0B6B" w:rsidRDefault="00EE0B6B" w:rsidP="00A24A19">
      <w:pPr>
        <w:rPr>
          <w:lang w:val="en-GB" w:eastAsia="zh-CN"/>
        </w:rPr>
      </w:pPr>
      <w:r>
        <w:rPr>
          <w:lang w:val="en-GB" w:eastAsia="zh-CN"/>
        </w:rPr>
        <w:t xml:space="preserve">Without subcarrier alignment, it may be necessary to </w:t>
      </w:r>
      <w:r>
        <w:rPr>
          <w:rFonts w:hint="eastAsia"/>
          <w:lang w:val="en-GB" w:eastAsia="zh-CN"/>
        </w:rPr>
        <w:t>reserve</w:t>
      </w:r>
      <w:r>
        <w:rPr>
          <w:lang w:val="en-GB" w:eastAsia="zh-CN"/>
        </w:rPr>
        <w:t xml:space="preserve"> some guard band between LTE UL and NR UL signals. The same considerations apply if a NB-</w:t>
      </w:r>
      <w:proofErr w:type="spellStart"/>
      <w:r>
        <w:rPr>
          <w:lang w:val="en-GB" w:eastAsia="zh-CN"/>
        </w:rPr>
        <w:t>IoT</w:t>
      </w:r>
      <w:proofErr w:type="spellEnd"/>
      <w:r>
        <w:rPr>
          <w:lang w:val="en-GB" w:eastAsia="zh-CN"/>
        </w:rPr>
        <w:t xml:space="preserve"> carrier occupies part of the bandwidth. </w:t>
      </w:r>
      <w:bookmarkStart w:id="5" w:name="OLE_LINK3"/>
      <w:r>
        <w:rPr>
          <w:lang w:val="en-GB" w:eastAsia="zh-CN"/>
        </w:rPr>
        <w:t>The number of guard bands needed could become large if multiple disjoint portions of the UL bandwidt</w:t>
      </w:r>
      <w:r w:rsidR="00FD6476">
        <w:rPr>
          <w:lang w:val="en-GB" w:eastAsia="zh-CN"/>
        </w:rPr>
        <w:t>h are occupied by LTE signals</w:t>
      </w:r>
      <w:r>
        <w:rPr>
          <w:lang w:val="en-GB" w:eastAsia="zh-CN"/>
        </w:rPr>
        <w:t xml:space="preserve"> as with </w:t>
      </w:r>
      <w:proofErr w:type="spellStart"/>
      <w:r>
        <w:rPr>
          <w:lang w:val="en-GB" w:eastAsia="zh-CN"/>
        </w:rPr>
        <w:t>eMTC</w:t>
      </w:r>
      <w:proofErr w:type="spellEnd"/>
      <w:r>
        <w:rPr>
          <w:lang w:val="en-GB" w:eastAsia="zh-CN"/>
        </w:rPr>
        <w:t xml:space="preserve"> UEs scheduled in a frequency hopping manner.</w:t>
      </w:r>
      <w:bookmarkEnd w:id="5"/>
      <w:r w:rsidR="00452C57">
        <w:rPr>
          <w:lang w:val="en-GB" w:eastAsia="zh-CN"/>
        </w:rPr>
        <w:t xml:space="preserve"> An analysis of the impact of misaligned subcarrier boundaries is provided in </w:t>
      </w:r>
      <w:r w:rsidR="00A47DCF">
        <w:rPr>
          <w:lang w:val="en-GB" w:eastAsia="zh-CN"/>
        </w:rPr>
        <w:t>section 2.2</w:t>
      </w:r>
      <w:r w:rsidR="00452C57">
        <w:rPr>
          <w:lang w:val="en-GB" w:eastAsia="zh-CN"/>
        </w:rPr>
        <w:t>.</w:t>
      </w:r>
    </w:p>
    <w:p w:rsidR="00714BE1" w:rsidRDefault="00A450D2" w:rsidP="00705162">
      <w:pPr>
        <w:pStyle w:val="Heading2"/>
        <w:rPr>
          <w:lang w:val="en-GB" w:eastAsia="zh-CN"/>
        </w:rPr>
      </w:pPr>
      <w:r>
        <w:rPr>
          <w:rFonts w:hint="eastAsia"/>
          <w:lang w:val="en-GB" w:eastAsia="zh-CN"/>
        </w:rPr>
        <w:t>Subcarrier alignment</w:t>
      </w:r>
    </w:p>
    <w:p w:rsidR="00CD1125" w:rsidRDefault="008110D2" w:rsidP="00755C32">
      <w:pPr>
        <w:spacing w:beforeLines="50" w:after="0"/>
        <w:rPr>
          <w:lang w:val="en-GB" w:eastAsia="zh-CN"/>
        </w:rPr>
      </w:pPr>
      <w:r>
        <w:rPr>
          <w:lang w:val="en-GB" w:eastAsia="zh-CN"/>
        </w:rPr>
        <w:t>T</w:t>
      </w:r>
      <w:r w:rsidR="00F64DB4">
        <w:rPr>
          <w:lang w:val="en-GB" w:eastAsia="zh-CN"/>
        </w:rPr>
        <w:t xml:space="preserve">he ICI issue can be completely avoided when subcarrier alignment between </w:t>
      </w:r>
      <w:r w:rsidR="00FD6476">
        <w:rPr>
          <w:lang w:val="en-GB" w:eastAsia="zh-CN"/>
        </w:rPr>
        <w:t>NR UL and LTE UL</w:t>
      </w:r>
      <w:r w:rsidR="00F64DB4">
        <w:rPr>
          <w:lang w:val="en-GB" w:eastAsia="zh-CN"/>
        </w:rPr>
        <w:t xml:space="preserve"> is </w:t>
      </w:r>
      <w:r w:rsidR="00FD6476">
        <w:rPr>
          <w:lang w:val="en-GB" w:eastAsia="zh-CN"/>
        </w:rPr>
        <w:t xml:space="preserve">ensured </w:t>
      </w:r>
      <w:r w:rsidR="00F64DB4">
        <w:rPr>
          <w:lang w:val="en-GB" w:eastAsia="zh-CN"/>
        </w:rPr>
        <w:t>f</w:t>
      </w:r>
      <w:r w:rsidR="00705162">
        <w:rPr>
          <w:lang w:val="en-GB" w:eastAsia="zh-CN"/>
        </w:rPr>
        <w:t xml:space="preserve">or the case that NR </w:t>
      </w:r>
      <w:r w:rsidR="00F64DB4">
        <w:rPr>
          <w:lang w:val="en-GB" w:eastAsia="zh-CN"/>
        </w:rPr>
        <w:t xml:space="preserve">UL </w:t>
      </w:r>
      <w:r w:rsidR="00AE330F">
        <w:rPr>
          <w:lang w:val="en-GB" w:eastAsia="zh-CN"/>
        </w:rPr>
        <w:t>uses</w:t>
      </w:r>
      <w:r w:rsidR="00F64DB4">
        <w:rPr>
          <w:lang w:val="en-GB" w:eastAsia="zh-CN"/>
        </w:rPr>
        <w:t xml:space="preserve"> 15</w:t>
      </w:r>
      <w:r w:rsidR="001256E4">
        <w:rPr>
          <w:lang w:val="en-GB" w:eastAsia="zh-CN"/>
        </w:rPr>
        <w:t xml:space="preserve"> </w:t>
      </w:r>
      <w:r w:rsidR="00AE330F">
        <w:rPr>
          <w:lang w:val="en-GB" w:eastAsia="zh-CN"/>
        </w:rPr>
        <w:t>kHz subcarrier spacing</w:t>
      </w:r>
      <w:r w:rsidR="00CD1125">
        <w:rPr>
          <w:lang w:val="en-GB" w:eastAsia="zh-CN"/>
        </w:rPr>
        <w:t>.</w:t>
      </w:r>
      <w:r w:rsidR="00F64DB4">
        <w:rPr>
          <w:lang w:val="en-GB" w:eastAsia="zh-CN"/>
        </w:rPr>
        <w:t xml:space="preserve"> </w:t>
      </w:r>
      <w:r w:rsidR="00CD1125">
        <w:rPr>
          <w:lang w:val="en-GB" w:eastAsia="zh-CN"/>
        </w:rPr>
        <w:t xml:space="preserve">There </w:t>
      </w:r>
      <w:r w:rsidR="00366B2C">
        <w:rPr>
          <w:lang w:val="en-GB" w:eastAsia="zh-CN"/>
        </w:rPr>
        <w:t>are mul</w:t>
      </w:r>
      <w:r w:rsidR="00F64DB4">
        <w:rPr>
          <w:lang w:val="en-GB" w:eastAsia="zh-CN"/>
        </w:rPr>
        <w:t>tiple ways to attain this goal</w:t>
      </w:r>
      <w:r w:rsidR="00FD6476">
        <w:rPr>
          <w:lang w:val="en-GB" w:eastAsia="zh-CN"/>
        </w:rPr>
        <w:t xml:space="preserve">, depending on how RAN4 would define the </w:t>
      </w:r>
      <w:r w:rsidR="00FD6476" w:rsidRPr="00FD6476">
        <w:rPr>
          <w:lang w:val="en-GB" w:eastAsia="zh-CN"/>
        </w:rPr>
        <w:t>uplink EARFCN</w:t>
      </w:r>
      <w:r w:rsidR="00FD6476">
        <w:rPr>
          <w:lang w:val="en-GB" w:eastAsia="zh-CN"/>
        </w:rPr>
        <w:t xml:space="preserve"> for NR:</w:t>
      </w:r>
    </w:p>
    <w:p w:rsidR="006874E2" w:rsidRDefault="006874E2" w:rsidP="00755C32">
      <w:pPr>
        <w:pStyle w:val="ListParagraph"/>
        <w:numPr>
          <w:ilvl w:val="0"/>
          <w:numId w:val="36"/>
        </w:numPr>
        <w:spacing w:beforeLines="50"/>
        <w:rPr>
          <w:lang w:val="en-GB"/>
        </w:rPr>
      </w:pPr>
      <w:r w:rsidRPr="00047D81">
        <w:rPr>
          <w:rFonts w:ascii="Times New Roman" w:hAnsi="Times New Roman" w:cs="Times New Roman"/>
          <w:sz w:val="22"/>
          <w:szCs w:val="22"/>
          <w:lang w:val="en-GB"/>
        </w:rPr>
        <w:t xml:space="preserve">If </w:t>
      </w:r>
      <w:r w:rsidR="00CD1125">
        <w:rPr>
          <w:rFonts w:ascii="Times New Roman" w:hAnsi="Times New Roman" w:cs="Times New Roman"/>
          <w:sz w:val="22"/>
          <w:szCs w:val="22"/>
          <w:lang w:val="en-GB"/>
        </w:rPr>
        <w:t xml:space="preserve">LTE UL and NR UL are defined with the same </w:t>
      </w:r>
      <w:proofErr w:type="spellStart"/>
      <w:r w:rsidR="00CD1125">
        <w:rPr>
          <w:rFonts w:ascii="Times New Roman" w:hAnsi="Times New Roman" w:cs="Times New Roman"/>
          <w:sz w:val="22"/>
          <w:szCs w:val="22"/>
          <w:lang w:val="en-GB"/>
        </w:rPr>
        <w:t>center</w:t>
      </w:r>
      <w:proofErr w:type="spellEnd"/>
      <w:r w:rsidR="00CD1125">
        <w:rPr>
          <w:rFonts w:ascii="Times New Roman" w:hAnsi="Times New Roman" w:cs="Times New Roman"/>
          <w:sz w:val="22"/>
          <w:szCs w:val="22"/>
          <w:lang w:val="en-GB"/>
        </w:rPr>
        <w:t xml:space="preserve"> frequency</w:t>
      </w:r>
      <w:r w:rsidR="00FD6476">
        <w:rPr>
          <w:rFonts w:ascii="Times New Roman" w:hAnsi="Times New Roman" w:cs="Times New Roman"/>
          <w:sz w:val="22"/>
          <w:szCs w:val="22"/>
          <w:lang w:val="en-GB"/>
        </w:rPr>
        <w:t xml:space="preserve"> (UL </w:t>
      </w:r>
      <w:r w:rsidR="00FD6476" w:rsidRPr="00FD6476">
        <w:rPr>
          <w:rFonts w:ascii="Times New Roman" w:hAnsi="Times New Roman" w:cs="Times New Roman"/>
          <w:sz w:val="22"/>
          <w:szCs w:val="22"/>
          <w:lang w:val="en-GB"/>
        </w:rPr>
        <w:t>EARFCN</w:t>
      </w:r>
      <w:r w:rsidR="00FD6476">
        <w:rPr>
          <w:rFonts w:ascii="Times New Roman" w:hAnsi="Times New Roman" w:cs="Times New Roman"/>
          <w:sz w:val="22"/>
          <w:szCs w:val="22"/>
          <w:lang w:val="en-GB"/>
        </w:rPr>
        <w:t>)</w:t>
      </w:r>
      <w:r w:rsidR="00CD1125">
        <w:rPr>
          <w:rFonts w:ascii="Times New Roman" w:hAnsi="Times New Roman" w:cs="Times New Roman"/>
          <w:sz w:val="22"/>
          <w:szCs w:val="22"/>
          <w:lang w:val="en-GB"/>
        </w:rPr>
        <w:t xml:space="preserve">: a 7.5 kHz shift should be applied to the </w:t>
      </w:r>
      <w:bookmarkStart w:id="6" w:name="OLE_LINK1"/>
      <w:r w:rsidR="00CD1125">
        <w:rPr>
          <w:rFonts w:ascii="Times New Roman" w:hAnsi="Times New Roman" w:cs="Times New Roman"/>
          <w:sz w:val="22"/>
          <w:szCs w:val="22"/>
          <w:lang w:val="en-GB"/>
        </w:rPr>
        <w:t xml:space="preserve">NR UL </w:t>
      </w:r>
      <w:r w:rsidR="00CD1125" w:rsidRPr="00CD1125">
        <w:rPr>
          <w:rFonts w:ascii="Times New Roman" w:hAnsi="Times New Roman" w:cs="Times New Roman"/>
          <w:sz w:val="22"/>
          <w:szCs w:val="22"/>
          <w:lang w:val="en-GB"/>
        </w:rPr>
        <w:t>SC-FDMA baseband signal generation</w:t>
      </w:r>
      <w:bookmarkEnd w:id="6"/>
      <w:r w:rsidR="00CD1125">
        <w:rPr>
          <w:rFonts w:ascii="Times New Roman" w:hAnsi="Times New Roman" w:cs="Times New Roman"/>
          <w:sz w:val="22"/>
          <w:szCs w:val="22"/>
          <w:lang w:val="en-GB"/>
        </w:rPr>
        <w:t xml:space="preserve"> as in LTE</w:t>
      </w:r>
      <w:r w:rsidR="00FD6476">
        <w:rPr>
          <w:rFonts w:ascii="Times New Roman" w:hAnsi="Times New Roman" w:cs="Times New Roman"/>
          <w:sz w:val="22"/>
          <w:szCs w:val="22"/>
          <w:lang w:val="en-GB"/>
        </w:rPr>
        <w:t xml:space="preserve"> UL</w:t>
      </w:r>
      <w:r w:rsidR="00CD1125">
        <w:rPr>
          <w:rFonts w:ascii="Times New Roman" w:hAnsi="Times New Roman" w:cs="Times New Roman"/>
          <w:sz w:val="22"/>
          <w:szCs w:val="22"/>
          <w:lang w:val="en-GB"/>
        </w:rPr>
        <w:t>.</w:t>
      </w:r>
    </w:p>
    <w:p w:rsidR="006874E2" w:rsidRDefault="00CD1125" w:rsidP="00755C32">
      <w:pPr>
        <w:pStyle w:val="ListParagraph"/>
        <w:numPr>
          <w:ilvl w:val="0"/>
          <w:numId w:val="36"/>
        </w:numPr>
        <w:spacing w:beforeLines="50"/>
        <w:rPr>
          <w:lang w:val="en-GB"/>
        </w:rPr>
      </w:pPr>
      <w:r w:rsidRPr="00CD1125">
        <w:rPr>
          <w:rFonts w:ascii="Times New Roman" w:hAnsi="Times New Roman" w:cs="Times New Roman"/>
          <w:sz w:val="22"/>
          <w:szCs w:val="22"/>
          <w:lang w:val="en-GB"/>
        </w:rPr>
        <w:t xml:space="preserve">If </w:t>
      </w:r>
      <w:r>
        <w:rPr>
          <w:rFonts w:ascii="Times New Roman" w:hAnsi="Times New Roman" w:cs="Times New Roman"/>
          <w:sz w:val="22"/>
          <w:szCs w:val="22"/>
          <w:lang w:val="en-GB"/>
        </w:rPr>
        <w:t xml:space="preserve">LTE UL and NR UL are defined with different </w:t>
      </w:r>
      <w:proofErr w:type="spellStart"/>
      <w:r>
        <w:rPr>
          <w:rFonts w:ascii="Times New Roman" w:hAnsi="Times New Roman" w:cs="Times New Roman"/>
          <w:sz w:val="22"/>
          <w:szCs w:val="22"/>
          <w:lang w:val="en-GB"/>
        </w:rPr>
        <w:t>center</w:t>
      </w:r>
      <w:proofErr w:type="spellEnd"/>
      <w:r>
        <w:rPr>
          <w:rFonts w:ascii="Times New Roman" w:hAnsi="Times New Roman" w:cs="Times New Roman"/>
          <w:sz w:val="22"/>
          <w:szCs w:val="22"/>
          <w:lang w:val="en-GB"/>
        </w:rPr>
        <w:t xml:space="preserve"> frequencies offset by 7.5 kHz: the NR UL </w:t>
      </w:r>
      <w:r w:rsidRPr="00CD1125">
        <w:rPr>
          <w:rFonts w:ascii="Times New Roman" w:hAnsi="Times New Roman" w:cs="Times New Roman"/>
          <w:sz w:val="22"/>
          <w:szCs w:val="22"/>
          <w:lang w:val="en-GB"/>
        </w:rPr>
        <w:t>SC-FDMA baseband signal generation</w:t>
      </w:r>
      <w:r>
        <w:rPr>
          <w:rFonts w:ascii="Times New Roman" w:hAnsi="Times New Roman" w:cs="Times New Roman"/>
          <w:sz w:val="22"/>
          <w:szCs w:val="22"/>
          <w:lang w:val="en-GB"/>
        </w:rPr>
        <w:t xml:space="preserve"> does not need to apply a 7.5 kHz shift.</w:t>
      </w:r>
    </w:p>
    <w:p w:rsidR="00CD1125" w:rsidRDefault="00A444AA" w:rsidP="00755C32">
      <w:pPr>
        <w:spacing w:beforeLines="50" w:after="0"/>
        <w:rPr>
          <w:lang w:val="en-GB" w:eastAsia="zh-CN"/>
        </w:rPr>
      </w:pPr>
      <w:r>
        <w:rPr>
          <w:lang w:val="en-GB" w:eastAsia="zh-CN"/>
        </w:rPr>
        <w:t xml:space="preserve">Considering that in unpaired spectrum the DL and UL subcarriers of NR should </w:t>
      </w:r>
      <w:r w:rsidR="00190EA2">
        <w:rPr>
          <w:lang w:val="en-GB" w:eastAsia="zh-CN"/>
        </w:rPr>
        <w:t>preferably</w:t>
      </w:r>
      <w:r>
        <w:rPr>
          <w:lang w:val="en-GB" w:eastAsia="zh-CN"/>
        </w:rPr>
        <w:t xml:space="preserve"> be aligned (</w:t>
      </w:r>
      <w:r w:rsidR="00190EA2">
        <w:rPr>
          <w:lang w:val="en-GB" w:eastAsia="zh-CN"/>
        </w:rPr>
        <w:t xml:space="preserve">e.g. </w:t>
      </w:r>
      <w:r>
        <w:rPr>
          <w:lang w:val="en-GB" w:eastAsia="zh-CN"/>
        </w:rPr>
        <w:t xml:space="preserve">in the case of the same subcarrier spacing), </w:t>
      </w:r>
      <w:r>
        <w:rPr>
          <w:lang w:val="en-GB"/>
        </w:rPr>
        <w:t>i</w:t>
      </w:r>
      <w:r w:rsidRPr="00CD1125">
        <w:rPr>
          <w:lang w:val="en-GB"/>
        </w:rPr>
        <w:t xml:space="preserve">f </w:t>
      </w:r>
      <w:r>
        <w:rPr>
          <w:lang w:val="en-GB"/>
        </w:rPr>
        <w:t xml:space="preserve">NR DL and NR UL are defined with the same </w:t>
      </w:r>
      <w:proofErr w:type="spellStart"/>
      <w:r>
        <w:rPr>
          <w:lang w:val="en-GB"/>
        </w:rPr>
        <w:t>center</w:t>
      </w:r>
      <w:proofErr w:type="spellEnd"/>
      <w:r>
        <w:rPr>
          <w:lang w:val="en-GB"/>
        </w:rPr>
        <w:t xml:space="preserve"> frequency</w:t>
      </w:r>
      <w:r w:rsidR="00FD6476">
        <w:rPr>
          <w:lang w:val="en-GB"/>
        </w:rPr>
        <w:t xml:space="preserve"> then</w:t>
      </w:r>
      <w:r>
        <w:rPr>
          <w:lang w:val="en-GB"/>
        </w:rPr>
        <w:t xml:space="preserve"> both </w:t>
      </w:r>
      <w:r w:rsidR="00FD6476">
        <w:rPr>
          <w:lang w:val="en-GB"/>
        </w:rPr>
        <w:t xml:space="preserve">NR DL and NR UL should </w:t>
      </w:r>
      <w:r>
        <w:rPr>
          <w:lang w:val="en-GB"/>
        </w:rPr>
        <w:t>either apply a 7.5 kHz shift or not apply a shift.</w:t>
      </w:r>
      <w:r w:rsidR="005F50F4">
        <w:rPr>
          <w:lang w:val="en-GB"/>
        </w:rPr>
        <w:t xml:space="preserve"> </w:t>
      </w:r>
    </w:p>
    <w:p w:rsidR="00FD6476" w:rsidRDefault="00FD6476" w:rsidP="00755C32">
      <w:pPr>
        <w:spacing w:beforeLines="50" w:after="0"/>
        <w:rPr>
          <w:lang w:val="en-GB" w:eastAsia="zh-CN"/>
        </w:rPr>
      </w:pPr>
      <w:r>
        <w:rPr>
          <w:lang w:val="en-GB" w:eastAsia="zh-CN"/>
        </w:rPr>
        <w:t xml:space="preserve">Based on the above principles, subcarrier mapping for NR in paired spectrum shared with LTE UL is illustrated in Figure </w:t>
      </w:r>
      <w:r w:rsidR="00264B04">
        <w:rPr>
          <w:lang w:val="en-GB" w:eastAsia="zh-CN"/>
        </w:rPr>
        <w:t>3</w:t>
      </w:r>
      <w:r>
        <w:rPr>
          <w:lang w:val="en-GB" w:eastAsia="zh-CN"/>
        </w:rPr>
        <w:t xml:space="preserve">, and subcarrier mapping for NR in unpaired spectrum is illustrated in Figure </w:t>
      </w:r>
      <w:r w:rsidR="00264B04">
        <w:rPr>
          <w:lang w:val="en-GB" w:eastAsia="zh-CN"/>
        </w:rPr>
        <w:t>4</w:t>
      </w:r>
      <w:r>
        <w:rPr>
          <w:lang w:val="en-GB" w:eastAsia="zh-CN"/>
        </w:rPr>
        <w:t>.</w:t>
      </w:r>
    </w:p>
    <w:p w:rsidR="006874E2" w:rsidRDefault="00541CDA" w:rsidP="00755C32">
      <w:pPr>
        <w:spacing w:beforeLines="50" w:after="0"/>
        <w:jc w:val="center"/>
        <w:rPr>
          <w:lang w:val="en-GB" w:eastAsia="zh-CN"/>
        </w:rPr>
      </w:pPr>
      <w:r w:rsidRPr="00541CDA">
        <w:rPr>
          <w:noProof/>
        </w:rPr>
        <w:drawing>
          <wp:inline distT="0" distB="0" distL="0" distR="0">
            <wp:extent cx="2766950" cy="266410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7148" cy="2664295"/>
                    </a:xfrm>
                    <a:prstGeom prst="rect">
                      <a:avLst/>
                    </a:prstGeom>
                    <a:noFill/>
                    <a:ln w="9525">
                      <a:noFill/>
                      <a:miter lim="800000"/>
                      <a:headEnd/>
                      <a:tailEnd/>
                    </a:ln>
                  </pic:spPr>
                </pic:pic>
              </a:graphicData>
            </a:graphic>
          </wp:inline>
        </w:drawing>
      </w:r>
    </w:p>
    <w:p w:rsidR="00A444AA" w:rsidRPr="00E81FE8" w:rsidRDefault="00A444AA" w:rsidP="00755C32">
      <w:pPr>
        <w:spacing w:beforeLines="50" w:after="0"/>
        <w:jc w:val="center"/>
        <w:rPr>
          <w:b/>
          <w:color w:val="000000"/>
          <w:kern w:val="2"/>
          <w:sz w:val="20"/>
          <w:lang w:val="en-GB" w:eastAsia="zh-CN"/>
        </w:rPr>
      </w:pPr>
      <w:r w:rsidRPr="00E81FE8">
        <w:rPr>
          <w:b/>
          <w:color w:val="000000"/>
          <w:kern w:val="2"/>
          <w:sz w:val="20"/>
          <w:lang w:val="en-GB" w:eastAsia="zh-CN"/>
        </w:rPr>
        <w:t xml:space="preserve">Figure </w:t>
      </w:r>
      <w:r w:rsidR="00264B04" w:rsidRPr="00E81FE8">
        <w:rPr>
          <w:b/>
          <w:color w:val="000000"/>
          <w:kern w:val="2"/>
          <w:sz w:val="20"/>
          <w:lang w:val="en-GB" w:eastAsia="zh-CN"/>
        </w:rPr>
        <w:t>3</w:t>
      </w:r>
      <w:r w:rsidRPr="00E81FE8">
        <w:rPr>
          <w:b/>
          <w:color w:val="000000"/>
          <w:kern w:val="2"/>
          <w:sz w:val="20"/>
          <w:lang w:val="en-GB" w:eastAsia="zh-CN"/>
        </w:rPr>
        <w:t xml:space="preserve"> subcarrier mapping for NR in paired spectrum shared with LTE UL</w:t>
      </w:r>
    </w:p>
    <w:p w:rsidR="00155E2E" w:rsidRDefault="00155E2E" w:rsidP="00755C32">
      <w:pPr>
        <w:spacing w:beforeLines="50" w:after="0"/>
        <w:rPr>
          <w:lang w:val="en-GB" w:eastAsia="zh-CN"/>
        </w:rPr>
      </w:pPr>
    </w:p>
    <w:p w:rsidR="006874E2" w:rsidRDefault="00DF50E4" w:rsidP="00755C32">
      <w:pPr>
        <w:spacing w:beforeLines="50" w:after="0"/>
        <w:jc w:val="center"/>
        <w:rPr>
          <w:lang w:val="en-GB" w:eastAsia="zh-CN"/>
        </w:rPr>
      </w:pPr>
      <w:r>
        <w:rPr>
          <w:noProof/>
        </w:rPr>
        <w:drawing>
          <wp:inline distT="0" distB="0" distL="0" distR="0">
            <wp:extent cx="2505556" cy="3180129"/>
            <wp:effectExtent l="1905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506462" cy="3181279"/>
                    </a:xfrm>
                    <a:prstGeom prst="rect">
                      <a:avLst/>
                    </a:prstGeom>
                    <a:noFill/>
                    <a:ln w="9525">
                      <a:noFill/>
                      <a:miter lim="800000"/>
                      <a:headEnd/>
                      <a:tailEnd/>
                    </a:ln>
                  </pic:spPr>
                </pic:pic>
              </a:graphicData>
            </a:graphic>
          </wp:inline>
        </w:drawing>
      </w:r>
    </w:p>
    <w:p w:rsidR="005F50F4" w:rsidRPr="00E81FE8" w:rsidRDefault="00A444AA" w:rsidP="00755C32">
      <w:pPr>
        <w:spacing w:beforeLines="50" w:after="0"/>
        <w:jc w:val="center"/>
        <w:rPr>
          <w:b/>
          <w:color w:val="000000"/>
          <w:kern w:val="2"/>
          <w:sz w:val="20"/>
          <w:lang w:val="en-GB" w:eastAsia="zh-CN"/>
        </w:rPr>
      </w:pPr>
      <w:r w:rsidRPr="00E81FE8">
        <w:rPr>
          <w:b/>
          <w:color w:val="000000"/>
          <w:kern w:val="2"/>
          <w:sz w:val="20"/>
          <w:lang w:val="en-GB" w:eastAsia="zh-CN"/>
        </w:rPr>
        <w:t xml:space="preserve">Figure </w:t>
      </w:r>
      <w:proofErr w:type="gramStart"/>
      <w:r w:rsidR="00264B04" w:rsidRPr="00E81FE8">
        <w:rPr>
          <w:b/>
          <w:color w:val="000000"/>
          <w:kern w:val="2"/>
          <w:sz w:val="20"/>
          <w:lang w:val="en-GB" w:eastAsia="zh-CN"/>
        </w:rPr>
        <w:t>4</w:t>
      </w:r>
      <w:r w:rsidRPr="00E81FE8">
        <w:rPr>
          <w:b/>
          <w:color w:val="000000"/>
          <w:kern w:val="2"/>
          <w:sz w:val="20"/>
          <w:lang w:val="en-GB" w:eastAsia="zh-CN"/>
        </w:rPr>
        <w:t xml:space="preserve"> subcarrier mapping for NR in unpaired spectrum</w:t>
      </w:r>
      <w:proofErr w:type="gramEnd"/>
    </w:p>
    <w:p w:rsidR="00155E2E" w:rsidRPr="00E81FE8" w:rsidRDefault="005F50F4" w:rsidP="00755C32">
      <w:pPr>
        <w:spacing w:beforeLines="50" w:after="0"/>
        <w:jc w:val="center"/>
        <w:rPr>
          <w:b/>
          <w:color w:val="000000"/>
          <w:kern w:val="2"/>
          <w:sz w:val="20"/>
          <w:lang w:val="en-GB" w:eastAsia="zh-CN"/>
        </w:rPr>
      </w:pPr>
      <w:r w:rsidRPr="00E81FE8">
        <w:rPr>
          <w:b/>
          <w:color w:val="000000"/>
          <w:kern w:val="2"/>
          <w:sz w:val="20"/>
          <w:lang w:val="en-GB" w:eastAsia="zh-CN"/>
        </w:rPr>
        <w:t>(</w:t>
      </w:r>
      <w:proofErr w:type="gramStart"/>
      <w:r w:rsidRPr="00E81FE8">
        <w:rPr>
          <w:b/>
          <w:color w:val="000000"/>
          <w:kern w:val="2"/>
          <w:sz w:val="20"/>
          <w:lang w:val="en-GB" w:eastAsia="zh-CN"/>
        </w:rPr>
        <w:t>or</w:t>
      </w:r>
      <w:proofErr w:type="gramEnd"/>
      <w:r w:rsidRPr="00E81FE8">
        <w:rPr>
          <w:b/>
          <w:color w:val="000000"/>
          <w:kern w:val="2"/>
          <w:sz w:val="20"/>
          <w:lang w:val="en-GB" w:eastAsia="zh-CN"/>
        </w:rPr>
        <w:t xml:space="preserve"> in paired spectrum with flexible </w:t>
      </w:r>
      <w:proofErr w:type="spellStart"/>
      <w:r w:rsidRPr="00E81FE8">
        <w:rPr>
          <w:b/>
          <w:color w:val="000000"/>
          <w:kern w:val="2"/>
          <w:sz w:val="20"/>
          <w:lang w:val="en-GB" w:eastAsia="zh-CN"/>
        </w:rPr>
        <w:t>duplexing</w:t>
      </w:r>
      <w:proofErr w:type="spellEnd"/>
      <w:r w:rsidRPr="00E81FE8">
        <w:rPr>
          <w:b/>
          <w:color w:val="000000"/>
          <w:kern w:val="2"/>
          <w:sz w:val="20"/>
          <w:lang w:val="en-GB" w:eastAsia="zh-CN"/>
        </w:rPr>
        <w:t>)</w:t>
      </w:r>
    </w:p>
    <w:p w:rsidR="00155E2E" w:rsidRDefault="00155E2E" w:rsidP="00755C32">
      <w:pPr>
        <w:spacing w:beforeLines="50" w:after="0"/>
        <w:rPr>
          <w:lang w:val="en-GB" w:eastAsia="zh-CN"/>
        </w:rPr>
      </w:pPr>
    </w:p>
    <w:p w:rsidR="00155E2E" w:rsidRDefault="005F50F4" w:rsidP="00755C32">
      <w:pPr>
        <w:spacing w:beforeLines="50" w:after="0"/>
        <w:rPr>
          <w:lang w:val="en-GB"/>
        </w:rPr>
      </w:pPr>
      <w:r>
        <w:rPr>
          <w:lang w:val="en-GB" w:eastAsia="zh-CN"/>
        </w:rPr>
        <w:t xml:space="preserve">Assuming that </w:t>
      </w:r>
      <w:r>
        <w:rPr>
          <w:lang w:val="en-GB"/>
        </w:rPr>
        <w:t xml:space="preserve">LTE UL and NR UL are defined with the same uplink </w:t>
      </w:r>
      <w:proofErr w:type="spellStart"/>
      <w:r>
        <w:rPr>
          <w:lang w:val="en-GB"/>
        </w:rPr>
        <w:t>center</w:t>
      </w:r>
      <w:proofErr w:type="spellEnd"/>
      <w:r>
        <w:rPr>
          <w:lang w:val="en-GB"/>
        </w:rPr>
        <w:t xml:space="preserve"> frequency (UL </w:t>
      </w:r>
      <w:r w:rsidRPr="00FD6476">
        <w:rPr>
          <w:lang w:val="en-GB"/>
        </w:rPr>
        <w:t>EARFCN</w:t>
      </w:r>
      <w:r>
        <w:rPr>
          <w:lang w:val="en-GB"/>
        </w:rPr>
        <w:t>) in LTE bands, the 7.5 kHz shift can be implemented in baseband for NR UL and NR DL, just as what is done today in the LTE uplink with very low baseband complexity.</w:t>
      </w:r>
    </w:p>
    <w:p w:rsidR="006874E2" w:rsidRPr="00047D81" w:rsidRDefault="006874E2" w:rsidP="00047D81">
      <w:pPr>
        <w:spacing w:before="120"/>
        <w:rPr>
          <w:b/>
          <w:i/>
          <w:lang w:eastAsia="zh-CN"/>
        </w:rPr>
      </w:pPr>
      <w:r w:rsidRPr="00047D81">
        <w:rPr>
          <w:b/>
          <w:i/>
          <w:lang w:eastAsia="zh-CN"/>
        </w:rPr>
        <w:t xml:space="preserve">Observation 1: </w:t>
      </w:r>
      <w:r w:rsidRPr="00047D81">
        <w:rPr>
          <w:i/>
          <w:lang w:eastAsia="zh-CN"/>
        </w:rPr>
        <w:t>assuming 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5F50F4" w:rsidRDefault="005F50F4" w:rsidP="00755C32">
      <w:pPr>
        <w:spacing w:beforeLines="50" w:after="0"/>
        <w:rPr>
          <w:lang w:val="en-GB"/>
        </w:rPr>
      </w:pPr>
      <w:r>
        <w:rPr>
          <w:lang w:val="en-GB" w:eastAsia="zh-CN"/>
        </w:rPr>
        <w:t xml:space="preserve">One could additionally consider </w:t>
      </w:r>
      <w:r>
        <w:rPr>
          <w:lang w:val="en-GB"/>
        </w:rPr>
        <w:t>that</w:t>
      </w:r>
      <w:r w:rsidRPr="00366B2C">
        <w:rPr>
          <w:lang w:val="en-GB"/>
        </w:rPr>
        <w:t xml:space="preserve"> shifting of 7.5</w:t>
      </w:r>
      <w:r>
        <w:rPr>
          <w:lang w:val="en-GB"/>
        </w:rPr>
        <w:t xml:space="preserve"> kHz is configurable for NR, or make this configuration possible for certain bands. While this would be feasible at baseband and offer additional flexibility for NR, having a fixed definition of the baseband signal generation seems sufficient for ensuring alignment of NR DL with NR UL subcarriers, and for alignment of NR UL and LTE UL subcarriers.</w:t>
      </w:r>
    </w:p>
    <w:p w:rsidR="00155E2E" w:rsidRPr="00747370" w:rsidRDefault="005F50F4" w:rsidP="00755C32">
      <w:pPr>
        <w:spacing w:beforeLines="50" w:after="0"/>
        <w:rPr>
          <w:i/>
          <w:lang w:val="en-GB" w:eastAsia="zh-CN"/>
        </w:rPr>
      </w:pPr>
      <w:r w:rsidRPr="00747370">
        <w:rPr>
          <w:b/>
          <w:i/>
          <w:lang w:val="en-GB"/>
        </w:rPr>
        <w:t>Proposal 1</w:t>
      </w:r>
      <w:r w:rsidRPr="00747370">
        <w:rPr>
          <w:i/>
          <w:lang w:val="en-GB"/>
        </w:rPr>
        <w:t>: support subcarrier alignment between LTE UL and NR UL with 15 kHz subcarrier spacing. Support subcarrier alignment between NR DL and NR UL with same subcarrier spacing.</w:t>
      </w:r>
    </w:p>
    <w:p w:rsidR="006874E2" w:rsidRDefault="0071704F" w:rsidP="00755C32">
      <w:pPr>
        <w:spacing w:beforeLines="50" w:after="0"/>
        <w:rPr>
          <w:color w:val="000000"/>
          <w:kern w:val="2"/>
          <w:lang w:val="en-GB" w:eastAsia="zh-CN"/>
        </w:rPr>
      </w:pPr>
      <w:r>
        <w:rPr>
          <w:color w:val="000000"/>
          <w:kern w:val="2"/>
          <w:lang w:val="en-GB" w:eastAsia="zh-CN"/>
        </w:rPr>
        <w:t>For LTE UL, DC is located on the centre between two sub-carriers</w:t>
      </w:r>
      <w:r w:rsidR="007C248E">
        <w:rPr>
          <w:color w:val="000000"/>
          <w:kern w:val="2"/>
          <w:lang w:val="en-GB" w:eastAsia="zh-CN"/>
        </w:rPr>
        <w:t>.</w:t>
      </w:r>
      <w:r>
        <w:rPr>
          <w:color w:val="000000"/>
          <w:kern w:val="2"/>
          <w:lang w:val="en-GB" w:eastAsia="zh-CN"/>
        </w:rPr>
        <w:t xml:space="preserve"> DC </w:t>
      </w:r>
      <w:r w:rsidR="00266238">
        <w:rPr>
          <w:color w:val="000000"/>
          <w:kern w:val="2"/>
          <w:lang w:val="en-GB" w:eastAsia="zh-CN"/>
        </w:rPr>
        <w:t>impacts</w:t>
      </w:r>
      <w:r>
        <w:rPr>
          <w:color w:val="000000"/>
          <w:kern w:val="2"/>
          <w:lang w:val="en-GB" w:eastAsia="zh-CN"/>
        </w:rPr>
        <w:t xml:space="preserve"> both transmitter and receiver sides. </w:t>
      </w:r>
      <w:r w:rsidR="00266238">
        <w:rPr>
          <w:color w:val="000000"/>
          <w:kern w:val="2"/>
          <w:lang w:val="en-GB" w:eastAsia="zh-CN"/>
        </w:rPr>
        <w:t>T</w:t>
      </w:r>
      <w:r w:rsidR="00463FB6">
        <w:rPr>
          <w:color w:val="000000"/>
          <w:kern w:val="2"/>
          <w:lang w:val="en-GB" w:eastAsia="zh-CN"/>
        </w:rPr>
        <w:t xml:space="preserve">he impact </w:t>
      </w:r>
      <w:r w:rsidR="009A6EBE">
        <w:rPr>
          <w:color w:val="000000"/>
          <w:kern w:val="2"/>
          <w:lang w:val="en-GB" w:eastAsia="zh-CN"/>
        </w:rPr>
        <w:t xml:space="preserve">caused by </w:t>
      </w:r>
      <w:r w:rsidR="007C248E">
        <w:rPr>
          <w:color w:val="000000"/>
          <w:kern w:val="2"/>
          <w:lang w:val="en-GB" w:eastAsia="zh-CN"/>
        </w:rPr>
        <w:t xml:space="preserve">Rx </w:t>
      </w:r>
      <w:r w:rsidR="00463FB6">
        <w:rPr>
          <w:color w:val="000000"/>
          <w:kern w:val="2"/>
          <w:lang w:val="en-GB" w:eastAsia="zh-CN"/>
        </w:rPr>
        <w:t xml:space="preserve">DC </w:t>
      </w:r>
      <w:r w:rsidR="009A6EBE">
        <w:rPr>
          <w:color w:val="000000"/>
          <w:kern w:val="2"/>
          <w:lang w:val="en-GB" w:eastAsia="zh-CN"/>
        </w:rPr>
        <w:t>at receiver</w:t>
      </w:r>
      <w:r w:rsidR="006038C7">
        <w:rPr>
          <w:color w:val="000000"/>
          <w:kern w:val="2"/>
          <w:lang w:val="en-GB" w:eastAsia="zh-CN"/>
        </w:rPr>
        <w:t xml:space="preserve"> is </w:t>
      </w:r>
      <w:r w:rsidR="007C248E">
        <w:rPr>
          <w:color w:val="000000"/>
          <w:kern w:val="2"/>
          <w:lang w:val="en-GB" w:eastAsia="zh-CN"/>
        </w:rPr>
        <w:t xml:space="preserve">much </w:t>
      </w:r>
      <w:r w:rsidR="009A6EBE">
        <w:rPr>
          <w:color w:val="000000"/>
          <w:kern w:val="2"/>
          <w:lang w:val="en-GB" w:eastAsia="zh-CN"/>
        </w:rPr>
        <w:t xml:space="preserve">more severe than </w:t>
      </w:r>
      <w:proofErr w:type="spellStart"/>
      <w:r w:rsidR="007C248E">
        <w:rPr>
          <w:color w:val="000000"/>
          <w:kern w:val="2"/>
          <w:lang w:val="en-GB" w:eastAsia="zh-CN"/>
        </w:rPr>
        <w:t>Tx</w:t>
      </w:r>
      <w:proofErr w:type="spellEnd"/>
      <w:r w:rsidR="007C248E">
        <w:rPr>
          <w:color w:val="000000"/>
          <w:kern w:val="2"/>
          <w:lang w:val="en-GB" w:eastAsia="zh-CN"/>
        </w:rPr>
        <w:t xml:space="preserve"> DC</w:t>
      </w:r>
      <w:r w:rsidR="009A6EBE">
        <w:rPr>
          <w:color w:val="000000"/>
          <w:kern w:val="2"/>
          <w:lang w:val="en-GB" w:eastAsia="zh-CN"/>
        </w:rPr>
        <w:t xml:space="preserve"> at transmitter. </w:t>
      </w:r>
      <w:r w:rsidR="00266238">
        <w:rPr>
          <w:color w:val="000000"/>
          <w:kern w:val="2"/>
          <w:lang w:val="en-GB" w:eastAsia="zh-CN"/>
        </w:rPr>
        <w:t>However, more complexity can be afforded on t</w:t>
      </w:r>
      <w:r w:rsidR="004577D0">
        <w:rPr>
          <w:color w:val="000000"/>
          <w:kern w:val="2"/>
          <w:lang w:val="en-GB" w:eastAsia="zh-CN"/>
        </w:rPr>
        <w:t xml:space="preserve">he </w:t>
      </w:r>
      <w:r w:rsidR="00266238">
        <w:rPr>
          <w:color w:val="000000"/>
          <w:kern w:val="2"/>
          <w:lang w:val="en-GB" w:eastAsia="zh-CN"/>
        </w:rPr>
        <w:t xml:space="preserve">uplink </w:t>
      </w:r>
      <w:r w:rsidR="004577D0">
        <w:rPr>
          <w:color w:val="000000"/>
          <w:kern w:val="2"/>
          <w:lang w:val="en-GB" w:eastAsia="zh-CN"/>
        </w:rPr>
        <w:t>receiver</w:t>
      </w:r>
      <w:r w:rsidR="00266238">
        <w:rPr>
          <w:color w:val="000000"/>
          <w:kern w:val="2"/>
          <w:lang w:val="en-GB" w:eastAsia="zh-CN"/>
        </w:rPr>
        <w:t xml:space="preserve"> (</w:t>
      </w:r>
      <w:proofErr w:type="spellStart"/>
      <w:r w:rsidR="004577D0">
        <w:rPr>
          <w:color w:val="000000"/>
          <w:kern w:val="2"/>
          <w:lang w:val="en-GB" w:eastAsia="zh-CN"/>
        </w:rPr>
        <w:t>g</w:t>
      </w:r>
      <w:r w:rsidR="009A6EBE">
        <w:rPr>
          <w:color w:val="000000"/>
          <w:kern w:val="2"/>
          <w:lang w:val="en-GB" w:eastAsia="zh-CN"/>
        </w:rPr>
        <w:t>NB</w:t>
      </w:r>
      <w:proofErr w:type="spellEnd"/>
      <w:r w:rsidR="00266238">
        <w:rPr>
          <w:color w:val="000000"/>
          <w:kern w:val="2"/>
          <w:lang w:val="en-GB" w:eastAsia="zh-CN"/>
        </w:rPr>
        <w:t>)</w:t>
      </w:r>
      <w:r w:rsidR="004577D0">
        <w:rPr>
          <w:color w:val="000000"/>
          <w:kern w:val="2"/>
          <w:lang w:val="en-GB" w:eastAsia="zh-CN"/>
        </w:rPr>
        <w:t xml:space="preserve"> </w:t>
      </w:r>
      <w:r w:rsidR="00266238">
        <w:rPr>
          <w:color w:val="000000"/>
          <w:kern w:val="2"/>
          <w:lang w:val="en-GB" w:eastAsia="zh-CN"/>
        </w:rPr>
        <w:t>t</w:t>
      </w:r>
      <w:r w:rsidR="004577D0">
        <w:rPr>
          <w:color w:val="000000"/>
          <w:kern w:val="2"/>
          <w:lang w:val="en-GB" w:eastAsia="zh-CN"/>
        </w:rPr>
        <w:t>hus the DC issue can be almost eliminated resulting in no performance degradation.</w:t>
      </w:r>
      <w:r w:rsidR="009A6EBE">
        <w:rPr>
          <w:color w:val="000000"/>
          <w:kern w:val="2"/>
          <w:lang w:val="en-GB" w:eastAsia="zh-CN"/>
        </w:rPr>
        <w:t xml:space="preserve"> </w:t>
      </w:r>
      <w:r w:rsidR="004577D0">
        <w:rPr>
          <w:color w:val="000000"/>
          <w:kern w:val="2"/>
          <w:lang w:val="en-GB" w:eastAsia="zh-CN"/>
        </w:rPr>
        <w:t xml:space="preserve">This is the main reason </w:t>
      </w:r>
      <w:r w:rsidR="00266238">
        <w:rPr>
          <w:color w:val="000000"/>
          <w:kern w:val="2"/>
          <w:lang w:val="en-GB" w:eastAsia="zh-CN"/>
        </w:rPr>
        <w:t xml:space="preserve">why </w:t>
      </w:r>
      <w:r w:rsidR="004577D0">
        <w:rPr>
          <w:color w:val="000000"/>
          <w:kern w:val="2"/>
          <w:lang w:val="en-GB" w:eastAsia="zh-CN"/>
        </w:rPr>
        <w:t>no explicit DC subcarrier is</w:t>
      </w:r>
      <w:r w:rsidR="00AC4797">
        <w:rPr>
          <w:color w:val="000000"/>
          <w:kern w:val="2"/>
          <w:lang w:val="en-GB" w:eastAsia="zh-CN"/>
        </w:rPr>
        <w:t xml:space="preserve"> defined </w:t>
      </w:r>
      <w:r w:rsidR="004577D0">
        <w:rPr>
          <w:color w:val="000000"/>
          <w:kern w:val="2"/>
          <w:lang w:val="en-GB" w:eastAsia="zh-CN"/>
        </w:rPr>
        <w:t>in LTE UL.</w:t>
      </w:r>
      <w:r w:rsidR="00AC4797">
        <w:rPr>
          <w:color w:val="000000"/>
          <w:kern w:val="2"/>
          <w:lang w:val="en-GB" w:eastAsia="zh-CN"/>
        </w:rPr>
        <w:t xml:space="preserve"> Therefore, there is no </w:t>
      </w:r>
      <w:r w:rsidR="00266238">
        <w:rPr>
          <w:color w:val="000000"/>
          <w:kern w:val="2"/>
          <w:lang w:val="en-GB" w:eastAsia="zh-CN"/>
        </w:rPr>
        <w:t xml:space="preserve">critical </w:t>
      </w:r>
      <w:r w:rsidR="00AC4797">
        <w:rPr>
          <w:color w:val="000000"/>
          <w:kern w:val="2"/>
          <w:lang w:val="en-GB" w:eastAsia="zh-CN"/>
        </w:rPr>
        <w:t>impact on DC when subcarrier alignment between LTE UL and NR UL is achieved.</w:t>
      </w:r>
    </w:p>
    <w:p w:rsidR="002F4BC7" w:rsidRDefault="006874E2" w:rsidP="002F4BC7">
      <w:pPr>
        <w:pStyle w:val="Heading2"/>
        <w:rPr>
          <w:lang w:val="en-GB" w:eastAsia="zh-CN"/>
        </w:rPr>
      </w:pPr>
      <w:r w:rsidRPr="007C248E">
        <w:rPr>
          <w:color w:val="000000"/>
          <w:kern w:val="2"/>
          <w:lang w:val="en-GB" w:eastAsia="zh-CN"/>
        </w:rPr>
        <w:t>Analysis in case of s</w:t>
      </w:r>
      <w:r w:rsidR="00A47DCF">
        <w:rPr>
          <w:rFonts w:hint="eastAsia"/>
          <w:lang w:val="en-GB" w:eastAsia="zh-CN"/>
        </w:rPr>
        <w:t xml:space="preserve">ubcarrier </w:t>
      </w:r>
      <w:r w:rsidR="00A47DCF">
        <w:rPr>
          <w:lang w:val="en-GB" w:eastAsia="zh-CN"/>
        </w:rPr>
        <w:t>mis</w:t>
      </w:r>
      <w:r w:rsidR="00A47DCF">
        <w:rPr>
          <w:rFonts w:hint="eastAsia"/>
          <w:lang w:val="en-GB" w:eastAsia="zh-CN"/>
        </w:rPr>
        <w:t>alignment</w:t>
      </w:r>
    </w:p>
    <w:p w:rsidR="005F50F4" w:rsidRDefault="002F4BC7" w:rsidP="002F4BC7">
      <w:pPr>
        <w:rPr>
          <w:lang w:val="en-GB" w:eastAsia="zh-CN"/>
        </w:rPr>
      </w:pPr>
      <w:r>
        <w:rPr>
          <w:rFonts w:hint="eastAsia"/>
          <w:lang w:val="en-GB" w:eastAsia="zh-CN"/>
        </w:rPr>
        <w:t xml:space="preserve">If </w:t>
      </w:r>
      <w:r w:rsidR="00A47DCF">
        <w:rPr>
          <w:lang w:val="en-GB" w:eastAsia="zh-CN"/>
        </w:rPr>
        <w:t>NR UL and LTE UL subcarriers are not aligned</w:t>
      </w:r>
      <w:r>
        <w:rPr>
          <w:lang w:val="en-GB" w:eastAsia="zh-CN"/>
        </w:rPr>
        <w:t xml:space="preserve">, </w:t>
      </w:r>
      <w:r w:rsidR="00F95C8E">
        <w:rPr>
          <w:lang w:val="en-GB" w:eastAsia="zh-CN"/>
        </w:rPr>
        <w:t xml:space="preserve">ICI between LTE UL and NR UL signals cannot be avoided. Although f-OFDM can be applied to each NR UE, no </w:t>
      </w:r>
      <w:r w:rsidR="005F50F4">
        <w:rPr>
          <w:lang w:val="en-GB" w:eastAsia="zh-CN"/>
        </w:rPr>
        <w:t xml:space="preserve">receiver </w:t>
      </w:r>
      <w:r w:rsidR="00F95C8E">
        <w:rPr>
          <w:lang w:val="en-GB" w:eastAsia="zh-CN"/>
        </w:rPr>
        <w:t xml:space="preserve">filter can be adopted on LTE UEs since </w:t>
      </w:r>
      <w:r w:rsidR="00F95C8E">
        <w:rPr>
          <w:lang w:eastAsia="ja-JP"/>
        </w:rPr>
        <w:t>n</w:t>
      </w:r>
      <w:r w:rsidR="00F95C8E" w:rsidRPr="00746FB5">
        <w:rPr>
          <w:lang w:eastAsia="ja-JP"/>
        </w:rPr>
        <w:t xml:space="preserve">o impact </w:t>
      </w:r>
      <w:r w:rsidR="00F95C8E">
        <w:rPr>
          <w:lang w:eastAsia="ja-JP"/>
        </w:rPr>
        <w:t xml:space="preserve">is expected </w:t>
      </w:r>
      <w:r w:rsidR="00F95C8E" w:rsidRPr="00746FB5">
        <w:rPr>
          <w:lang w:eastAsia="ja-JP"/>
        </w:rPr>
        <w:t>to the ability of legacy LTE devices to operate on the LTE carrier co-existing with NR</w:t>
      </w:r>
      <w:r w:rsidR="00F95C8E">
        <w:rPr>
          <w:lang w:eastAsia="ja-JP"/>
        </w:rPr>
        <w:t xml:space="preserve">. In this case, the only solution to suppress ICI is </w:t>
      </w:r>
      <w:r>
        <w:rPr>
          <w:lang w:val="en-GB" w:eastAsia="zh-CN"/>
        </w:rPr>
        <w:t>to deploy guard band between the two signals</w:t>
      </w:r>
      <w:r w:rsidR="00F95C8E">
        <w:rPr>
          <w:lang w:val="en-GB" w:eastAsia="zh-CN"/>
        </w:rPr>
        <w:t>.</w:t>
      </w:r>
    </w:p>
    <w:p w:rsidR="00F95C8E" w:rsidRDefault="005F50F4" w:rsidP="002F4BC7">
      <w:pPr>
        <w:rPr>
          <w:lang w:val="en-GB" w:eastAsia="zh-CN"/>
        </w:rPr>
      </w:pPr>
      <w:r>
        <w:rPr>
          <w:lang w:val="en-GB" w:eastAsia="zh-CN"/>
        </w:rPr>
        <w:lastRenderedPageBreak/>
        <w:t xml:space="preserve">The number of guard bands needed could become large if multiple disjoint portions of the UL bandwidth are occupied by LTE signals, such as with </w:t>
      </w:r>
      <w:proofErr w:type="spellStart"/>
      <w:r>
        <w:rPr>
          <w:lang w:val="en-GB" w:eastAsia="zh-CN"/>
        </w:rPr>
        <w:t>eMTC</w:t>
      </w:r>
      <w:proofErr w:type="spellEnd"/>
      <w:r>
        <w:rPr>
          <w:lang w:val="en-GB" w:eastAsia="zh-CN"/>
        </w:rPr>
        <w:t xml:space="preserve"> UEs scheduled in a frequency hopping manner, or in case of the deployment of multiple NB-</w:t>
      </w:r>
      <w:proofErr w:type="spellStart"/>
      <w:r>
        <w:rPr>
          <w:lang w:val="en-GB" w:eastAsia="zh-CN"/>
        </w:rPr>
        <w:t>IoT</w:t>
      </w:r>
      <w:proofErr w:type="spellEnd"/>
      <w:r>
        <w:rPr>
          <w:lang w:val="en-GB" w:eastAsia="zh-CN"/>
        </w:rPr>
        <w:t xml:space="preserve"> carriers. The overhead will therefore increase with the number of boundaries between NR UL signals and LTE UL signals within the LTE UL carrier bandwidth.</w:t>
      </w:r>
    </w:p>
    <w:p w:rsidR="00602228" w:rsidRPr="00D90638" w:rsidRDefault="00D37D02" w:rsidP="002F4BC7">
      <w:pPr>
        <w:rPr>
          <w:lang w:val="en-GB" w:eastAsia="zh-CN"/>
        </w:rPr>
      </w:pPr>
      <w:r>
        <w:rPr>
          <w:lang w:val="en-GB" w:eastAsia="zh-CN"/>
        </w:rPr>
        <w:t xml:space="preserve">If the subcarrier is not aligned between LTE and NR, then the scheduler has to consider the guard band restriction caused by the interference. </w:t>
      </w:r>
      <w:r w:rsidR="005F50F4">
        <w:rPr>
          <w:lang w:val="en-GB" w:eastAsia="zh-CN"/>
        </w:rPr>
        <w:t>T</w:t>
      </w:r>
      <w:r>
        <w:rPr>
          <w:lang w:val="en-GB" w:eastAsia="zh-CN"/>
        </w:rPr>
        <w:t xml:space="preserve">his will cause extra system implementation optimization, and the </w:t>
      </w:r>
      <w:r w:rsidR="005F50F4">
        <w:rPr>
          <w:lang w:val="en-GB" w:eastAsia="zh-CN"/>
        </w:rPr>
        <w:t xml:space="preserve">legacy </w:t>
      </w:r>
      <w:r>
        <w:rPr>
          <w:lang w:val="en-GB" w:eastAsia="zh-CN"/>
        </w:rPr>
        <w:t xml:space="preserve">scheduler used for the LTE </w:t>
      </w:r>
      <w:r w:rsidR="005F50F4">
        <w:rPr>
          <w:lang w:val="en-GB" w:eastAsia="zh-CN"/>
        </w:rPr>
        <w:t>may cause sub-optimality in the overall system performance</w:t>
      </w:r>
      <w:r>
        <w:rPr>
          <w:lang w:val="en-GB" w:eastAsia="zh-CN"/>
        </w:rPr>
        <w:t>.</w:t>
      </w:r>
    </w:p>
    <w:p w:rsidR="002D79C3" w:rsidRDefault="005F50F4" w:rsidP="002D79C3">
      <w:pPr>
        <w:rPr>
          <w:lang w:eastAsia="zh-CN"/>
        </w:rPr>
      </w:pPr>
      <w:r>
        <w:rPr>
          <w:lang w:eastAsia="zh-CN"/>
        </w:rPr>
        <w:t>L</w:t>
      </w:r>
      <w:r w:rsidR="002D79C3">
        <w:rPr>
          <w:rFonts w:hint="eastAsia"/>
          <w:lang w:eastAsia="zh-CN"/>
        </w:rPr>
        <w:t xml:space="preserve">ink-level simulation results are </w:t>
      </w:r>
      <w:r w:rsidR="002D79C3">
        <w:rPr>
          <w:lang w:eastAsia="zh-CN"/>
        </w:rPr>
        <w:t>provide</w:t>
      </w:r>
      <w:r w:rsidR="002D79C3">
        <w:rPr>
          <w:rFonts w:hint="eastAsia"/>
          <w:lang w:eastAsia="zh-CN"/>
        </w:rPr>
        <w:t>d to compare the performance between subcarrier alignment and misalignment</w:t>
      </w:r>
      <w:r>
        <w:rPr>
          <w:lang w:eastAsia="zh-CN"/>
        </w:rPr>
        <w:t xml:space="preserve"> and assess the amount of guard band that would be required</w:t>
      </w:r>
      <w:r w:rsidR="00354C41">
        <w:rPr>
          <w:lang w:eastAsia="zh-CN"/>
        </w:rPr>
        <w:t xml:space="preserve"> to ensure the meeting the requirements on interference caused to the adjacent PRB</w:t>
      </w:r>
      <w:r w:rsidR="002D79C3">
        <w:rPr>
          <w:rFonts w:hint="eastAsia"/>
          <w:lang w:eastAsia="zh-CN"/>
        </w:rPr>
        <w:t>.</w:t>
      </w:r>
      <w:r w:rsidR="005B4620">
        <w:rPr>
          <w:lang w:eastAsia="zh-CN"/>
        </w:rPr>
        <w:t xml:space="preserve"> From the simulation result </w:t>
      </w:r>
      <w:r w:rsidR="00F332EB">
        <w:rPr>
          <w:lang w:eastAsia="zh-CN"/>
        </w:rPr>
        <w:t xml:space="preserve">in </w:t>
      </w:r>
      <w:r w:rsidR="00747370">
        <w:rPr>
          <w:lang w:eastAsia="zh-CN"/>
        </w:rPr>
        <w:t xml:space="preserve">Figure </w:t>
      </w:r>
      <w:r w:rsidR="00492A6C">
        <w:rPr>
          <w:lang w:eastAsia="zh-CN"/>
        </w:rPr>
        <w:t>5</w:t>
      </w:r>
      <w:r w:rsidR="00F332EB">
        <w:rPr>
          <w:lang w:eastAsia="zh-CN"/>
        </w:rPr>
        <w:t xml:space="preserve">, </w:t>
      </w:r>
      <w:r w:rsidR="005B4620">
        <w:rPr>
          <w:lang w:eastAsia="zh-CN"/>
        </w:rPr>
        <w:t xml:space="preserve">it can be seen that </w:t>
      </w:r>
      <w:r w:rsidR="00354C41">
        <w:rPr>
          <w:lang w:eastAsia="zh-CN"/>
        </w:rPr>
        <w:t xml:space="preserve">at least one PRB for the guard band would be needed to avoid </w:t>
      </w:r>
      <w:r w:rsidR="005B4620">
        <w:rPr>
          <w:lang w:eastAsia="zh-CN"/>
        </w:rPr>
        <w:t>the ICI due to subcarrier misalignment</w:t>
      </w:r>
      <w:r w:rsidR="00354C41">
        <w:rPr>
          <w:lang w:eastAsia="zh-CN"/>
        </w:rPr>
        <w:t xml:space="preserve"> and to ensure </w:t>
      </w:r>
      <w:r w:rsidR="005B4620">
        <w:rPr>
          <w:lang w:eastAsia="zh-CN"/>
        </w:rPr>
        <w:t xml:space="preserve">no impact on the performance of LTE uplink throughput. </w:t>
      </w:r>
      <w:r w:rsidR="00757725">
        <w:rPr>
          <w:lang w:eastAsia="zh-CN"/>
        </w:rPr>
        <w:t xml:space="preserve">According to section 6.5.2.3 in [2], the guard band will be 1 RB for QPSK and 16QAM, 2 RB for 16QAM and more than 3 RBs for 64QAM modulation if the </w:t>
      </w:r>
      <w:proofErr w:type="spellStart"/>
      <w:r w:rsidR="00757725">
        <w:rPr>
          <w:lang w:eastAsia="zh-CN"/>
        </w:rPr>
        <w:t>inband</w:t>
      </w:r>
      <w:proofErr w:type="spellEnd"/>
      <w:r w:rsidR="00757725">
        <w:rPr>
          <w:lang w:eastAsia="zh-CN"/>
        </w:rPr>
        <w:t xml:space="preserve"> emission target is matched. </w:t>
      </w:r>
    </w:p>
    <w:p w:rsidR="002D79C3" w:rsidRDefault="002D79C3" w:rsidP="002D79C3">
      <w:pPr>
        <w:rPr>
          <w:lang w:eastAsia="zh-CN"/>
        </w:rPr>
      </w:pPr>
    </w:p>
    <w:p w:rsidR="00E02828" w:rsidRDefault="004D2FD2" w:rsidP="003B5B3F">
      <w:pPr>
        <w:jc w:val="center"/>
        <w:rPr>
          <w:lang w:eastAsia="zh-CN"/>
        </w:rPr>
      </w:pPr>
      <w:r>
        <w:rPr>
          <w:noProof/>
        </w:rPr>
        <w:drawing>
          <wp:inline distT="0" distB="0" distL="0" distR="0">
            <wp:extent cx="2629147" cy="2112413"/>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630947" cy="2113860"/>
                    </a:xfrm>
                    <a:prstGeom prst="rect">
                      <a:avLst/>
                    </a:prstGeom>
                    <a:noFill/>
                    <a:ln w="9525">
                      <a:noFill/>
                      <a:miter lim="800000"/>
                      <a:headEnd/>
                      <a:tailEnd/>
                    </a:ln>
                  </pic:spPr>
                </pic:pic>
              </a:graphicData>
            </a:graphic>
          </wp:inline>
        </w:drawing>
      </w:r>
      <w:r w:rsidR="00A46FFD">
        <w:rPr>
          <w:lang w:eastAsia="zh-CN"/>
        </w:rPr>
        <w:t xml:space="preserve">              </w:t>
      </w:r>
      <w:r>
        <w:rPr>
          <w:noProof/>
        </w:rPr>
        <w:drawing>
          <wp:inline distT="0" distB="0" distL="0" distR="0">
            <wp:extent cx="2605847" cy="2113200"/>
            <wp:effectExtent l="19050" t="0" r="4003" b="0"/>
            <wp:docPr id="15"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5" cstate="print"/>
                    <a:srcRect/>
                    <a:stretch>
                      <a:fillRect/>
                    </a:stretch>
                  </pic:blipFill>
                  <pic:spPr bwMode="auto">
                    <a:xfrm>
                      <a:off x="0" y="0"/>
                      <a:ext cx="2605847" cy="2113200"/>
                    </a:xfrm>
                    <a:prstGeom prst="rect">
                      <a:avLst/>
                    </a:prstGeom>
                    <a:noFill/>
                    <a:ln w="9525">
                      <a:noFill/>
                      <a:miter lim="800000"/>
                      <a:headEnd/>
                      <a:tailEnd/>
                    </a:ln>
                  </pic:spPr>
                </pic:pic>
              </a:graphicData>
            </a:graphic>
          </wp:inline>
        </w:drawing>
      </w:r>
    </w:p>
    <w:p w:rsidR="00155E2E" w:rsidRPr="003B5B3F" w:rsidRDefault="00621EF6" w:rsidP="00747370">
      <w:pPr>
        <w:jc w:val="center"/>
        <w:rPr>
          <w:b/>
          <w:sz w:val="20"/>
          <w:lang w:eastAsia="zh-CN"/>
        </w:rPr>
      </w:pPr>
      <w:r w:rsidRPr="003B5B3F">
        <w:rPr>
          <w:b/>
          <w:sz w:val="20"/>
          <w:lang w:eastAsia="zh-CN"/>
        </w:rPr>
        <w:t>Figure 5 inter subcarrier interference due to subcarrier misalignment</w:t>
      </w:r>
    </w:p>
    <w:p w:rsidR="004918BE" w:rsidRDefault="004918BE" w:rsidP="002D79C3">
      <w:pPr>
        <w:rPr>
          <w:lang w:eastAsia="zh-CN"/>
        </w:rPr>
      </w:pPr>
    </w:p>
    <w:p w:rsidR="00254391" w:rsidRPr="00747370" w:rsidRDefault="006874E2" w:rsidP="002D79C3">
      <w:pPr>
        <w:rPr>
          <w:b/>
          <w:i/>
          <w:lang w:eastAsia="zh-CN"/>
        </w:rPr>
      </w:pPr>
      <w:r w:rsidRPr="00747370">
        <w:rPr>
          <w:b/>
          <w:i/>
          <w:lang w:eastAsia="zh-CN"/>
        </w:rPr>
        <w:t xml:space="preserve">Observation </w:t>
      </w:r>
      <w:r w:rsidR="00354C41">
        <w:rPr>
          <w:b/>
          <w:i/>
          <w:lang w:eastAsia="zh-CN"/>
        </w:rPr>
        <w:t>2</w:t>
      </w:r>
      <w:r w:rsidRPr="00747370">
        <w:rPr>
          <w:b/>
          <w:i/>
          <w:lang w:eastAsia="zh-CN"/>
        </w:rPr>
        <w:t xml:space="preserve">:  </w:t>
      </w:r>
      <w:r w:rsidR="00747370">
        <w:rPr>
          <w:i/>
          <w:lang w:eastAsia="zh-CN"/>
        </w:rPr>
        <w:t>G</w:t>
      </w:r>
      <w:r w:rsidR="00747370" w:rsidRPr="00747370">
        <w:rPr>
          <w:i/>
          <w:lang w:eastAsia="zh-CN"/>
        </w:rPr>
        <w:t xml:space="preserve">uard </w:t>
      </w:r>
      <w:r w:rsidRPr="00747370">
        <w:rPr>
          <w:i/>
          <w:lang w:eastAsia="zh-CN"/>
        </w:rPr>
        <w:t>bands are needed for each boundary between LTE uplink signals and NR uplink signal in case LTE UL subcarriers and NR UL subcarriers are not aligned (15 kHz subcarrier spacing).</w:t>
      </w:r>
    </w:p>
    <w:p w:rsidR="009714AC" w:rsidRPr="003B5B3F" w:rsidRDefault="009714AC" w:rsidP="002D79C3">
      <w:pPr>
        <w:rPr>
          <w:i/>
          <w:lang w:eastAsia="zh-CN"/>
        </w:rPr>
      </w:pP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7" w:name="_Ref124589665"/>
      <w:bookmarkStart w:id="8" w:name="_Ref71620620"/>
      <w:bookmarkStart w:id="9" w:name="_Ref124671424"/>
      <w:r>
        <w:rPr>
          <w:rFonts w:hint="eastAsia"/>
          <w:lang w:eastAsia="zh-CN"/>
        </w:rPr>
        <w:t xml:space="preserve">In this contribution, </w:t>
      </w:r>
      <w:r w:rsidR="00F95C8E">
        <w:rPr>
          <w:lang w:eastAsia="zh-CN"/>
        </w:rPr>
        <w:t>the subcarrier mapping issue for LTE UL and NR UL within the bandwidth of an LTE component carrier was discussed and the proposals are given below:</w:t>
      </w:r>
    </w:p>
    <w:p w:rsidR="00354C41" w:rsidRDefault="00354C41" w:rsidP="00354C41">
      <w:pPr>
        <w:spacing w:before="120"/>
        <w:rPr>
          <w:b/>
          <w:i/>
          <w:lang w:eastAsia="zh-CN"/>
        </w:rPr>
      </w:pPr>
      <w:r w:rsidRPr="00354C41">
        <w:rPr>
          <w:b/>
          <w:i/>
          <w:lang w:eastAsia="zh-CN"/>
        </w:rPr>
        <w:t xml:space="preserve">Observation 1: </w:t>
      </w:r>
      <w:r w:rsidR="00E81FE8" w:rsidRPr="00E81FE8">
        <w:rPr>
          <w:i/>
          <w:lang w:eastAsia="zh-CN"/>
        </w:rPr>
        <w:t xml:space="preserve">Assuming </w:t>
      </w:r>
      <w:r w:rsidRPr="00E81FE8">
        <w:rPr>
          <w:i/>
          <w:lang w:eastAsia="zh-CN"/>
        </w:rPr>
        <w:t>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354C41" w:rsidRPr="00354C41" w:rsidRDefault="00354C41" w:rsidP="00354C41">
      <w:pPr>
        <w:rPr>
          <w:b/>
          <w:i/>
          <w:lang w:eastAsia="zh-CN"/>
        </w:rPr>
      </w:pPr>
      <w:r w:rsidRPr="00354C41">
        <w:rPr>
          <w:b/>
          <w:i/>
          <w:lang w:eastAsia="zh-CN"/>
        </w:rPr>
        <w:t xml:space="preserve">Observation </w:t>
      </w:r>
      <w:r>
        <w:rPr>
          <w:b/>
          <w:i/>
          <w:lang w:eastAsia="zh-CN"/>
        </w:rPr>
        <w:t>2</w:t>
      </w:r>
      <w:r w:rsidRPr="00354C41">
        <w:rPr>
          <w:b/>
          <w:i/>
          <w:lang w:eastAsia="zh-CN"/>
        </w:rPr>
        <w:t xml:space="preserve">:  </w:t>
      </w:r>
      <w:r w:rsidR="00E81FE8" w:rsidRPr="00E81FE8">
        <w:rPr>
          <w:i/>
          <w:lang w:eastAsia="zh-CN"/>
        </w:rPr>
        <w:t xml:space="preserve">Guard </w:t>
      </w:r>
      <w:r w:rsidRPr="00E81FE8">
        <w:rPr>
          <w:i/>
          <w:lang w:eastAsia="zh-CN"/>
        </w:rPr>
        <w:t>bands are needed for each boundary between LTE uplink signals and NR uplink signal in case LTE UL subcarriers and NR UL subcarriers are not aligned (15 kHz subcarrier spacing).</w:t>
      </w:r>
    </w:p>
    <w:p w:rsidR="00B16D8A" w:rsidRPr="00B16D8A" w:rsidRDefault="00B16D8A" w:rsidP="002275BC">
      <w:pPr>
        <w:spacing w:afterLines="50"/>
        <w:rPr>
          <w:lang w:eastAsia="zh-CN"/>
        </w:rPr>
      </w:pPr>
    </w:p>
    <w:p w:rsidR="00354C41" w:rsidRPr="00E81FE8" w:rsidRDefault="00354C41" w:rsidP="00755C32">
      <w:pPr>
        <w:spacing w:beforeLines="50" w:after="0"/>
        <w:rPr>
          <w:b/>
          <w:i/>
          <w:lang w:val="en-GB" w:eastAsia="zh-CN"/>
        </w:rPr>
      </w:pPr>
      <w:r w:rsidRPr="00E81FE8">
        <w:rPr>
          <w:b/>
          <w:i/>
          <w:lang w:val="en-GB"/>
        </w:rPr>
        <w:t xml:space="preserve">Proposal: </w:t>
      </w:r>
      <w:r w:rsidRPr="00E81FE8">
        <w:rPr>
          <w:i/>
          <w:lang w:val="en-GB"/>
        </w:rPr>
        <w:t>support subcarrier alignment between LTE UL and NR UL with 15 kHz subcarrier spacing. Support subcarrier alignment between NR DL and NR UL with same subcarrier spacing.</w:t>
      </w:r>
    </w:p>
    <w:p w:rsidR="001772C4" w:rsidRPr="00492713" w:rsidRDefault="001772C4" w:rsidP="006642F2">
      <w:pPr>
        <w:rPr>
          <w:i/>
          <w:lang w:val="en-GB" w:eastAsia="zh-CN"/>
        </w:rPr>
      </w:pPr>
    </w:p>
    <w:p w:rsidR="0070583C" w:rsidRPr="00110232" w:rsidRDefault="00351FB6" w:rsidP="00EB0C0F">
      <w:pPr>
        <w:pStyle w:val="Heading1"/>
        <w:numPr>
          <w:ilvl w:val="0"/>
          <w:numId w:val="0"/>
        </w:numPr>
        <w:ind w:left="431" w:hanging="431"/>
        <w:rPr>
          <w:lang w:val="en-US"/>
        </w:rPr>
      </w:pPr>
      <w:r w:rsidRPr="00110232">
        <w:rPr>
          <w:lang w:val="en-US"/>
        </w:rPr>
        <w:lastRenderedPageBreak/>
        <w:t>References</w:t>
      </w:r>
      <w:bookmarkEnd w:id="3"/>
      <w:bookmarkEnd w:id="7"/>
      <w:bookmarkEnd w:id="8"/>
      <w:bookmarkEnd w:id="9"/>
    </w:p>
    <w:p w:rsidR="007E67AB" w:rsidRDefault="002D79C3" w:rsidP="002952DB">
      <w:pPr>
        <w:pStyle w:val="References"/>
        <w:tabs>
          <w:tab w:val="clear" w:pos="2061"/>
          <w:tab w:val="num" w:pos="360"/>
        </w:tabs>
        <w:ind w:left="360"/>
        <w:jc w:val="both"/>
      </w:pPr>
      <w:bookmarkStart w:id="10" w:name="_Ref461107806"/>
      <w:bookmarkStart w:id="11" w:name="_Ref450662982"/>
      <w:bookmarkStart w:id="12" w:name="_Ref457851771"/>
      <w:bookmarkStart w:id="13" w:name="_Ref450661959"/>
      <w:r>
        <w:t>RP-170847, “Work item on new radio (NR) access technology”</w:t>
      </w:r>
      <w:r w:rsidR="0029069D" w:rsidRPr="002952DB">
        <w:t xml:space="preserve">, </w:t>
      </w:r>
      <w:bookmarkEnd w:id="10"/>
      <w:r>
        <w:t>Dubrovnik, Croatia, March 6 – 9, 2017</w:t>
      </w:r>
      <w:r w:rsidR="00AE30AC" w:rsidRPr="002952DB">
        <w:t>.</w:t>
      </w:r>
    </w:p>
    <w:p w:rsidR="00757725" w:rsidRPr="003B5B3F" w:rsidRDefault="00757725">
      <w:pPr>
        <w:pStyle w:val="References"/>
        <w:tabs>
          <w:tab w:val="clear" w:pos="2061"/>
          <w:tab w:val="num" w:pos="360"/>
        </w:tabs>
        <w:ind w:left="360"/>
        <w:jc w:val="both"/>
      </w:pPr>
      <w:r w:rsidRPr="00DD514C">
        <w:t xml:space="preserve">3GPP TS </w:t>
      </w:r>
      <w:r>
        <w:t xml:space="preserve">36.101, </w:t>
      </w:r>
      <w:r w:rsidRPr="00DD514C">
        <w:t>“</w:t>
      </w:r>
      <w:r w:rsidRPr="003B5B3F">
        <w:t>User Equipment (UE) radio transmission and reception</w:t>
      </w:r>
      <w:r w:rsidRPr="00DD514C">
        <w:t>".</w:t>
      </w:r>
    </w:p>
    <w:bookmarkEnd w:id="11"/>
    <w:bookmarkEnd w:id="12"/>
    <w:bookmarkEnd w:id="13"/>
    <w:p w:rsidR="00586503" w:rsidRDefault="00586503" w:rsidP="00E948BA">
      <w:pPr>
        <w:rPr>
          <w:kern w:val="2"/>
          <w:lang w:val="en-GB" w:eastAsia="zh-CN"/>
        </w:rPr>
      </w:pPr>
    </w:p>
    <w:sectPr w:rsidR="00586503"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A75" w:rsidRDefault="00AC6A75">
      <w:r>
        <w:separator/>
      </w:r>
    </w:p>
  </w:endnote>
  <w:endnote w:type="continuationSeparator" w:id="0">
    <w:p w:rsidR="00AC6A75" w:rsidRDefault="00AC6A75">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A75" w:rsidRDefault="00AC6A75">
      <w:r>
        <w:separator/>
      </w:r>
    </w:p>
  </w:footnote>
  <w:footnote w:type="continuationSeparator" w:id="0">
    <w:p w:rsidR="00AC6A75" w:rsidRDefault="00AC6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8">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9">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5">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6">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7C4B8B"/>
    <w:multiLevelType w:val="hybridMultilevel"/>
    <w:tmpl w:val="8EAE4128"/>
    <w:lvl w:ilvl="0" w:tplc="FD82267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nsid w:val="55AA1257"/>
    <w:multiLevelType w:val="hybridMultilevel"/>
    <w:tmpl w:val="7BF4B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2">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4">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0"/>
  </w:num>
  <w:num w:numId="4">
    <w:abstractNumId w:val="29"/>
  </w:num>
  <w:num w:numId="5">
    <w:abstractNumId w:val="4"/>
  </w:num>
  <w:num w:numId="6">
    <w:abstractNumId w:val="18"/>
  </w:num>
  <w:num w:numId="7">
    <w:abstractNumId w:val="11"/>
  </w:num>
  <w:num w:numId="8">
    <w:abstractNumId w:val="28"/>
  </w:num>
  <w:num w:numId="9">
    <w:abstractNumId w:val="22"/>
  </w:num>
  <w:num w:numId="10">
    <w:abstractNumId w:val="0"/>
  </w:num>
  <w:num w:numId="11">
    <w:abstractNumId w:val="25"/>
  </w:num>
  <w:num w:numId="12">
    <w:abstractNumId w:val="15"/>
  </w:num>
  <w:num w:numId="13">
    <w:abstractNumId w:val="26"/>
  </w:num>
  <w:num w:numId="14">
    <w:abstractNumId w:val="12"/>
  </w:num>
  <w:num w:numId="15">
    <w:abstractNumId w:val="10"/>
  </w:num>
  <w:num w:numId="16">
    <w:abstractNumId w:val="13"/>
  </w:num>
  <w:num w:numId="17">
    <w:abstractNumId w:val="13"/>
  </w:num>
  <w:num w:numId="18">
    <w:abstractNumId w:val="13"/>
  </w:num>
  <w:num w:numId="19">
    <w:abstractNumId w:val="16"/>
  </w:num>
  <w:num w:numId="20">
    <w:abstractNumId w:val="10"/>
  </w:num>
  <w:num w:numId="21">
    <w:abstractNumId w:val="21"/>
  </w:num>
  <w:num w:numId="22">
    <w:abstractNumId w:val="14"/>
  </w:num>
  <w:num w:numId="23">
    <w:abstractNumId w:val="3"/>
  </w:num>
  <w:num w:numId="24">
    <w:abstractNumId w:val="8"/>
  </w:num>
  <w:num w:numId="25">
    <w:abstractNumId w:val="2"/>
  </w:num>
  <w:num w:numId="26">
    <w:abstractNumId w:val="23"/>
  </w:num>
  <w:num w:numId="27">
    <w:abstractNumId w:val="7"/>
  </w:num>
  <w:num w:numId="28">
    <w:abstractNumId w:val="5"/>
  </w:num>
  <w:num w:numId="29">
    <w:abstractNumId w:val="19"/>
  </w:num>
  <w:num w:numId="30">
    <w:abstractNumId w:val="6"/>
  </w:num>
  <w:num w:numId="31">
    <w:abstractNumId w:val="13"/>
  </w:num>
  <w:num w:numId="32">
    <w:abstractNumId w:val="24"/>
  </w:num>
  <w:num w:numId="33">
    <w:abstractNumId w:val="1"/>
  </w:num>
  <w:num w:numId="34">
    <w:abstractNumId w:val="27"/>
  </w:num>
  <w:num w:numId="35">
    <w:abstractNumId w:val="9"/>
  </w:num>
  <w:num w:numId="36">
    <w:abstractNumId w:val="17"/>
  </w:num>
  <w:num w:numId="37">
    <w:abstractNumId w:val="10"/>
  </w:num>
  <w:num w:numId="38">
    <w:abstractNumId w:val="10"/>
  </w:num>
  <w:num w:numId="39">
    <w:abstractNumId w:val="20"/>
  </w:num>
  <w:num w:numId="40">
    <w:abstractNumId w:val="10"/>
  </w:num>
  <w:num w:numId="41">
    <w:abstractNumId w:val="10"/>
  </w:num>
  <w:num w:numId="42">
    <w:abstractNumId w:val="13"/>
  </w:num>
  <w:num w:numId="43">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BB9"/>
    <w:rsid w:val="00746E1F"/>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6F95"/>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E1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宋体"/>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宋体"/>
      <w:sz w:val="18"/>
      <w:szCs w:val="18"/>
      <w:lang w:eastAsia="en-US"/>
    </w:rPr>
  </w:style>
  <w:style w:type="character" w:customStyle="1" w:styleId="capChar1">
    <w:name w:val="cap Char1"/>
    <w:aliases w:val="cap Char Char Char Char Char Char Char Char Char1"/>
    <w:basedOn w:val="DefaultParagraphFont"/>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apple-style-span">
    <w:name w:val="apple-style-span"/>
    <w:basedOn w:val="DefaultParagraphFont"/>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F70A9-5FB2-40DF-BDF4-DC5DFF6D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7</cp:revision>
  <cp:lastPrinted>2016-12-07T13:17:00Z</cp:lastPrinted>
  <dcterms:created xsi:type="dcterms:W3CDTF">2017-03-24T13:28:00Z</dcterms:created>
  <dcterms:modified xsi:type="dcterms:W3CDTF">2017-03-24T19:11:00Z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(3)DjU5YGz/LWS4V5/7/kG2OGdBZ5Wugl7iasEC6IXO9i3ALZ5atjRRyI5YSX5oyDgBY1pHJEs3
bWJtsbue4QqRoyOsfdDkGGgsf4x1OziwckLXTl5v6Df7CWg7F9LEZVFTAvFWKBwCIETJBGfz
imhO9CFfIqMGXTaBjXQIIhsL11+lKSpwtm0Y6oteVOHFxTL54RRKzNoqIGZx1rc3hPIGp74o
/NL6IgAhHDdqtqVrsf</vt:lpwstr>
  </property>
  <property fmtid="{D5CDD505-2E9C-101B-9397-08002B2CF9AE}" pid="30" name="_2015_ms_pID_725343_00">
    <vt:lpwstr>_2015_ms_pID_725343</vt:lpwstr>
  </property>
  <property fmtid="{D5CDD505-2E9C-101B-9397-08002B2CF9AE}" pid="31" name="_2015_ms_pID_7253431">
    <vt:lpwstr>w8YnI67q7M+oPw9ab43537Gxptzj2lqcjebyhQMdsDpTH5YMexCEAf
4FLvEGS/6p9rS3+M+nJ9LYHVOrBXOWzSvE8q+HAXUfWbbXks2+HVvQpotclYhqHuOo95vyb1
GbAZhQMw5pYsxsqjy8M/QexJIzKhXatqFUx0pobMVPToZ8Ahdlm9D0cTkx0CNuLul3xiLOVO
0QnGFkx8IxWTdSM+49EDs4/Z3qC4j/df+Uwv</vt:lpwstr>
  </property>
  <property fmtid="{D5CDD505-2E9C-101B-9397-08002B2CF9AE}" pid="32" name="_2015_ms_pID_7253431_00">
    <vt:lpwstr>_2015_ms_pID_7253431</vt:lpwstr>
  </property>
  <property fmtid="{D5CDD505-2E9C-101B-9397-08002B2CF9AE}" pid="33" name="_2015_ms_pID_7253432">
    <vt:lpwstr>6TfwSC9yAfL/gY8I70zhVXT9hJjmcx3AmN9c
gjUGxhHR</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1490373824</vt:lpwstr>
  </property>
</Properties>
</file>