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F67DA0" w14:textId="46A86B65" w:rsidR="00EB10CB" w:rsidRPr="00FC7BBB" w:rsidRDefault="00AF4659" w:rsidP="00581FED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 w:rsidR="00717E1F">
        <w:rPr>
          <w:rFonts w:ascii="Arial" w:hAnsi="Arial" w:cs="Arial"/>
          <w:b/>
          <w:sz w:val="24"/>
        </w:rPr>
        <w:t>8</w:t>
      </w:r>
      <w:r w:rsidR="00A75F8F">
        <w:rPr>
          <w:rFonts w:ascii="Arial" w:hAnsi="Arial" w:cs="Arial"/>
          <w:b/>
          <w:sz w:val="24"/>
        </w:rPr>
        <w:t xml:space="preserve">bis </w:t>
      </w:r>
      <w:r w:rsidR="00E926CB">
        <w:rPr>
          <w:rFonts w:ascii="Arial" w:hAnsi="Arial" w:cs="Arial"/>
          <w:b/>
          <w:sz w:val="24"/>
        </w:rPr>
        <w:t xml:space="preserve">   </w:t>
      </w:r>
      <w:r w:rsidR="00FC27AE"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="00EB10CB" w:rsidRPr="00FC7BBB">
        <w:rPr>
          <w:rFonts w:ascii="Arial" w:hAnsi="Arial" w:cs="Arial"/>
          <w:b/>
          <w:sz w:val="24"/>
        </w:rPr>
        <w:tab/>
        <w:t xml:space="preserve">     </w:t>
      </w:r>
      <w:r w:rsidR="00D92C38">
        <w:rPr>
          <w:rFonts w:ascii="Arial" w:hAnsi="Arial" w:cs="Arial"/>
          <w:b/>
          <w:sz w:val="24"/>
        </w:rPr>
        <w:t xml:space="preserve">    </w:t>
      </w:r>
      <w:r w:rsidR="00EB10CB" w:rsidRPr="00FC7BBB">
        <w:rPr>
          <w:rFonts w:ascii="Arial" w:hAnsi="Arial" w:cs="Arial"/>
          <w:b/>
          <w:sz w:val="24"/>
        </w:rPr>
        <w:t>R1-</w:t>
      </w:r>
      <w:r w:rsidR="00E926CB">
        <w:rPr>
          <w:rFonts w:ascii="Arial" w:hAnsi="Arial" w:cs="Arial"/>
          <w:b/>
          <w:sz w:val="24"/>
          <w:lang w:eastAsia="zh-CN"/>
        </w:rPr>
        <w:t>1</w:t>
      </w:r>
      <w:r w:rsidR="00717E1F">
        <w:rPr>
          <w:rFonts w:ascii="Arial" w:hAnsi="Arial" w:cs="Arial"/>
          <w:b/>
          <w:sz w:val="24"/>
          <w:lang w:eastAsia="zh-CN"/>
        </w:rPr>
        <w:t>70</w:t>
      </w:r>
      <w:r w:rsidR="006C06C8">
        <w:rPr>
          <w:rFonts w:ascii="Arial" w:hAnsi="Arial" w:cs="Arial"/>
          <w:b/>
          <w:sz w:val="24"/>
          <w:lang w:eastAsia="zh-CN"/>
        </w:rPr>
        <w:t>4681</w:t>
      </w:r>
    </w:p>
    <w:p w14:paraId="5C3E292E" w14:textId="0556E327" w:rsidR="00EB10CB" w:rsidRPr="00FC7BBB" w:rsidRDefault="00A75F8F" w:rsidP="00581FED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Spokane, USA</w:t>
      </w:r>
      <w:r w:rsidR="00D92C38">
        <w:rPr>
          <w:rFonts w:ascii="Arial" w:hAnsi="Arial" w:cs="Arial"/>
          <w:b/>
          <w:bCs/>
          <w:sz w:val="24"/>
        </w:rPr>
        <w:t xml:space="preserve"> 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3</w:t>
      </w:r>
      <w:r w:rsidRPr="00A75F8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rd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926CB" w:rsidRPr="005648BF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April</w:t>
      </w:r>
      <w:r w:rsidR="00E926CB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 w:rsidR="00717E1F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588E1AC6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A75F8F">
        <w:rPr>
          <w:rFonts w:ascii="Arial" w:hAnsi="Arial"/>
          <w:b/>
          <w:sz w:val="24"/>
        </w:rPr>
        <w:t>7.2.2.1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4B4D31B5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C06C8">
        <w:rPr>
          <w:rFonts w:ascii="Arial" w:hAnsi="Arial"/>
          <w:b/>
          <w:sz w:val="24"/>
        </w:rPr>
        <w:t>On the m</w:t>
      </w:r>
      <w:r w:rsidR="00A75F8F">
        <w:rPr>
          <w:rFonts w:ascii="Arial" w:hAnsi="Arial"/>
          <w:b/>
          <w:sz w:val="24"/>
        </w:rPr>
        <w:t>ultiple</w:t>
      </w:r>
      <w:r w:rsidR="006C06C8">
        <w:rPr>
          <w:rFonts w:ascii="Arial" w:hAnsi="Arial"/>
          <w:b/>
          <w:sz w:val="24"/>
        </w:rPr>
        <w:t xml:space="preserve"> downlink</w:t>
      </w:r>
      <w:r w:rsidR="00A75F8F">
        <w:rPr>
          <w:rFonts w:ascii="Arial" w:hAnsi="Arial"/>
          <w:b/>
          <w:sz w:val="24"/>
        </w:rPr>
        <w:t xml:space="preserve"> starting and ending positions </w:t>
      </w:r>
      <w:r w:rsidR="006C06C8">
        <w:rPr>
          <w:rFonts w:ascii="Arial" w:hAnsi="Arial"/>
          <w:b/>
          <w:sz w:val="24"/>
        </w:rPr>
        <w:t>for FS3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3" w:name="DocumentFor"/>
      <w:bookmarkEnd w:id="3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2C4323DA" w:rsidR="00AC631B" w:rsidRDefault="00BB2A5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new work item on ‘enhancements to LTE operation in unlicensed spectrum’ was approved in TSG RAN</w:t>
      </w:r>
      <w:r w:rsidR="00A72BA7">
        <w:rPr>
          <w:sz w:val="20"/>
          <w:szCs w:val="20"/>
          <w:lang w:val="en-US"/>
        </w:rPr>
        <w:t xml:space="preserve"> Meeting #75 [1].</w:t>
      </w:r>
      <w:r>
        <w:rPr>
          <w:sz w:val="20"/>
          <w:szCs w:val="20"/>
          <w:lang w:val="en-US"/>
        </w:rPr>
        <w:t xml:space="preserve"> </w:t>
      </w:r>
      <w:r w:rsidR="00A72BA7">
        <w:rPr>
          <w:sz w:val="20"/>
          <w:szCs w:val="20"/>
          <w:lang w:val="en-US"/>
        </w:rPr>
        <w:t xml:space="preserve">The objective of the new WI </w:t>
      </w:r>
      <w:r w:rsidR="00F13390">
        <w:rPr>
          <w:sz w:val="20"/>
          <w:szCs w:val="20"/>
          <w:lang w:val="en-US"/>
        </w:rPr>
        <w:t>from RAN1 perspective is twofold:</w:t>
      </w:r>
    </w:p>
    <w:p w14:paraId="3F97ED08" w14:textId="39C97DF8" w:rsidR="00F13390" w:rsidRDefault="00F13390" w:rsidP="00724BE3">
      <w:pPr>
        <w:pStyle w:val="LGTdoc"/>
        <w:numPr>
          <w:ilvl w:val="0"/>
          <w:numId w:val="19"/>
        </w:numPr>
        <w:spacing w:before="120" w:afterLines="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 xml:space="preserve">Specify support for multiple starting and ending positions in a </w:t>
      </w:r>
      <w:proofErr w:type="spellStart"/>
      <w:r w:rsidRPr="00F13390">
        <w:rPr>
          <w:sz w:val="20"/>
          <w:szCs w:val="20"/>
          <w:lang w:val="en-US"/>
        </w:rPr>
        <w:t>subframe</w:t>
      </w:r>
      <w:proofErr w:type="spellEnd"/>
      <w:r w:rsidRPr="00F13390">
        <w:rPr>
          <w:sz w:val="20"/>
          <w:szCs w:val="20"/>
          <w:lang w:val="en-US"/>
        </w:rPr>
        <w:t xml:space="preserve"> for UL and DL on </w:t>
      </w:r>
      <w:proofErr w:type="spellStart"/>
      <w:r w:rsidRPr="00F13390">
        <w:rPr>
          <w:sz w:val="20"/>
          <w:szCs w:val="20"/>
          <w:lang w:val="en-US"/>
        </w:rPr>
        <w:t>SCell</w:t>
      </w:r>
      <w:proofErr w:type="spellEnd"/>
      <w:r w:rsidRPr="00F13390">
        <w:rPr>
          <w:sz w:val="20"/>
          <w:szCs w:val="20"/>
          <w:lang w:val="en-US"/>
        </w:rPr>
        <w:t xml:space="preserve"> with Frame structure type 3.</w:t>
      </w:r>
    </w:p>
    <w:p w14:paraId="55909A02" w14:textId="606C8E32" w:rsidR="00F13390" w:rsidRDefault="00F13390" w:rsidP="004C4E20">
      <w:pPr>
        <w:pStyle w:val="LGTdoc"/>
        <w:numPr>
          <w:ilvl w:val="0"/>
          <w:numId w:val="19"/>
        </w:numPr>
        <w:spacing w:before="20" w:afterLines="0" w:after="12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>(Starting in RAN1#90): Study, and specify if needed, support for autonomous uplink access with Frame Structure type 3 considering solutions from the L2 latency reduction work item</w:t>
      </w:r>
    </w:p>
    <w:p w14:paraId="7A9AF6F0" w14:textId="77777777" w:rsidR="00252244" w:rsidRDefault="00724BE3" w:rsidP="00724BE3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This contribution is about the first objective, especially on the downlink aspect. </w:t>
      </w:r>
      <w:r w:rsidR="009C72DD">
        <w:rPr>
          <w:sz w:val="20"/>
          <w:szCs w:val="20"/>
          <w:lang w:val="en-US"/>
        </w:rPr>
        <w:t xml:space="preserve">To begin with, the Rel-13 downlink initial and ending partial </w:t>
      </w:r>
      <w:proofErr w:type="spellStart"/>
      <w:r w:rsidR="009C72DD">
        <w:rPr>
          <w:sz w:val="20"/>
          <w:szCs w:val="20"/>
          <w:lang w:val="en-US"/>
        </w:rPr>
        <w:t>subframe</w:t>
      </w:r>
      <w:proofErr w:type="spellEnd"/>
      <w:r w:rsidR="009C72DD">
        <w:rPr>
          <w:sz w:val="20"/>
          <w:szCs w:val="20"/>
          <w:lang w:val="en-US"/>
        </w:rPr>
        <w:t xml:space="preserve"> designs are briefly revisited. </w:t>
      </w:r>
    </w:p>
    <w:p w14:paraId="0BBC663B" w14:textId="3B73A64B" w:rsidR="00724BE3" w:rsidRDefault="00252244" w:rsidP="00252244">
      <w:pPr>
        <w:pStyle w:val="LGTdoc"/>
        <w:numPr>
          <w:ilvl w:val="0"/>
          <w:numId w:val="19"/>
        </w:numPr>
        <w:spacing w:before="120" w:afterLines="0" w:line="240" w:lineRule="auto"/>
        <w:rPr>
          <w:sz w:val="20"/>
          <w:szCs w:val="20"/>
          <w:lang w:val="en-US"/>
        </w:rPr>
      </w:pPr>
      <w:r w:rsidRPr="00252244">
        <w:rPr>
          <w:sz w:val="20"/>
          <w:szCs w:val="20"/>
          <w:lang w:val="en-US"/>
        </w:rPr>
        <w:t xml:space="preserve">The initial partial </w:t>
      </w:r>
      <w:proofErr w:type="spellStart"/>
      <w:r w:rsidRPr="00252244">
        <w:rPr>
          <w:sz w:val="20"/>
          <w:szCs w:val="20"/>
          <w:lang w:val="en-US"/>
        </w:rPr>
        <w:t>subframes</w:t>
      </w:r>
      <w:proofErr w:type="spellEnd"/>
      <w:r w:rsidRPr="00252244">
        <w:rPr>
          <w:sz w:val="20"/>
          <w:szCs w:val="20"/>
          <w:lang w:val="en-US"/>
        </w:rPr>
        <w:t xml:space="preserve"> can start at the slot boundaries, i.e., </w:t>
      </w:r>
      <w:r w:rsidR="007336F4">
        <w:rPr>
          <w:sz w:val="20"/>
          <w:szCs w:val="20"/>
          <w:lang w:val="en-US"/>
        </w:rPr>
        <w:t xml:space="preserve">ODFM </w:t>
      </w:r>
      <w:r w:rsidRPr="00252244">
        <w:rPr>
          <w:sz w:val="20"/>
          <w:szCs w:val="20"/>
          <w:lang w:val="en-US"/>
        </w:rPr>
        <w:t xml:space="preserve">symbol {0, 7}. The RRC layer parameter, </w:t>
      </w:r>
      <w:proofErr w:type="spellStart"/>
      <w:r w:rsidRPr="00252244">
        <w:rPr>
          <w:i/>
          <w:sz w:val="20"/>
          <w:szCs w:val="20"/>
          <w:lang w:val="en-US"/>
        </w:rPr>
        <w:t>subframeStartPosition</w:t>
      </w:r>
      <w:proofErr w:type="spellEnd"/>
      <w:r w:rsidRPr="00252244">
        <w:rPr>
          <w:sz w:val="20"/>
          <w:szCs w:val="20"/>
          <w:lang w:val="en-US"/>
        </w:rPr>
        <w:t xml:space="preserve">, configures possible starting positions, which are either </w:t>
      </w:r>
      <w:proofErr w:type="spellStart"/>
      <w:r w:rsidRPr="00252244">
        <w:rPr>
          <w:sz w:val="20"/>
          <w:szCs w:val="20"/>
          <w:lang w:val="en-US"/>
        </w:rPr>
        <w:t>subframe</w:t>
      </w:r>
      <w:proofErr w:type="spellEnd"/>
      <w:r w:rsidRPr="00252244">
        <w:rPr>
          <w:sz w:val="20"/>
          <w:szCs w:val="20"/>
          <w:lang w:val="en-US"/>
        </w:rPr>
        <w:t xml:space="preserve"> boundaries or slot boundaries.</w:t>
      </w:r>
      <w:r w:rsidRPr="00252244">
        <w:t xml:space="preserve"> </w:t>
      </w:r>
      <w:r w:rsidRPr="00252244">
        <w:rPr>
          <w:sz w:val="20"/>
          <w:szCs w:val="20"/>
          <w:lang w:val="en-US"/>
        </w:rPr>
        <w:t xml:space="preserve">For </w:t>
      </w:r>
      <w:r w:rsidR="007336F4">
        <w:rPr>
          <w:sz w:val="20"/>
          <w:szCs w:val="20"/>
          <w:lang w:val="en-US"/>
        </w:rPr>
        <w:t>a</w:t>
      </w:r>
      <w:r w:rsidRPr="00252244">
        <w:rPr>
          <w:sz w:val="20"/>
          <w:szCs w:val="20"/>
          <w:lang w:val="en-US"/>
        </w:rPr>
        <w:t xml:space="preserve"> </w:t>
      </w:r>
      <w:proofErr w:type="spellStart"/>
      <w:r w:rsidRPr="00252244">
        <w:rPr>
          <w:sz w:val="20"/>
          <w:szCs w:val="20"/>
          <w:lang w:val="en-US"/>
        </w:rPr>
        <w:t>subframe</w:t>
      </w:r>
      <w:proofErr w:type="spellEnd"/>
      <w:r w:rsidRPr="00252244">
        <w:rPr>
          <w:sz w:val="20"/>
          <w:szCs w:val="20"/>
          <w:lang w:val="en-US"/>
        </w:rPr>
        <w:t xml:space="preserve"> starting at </w:t>
      </w:r>
      <w:r w:rsidR="00382038">
        <w:rPr>
          <w:sz w:val="20"/>
          <w:szCs w:val="20"/>
          <w:lang w:val="en-US"/>
        </w:rPr>
        <w:t xml:space="preserve">OFDM </w:t>
      </w:r>
      <w:r w:rsidRPr="00252244">
        <w:rPr>
          <w:sz w:val="20"/>
          <w:szCs w:val="20"/>
          <w:lang w:val="en-US"/>
        </w:rPr>
        <w:t xml:space="preserve">symbol 7, the RE and CRS/DMRS mapping assume that of the second slot whereas </w:t>
      </w:r>
      <w:r w:rsidR="00382038">
        <w:rPr>
          <w:sz w:val="20"/>
          <w:szCs w:val="20"/>
          <w:lang w:val="en-US"/>
        </w:rPr>
        <w:t xml:space="preserve">the </w:t>
      </w:r>
      <w:r w:rsidRPr="00252244">
        <w:rPr>
          <w:sz w:val="20"/>
          <w:szCs w:val="20"/>
          <w:lang w:val="en-US"/>
        </w:rPr>
        <w:t>PDCCH/PDSCH/PCFICH/PHICH mapping is the same as in the first slot.</w:t>
      </w:r>
    </w:p>
    <w:p w14:paraId="065F1F4D" w14:textId="64544ADF" w:rsidR="00252244" w:rsidRDefault="00252244" w:rsidP="004C4E20">
      <w:pPr>
        <w:pStyle w:val="LGTdoc"/>
        <w:numPr>
          <w:ilvl w:val="0"/>
          <w:numId w:val="19"/>
        </w:numPr>
        <w:spacing w:before="20" w:afterLines="0" w:after="120" w:line="240" w:lineRule="auto"/>
        <w:rPr>
          <w:sz w:val="20"/>
          <w:szCs w:val="20"/>
          <w:lang w:val="en-US"/>
        </w:rPr>
      </w:pPr>
      <w:r w:rsidRPr="00252244">
        <w:rPr>
          <w:sz w:val="20"/>
          <w:szCs w:val="20"/>
          <w:lang w:val="en-US"/>
        </w:rPr>
        <w:t xml:space="preserve">The ending partial </w:t>
      </w:r>
      <w:proofErr w:type="spellStart"/>
      <w:r w:rsidRPr="00252244">
        <w:rPr>
          <w:sz w:val="20"/>
          <w:szCs w:val="20"/>
          <w:lang w:val="en-US"/>
        </w:rPr>
        <w:t>subframe</w:t>
      </w:r>
      <w:proofErr w:type="spellEnd"/>
      <w:r w:rsidRPr="00252244">
        <w:rPr>
          <w:sz w:val="20"/>
          <w:szCs w:val="20"/>
          <w:lang w:val="en-US"/>
        </w:rPr>
        <w:t xml:space="preserve"> reuses</w:t>
      </w:r>
      <w:r w:rsidR="00382038">
        <w:rPr>
          <w:sz w:val="20"/>
          <w:szCs w:val="20"/>
          <w:lang w:val="en-US"/>
        </w:rPr>
        <w:t xml:space="preserve"> the</w:t>
      </w:r>
      <w:r w:rsidRPr="00252244">
        <w:rPr>
          <w:sz w:val="20"/>
          <w:szCs w:val="20"/>
          <w:lang w:val="en-US"/>
        </w:rPr>
        <w:t xml:space="preserve"> existing </w:t>
      </w:r>
      <w:proofErr w:type="spellStart"/>
      <w:r w:rsidRPr="00252244">
        <w:rPr>
          <w:sz w:val="20"/>
          <w:szCs w:val="20"/>
          <w:lang w:val="en-US"/>
        </w:rPr>
        <w:t>DwPTS</w:t>
      </w:r>
      <w:proofErr w:type="spellEnd"/>
      <w:r w:rsidRPr="00252244">
        <w:rPr>
          <w:sz w:val="20"/>
          <w:szCs w:val="20"/>
          <w:lang w:val="en-US"/>
        </w:rPr>
        <w:t xml:space="preserve"> structure and can have a duration of {3, 6, 9, 10, 11, </w:t>
      </w:r>
      <w:proofErr w:type="gramStart"/>
      <w:r w:rsidRPr="00252244">
        <w:rPr>
          <w:sz w:val="20"/>
          <w:szCs w:val="20"/>
          <w:lang w:val="en-US"/>
        </w:rPr>
        <w:t>12</w:t>
      </w:r>
      <w:proofErr w:type="gramEnd"/>
      <w:r w:rsidRPr="00252244">
        <w:rPr>
          <w:sz w:val="20"/>
          <w:szCs w:val="20"/>
          <w:lang w:val="en-US"/>
        </w:rPr>
        <w:t xml:space="preserve">} OFDM symbols. The DCI </w:t>
      </w:r>
      <w:r w:rsidR="00382038">
        <w:rPr>
          <w:sz w:val="20"/>
          <w:szCs w:val="20"/>
          <w:lang w:val="en-US"/>
        </w:rPr>
        <w:t>scrambled by CC-RNTI signals</w:t>
      </w:r>
      <w:r w:rsidRPr="00252244">
        <w:rPr>
          <w:sz w:val="20"/>
          <w:szCs w:val="20"/>
          <w:lang w:val="en-US"/>
        </w:rPr>
        <w:t xml:space="preserve"> </w:t>
      </w:r>
      <w:r w:rsidR="00382038">
        <w:rPr>
          <w:sz w:val="20"/>
          <w:szCs w:val="20"/>
          <w:lang w:val="en-US"/>
        </w:rPr>
        <w:t xml:space="preserve">the duration of </w:t>
      </w:r>
      <w:r w:rsidRPr="00252244">
        <w:rPr>
          <w:sz w:val="20"/>
          <w:szCs w:val="20"/>
          <w:lang w:val="en-US"/>
        </w:rPr>
        <w:t xml:space="preserve">the current and the next </w:t>
      </w:r>
      <w:proofErr w:type="spellStart"/>
      <w:r w:rsidRPr="00252244">
        <w:rPr>
          <w:sz w:val="20"/>
          <w:szCs w:val="20"/>
          <w:lang w:val="en-US"/>
        </w:rPr>
        <w:t>subframe</w:t>
      </w:r>
      <w:r w:rsidR="005E0831">
        <w:rPr>
          <w:sz w:val="20"/>
          <w:szCs w:val="20"/>
          <w:lang w:val="en-US"/>
        </w:rPr>
        <w:t>s</w:t>
      </w:r>
      <w:proofErr w:type="spellEnd"/>
      <w:r w:rsidRPr="00252244">
        <w:rPr>
          <w:sz w:val="20"/>
          <w:szCs w:val="20"/>
          <w:lang w:val="en-US"/>
        </w:rPr>
        <w:t>.</w:t>
      </w:r>
    </w:p>
    <w:p w14:paraId="6172F4C7" w14:textId="12E85445" w:rsidR="003B7939" w:rsidRDefault="00382038" w:rsidP="008A5C40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this contribution, we first </w:t>
      </w:r>
      <w:r w:rsidR="0003431D">
        <w:rPr>
          <w:sz w:val="20"/>
          <w:szCs w:val="20"/>
          <w:lang w:val="en-US"/>
        </w:rPr>
        <w:t>try</w:t>
      </w:r>
      <w:r w:rsidR="00066DF2">
        <w:rPr>
          <w:sz w:val="20"/>
          <w:szCs w:val="20"/>
          <w:lang w:val="en-US"/>
        </w:rPr>
        <w:t xml:space="preserve"> to </w:t>
      </w:r>
      <w:r w:rsidR="0003431D">
        <w:rPr>
          <w:sz w:val="20"/>
          <w:szCs w:val="20"/>
          <w:lang w:val="en-US"/>
        </w:rPr>
        <w:t xml:space="preserve">further </w:t>
      </w:r>
      <w:r w:rsidR="00066DF2">
        <w:rPr>
          <w:sz w:val="20"/>
          <w:szCs w:val="20"/>
          <w:lang w:val="en-US"/>
        </w:rPr>
        <w:t>clarify the scope of the WI concerning with the first objective.</w:t>
      </w:r>
      <w:r w:rsidR="0003431D">
        <w:rPr>
          <w:sz w:val="20"/>
          <w:szCs w:val="20"/>
          <w:lang w:val="en-US"/>
        </w:rPr>
        <w:t xml:space="preserve"> </w:t>
      </w:r>
      <w:r w:rsidR="00BF077E">
        <w:rPr>
          <w:sz w:val="20"/>
          <w:szCs w:val="20"/>
          <w:lang w:val="en-US"/>
        </w:rPr>
        <w:t xml:space="preserve">After that, we discuss on the need of defining additional starting and ending positions in a </w:t>
      </w:r>
      <w:proofErr w:type="spellStart"/>
      <w:r w:rsidR="00BF077E">
        <w:rPr>
          <w:sz w:val="20"/>
          <w:szCs w:val="20"/>
          <w:lang w:val="en-US"/>
        </w:rPr>
        <w:t>subframe</w:t>
      </w:r>
      <w:proofErr w:type="spellEnd"/>
      <w:r w:rsidR="00BF077E">
        <w:rPr>
          <w:sz w:val="20"/>
          <w:szCs w:val="20"/>
          <w:lang w:val="en-US"/>
        </w:rPr>
        <w:t xml:space="preserve"> for DL in addition to what had been already defined in Rel-13. </w:t>
      </w:r>
      <w:r w:rsidR="00066DF2">
        <w:rPr>
          <w:sz w:val="20"/>
          <w:szCs w:val="20"/>
          <w:lang w:val="en-US"/>
        </w:rPr>
        <w:t xml:space="preserve"> </w:t>
      </w:r>
    </w:p>
    <w:p w14:paraId="415F81E5" w14:textId="1A9A8B46" w:rsidR="003B7939" w:rsidRPr="00FC7BBB" w:rsidRDefault="003B7939" w:rsidP="003B7939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Clarification on the scope </w:t>
      </w:r>
    </w:p>
    <w:p w14:paraId="7252E151" w14:textId="057D9CBA" w:rsidR="004C4E20" w:rsidRPr="00A31682" w:rsidRDefault="00707974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707974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first </w:t>
      </w:r>
      <w:r w:rsidRPr="00707974">
        <w:rPr>
          <w:sz w:val="20"/>
          <w:szCs w:val="20"/>
          <w:lang w:val="en-US"/>
        </w:rPr>
        <w:t xml:space="preserve">objective of the WI, </w:t>
      </w:r>
      <w:r>
        <w:rPr>
          <w:sz w:val="20"/>
          <w:szCs w:val="20"/>
          <w:lang w:val="en-US"/>
        </w:rPr>
        <w:t xml:space="preserve">which is </w:t>
      </w:r>
      <w:r w:rsidRPr="00707974">
        <w:rPr>
          <w:sz w:val="20"/>
          <w:szCs w:val="20"/>
          <w:lang w:val="en-US"/>
        </w:rPr>
        <w:t xml:space="preserve">“specify support for multiple starting and ending positions in a </w:t>
      </w:r>
      <w:proofErr w:type="spellStart"/>
      <w:r w:rsidRPr="00707974">
        <w:rPr>
          <w:sz w:val="20"/>
          <w:szCs w:val="20"/>
          <w:lang w:val="en-US"/>
        </w:rPr>
        <w:t>subframe</w:t>
      </w:r>
      <w:proofErr w:type="spellEnd"/>
      <w:r w:rsidRPr="00707974">
        <w:rPr>
          <w:sz w:val="20"/>
          <w:szCs w:val="20"/>
          <w:lang w:val="en-US"/>
        </w:rPr>
        <w:t xml:space="preserve"> for UL and DL on </w:t>
      </w:r>
      <w:proofErr w:type="spellStart"/>
      <w:r w:rsidRPr="00707974">
        <w:rPr>
          <w:sz w:val="20"/>
          <w:szCs w:val="20"/>
          <w:lang w:val="en-US"/>
        </w:rPr>
        <w:t>SCell</w:t>
      </w:r>
      <w:proofErr w:type="spellEnd"/>
      <w:r w:rsidRPr="00707974">
        <w:rPr>
          <w:sz w:val="20"/>
          <w:szCs w:val="20"/>
          <w:lang w:val="en-US"/>
        </w:rPr>
        <w:t xml:space="preserve"> with Frame structure type 3,” needs further clarification.</w:t>
      </w:r>
      <w:r>
        <w:rPr>
          <w:sz w:val="20"/>
          <w:szCs w:val="20"/>
          <w:lang w:val="en-US"/>
        </w:rPr>
        <w:t xml:space="preserve"> </w:t>
      </w:r>
      <w:r w:rsidR="00297C4F">
        <w:rPr>
          <w:sz w:val="20"/>
          <w:szCs w:val="20"/>
          <w:lang w:val="en-US"/>
        </w:rPr>
        <w:t>That is because it is possible to interpret the referred objective</w:t>
      </w:r>
      <w:r w:rsidR="00086721">
        <w:rPr>
          <w:sz w:val="20"/>
          <w:szCs w:val="20"/>
          <w:lang w:val="en-US"/>
        </w:rPr>
        <w:t xml:space="preserve"> such that shortened TTI (</w:t>
      </w:r>
      <w:proofErr w:type="spellStart"/>
      <w:r w:rsidR="00086721">
        <w:rPr>
          <w:sz w:val="20"/>
          <w:szCs w:val="20"/>
          <w:lang w:val="en-US"/>
        </w:rPr>
        <w:t>sTTI</w:t>
      </w:r>
      <w:proofErr w:type="spellEnd"/>
      <w:r w:rsidR="00086721">
        <w:rPr>
          <w:sz w:val="20"/>
          <w:szCs w:val="20"/>
          <w:lang w:val="en-US"/>
        </w:rPr>
        <w:t xml:space="preserve">) operation for FS3 can be considered, i.e., </w:t>
      </w:r>
      <w:r w:rsidRPr="00707974">
        <w:rPr>
          <w:sz w:val="20"/>
          <w:szCs w:val="20"/>
          <w:lang w:val="en-US"/>
        </w:rPr>
        <w:t xml:space="preserve">multiple </w:t>
      </w:r>
      <w:proofErr w:type="spellStart"/>
      <w:r w:rsidRPr="00707974">
        <w:rPr>
          <w:sz w:val="20"/>
          <w:szCs w:val="20"/>
          <w:lang w:val="en-US"/>
        </w:rPr>
        <w:t>sTTIs</w:t>
      </w:r>
      <w:proofErr w:type="spellEnd"/>
      <w:r w:rsidRPr="00707974">
        <w:rPr>
          <w:sz w:val="20"/>
          <w:szCs w:val="20"/>
          <w:lang w:val="en-US"/>
        </w:rPr>
        <w:t xml:space="preserve"> are contained in 1 </w:t>
      </w:r>
      <w:proofErr w:type="spellStart"/>
      <w:r w:rsidRPr="00707974">
        <w:rPr>
          <w:sz w:val="20"/>
          <w:szCs w:val="20"/>
          <w:lang w:val="en-US"/>
        </w:rPr>
        <w:t>ms</w:t>
      </w:r>
      <w:proofErr w:type="spellEnd"/>
      <w:r w:rsidRPr="00707974">
        <w:rPr>
          <w:sz w:val="20"/>
          <w:szCs w:val="20"/>
          <w:lang w:val="en-US"/>
        </w:rPr>
        <w:t xml:space="preserve"> regular </w:t>
      </w:r>
      <w:r w:rsidR="00A31682">
        <w:rPr>
          <w:sz w:val="20"/>
          <w:szCs w:val="20"/>
          <w:lang w:val="en-US"/>
        </w:rPr>
        <w:t>TTI as illustrated in the figure below</w:t>
      </w:r>
      <w:r w:rsidRPr="00707974">
        <w:rPr>
          <w:sz w:val="20"/>
          <w:szCs w:val="20"/>
          <w:lang w:val="en-US"/>
        </w:rPr>
        <w:t>.</w:t>
      </w:r>
    </w:p>
    <w:p w14:paraId="2F23BDA7" w14:textId="77777777" w:rsidR="00707974" w:rsidRDefault="00707974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092F7B20" w14:textId="1424B935" w:rsidR="00707974" w:rsidRDefault="00707974" w:rsidP="00086721">
      <w:pPr>
        <w:pStyle w:val="LGTdoc"/>
        <w:spacing w:before="60" w:afterLines="0" w:line="240" w:lineRule="auto"/>
        <w:jc w:val="center"/>
        <w:rPr>
          <w:sz w:val="20"/>
          <w:szCs w:val="20"/>
          <w:lang w:val="en-US"/>
        </w:rPr>
      </w:pPr>
      <w:r w:rsidRPr="00707974">
        <w:rPr>
          <w:noProof/>
          <w:sz w:val="20"/>
          <w:szCs w:val="20"/>
          <w:lang w:val="en-US"/>
        </w:rPr>
        <w:drawing>
          <wp:inline distT="0" distB="0" distL="0" distR="0" wp14:anchorId="5FE1D8FB" wp14:editId="764DEDE5">
            <wp:extent cx="3826726" cy="1049760"/>
            <wp:effectExtent l="0" t="0" r="254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6726" cy="104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0E236" w14:textId="533236EB" w:rsidR="00086721" w:rsidRPr="00086721" w:rsidRDefault="00086721" w:rsidP="00086721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1. An illustration of </w:t>
      </w:r>
      <w:proofErr w:type="spellStart"/>
      <w:r w:rsidRPr="00086721">
        <w:rPr>
          <w:b/>
          <w:sz w:val="20"/>
        </w:rPr>
        <w:t>sTTI</w:t>
      </w:r>
      <w:proofErr w:type="spellEnd"/>
      <w:r w:rsidRPr="00086721">
        <w:rPr>
          <w:b/>
          <w:sz w:val="20"/>
        </w:rPr>
        <w:t xml:space="preserve"> operation for FS3</w:t>
      </w:r>
    </w:p>
    <w:p w14:paraId="38C673AC" w14:textId="77777777" w:rsidR="00D1426E" w:rsidRDefault="00D1426E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</w:p>
    <w:p w14:paraId="4871B1AF" w14:textId="7C5E5EF0" w:rsidR="00086721" w:rsidRDefault="00A31682" w:rsidP="003B7939">
      <w:pPr>
        <w:pStyle w:val="LGTdoc"/>
        <w:spacing w:before="60" w:afterLines="0" w:line="240" w:lineRule="auto"/>
        <w:rPr>
          <w:sz w:val="20"/>
          <w:szCs w:val="20"/>
          <w:lang w:val="en-US"/>
        </w:rPr>
      </w:pPr>
      <w:r w:rsidRPr="00A31682">
        <w:rPr>
          <w:sz w:val="20"/>
          <w:szCs w:val="20"/>
          <w:lang w:val="en-US"/>
        </w:rPr>
        <w:t xml:space="preserve">Given that the WI on shortened TTI and processing time </w:t>
      </w:r>
      <w:r>
        <w:rPr>
          <w:sz w:val="20"/>
          <w:szCs w:val="20"/>
          <w:lang w:val="en-US"/>
        </w:rPr>
        <w:t>for LTE is currently in progress</w:t>
      </w:r>
      <w:r w:rsidRPr="00A31682">
        <w:rPr>
          <w:sz w:val="20"/>
          <w:szCs w:val="20"/>
          <w:lang w:val="en-US"/>
        </w:rPr>
        <w:t>, it is preferable</w:t>
      </w:r>
      <w:r w:rsidR="007F1FD7">
        <w:rPr>
          <w:sz w:val="20"/>
          <w:szCs w:val="20"/>
          <w:lang w:val="en-US"/>
        </w:rPr>
        <w:t xml:space="preserve"> to avoid that a similar scope of work is discussed and developed in two different WIs in parallel. Indeed, we believe that the </w:t>
      </w:r>
      <w:proofErr w:type="spellStart"/>
      <w:r w:rsidRPr="00A31682">
        <w:rPr>
          <w:sz w:val="20"/>
          <w:szCs w:val="20"/>
          <w:lang w:val="en-US"/>
        </w:rPr>
        <w:t>sTTI</w:t>
      </w:r>
      <w:proofErr w:type="spellEnd"/>
      <w:r w:rsidRPr="00A31682">
        <w:rPr>
          <w:sz w:val="20"/>
          <w:szCs w:val="20"/>
          <w:lang w:val="en-US"/>
        </w:rPr>
        <w:t xml:space="preserve"> support for FS3 can be</w:t>
      </w:r>
      <w:r w:rsidR="007F1FD7">
        <w:rPr>
          <w:sz w:val="20"/>
          <w:szCs w:val="20"/>
          <w:lang w:val="en-US"/>
        </w:rPr>
        <w:t xml:space="preserve"> readily done once it is based on </w:t>
      </w:r>
      <w:r w:rsidRPr="00A31682">
        <w:rPr>
          <w:sz w:val="20"/>
          <w:szCs w:val="20"/>
          <w:lang w:val="en-US"/>
        </w:rPr>
        <w:t xml:space="preserve">the completed </w:t>
      </w:r>
      <w:r w:rsidR="007F1FD7">
        <w:rPr>
          <w:sz w:val="20"/>
          <w:szCs w:val="20"/>
          <w:lang w:val="en-US"/>
        </w:rPr>
        <w:t xml:space="preserve">WI on </w:t>
      </w:r>
      <w:proofErr w:type="spellStart"/>
      <w:r w:rsidRPr="00A31682">
        <w:rPr>
          <w:sz w:val="20"/>
          <w:szCs w:val="20"/>
          <w:lang w:val="en-US"/>
        </w:rPr>
        <w:t>sTTI</w:t>
      </w:r>
      <w:proofErr w:type="spellEnd"/>
      <w:r w:rsidR="007F1FD7">
        <w:rPr>
          <w:sz w:val="20"/>
          <w:szCs w:val="20"/>
          <w:lang w:val="en-US"/>
        </w:rPr>
        <w:t xml:space="preserve">. </w:t>
      </w:r>
      <w:r w:rsidR="00D365D0">
        <w:rPr>
          <w:sz w:val="20"/>
          <w:szCs w:val="20"/>
          <w:lang w:val="en-US"/>
        </w:rPr>
        <w:t xml:space="preserve">Thus, it is proposed </w:t>
      </w:r>
      <w:r w:rsidR="00765804">
        <w:rPr>
          <w:sz w:val="20"/>
          <w:szCs w:val="20"/>
          <w:lang w:val="en-US"/>
        </w:rPr>
        <w:t xml:space="preserve">to clarify </w:t>
      </w:r>
      <w:r w:rsidR="00D365D0">
        <w:rPr>
          <w:sz w:val="20"/>
          <w:szCs w:val="20"/>
          <w:lang w:val="en-US"/>
        </w:rPr>
        <w:t>that the first objective o</w:t>
      </w:r>
      <w:r w:rsidR="00765804">
        <w:rPr>
          <w:sz w:val="20"/>
          <w:szCs w:val="20"/>
          <w:lang w:val="en-US"/>
        </w:rPr>
        <w:t>f</w:t>
      </w:r>
      <w:r w:rsidR="00D365D0">
        <w:rPr>
          <w:sz w:val="20"/>
          <w:szCs w:val="20"/>
          <w:lang w:val="en-US"/>
        </w:rPr>
        <w:t xml:space="preserve"> the WI is to define additional starting and ending</w:t>
      </w:r>
      <w:r w:rsidR="00765804">
        <w:rPr>
          <w:sz w:val="20"/>
          <w:szCs w:val="20"/>
          <w:lang w:val="en-US"/>
        </w:rPr>
        <w:t xml:space="preserve"> partial </w:t>
      </w:r>
      <w:proofErr w:type="spellStart"/>
      <w:r w:rsidR="00765804">
        <w:rPr>
          <w:sz w:val="20"/>
          <w:szCs w:val="20"/>
          <w:lang w:val="en-US"/>
        </w:rPr>
        <w:t>subframes</w:t>
      </w:r>
      <w:proofErr w:type="spellEnd"/>
      <w:r w:rsidR="00765804">
        <w:rPr>
          <w:sz w:val="20"/>
          <w:szCs w:val="20"/>
          <w:lang w:val="en-US"/>
        </w:rPr>
        <w:t xml:space="preserve"> and not to define </w:t>
      </w:r>
      <w:proofErr w:type="spellStart"/>
      <w:r w:rsidR="00765804">
        <w:rPr>
          <w:sz w:val="20"/>
          <w:szCs w:val="20"/>
          <w:lang w:val="en-US"/>
        </w:rPr>
        <w:t>sTTI</w:t>
      </w:r>
      <w:proofErr w:type="spellEnd"/>
      <w:r w:rsidR="00765804">
        <w:rPr>
          <w:sz w:val="20"/>
          <w:szCs w:val="20"/>
          <w:lang w:val="en-US"/>
        </w:rPr>
        <w:t xml:space="preserve"> operation for FS3.</w:t>
      </w:r>
      <w:r w:rsidR="00D365D0">
        <w:rPr>
          <w:sz w:val="20"/>
          <w:szCs w:val="20"/>
          <w:lang w:val="en-US"/>
        </w:rPr>
        <w:t xml:space="preserve"> </w:t>
      </w:r>
    </w:p>
    <w:p w14:paraId="795BE247" w14:textId="34CA5774" w:rsidR="00765804" w:rsidRPr="00452809" w:rsidRDefault="00765804" w:rsidP="0045280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lastRenderedPageBreak/>
        <w:t xml:space="preserve">Proposal </w:t>
      </w:r>
      <w:r>
        <w:rPr>
          <w:snapToGrid/>
          <w:kern w:val="2"/>
          <w:sz w:val="20"/>
          <w:lang w:val="en-US"/>
        </w:rPr>
        <w:t>1</w:t>
      </w:r>
      <w:r w:rsidRPr="00765804">
        <w:rPr>
          <w:snapToGrid/>
          <w:kern w:val="2"/>
          <w:sz w:val="20"/>
          <w:lang w:val="en-US"/>
        </w:rPr>
        <w:t xml:space="preserve">: </w:t>
      </w:r>
      <w:r w:rsidR="006777E8">
        <w:rPr>
          <w:snapToGrid/>
          <w:kern w:val="2"/>
          <w:sz w:val="20"/>
          <w:lang w:val="en-US"/>
        </w:rPr>
        <w:t xml:space="preserve">Defining </w:t>
      </w:r>
      <w:proofErr w:type="spellStart"/>
      <w:r w:rsidR="006777E8">
        <w:rPr>
          <w:snapToGrid/>
          <w:kern w:val="2"/>
          <w:sz w:val="20"/>
          <w:lang w:val="en-US"/>
        </w:rPr>
        <w:t>sTTI</w:t>
      </w:r>
      <w:proofErr w:type="spellEnd"/>
      <w:r w:rsidR="006777E8">
        <w:rPr>
          <w:snapToGrid/>
          <w:kern w:val="2"/>
          <w:sz w:val="20"/>
          <w:lang w:val="en-US"/>
        </w:rPr>
        <w:t xml:space="preserve"> operation for FS3 is not considered within the scope of Rel-15 </w:t>
      </w:r>
      <w:proofErr w:type="spellStart"/>
      <w:r w:rsidR="006777E8">
        <w:rPr>
          <w:snapToGrid/>
          <w:kern w:val="2"/>
          <w:sz w:val="20"/>
          <w:lang w:val="en-US"/>
        </w:rPr>
        <w:t>FeLAA</w:t>
      </w:r>
      <w:proofErr w:type="spellEnd"/>
      <w:r w:rsidR="006777E8">
        <w:rPr>
          <w:snapToGrid/>
          <w:kern w:val="2"/>
          <w:sz w:val="20"/>
          <w:lang w:val="en-US"/>
        </w:rPr>
        <w:t>.</w:t>
      </w:r>
    </w:p>
    <w:p w14:paraId="49B11A93" w14:textId="4234793A" w:rsidR="00452809" w:rsidRPr="00452809" w:rsidRDefault="00865215" w:rsidP="00452809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DL partial </w:t>
      </w:r>
      <w:proofErr w:type="spellStart"/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subframes</w:t>
      </w:r>
      <w:proofErr w:type="spellEnd"/>
    </w:p>
    <w:p w14:paraId="2A554DB3" w14:textId="15800E6B" w:rsidR="00452809" w:rsidRPr="005E0831" w:rsidRDefault="00865215" w:rsidP="00452809">
      <w:pPr>
        <w:pStyle w:val="LGTdoc"/>
        <w:numPr>
          <w:ilvl w:val="1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</w:pPr>
      <w:r w:rsidRPr="005E0831"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  <w:t xml:space="preserve">Additional DL starting partial </w:t>
      </w:r>
      <w:proofErr w:type="spellStart"/>
      <w:r w:rsidRPr="005E0831"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  <w:t>subframes</w:t>
      </w:r>
      <w:proofErr w:type="spellEnd"/>
    </w:p>
    <w:p w14:paraId="1F5A38BD" w14:textId="170D4ABF" w:rsidR="00536CC4" w:rsidRDefault="00AF3D91" w:rsidP="00536CC4">
      <w:pPr>
        <w:jc w:val="both"/>
      </w:pPr>
      <w:r>
        <w:t xml:space="preserve">Note that allowing additional </w:t>
      </w:r>
      <w:proofErr w:type="spellStart"/>
      <w:r>
        <w:t>subframe</w:t>
      </w:r>
      <w:proofErr w:type="spellEnd"/>
      <w:r>
        <w:t xml:space="preserve"> starting positions implies increased number of UE’s hypothesis testing on the starting position, which not only increase the UE’s operational cost but also decrease the detection reliability. </w:t>
      </w:r>
      <w:r w:rsidR="0073739C">
        <w:t>On the other hand</w:t>
      </w:r>
      <w:r w:rsidR="0073739C" w:rsidRPr="0073739C">
        <w:t xml:space="preserve">, although it is an implementation dependent issue, some UE implementation may be based on the CRS presence detection to determine the </w:t>
      </w:r>
      <w:proofErr w:type="spellStart"/>
      <w:r w:rsidR="0073739C" w:rsidRPr="0073739C">
        <w:t>subframe</w:t>
      </w:r>
      <w:proofErr w:type="spellEnd"/>
      <w:r w:rsidR="0073739C" w:rsidRPr="0073739C">
        <w:t xml:space="preserve"> starting position. In the case of Rel-13 slot-level DL partial starting </w:t>
      </w:r>
      <w:proofErr w:type="spellStart"/>
      <w:r w:rsidR="0073739C" w:rsidRPr="0073739C">
        <w:t>subframes</w:t>
      </w:r>
      <w:proofErr w:type="spellEnd"/>
      <w:r w:rsidR="0073739C" w:rsidRPr="0073739C">
        <w:t>, the CRS in both symbol 0 and 4 can be used for CRS presence detection</w:t>
      </w:r>
      <w:r w:rsidR="00536CC4">
        <w:t xml:space="preserve"> considering</w:t>
      </w:r>
      <w:r w:rsidR="0073739C" w:rsidRPr="0073739C">
        <w:t xml:space="preserve"> up to two antenna ports. If we allow sub-slot-level DL partial starting </w:t>
      </w:r>
      <w:proofErr w:type="spellStart"/>
      <w:r w:rsidR="0073739C" w:rsidRPr="0073739C">
        <w:t>subframes</w:t>
      </w:r>
      <w:proofErr w:type="spellEnd"/>
      <w:r w:rsidR="0073739C" w:rsidRPr="0073739C">
        <w:t xml:space="preserve">, the CRS presence detection may have to be based on either CRS in symbol 0 or in symbol 4 only, which will </w:t>
      </w:r>
      <w:r w:rsidR="00536CC4">
        <w:t>diminish</w:t>
      </w:r>
      <w:r w:rsidR="0073739C" w:rsidRPr="0073739C">
        <w:t xml:space="preserve"> the </w:t>
      </w:r>
      <w:proofErr w:type="spellStart"/>
      <w:r w:rsidR="0073739C" w:rsidRPr="0073739C">
        <w:t>subframe</w:t>
      </w:r>
      <w:proofErr w:type="spellEnd"/>
      <w:r w:rsidR="0073739C" w:rsidRPr="0073739C">
        <w:t xml:space="preserve"> starting position detection performance.</w:t>
      </w:r>
      <w:r w:rsidR="00536CC4">
        <w:t xml:space="preserve"> </w:t>
      </w:r>
    </w:p>
    <w:p w14:paraId="6523852C" w14:textId="19F0099C" w:rsidR="00AF3D91" w:rsidRDefault="00536CC4" w:rsidP="00536CC4">
      <w:pPr>
        <w:jc w:val="both"/>
      </w:pPr>
      <w:r w:rsidRPr="00536CC4">
        <w:t xml:space="preserve">Next, the introduction of additional starting positions for initial partial </w:t>
      </w:r>
      <w:proofErr w:type="spellStart"/>
      <w:r w:rsidRPr="00536CC4">
        <w:t>subframe</w:t>
      </w:r>
      <w:proofErr w:type="spellEnd"/>
      <w:r w:rsidRPr="00536CC4">
        <w:t xml:space="preserve"> should be </w:t>
      </w:r>
      <w:r w:rsidR="004503F2">
        <w:t xml:space="preserve">well </w:t>
      </w:r>
      <w:r w:rsidRPr="00536CC4">
        <w:t>motivated by the performance merit. The following figure is captured from our previous contribution</w:t>
      </w:r>
      <w:r w:rsidR="004503F2">
        <w:t xml:space="preserve"> during Rel-13</w:t>
      </w:r>
      <w:r w:rsidRPr="00536CC4">
        <w:t xml:space="preserve"> [</w:t>
      </w:r>
      <w:r w:rsidR="004503F2">
        <w:t>2</w:t>
      </w:r>
      <w:r w:rsidRPr="00536CC4">
        <w:t>]. From the data, it is seen that slot-level starting positions provide meaningful performance gain over</w:t>
      </w:r>
      <w:r w:rsidR="00D83703">
        <w:t xml:space="preserve"> DL</w:t>
      </w:r>
      <w:r w:rsidRPr="00536CC4">
        <w:t xml:space="preserve"> transmissions limited to </w:t>
      </w:r>
      <w:proofErr w:type="spellStart"/>
      <w:r w:rsidRPr="00536CC4">
        <w:t>subframe</w:t>
      </w:r>
      <w:proofErr w:type="spellEnd"/>
      <w:r w:rsidRPr="00536CC4">
        <w:t xml:space="preserve"> boundaries. However, allowing additional starting positions beyond slot-level starting positions shows marginal performance improvement.</w:t>
      </w:r>
    </w:p>
    <w:p w14:paraId="3A2A1E55" w14:textId="01E4654A" w:rsidR="00C977D8" w:rsidRDefault="00C977D8" w:rsidP="00C977D8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Defining additional starting positions for initial partial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will increase UE’s hypothesis testing </w:t>
      </w:r>
      <w:r w:rsidR="0039599A">
        <w:rPr>
          <w:snapToGrid/>
          <w:kern w:val="2"/>
          <w:sz w:val="20"/>
          <w:lang w:val="en-US"/>
        </w:rPr>
        <w:t>while provides marginal performance gain</w:t>
      </w:r>
      <w:r>
        <w:rPr>
          <w:snapToGrid/>
          <w:kern w:val="2"/>
          <w:sz w:val="20"/>
          <w:lang w:val="en-US"/>
        </w:rPr>
        <w:t xml:space="preserve">. </w:t>
      </w:r>
    </w:p>
    <w:p w14:paraId="603BD068" w14:textId="77777777" w:rsidR="004503F2" w:rsidRDefault="004503F2" w:rsidP="00536CC4">
      <w:pPr>
        <w:jc w:val="both"/>
      </w:pPr>
    </w:p>
    <w:p w14:paraId="3A6A108A" w14:textId="613242DC" w:rsidR="00865215" w:rsidRDefault="004503F2" w:rsidP="004503F2">
      <w:pPr>
        <w:jc w:val="center"/>
      </w:pPr>
      <w:r>
        <w:rPr>
          <w:noProof/>
          <w:lang w:val="en-US" w:eastAsia="ko-KR"/>
        </w:rPr>
        <w:drawing>
          <wp:inline distT="0" distB="0" distL="0" distR="0" wp14:anchorId="7FD4838D" wp14:editId="16C7A745">
            <wp:extent cx="4295671" cy="28625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4846" cy="2868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8F9313" w14:textId="46B9C0C9" w:rsidR="004503F2" w:rsidRPr="00086721" w:rsidRDefault="004503F2" w:rsidP="004503F2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2</w:t>
      </w:r>
      <w:r w:rsidRPr="00086721">
        <w:rPr>
          <w:b/>
          <w:sz w:val="20"/>
        </w:rPr>
        <w:t xml:space="preserve">. </w:t>
      </w:r>
      <w:r w:rsidR="00960BB6">
        <w:rPr>
          <w:b/>
          <w:sz w:val="20"/>
        </w:rPr>
        <w:t>DL UPT performance with different starting position options</w:t>
      </w:r>
    </w:p>
    <w:p w14:paraId="4128DA3C" w14:textId="77777777" w:rsidR="004503F2" w:rsidRDefault="004503F2" w:rsidP="00865215"/>
    <w:p w14:paraId="3F301659" w14:textId="09BF36E7" w:rsidR="00D83703" w:rsidRPr="005F410E" w:rsidRDefault="00D83703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 xml:space="preserve">Therefore, it is proposed that </w:t>
      </w:r>
      <w:r w:rsidR="00C84047">
        <w:rPr>
          <w:b w:val="0"/>
          <w:snapToGrid/>
          <w:color w:val="000000" w:themeColor="text1"/>
          <w:kern w:val="2"/>
          <w:sz w:val="20"/>
        </w:rPr>
        <w:t>a</w:t>
      </w:r>
      <w:r w:rsidR="00536CC4" w:rsidRPr="00536CC4">
        <w:rPr>
          <w:b w:val="0"/>
          <w:snapToGrid/>
          <w:color w:val="000000" w:themeColor="text1"/>
          <w:kern w:val="2"/>
          <w:sz w:val="20"/>
        </w:rPr>
        <w:t xml:space="preserve">dditional starting positions beyond what are already supported from Rel-13 LAA, i.e., slot-level starting partial </w:t>
      </w:r>
      <w:proofErr w:type="spellStart"/>
      <w:r w:rsidR="00536CC4" w:rsidRPr="00536CC4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536CC4" w:rsidRPr="00536CC4">
        <w:rPr>
          <w:b w:val="0"/>
          <w:snapToGrid/>
          <w:color w:val="000000" w:themeColor="text1"/>
          <w:kern w:val="2"/>
          <w:sz w:val="20"/>
        </w:rPr>
        <w:t>, requiring UE’s autonomous starting position detection should not be further allowed.</w:t>
      </w:r>
    </w:p>
    <w:p w14:paraId="32D6319E" w14:textId="47BE5A21" w:rsidR="00D83703" w:rsidRDefault="00D83703" w:rsidP="00D83703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>Proposal 2:</w:t>
      </w:r>
      <w:r w:rsidR="00C84047">
        <w:rPr>
          <w:snapToGrid/>
          <w:kern w:val="2"/>
          <w:sz w:val="20"/>
          <w:lang w:val="en-US"/>
        </w:rPr>
        <w:t xml:space="preserve"> No additional DL starting positions requiring UE’s hypothesis testing on the starting positions are allowe</w:t>
      </w:r>
      <w:r w:rsidR="008A320F">
        <w:rPr>
          <w:snapToGrid/>
          <w:kern w:val="2"/>
          <w:sz w:val="20"/>
          <w:lang w:val="en-US"/>
        </w:rPr>
        <w:t>d</w:t>
      </w:r>
      <w:r w:rsidR="00C84047">
        <w:rPr>
          <w:snapToGrid/>
          <w:kern w:val="2"/>
          <w:sz w:val="20"/>
          <w:lang w:val="en-US"/>
        </w:rPr>
        <w:t>.</w:t>
      </w:r>
      <w:r>
        <w:rPr>
          <w:snapToGrid/>
          <w:kern w:val="2"/>
          <w:sz w:val="20"/>
          <w:lang w:val="en-US"/>
        </w:rPr>
        <w:t xml:space="preserve"> </w:t>
      </w:r>
    </w:p>
    <w:p w14:paraId="21E50311" w14:textId="1B4D848C" w:rsidR="00D83703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8A320F">
        <w:rPr>
          <w:b w:val="0"/>
          <w:snapToGrid/>
          <w:color w:val="000000" w:themeColor="text1"/>
          <w:kern w:val="2"/>
          <w:sz w:val="20"/>
        </w:rPr>
        <w:t xml:space="preserve">On the other hand, if it does not require UE’s hypothesis testing, additional initial partial </w:t>
      </w:r>
      <w:proofErr w:type="spellStart"/>
      <w:r w:rsidRPr="008A320F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320F">
        <w:rPr>
          <w:b w:val="0"/>
          <w:snapToGrid/>
          <w:color w:val="000000" w:themeColor="text1"/>
          <w:kern w:val="2"/>
          <w:sz w:val="20"/>
        </w:rPr>
        <w:t xml:space="preserve"> options could be considered.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Pr="008A320F">
        <w:rPr>
          <w:b w:val="0"/>
          <w:snapToGrid/>
          <w:color w:val="000000" w:themeColor="text1"/>
          <w:kern w:val="2"/>
          <w:sz w:val="20"/>
        </w:rPr>
        <w:t>One motivating scenario is depicted in the figure below.</w:t>
      </w:r>
    </w:p>
    <w:p w14:paraId="07E2B512" w14:textId="77777777" w:rsidR="008A320F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14:paraId="1F492E96" w14:textId="25CC6943" w:rsidR="008A320F" w:rsidRDefault="008A320F" w:rsidP="008A790C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  <w:lang w:val="en-US"/>
        </w:rPr>
      </w:pPr>
      <w:r w:rsidRPr="001E519E">
        <w:rPr>
          <w:noProof/>
          <w:lang w:val="en-US"/>
        </w:rPr>
        <w:drawing>
          <wp:inline distT="0" distB="0" distL="0" distR="0" wp14:anchorId="2DEEE750" wp14:editId="445333AB">
            <wp:extent cx="4368622" cy="1352426"/>
            <wp:effectExtent l="0" t="0" r="0" b="635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91769" cy="1359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EC0F7" w14:textId="34FFACB5" w:rsidR="008A790C" w:rsidRPr="00086721" w:rsidRDefault="008A790C" w:rsidP="008A790C">
      <w:pPr>
        <w:pStyle w:val="LGTdoc"/>
        <w:spacing w:before="60" w:afterLines="0" w:line="240" w:lineRule="auto"/>
        <w:jc w:val="center"/>
        <w:rPr>
          <w:b/>
          <w:sz w:val="20"/>
          <w:szCs w:val="20"/>
          <w:lang w:val="en-US"/>
        </w:rPr>
      </w:pPr>
      <w:r w:rsidRPr="00086721">
        <w:rPr>
          <w:b/>
          <w:sz w:val="20"/>
        </w:rPr>
        <w:t xml:space="preserve">Figure </w:t>
      </w:r>
      <w:r>
        <w:rPr>
          <w:b/>
          <w:sz w:val="20"/>
        </w:rPr>
        <w:t>3</w:t>
      </w:r>
      <w:r w:rsidRPr="00086721">
        <w:rPr>
          <w:b/>
          <w:sz w:val="20"/>
        </w:rPr>
        <w:t xml:space="preserve">. </w:t>
      </w:r>
      <w:r>
        <w:rPr>
          <w:b/>
          <w:sz w:val="20"/>
        </w:rPr>
        <w:t xml:space="preserve">Illustration of tailgating DL partial </w:t>
      </w:r>
      <w:proofErr w:type="spellStart"/>
      <w:r>
        <w:rPr>
          <w:b/>
          <w:sz w:val="20"/>
        </w:rPr>
        <w:t>subframe</w:t>
      </w:r>
      <w:proofErr w:type="spellEnd"/>
    </w:p>
    <w:p w14:paraId="6B48C169" w14:textId="77777777" w:rsidR="008A320F" w:rsidRDefault="008A320F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  <w:lang w:val="en-US"/>
        </w:rPr>
      </w:pPr>
    </w:p>
    <w:p w14:paraId="7BE307EB" w14:textId="77AE4C9E" w:rsidR="008A320F" w:rsidRDefault="008A790C" w:rsidP="00D83703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8A790C">
        <w:rPr>
          <w:b w:val="0"/>
          <w:snapToGrid/>
          <w:color w:val="000000" w:themeColor="text1"/>
          <w:kern w:val="2"/>
          <w:sz w:val="20"/>
        </w:rPr>
        <w:t xml:space="preserve">The depicted scenario </w:t>
      </w:r>
      <w:r>
        <w:rPr>
          <w:b w:val="0"/>
          <w:snapToGrid/>
          <w:color w:val="000000" w:themeColor="text1"/>
          <w:kern w:val="2"/>
          <w:sz w:val="20"/>
        </w:rPr>
        <w:t xml:space="preserve">in the above figure </w:t>
      </w:r>
      <w:r w:rsidRPr="008A790C">
        <w:rPr>
          <w:b w:val="0"/>
          <w:snapToGrid/>
          <w:color w:val="000000" w:themeColor="text1"/>
          <w:kern w:val="2"/>
          <w:sz w:val="20"/>
        </w:rPr>
        <w:t xml:space="preserve">is UL heavy traffic case, where most of the acquired MCOT by the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eNB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is lent to uplink transmission, e.g., through normal grant and/or two-stage grant. The tailgating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, i.e., PDCCH transmission in the example figure, can be helpful for fast PUSCH retransmission scheduling. Although it is not </w:t>
      </w:r>
      <w:r w:rsidR="00A71F8E">
        <w:rPr>
          <w:b w:val="0"/>
          <w:snapToGrid/>
          <w:color w:val="000000" w:themeColor="text1"/>
          <w:kern w:val="2"/>
          <w:sz w:val="20"/>
        </w:rPr>
        <w:t>shown in the figure</w:t>
      </w:r>
      <w:r w:rsidRPr="008A790C">
        <w:rPr>
          <w:b w:val="0"/>
          <w:snapToGrid/>
          <w:color w:val="000000" w:themeColor="text1"/>
          <w:kern w:val="2"/>
          <w:sz w:val="20"/>
        </w:rPr>
        <w:t xml:space="preserve">, the tailgating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may also accompany PDSCH transmission as well. Such downlink partial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subframe</w:t>
      </w:r>
      <w:r w:rsidR="001939AD">
        <w:rPr>
          <w:b w:val="0"/>
          <w:snapToGrid/>
          <w:color w:val="000000" w:themeColor="text1"/>
          <w:kern w:val="2"/>
          <w:sz w:val="20"/>
        </w:rPr>
        <w:t>s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could be based on the existing </w:t>
      </w:r>
      <w:proofErr w:type="spellStart"/>
      <w:r w:rsidRPr="008A790C">
        <w:rPr>
          <w:b w:val="0"/>
          <w:snapToGrid/>
          <w:color w:val="000000" w:themeColor="text1"/>
          <w:kern w:val="2"/>
          <w:sz w:val="20"/>
        </w:rPr>
        <w:t>DwPTS</w:t>
      </w:r>
      <w:proofErr w:type="spellEnd"/>
      <w:r w:rsidRPr="008A790C">
        <w:rPr>
          <w:b w:val="0"/>
          <w:snapToGrid/>
          <w:color w:val="000000" w:themeColor="text1"/>
          <w:kern w:val="2"/>
          <w:sz w:val="20"/>
        </w:rPr>
        <w:t xml:space="preserve"> structure and TBS scaling</w:t>
      </w:r>
      <w:r w:rsidR="001D0A52">
        <w:rPr>
          <w:b w:val="0"/>
          <w:snapToGrid/>
          <w:color w:val="000000" w:themeColor="text1"/>
          <w:kern w:val="2"/>
          <w:sz w:val="20"/>
        </w:rPr>
        <w:t xml:space="preserve"> as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 the DL</w:t>
      </w:r>
      <w:r w:rsidR="001D0A52">
        <w:rPr>
          <w:b w:val="0"/>
          <w:snapToGrid/>
          <w:color w:val="000000" w:themeColor="text1"/>
          <w:kern w:val="2"/>
          <w:sz w:val="20"/>
        </w:rPr>
        <w:t xml:space="preserve"> ending partial </w:t>
      </w:r>
      <w:proofErr w:type="spellStart"/>
      <w:r w:rsidR="001D0A52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="001D0A52">
        <w:rPr>
          <w:b w:val="0"/>
          <w:snapToGrid/>
          <w:color w:val="000000" w:themeColor="text1"/>
          <w:kern w:val="2"/>
          <w:sz w:val="20"/>
        </w:rPr>
        <w:t xml:space="preserve"> in Rel-13 LAA</w:t>
      </w:r>
      <w:r w:rsidRPr="008A790C">
        <w:rPr>
          <w:b w:val="0"/>
          <w:snapToGrid/>
          <w:color w:val="000000" w:themeColor="text1"/>
          <w:kern w:val="2"/>
          <w:sz w:val="20"/>
        </w:rPr>
        <w:t>.</w:t>
      </w:r>
      <w:r w:rsidR="006F2AE3">
        <w:rPr>
          <w:b w:val="0"/>
          <w:snapToGrid/>
          <w:color w:val="000000" w:themeColor="text1"/>
          <w:kern w:val="2"/>
          <w:sz w:val="20"/>
        </w:rPr>
        <w:t xml:space="preserve"> In order to avoid UE’s additional hypothesis testing, the presence of such downlink partial </w:t>
      </w:r>
      <w:proofErr w:type="spellStart"/>
      <w:r w:rsidR="006F2AE3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6F2AE3"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1939AD">
        <w:rPr>
          <w:b w:val="0"/>
          <w:snapToGrid/>
          <w:color w:val="000000" w:themeColor="text1"/>
          <w:kern w:val="2"/>
          <w:sz w:val="20"/>
        </w:rPr>
        <w:t>must be signalled in advance, e.g., via common PDCCH.</w:t>
      </w:r>
    </w:p>
    <w:p w14:paraId="5EF38181" w14:textId="019751DB" w:rsidR="00712B50" w:rsidRPr="00712B50" w:rsidRDefault="00712B50" w:rsidP="00712B50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="00477EDE">
        <w:rPr>
          <w:snapToGrid/>
          <w:kern w:val="2"/>
          <w:sz w:val="20"/>
          <w:lang w:val="en-US"/>
        </w:rPr>
        <w:t xml:space="preserve">DL partial </w:t>
      </w:r>
      <w:proofErr w:type="spellStart"/>
      <w:r w:rsidR="00477EDE">
        <w:rPr>
          <w:snapToGrid/>
          <w:kern w:val="2"/>
          <w:sz w:val="20"/>
          <w:lang w:val="en-US"/>
        </w:rPr>
        <w:t>subframe</w:t>
      </w:r>
      <w:proofErr w:type="spellEnd"/>
      <w:r w:rsidR="00477EDE">
        <w:rPr>
          <w:snapToGrid/>
          <w:kern w:val="2"/>
          <w:sz w:val="20"/>
          <w:lang w:val="en-US"/>
        </w:rPr>
        <w:t xml:space="preserve"> following the UL </w:t>
      </w:r>
      <w:proofErr w:type="spellStart"/>
      <w:r w:rsidR="00477EDE">
        <w:rPr>
          <w:snapToGrid/>
          <w:kern w:val="2"/>
          <w:sz w:val="20"/>
          <w:lang w:val="en-US"/>
        </w:rPr>
        <w:t>subframes</w:t>
      </w:r>
      <w:proofErr w:type="spellEnd"/>
      <w:r w:rsidR="00477EDE">
        <w:rPr>
          <w:snapToGrid/>
          <w:kern w:val="2"/>
          <w:sz w:val="20"/>
          <w:lang w:val="en-US"/>
        </w:rPr>
        <w:t xml:space="preserve"> can be beneficial for fast PUSCH retransmission scheduling. </w:t>
      </w:r>
    </w:p>
    <w:p w14:paraId="69B36E8D" w14:textId="4DFEC4D2" w:rsidR="00D83703" w:rsidRPr="00BF7329" w:rsidRDefault="00BF7329" w:rsidP="00BF732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3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it does not require UE’s hypothesis testing, additional DL starting positions </w:t>
      </w:r>
      <w:r w:rsidR="004F2BB0">
        <w:rPr>
          <w:snapToGrid/>
          <w:kern w:val="2"/>
          <w:sz w:val="20"/>
          <w:lang w:val="en-US"/>
        </w:rPr>
        <w:t>are supported</w:t>
      </w:r>
      <w:r>
        <w:rPr>
          <w:snapToGrid/>
          <w:kern w:val="2"/>
          <w:sz w:val="20"/>
          <w:lang w:val="en-US"/>
        </w:rPr>
        <w:t xml:space="preserve">. </w:t>
      </w:r>
      <w:r w:rsidR="005E0831">
        <w:rPr>
          <w:snapToGrid/>
          <w:kern w:val="2"/>
          <w:sz w:val="20"/>
          <w:lang w:val="en-US"/>
        </w:rPr>
        <w:t>Exact starting position options are FFS.</w:t>
      </w:r>
    </w:p>
    <w:p w14:paraId="3C12E0DE" w14:textId="54301B56" w:rsidR="00BF7329" w:rsidRPr="002F2C5C" w:rsidRDefault="00BF7329" w:rsidP="00BF7329">
      <w:pPr>
        <w:pStyle w:val="LGTdoc"/>
        <w:numPr>
          <w:ilvl w:val="1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</w:pPr>
      <w:bookmarkStart w:id="4" w:name="_GoBack"/>
      <w:r w:rsidRPr="002F2C5C"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  <w:t xml:space="preserve">Additional DL ending partial </w:t>
      </w:r>
      <w:proofErr w:type="spellStart"/>
      <w:r w:rsidRPr="002F2C5C">
        <w:rPr>
          <w:rFonts w:ascii="Arial" w:hAnsi="Arial" w:cs="Arial"/>
          <w:b/>
          <w:snapToGrid w:val="0"/>
          <w:kern w:val="0"/>
          <w:sz w:val="24"/>
          <w:szCs w:val="20"/>
          <w:lang w:val="en-US"/>
        </w:rPr>
        <w:t>subframes</w:t>
      </w:r>
      <w:proofErr w:type="spellEnd"/>
    </w:p>
    <w:bookmarkEnd w:id="4"/>
    <w:p w14:paraId="11C936A3" w14:textId="0A9C066B" w:rsidR="00BE1F25" w:rsidRDefault="00BE1F25" w:rsidP="00BF7329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 w:rsidRPr="00BE1F25">
        <w:rPr>
          <w:b w:val="0"/>
          <w:snapToGrid/>
          <w:color w:val="000000" w:themeColor="text1"/>
          <w:kern w:val="2"/>
          <w:sz w:val="20"/>
        </w:rPr>
        <w:t xml:space="preserve">In Rel-13 LAA, the downlink ending partial </w:t>
      </w:r>
      <w:proofErr w:type="spellStart"/>
      <w:r w:rsidRPr="00BE1F25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1F25">
        <w:rPr>
          <w:b w:val="0"/>
          <w:snapToGrid/>
          <w:color w:val="000000" w:themeColor="text1"/>
          <w:kern w:val="2"/>
          <w:sz w:val="20"/>
        </w:rPr>
        <w:t xml:space="preserve"> was defined based on the existing </w:t>
      </w:r>
      <w:proofErr w:type="spellStart"/>
      <w:r w:rsidRPr="00BE1F25">
        <w:rPr>
          <w:b w:val="0"/>
          <w:snapToGrid/>
          <w:color w:val="000000" w:themeColor="text1"/>
          <w:kern w:val="2"/>
          <w:sz w:val="20"/>
        </w:rPr>
        <w:t>DwPTS</w:t>
      </w:r>
      <w:proofErr w:type="spellEnd"/>
      <w:r w:rsidRPr="00BE1F25">
        <w:rPr>
          <w:b w:val="0"/>
          <w:snapToGrid/>
          <w:color w:val="000000" w:themeColor="text1"/>
          <w:kern w:val="2"/>
          <w:sz w:val="20"/>
        </w:rPr>
        <w:t xml:space="preserve"> structure and can have a duration of {3, 6, 9, 10, 11, 12} OFDM symbols. The ending partial </w:t>
      </w:r>
      <w:proofErr w:type="spellStart"/>
      <w:r w:rsidRPr="00BE1F25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Pr="00BE1F25">
        <w:rPr>
          <w:b w:val="0"/>
          <w:snapToGrid/>
          <w:color w:val="000000" w:themeColor="text1"/>
          <w:kern w:val="2"/>
          <w:sz w:val="20"/>
        </w:rPr>
        <w:t xml:space="preserve"> must be signalled in the preceding </w:t>
      </w:r>
      <w:proofErr w:type="spellStart"/>
      <w:r w:rsidRPr="00BE1F25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1F25">
        <w:rPr>
          <w:b w:val="0"/>
          <w:snapToGrid/>
          <w:color w:val="000000" w:themeColor="text1"/>
          <w:kern w:val="2"/>
          <w:sz w:val="20"/>
        </w:rPr>
        <w:t xml:space="preserve"> though common PDCCH. Otherwise, the UE is not require to process the partial </w:t>
      </w:r>
      <w:proofErr w:type="spellStart"/>
      <w:r w:rsidRPr="00BE1F25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1F25">
        <w:rPr>
          <w:b w:val="0"/>
          <w:snapToGrid/>
          <w:color w:val="000000" w:themeColor="text1"/>
          <w:kern w:val="2"/>
          <w:sz w:val="20"/>
        </w:rPr>
        <w:t>.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Pr="00BE1F25">
        <w:rPr>
          <w:b w:val="0"/>
          <w:snapToGrid/>
          <w:color w:val="000000" w:themeColor="text1"/>
          <w:kern w:val="2"/>
          <w:sz w:val="20"/>
        </w:rPr>
        <w:t xml:space="preserve">Given the number of ending partial </w:t>
      </w:r>
      <w:proofErr w:type="spellStart"/>
      <w:r w:rsidRPr="00BE1F25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1F25">
        <w:rPr>
          <w:b w:val="0"/>
          <w:snapToGrid/>
          <w:color w:val="000000" w:themeColor="text1"/>
          <w:kern w:val="2"/>
          <w:sz w:val="20"/>
        </w:rPr>
        <w:t xml:space="preserve"> options</w:t>
      </w:r>
      <w:r>
        <w:rPr>
          <w:b w:val="0"/>
          <w:snapToGrid/>
          <w:color w:val="000000" w:themeColor="text1"/>
          <w:kern w:val="2"/>
          <w:sz w:val="20"/>
        </w:rPr>
        <w:t xml:space="preserve"> already supported</w:t>
      </w:r>
      <w:r w:rsidRPr="00BE1F25">
        <w:rPr>
          <w:b w:val="0"/>
          <w:snapToGrid/>
          <w:color w:val="000000" w:themeColor="text1"/>
          <w:kern w:val="2"/>
          <w:sz w:val="20"/>
        </w:rPr>
        <w:t xml:space="preserve">, no additional options for the ending partial </w:t>
      </w:r>
      <w:proofErr w:type="spellStart"/>
      <w:r w:rsidRPr="00BE1F25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Pr="00BE1F25">
        <w:rPr>
          <w:b w:val="0"/>
          <w:snapToGrid/>
          <w:color w:val="000000" w:themeColor="text1"/>
          <w:kern w:val="2"/>
          <w:sz w:val="20"/>
        </w:rPr>
        <w:t xml:space="preserve"> are </w:t>
      </w:r>
      <w:r>
        <w:rPr>
          <w:b w:val="0"/>
          <w:snapToGrid/>
          <w:color w:val="000000" w:themeColor="text1"/>
          <w:kern w:val="2"/>
          <w:sz w:val="20"/>
        </w:rPr>
        <w:t xml:space="preserve">seems </w:t>
      </w:r>
      <w:r w:rsidRPr="00BE1F25">
        <w:rPr>
          <w:b w:val="0"/>
          <w:snapToGrid/>
          <w:color w:val="000000" w:themeColor="text1"/>
          <w:kern w:val="2"/>
          <w:sz w:val="20"/>
        </w:rPr>
        <w:t>needed to be defined.</w:t>
      </w:r>
    </w:p>
    <w:p w14:paraId="1EAEDFB6" w14:textId="0C90F606" w:rsidR="00BE1F25" w:rsidRPr="009A6138" w:rsidRDefault="00BE1F25" w:rsidP="009A6138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4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="00BE0902">
        <w:rPr>
          <w:snapToGrid/>
          <w:kern w:val="2"/>
          <w:sz w:val="20"/>
          <w:lang w:val="en-US"/>
        </w:rPr>
        <w:t>No additional DL ending positions are allowed.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4F42E329" w14:textId="260D1340" w:rsidR="00790072" w:rsidRDefault="00790072" w:rsidP="00790072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9A6138">
        <w:rPr>
          <w:sz w:val="20"/>
          <w:szCs w:val="20"/>
          <w:lang w:val="en-US"/>
        </w:rPr>
        <w:t xml:space="preserve"> we discussed about the</w:t>
      </w:r>
      <w:r w:rsidR="009A6138" w:rsidRPr="009A6138">
        <w:rPr>
          <w:sz w:val="20"/>
          <w:szCs w:val="20"/>
          <w:lang w:val="en-US"/>
        </w:rPr>
        <w:t xml:space="preserve"> </w:t>
      </w:r>
      <w:r w:rsidR="009A6138" w:rsidRPr="00F13390">
        <w:rPr>
          <w:sz w:val="20"/>
          <w:szCs w:val="20"/>
          <w:lang w:val="en-US"/>
        </w:rPr>
        <w:t xml:space="preserve">support for multiple starting and ending positions in a </w:t>
      </w:r>
      <w:proofErr w:type="spellStart"/>
      <w:r w:rsidR="009A6138" w:rsidRPr="00F13390">
        <w:rPr>
          <w:sz w:val="20"/>
          <w:szCs w:val="20"/>
          <w:lang w:val="en-US"/>
        </w:rPr>
        <w:t>subframe</w:t>
      </w:r>
      <w:proofErr w:type="spellEnd"/>
      <w:r w:rsidR="009A6138" w:rsidRPr="00F13390">
        <w:rPr>
          <w:sz w:val="20"/>
          <w:szCs w:val="20"/>
          <w:lang w:val="en-US"/>
        </w:rPr>
        <w:t xml:space="preserve"> for DL on</w:t>
      </w:r>
      <w:r w:rsidR="009A6138">
        <w:rPr>
          <w:sz w:val="20"/>
          <w:szCs w:val="20"/>
          <w:lang w:val="en-US"/>
        </w:rPr>
        <w:t xml:space="preserve"> an LAA</w:t>
      </w:r>
      <w:r w:rsidR="009A6138" w:rsidRPr="00F13390">
        <w:rPr>
          <w:sz w:val="20"/>
          <w:szCs w:val="20"/>
          <w:lang w:val="en-US"/>
        </w:rPr>
        <w:t xml:space="preserve"> </w:t>
      </w:r>
      <w:proofErr w:type="spellStart"/>
      <w:r w:rsidR="009A6138" w:rsidRPr="00F13390"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and the following proposals were derived. </w:t>
      </w:r>
    </w:p>
    <w:p w14:paraId="1658B27A" w14:textId="1F61CE37" w:rsidR="00477EDE" w:rsidRDefault="00477EDE" w:rsidP="00477EDE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Defining </w:t>
      </w:r>
      <w:proofErr w:type="spellStart"/>
      <w:r>
        <w:rPr>
          <w:snapToGrid/>
          <w:kern w:val="2"/>
          <w:sz w:val="20"/>
          <w:lang w:val="en-US"/>
        </w:rPr>
        <w:t>sTTI</w:t>
      </w:r>
      <w:proofErr w:type="spellEnd"/>
      <w:r>
        <w:rPr>
          <w:snapToGrid/>
          <w:kern w:val="2"/>
          <w:sz w:val="20"/>
          <w:lang w:val="en-US"/>
        </w:rPr>
        <w:t xml:space="preserve"> operation for FS3 is not considered within the scope of Rel-15 </w:t>
      </w:r>
      <w:proofErr w:type="spellStart"/>
      <w:r>
        <w:rPr>
          <w:snapToGrid/>
          <w:kern w:val="2"/>
          <w:sz w:val="20"/>
          <w:lang w:val="en-US"/>
        </w:rPr>
        <w:t>FeLAA</w:t>
      </w:r>
      <w:proofErr w:type="spellEnd"/>
      <w:r>
        <w:rPr>
          <w:snapToGrid/>
          <w:kern w:val="2"/>
          <w:sz w:val="20"/>
          <w:lang w:val="en-US"/>
        </w:rPr>
        <w:t>.</w:t>
      </w:r>
    </w:p>
    <w:p w14:paraId="63C3B54E" w14:textId="19B0F60C" w:rsidR="00477EDE" w:rsidRDefault="00477EDE" w:rsidP="00477EDE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Defining additional starting positions for initial partial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will increase UE’s hypothesis testing while provides marginal performance gain.</w:t>
      </w:r>
      <w:r w:rsidR="00801BC9">
        <w:rPr>
          <w:snapToGrid/>
          <w:kern w:val="2"/>
          <w:sz w:val="20"/>
          <w:lang w:val="en-US"/>
        </w:rPr>
        <w:t xml:space="preserve"> </w:t>
      </w:r>
    </w:p>
    <w:p w14:paraId="2EFA2747" w14:textId="34DBEDF2" w:rsidR="00477EDE" w:rsidRDefault="00477EDE" w:rsidP="00477EDE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>Proposal 2:</w:t>
      </w:r>
      <w:r>
        <w:rPr>
          <w:snapToGrid/>
          <w:kern w:val="2"/>
          <w:sz w:val="20"/>
          <w:lang w:val="en-US"/>
        </w:rPr>
        <w:t xml:space="preserve"> No additional DL starting positions requiring UE’s hypothesis testing on the starting positions are allowed. </w:t>
      </w:r>
    </w:p>
    <w:p w14:paraId="797FD12F" w14:textId="77777777" w:rsidR="00477EDE" w:rsidRPr="00712B50" w:rsidRDefault="00477EDE" w:rsidP="00477EDE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Observation</w:t>
      </w:r>
      <w:r w:rsidRPr="00D83703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DL partial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following the UL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can be beneficial for fast PUSCH retransmission scheduling. </w:t>
      </w:r>
    </w:p>
    <w:p w14:paraId="1BD29A8D" w14:textId="1DE89F43" w:rsidR="00477EDE" w:rsidRPr="00477EDE" w:rsidRDefault="00477EDE" w:rsidP="00477EDE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3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it does not require UE’s hypothesis testing, additional DL starting positions can be considered. </w:t>
      </w:r>
    </w:p>
    <w:p w14:paraId="198B9A24" w14:textId="7444309B" w:rsidR="00915C3F" w:rsidRPr="00801BC9" w:rsidRDefault="00477EDE" w:rsidP="00801BC9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lastRenderedPageBreak/>
        <w:t xml:space="preserve">Proposal </w:t>
      </w:r>
      <w:r>
        <w:rPr>
          <w:snapToGrid/>
          <w:kern w:val="2"/>
          <w:sz w:val="20"/>
          <w:lang w:val="en-US"/>
        </w:rPr>
        <w:t>4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No additional DL ending positions are allowed.</w:t>
      </w:r>
    </w:p>
    <w:p w14:paraId="4BB90CB1" w14:textId="77777777" w:rsidR="00A8419C" w:rsidRPr="00FC7BBB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5438A82B" w14:textId="198F7EAF" w:rsidR="00A72BA7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A72BA7">
        <w:rPr>
          <w:sz w:val="20"/>
        </w:rPr>
        <w:t>R</w:t>
      </w:r>
      <w:r w:rsidR="00960BB6">
        <w:rPr>
          <w:sz w:val="20"/>
        </w:rPr>
        <w:t>P</w:t>
      </w:r>
      <w:r w:rsidR="00A72BA7">
        <w:rPr>
          <w:sz w:val="20"/>
        </w:rPr>
        <w:t xml:space="preserve">-170848, </w:t>
      </w:r>
      <w:r w:rsidR="00A72BA7" w:rsidRPr="00A72BA7">
        <w:rPr>
          <w:sz w:val="20"/>
        </w:rPr>
        <w:t>New Work Item on Enhancements to LTE operation in unlicensed spectrum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Nokia, Ericsson, Intel, Qualcomm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3GPP TSG RAN Meeting #75</w:t>
      </w:r>
      <w:r w:rsidR="00A72BA7">
        <w:rPr>
          <w:sz w:val="20"/>
        </w:rPr>
        <w:t>, March, 2017</w:t>
      </w:r>
    </w:p>
    <w:p w14:paraId="422559E3" w14:textId="63C8388D" w:rsidR="00385823" w:rsidRPr="00915C3F" w:rsidRDefault="00960BB6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>
        <w:rPr>
          <w:sz w:val="20"/>
        </w:rPr>
        <w:t>R1-</w:t>
      </w:r>
      <w:r w:rsidR="00A509C0">
        <w:rPr>
          <w:sz w:val="20"/>
        </w:rPr>
        <w:t>156515</w:t>
      </w:r>
      <w:r>
        <w:rPr>
          <w:sz w:val="20"/>
        </w:rPr>
        <w:t xml:space="preserve">, </w:t>
      </w:r>
      <w:r w:rsidR="00A509C0">
        <w:rPr>
          <w:sz w:val="20"/>
        </w:rPr>
        <w:t>On the starting and ending positions for DL LAA Burst</w:t>
      </w:r>
      <w:r w:rsidRPr="00A72BA7">
        <w:rPr>
          <w:sz w:val="20"/>
        </w:rPr>
        <w:t>, Intel</w:t>
      </w:r>
      <w:r w:rsidR="00A509C0">
        <w:rPr>
          <w:sz w:val="20"/>
        </w:rPr>
        <w:t xml:space="preserve"> Corporation</w:t>
      </w:r>
      <w:r w:rsidRPr="00A72BA7">
        <w:rPr>
          <w:sz w:val="20"/>
        </w:rPr>
        <w:t>,</w:t>
      </w:r>
      <w:r>
        <w:rPr>
          <w:sz w:val="20"/>
        </w:rPr>
        <w:t xml:space="preserve"> </w:t>
      </w:r>
      <w:r w:rsidRPr="00A72BA7">
        <w:rPr>
          <w:sz w:val="20"/>
        </w:rPr>
        <w:t>3GPP TSG RAN</w:t>
      </w:r>
      <w:r w:rsidR="00A509C0">
        <w:rPr>
          <w:sz w:val="20"/>
        </w:rPr>
        <w:t xml:space="preserve"> WG1</w:t>
      </w:r>
      <w:r w:rsidRPr="00A72BA7">
        <w:rPr>
          <w:sz w:val="20"/>
        </w:rPr>
        <w:t xml:space="preserve"> Meeting #</w:t>
      </w:r>
      <w:r w:rsidR="00A509C0">
        <w:rPr>
          <w:sz w:val="20"/>
        </w:rPr>
        <w:t>83</w:t>
      </w:r>
      <w:r>
        <w:rPr>
          <w:sz w:val="20"/>
        </w:rPr>
        <w:t xml:space="preserve">, </w:t>
      </w:r>
      <w:r w:rsidR="00A509C0">
        <w:rPr>
          <w:sz w:val="20"/>
        </w:rPr>
        <w:t>November</w:t>
      </w:r>
      <w:r>
        <w:rPr>
          <w:sz w:val="20"/>
        </w:rPr>
        <w:t>, 201</w:t>
      </w:r>
      <w:r w:rsidR="00A509C0">
        <w:rPr>
          <w:sz w:val="20"/>
        </w:rPr>
        <w:t>5</w:t>
      </w:r>
    </w:p>
    <w:sectPr w:rsidR="00385823" w:rsidRPr="00915C3F" w:rsidSect="00FC27AE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18F25" w14:textId="77777777" w:rsidR="004364F4" w:rsidRDefault="004364F4">
      <w:r>
        <w:separator/>
      </w:r>
    </w:p>
  </w:endnote>
  <w:endnote w:type="continuationSeparator" w:id="0">
    <w:p w14:paraId="77F22E65" w14:textId="77777777" w:rsidR="004364F4" w:rsidRDefault="0043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1D0A52" w:rsidRDefault="001D0A5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1D0A52" w:rsidRDefault="001D0A5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1D0A52" w:rsidRDefault="001D0A5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F2C5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F2C5C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379FC" w14:textId="77777777" w:rsidR="004364F4" w:rsidRDefault="004364F4">
      <w:r>
        <w:separator/>
      </w:r>
    </w:p>
  </w:footnote>
  <w:footnote w:type="continuationSeparator" w:id="0">
    <w:p w14:paraId="2E2907AE" w14:textId="77777777" w:rsidR="004364F4" w:rsidRDefault="00436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1D0A52" w:rsidRDefault="001D0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7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3"/>
  </w:num>
  <w:num w:numId="4">
    <w:abstractNumId w:val="17"/>
  </w:num>
  <w:num w:numId="5">
    <w:abstractNumId w:val="8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1"/>
  </w:num>
  <w:num w:numId="13">
    <w:abstractNumId w:val="5"/>
  </w:num>
  <w:num w:numId="14">
    <w:abstractNumId w:val="15"/>
  </w:num>
  <w:num w:numId="15">
    <w:abstractNumId w:val="19"/>
  </w:num>
  <w:num w:numId="16">
    <w:abstractNumId w:val="12"/>
  </w:num>
  <w:num w:numId="17">
    <w:abstractNumId w:val="6"/>
  </w:num>
  <w:num w:numId="18">
    <w:abstractNumId w:val="14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2C5C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CDF"/>
    <w:rsid w:val="0034243C"/>
    <w:rsid w:val="0034246D"/>
    <w:rsid w:val="003426DE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CE1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939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4F4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BB0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2D4D"/>
    <w:rsid w:val="005B2DFA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831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810"/>
    <w:rsid w:val="005F0B4C"/>
    <w:rsid w:val="005F0B53"/>
    <w:rsid w:val="005F0C46"/>
    <w:rsid w:val="005F1FE4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6C8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3F0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5BF4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4047"/>
    <w:rsid w:val="00C84D86"/>
    <w:rsid w:val="00C8534D"/>
    <w:rsid w:val="00C85C20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426E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2C434A-4220-4676-A577-980B0FDE0CF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7C3F97-2A4F-4FEC-A6D9-B3E5B2E04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540</TotalTime>
  <Pages>4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26</cp:revision>
  <cp:lastPrinted>2016-05-14T03:13:00Z</cp:lastPrinted>
  <dcterms:created xsi:type="dcterms:W3CDTF">2017-02-03T08:24:00Z</dcterms:created>
  <dcterms:modified xsi:type="dcterms:W3CDTF">2017-03-25T00:21:00Z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