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DCFC1" w14:textId="45D7D384" w:rsidR="00737C8C" w:rsidRDefault="00737C8C" w:rsidP="00737C8C">
      <w:pPr>
        <w:pStyle w:val="Header"/>
        <w:tabs>
          <w:tab w:val="right" w:pos="9639"/>
        </w:tabs>
        <w:rPr>
          <w:bCs/>
          <w:noProof w:val="0"/>
          <w:sz w:val="24"/>
          <w:szCs w:val="24"/>
          <w:lang w:eastAsia="ja-JP"/>
        </w:rPr>
      </w:pPr>
      <w:r>
        <w:rPr>
          <w:bCs/>
          <w:noProof w:val="0"/>
          <w:sz w:val="24"/>
          <w:szCs w:val="24"/>
        </w:rPr>
        <w:t>3GPP T</w:t>
      </w:r>
      <w:bookmarkStart w:id="0" w:name="_Ref452454252"/>
      <w:bookmarkEnd w:id="0"/>
      <w:r>
        <w:rPr>
          <w:bCs/>
          <w:noProof w:val="0"/>
          <w:sz w:val="24"/>
          <w:szCs w:val="24"/>
        </w:rPr>
        <w:t xml:space="preserve">SG RAN </w:t>
      </w:r>
      <w:r>
        <w:rPr>
          <w:noProof w:val="0"/>
          <w:sz w:val="24"/>
          <w:szCs w:val="24"/>
        </w:rPr>
        <w:t>WG1 Meeting #8</w:t>
      </w:r>
      <w:r w:rsidR="000F6832">
        <w:rPr>
          <w:noProof w:val="0"/>
          <w:sz w:val="24"/>
          <w:szCs w:val="24"/>
        </w:rPr>
        <w:t>8bis</w:t>
      </w:r>
      <w:r>
        <w:rPr>
          <w:bCs/>
          <w:noProof w:val="0"/>
          <w:sz w:val="24"/>
          <w:szCs w:val="24"/>
        </w:rPr>
        <w:tab/>
      </w:r>
      <w:r w:rsidR="00A567C9" w:rsidRPr="00857FD4">
        <w:rPr>
          <w:bCs/>
          <w:noProof w:val="0"/>
          <w:sz w:val="24"/>
          <w:szCs w:val="24"/>
          <w:lang w:eastAsia="ja-JP"/>
        </w:rPr>
        <w:t>R1-1</w:t>
      </w:r>
      <w:r w:rsidR="000F6832" w:rsidRPr="00857FD4">
        <w:rPr>
          <w:bCs/>
          <w:noProof w:val="0"/>
          <w:sz w:val="24"/>
          <w:szCs w:val="24"/>
          <w:lang w:eastAsia="ja-JP"/>
        </w:rPr>
        <w:t>7</w:t>
      </w:r>
      <w:r w:rsidR="00857FD4" w:rsidRPr="00857FD4">
        <w:rPr>
          <w:bCs/>
          <w:noProof w:val="0"/>
          <w:sz w:val="24"/>
          <w:szCs w:val="24"/>
          <w:lang w:eastAsia="ja-JP"/>
        </w:rPr>
        <w:t>04431</w:t>
      </w:r>
    </w:p>
    <w:p w14:paraId="51281F17" w14:textId="77777777" w:rsidR="00737C8C" w:rsidRDefault="000F6832" w:rsidP="00737C8C">
      <w:pPr>
        <w:pStyle w:val="Header"/>
        <w:tabs>
          <w:tab w:val="right" w:pos="9639"/>
        </w:tabs>
        <w:rPr>
          <w:bCs/>
          <w:noProof w:val="0"/>
          <w:sz w:val="24"/>
          <w:szCs w:val="24"/>
        </w:rPr>
      </w:pPr>
      <w:r w:rsidRPr="000F6832">
        <w:rPr>
          <w:noProof w:val="0"/>
          <w:sz w:val="24"/>
          <w:szCs w:val="24"/>
        </w:rPr>
        <w:t>Spokane</w:t>
      </w:r>
      <w:r w:rsidR="00737C8C">
        <w:rPr>
          <w:noProof w:val="0"/>
          <w:sz w:val="24"/>
          <w:szCs w:val="24"/>
        </w:rPr>
        <w:t xml:space="preserve">, </w:t>
      </w:r>
      <w:r>
        <w:rPr>
          <w:bCs/>
          <w:sz w:val="24"/>
        </w:rPr>
        <w:t>USA,</w:t>
      </w:r>
      <w:r>
        <w:rPr>
          <w:noProof w:val="0"/>
          <w:sz w:val="24"/>
          <w:szCs w:val="24"/>
        </w:rPr>
        <w:t xml:space="preserve"> April 3</w:t>
      </w:r>
      <w:r>
        <w:rPr>
          <w:noProof w:val="0"/>
          <w:sz w:val="24"/>
          <w:szCs w:val="24"/>
          <w:vertAlign w:val="superscript"/>
        </w:rPr>
        <w:t>rd</w:t>
      </w:r>
      <w:r>
        <w:rPr>
          <w:noProof w:val="0"/>
          <w:sz w:val="24"/>
          <w:szCs w:val="24"/>
        </w:rPr>
        <w:t xml:space="preserve"> – 7</w:t>
      </w:r>
      <w:r w:rsidR="00737C8C">
        <w:rPr>
          <w:noProof w:val="0"/>
          <w:sz w:val="24"/>
          <w:szCs w:val="24"/>
          <w:vertAlign w:val="superscript"/>
        </w:rPr>
        <w:t>th</w:t>
      </w:r>
      <w:r>
        <w:rPr>
          <w:noProof w:val="0"/>
          <w:sz w:val="24"/>
          <w:szCs w:val="24"/>
        </w:rPr>
        <w:t xml:space="preserve"> 2017</w:t>
      </w:r>
    </w:p>
    <w:p w14:paraId="0B3D987D" w14:textId="77777777" w:rsidR="00737C8C" w:rsidRDefault="00737C8C" w:rsidP="00737C8C">
      <w:pPr>
        <w:pStyle w:val="Header"/>
        <w:rPr>
          <w:bCs/>
          <w:noProof w:val="0"/>
          <w:sz w:val="24"/>
          <w:lang w:eastAsia="ja-JP"/>
        </w:rPr>
      </w:pPr>
    </w:p>
    <w:tbl>
      <w:tblPr>
        <w:tblW w:w="0" w:type="auto"/>
        <w:tblLook w:val="04A0" w:firstRow="1" w:lastRow="0" w:firstColumn="1" w:lastColumn="0" w:noHBand="0" w:noVBand="1"/>
      </w:tblPr>
      <w:tblGrid>
        <w:gridCol w:w="2093"/>
        <w:gridCol w:w="7762"/>
      </w:tblGrid>
      <w:tr w:rsidR="00737C8C" w14:paraId="1D6CF0B9" w14:textId="77777777" w:rsidTr="00737C8C">
        <w:tc>
          <w:tcPr>
            <w:tcW w:w="2093" w:type="dxa"/>
            <w:hideMark/>
          </w:tcPr>
          <w:p w14:paraId="550FB2CC" w14:textId="77777777"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Agenda item:</w:t>
            </w:r>
          </w:p>
        </w:tc>
        <w:tc>
          <w:tcPr>
            <w:tcW w:w="7762" w:type="dxa"/>
            <w:hideMark/>
          </w:tcPr>
          <w:p w14:paraId="564B2F93" w14:textId="230B110C" w:rsidR="00737C8C" w:rsidRDefault="00737C8C">
            <w:pPr>
              <w:spacing w:after="120"/>
              <w:rPr>
                <w:rFonts w:ascii="Arial" w:hAnsi="Arial" w:cs="Arial"/>
                <w:b/>
                <w:bCs/>
                <w:sz w:val="24"/>
                <w:lang w:val="en-US"/>
              </w:rPr>
            </w:pPr>
            <w:r>
              <w:rPr>
                <w:rFonts w:ascii="Arial" w:hAnsi="Arial" w:cs="Arial"/>
                <w:b/>
                <w:bCs/>
                <w:sz w:val="24"/>
                <w:lang w:val="en-US"/>
              </w:rPr>
              <w:t>7.2.</w:t>
            </w:r>
            <w:r w:rsidR="000F6832">
              <w:rPr>
                <w:rFonts w:ascii="Arial" w:hAnsi="Arial" w:cs="Arial"/>
                <w:b/>
                <w:bCs/>
                <w:sz w:val="24"/>
                <w:lang w:val="en-US"/>
              </w:rPr>
              <w:t>8.</w:t>
            </w:r>
            <w:r w:rsidR="00FC18FF">
              <w:rPr>
                <w:rFonts w:ascii="Arial" w:hAnsi="Arial" w:cs="Arial"/>
                <w:b/>
                <w:bCs/>
                <w:sz w:val="24"/>
                <w:lang w:val="en-US"/>
              </w:rPr>
              <w:t>3</w:t>
            </w:r>
          </w:p>
        </w:tc>
      </w:tr>
      <w:tr w:rsidR="00737C8C" w14:paraId="2435B76F" w14:textId="77777777" w:rsidTr="00737C8C">
        <w:tc>
          <w:tcPr>
            <w:tcW w:w="2093" w:type="dxa"/>
            <w:hideMark/>
          </w:tcPr>
          <w:p w14:paraId="775BA645" w14:textId="77777777"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Source:</w:t>
            </w:r>
          </w:p>
        </w:tc>
        <w:tc>
          <w:tcPr>
            <w:tcW w:w="7762" w:type="dxa"/>
            <w:hideMark/>
          </w:tcPr>
          <w:p w14:paraId="1206A6B2" w14:textId="77777777" w:rsidR="00737C8C" w:rsidRDefault="00737C8C">
            <w:pPr>
              <w:tabs>
                <w:tab w:val="left" w:pos="1985"/>
              </w:tabs>
              <w:spacing w:after="120"/>
              <w:ind w:left="1985" w:hanging="1985"/>
              <w:rPr>
                <w:rFonts w:ascii="Arial" w:hAnsi="Arial" w:cs="Arial"/>
                <w:b/>
                <w:bCs/>
                <w:sz w:val="24"/>
                <w:lang w:val="en-US"/>
              </w:rPr>
            </w:pPr>
            <w:r>
              <w:rPr>
                <w:rFonts w:ascii="Arial" w:hAnsi="Arial" w:cs="Arial"/>
                <w:b/>
                <w:bCs/>
                <w:sz w:val="24"/>
                <w:lang w:val="en-US"/>
              </w:rPr>
              <w:t>Nokia, Alcatel-Lucent Shanghai Bell</w:t>
            </w:r>
          </w:p>
        </w:tc>
      </w:tr>
      <w:tr w:rsidR="00737C8C" w14:paraId="4BE89B72" w14:textId="77777777" w:rsidTr="00737C8C">
        <w:tc>
          <w:tcPr>
            <w:tcW w:w="2093" w:type="dxa"/>
            <w:hideMark/>
          </w:tcPr>
          <w:p w14:paraId="3BCADCB7" w14:textId="77777777"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Title:</w:t>
            </w:r>
          </w:p>
        </w:tc>
        <w:tc>
          <w:tcPr>
            <w:tcW w:w="7762" w:type="dxa"/>
            <w:hideMark/>
          </w:tcPr>
          <w:p w14:paraId="70822594" w14:textId="277F316C" w:rsidR="00737C8C" w:rsidRDefault="006276D9" w:rsidP="000D6F90">
            <w:pPr>
              <w:spacing w:after="120"/>
              <w:rPr>
                <w:rFonts w:ascii="Arial" w:hAnsi="Arial" w:cs="Arial"/>
                <w:b/>
                <w:bCs/>
                <w:sz w:val="24"/>
                <w:lang w:val="en-US"/>
              </w:rPr>
            </w:pPr>
            <w:r>
              <w:rPr>
                <w:rFonts w:ascii="Arial" w:hAnsi="Arial" w:cs="Arial"/>
                <w:b/>
                <w:bCs/>
                <w:sz w:val="24"/>
                <w:lang w:val="en-US"/>
              </w:rPr>
              <w:t xml:space="preserve">Interference </w:t>
            </w:r>
            <w:r w:rsidR="00FC18FF">
              <w:rPr>
                <w:rFonts w:ascii="Arial" w:hAnsi="Arial" w:cs="Arial"/>
                <w:b/>
                <w:bCs/>
                <w:sz w:val="24"/>
                <w:lang w:val="en-US"/>
              </w:rPr>
              <w:t>M</w:t>
            </w:r>
            <w:r>
              <w:rPr>
                <w:rFonts w:ascii="Arial" w:hAnsi="Arial" w:cs="Arial"/>
                <w:b/>
                <w:bCs/>
                <w:sz w:val="24"/>
                <w:lang w:val="en-US"/>
              </w:rPr>
              <w:t xml:space="preserve">itigation </w:t>
            </w:r>
            <w:r w:rsidR="00FC18FF">
              <w:rPr>
                <w:rFonts w:ascii="Arial" w:hAnsi="Arial" w:cs="Arial"/>
                <w:b/>
                <w:bCs/>
                <w:sz w:val="24"/>
                <w:lang w:val="en-US"/>
              </w:rPr>
              <w:t>A</w:t>
            </w:r>
            <w:r>
              <w:rPr>
                <w:rFonts w:ascii="Arial" w:hAnsi="Arial" w:cs="Arial"/>
                <w:b/>
                <w:bCs/>
                <w:sz w:val="24"/>
                <w:lang w:val="en-US"/>
              </w:rPr>
              <w:t>spects</w:t>
            </w:r>
            <w:r w:rsidR="000F6832" w:rsidRPr="000F6832">
              <w:rPr>
                <w:rFonts w:ascii="Arial" w:hAnsi="Arial" w:cs="Arial"/>
                <w:b/>
                <w:bCs/>
                <w:sz w:val="24"/>
                <w:lang w:val="en-US"/>
              </w:rPr>
              <w:t xml:space="preserve"> for </w:t>
            </w:r>
            <w:r w:rsidR="00FC18FF">
              <w:rPr>
                <w:rFonts w:ascii="Arial" w:hAnsi="Arial" w:cs="Arial"/>
                <w:b/>
                <w:bCs/>
                <w:sz w:val="24"/>
                <w:lang w:val="en-US"/>
              </w:rPr>
              <w:t>D</w:t>
            </w:r>
            <w:r w:rsidR="0053439C">
              <w:rPr>
                <w:rFonts w:ascii="Arial" w:hAnsi="Arial" w:cs="Arial"/>
                <w:b/>
                <w:bCs/>
                <w:sz w:val="24"/>
                <w:lang w:val="en-US"/>
              </w:rPr>
              <w:t xml:space="preserve">rone </w:t>
            </w:r>
            <w:r w:rsidR="00FC18FF">
              <w:rPr>
                <w:rFonts w:ascii="Arial" w:hAnsi="Arial" w:cs="Arial"/>
                <w:b/>
                <w:bCs/>
                <w:sz w:val="24"/>
                <w:lang w:val="en-US"/>
              </w:rPr>
              <w:t>C</w:t>
            </w:r>
            <w:r w:rsidR="0053439C">
              <w:rPr>
                <w:rFonts w:ascii="Arial" w:hAnsi="Arial" w:cs="Arial"/>
                <w:b/>
                <w:bCs/>
                <w:sz w:val="24"/>
                <w:lang w:val="en-US"/>
              </w:rPr>
              <w:t>onnectivity</w:t>
            </w:r>
          </w:p>
        </w:tc>
      </w:tr>
      <w:tr w:rsidR="00737C8C" w14:paraId="194F5CEB" w14:textId="77777777" w:rsidTr="00737C8C">
        <w:tc>
          <w:tcPr>
            <w:tcW w:w="2093" w:type="dxa"/>
            <w:hideMark/>
          </w:tcPr>
          <w:p w14:paraId="35A047D8" w14:textId="77777777"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Document for:</w:t>
            </w:r>
          </w:p>
        </w:tc>
        <w:tc>
          <w:tcPr>
            <w:tcW w:w="7762" w:type="dxa"/>
            <w:hideMark/>
          </w:tcPr>
          <w:p w14:paraId="60F104BB" w14:textId="77777777" w:rsidR="00737C8C" w:rsidRDefault="00737C8C">
            <w:pPr>
              <w:spacing w:after="120"/>
              <w:rPr>
                <w:rFonts w:ascii="Arial" w:hAnsi="Arial" w:cs="Arial"/>
                <w:b/>
                <w:bCs/>
                <w:sz w:val="24"/>
                <w:lang w:val="en-US"/>
              </w:rPr>
            </w:pPr>
            <w:r>
              <w:rPr>
                <w:rFonts w:ascii="Arial" w:hAnsi="Arial" w:cs="Arial"/>
                <w:b/>
                <w:bCs/>
                <w:sz w:val="24"/>
                <w:lang w:val="en-US"/>
              </w:rPr>
              <w:t>Discussion and Decision</w:t>
            </w:r>
          </w:p>
        </w:tc>
      </w:tr>
    </w:tbl>
    <w:p w14:paraId="14AC54D4" w14:textId="77777777" w:rsidR="00737C8C" w:rsidRDefault="00737C8C" w:rsidP="00737C8C">
      <w:pPr>
        <w:pStyle w:val="Heading1"/>
        <w:rPr>
          <w:rFonts w:cs="Arial"/>
          <w:lang w:eastAsia="zh-CN"/>
        </w:rPr>
      </w:pPr>
      <w:r>
        <w:rPr>
          <w:rFonts w:cs="Arial"/>
        </w:rPr>
        <w:t>1.</w:t>
      </w:r>
      <w:r>
        <w:rPr>
          <w:rFonts w:cs="Arial"/>
          <w:lang w:eastAsia="zh-CN"/>
        </w:rPr>
        <w:t xml:space="preserve"> </w:t>
      </w:r>
      <w:r>
        <w:rPr>
          <w:rFonts w:cs="Arial"/>
        </w:rPr>
        <w:t>Introduction</w:t>
      </w:r>
    </w:p>
    <w:p w14:paraId="0CD89740" w14:textId="65B19BBF" w:rsidR="005A0B1C" w:rsidRDefault="005A0B1C" w:rsidP="005A0B1C">
      <w:pPr>
        <w:jc w:val="both"/>
        <w:rPr>
          <w:sz w:val="22"/>
          <w:szCs w:val="22"/>
          <w:lang w:eastAsia="zh-CN"/>
        </w:rPr>
      </w:pPr>
      <w:r>
        <w:rPr>
          <w:sz w:val="22"/>
          <w:szCs w:val="22"/>
          <w:lang w:eastAsia="zh-CN"/>
        </w:rPr>
        <w:t>A new Study Item on “</w:t>
      </w:r>
      <w:r w:rsidRPr="00916457">
        <w:rPr>
          <w:sz w:val="22"/>
          <w:szCs w:val="22"/>
          <w:lang w:eastAsia="zh-CN"/>
        </w:rPr>
        <w:t xml:space="preserve">Study on </w:t>
      </w:r>
      <w:r>
        <w:rPr>
          <w:sz w:val="22"/>
          <w:szCs w:val="22"/>
          <w:lang w:eastAsia="zh-CN"/>
        </w:rPr>
        <w:t>E</w:t>
      </w:r>
      <w:r w:rsidRPr="00916457">
        <w:rPr>
          <w:sz w:val="22"/>
          <w:szCs w:val="22"/>
          <w:lang w:eastAsia="zh-CN"/>
        </w:rPr>
        <w:t>nhanced Support for Aerial Vehicles</w:t>
      </w:r>
      <w:r>
        <w:rPr>
          <w:sz w:val="22"/>
          <w:szCs w:val="22"/>
          <w:lang w:eastAsia="zh-CN"/>
        </w:rPr>
        <w:t xml:space="preserve">” was approved at RAN#75 meeting [1] with the following objectives related to interference </w:t>
      </w:r>
      <w:r w:rsidR="00BD0ED6">
        <w:rPr>
          <w:sz w:val="22"/>
          <w:szCs w:val="22"/>
          <w:lang w:eastAsia="zh-CN"/>
        </w:rPr>
        <w:t>mitigation:</w:t>
      </w:r>
    </w:p>
    <w:p w14:paraId="1AA3A15E" w14:textId="2CB041CE" w:rsidR="00BD0ED6" w:rsidRPr="00BD0ED6" w:rsidRDefault="00BD0ED6" w:rsidP="00BD0ED6">
      <w:pPr>
        <w:pStyle w:val="ListParagraph"/>
        <w:numPr>
          <w:ilvl w:val="0"/>
          <w:numId w:val="9"/>
        </w:numPr>
        <w:spacing w:after="0"/>
        <w:ind w:left="993"/>
        <w:rPr>
          <w:bCs/>
          <w:i/>
          <w:sz w:val="22"/>
        </w:rPr>
      </w:pPr>
      <w:r w:rsidRPr="00BD0ED6">
        <w:rPr>
          <w:bCs/>
          <w:i/>
          <w:sz w:val="22"/>
        </w:rPr>
        <w:t>Interference mitigation solutions for improving system-level performance in both UL and DL</w:t>
      </w:r>
      <w:r>
        <w:rPr>
          <w:bCs/>
          <w:i/>
          <w:sz w:val="22"/>
        </w:rPr>
        <w:t xml:space="preserve"> </w:t>
      </w:r>
      <w:r w:rsidRPr="005724A2">
        <w:rPr>
          <w:bCs/>
          <w:i/>
          <w:sz w:val="22"/>
        </w:rPr>
        <w:t>[RAN1]</w:t>
      </w:r>
    </w:p>
    <w:p w14:paraId="7DB90748" w14:textId="77777777" w:rsidR="00737C8C" w:rsidRPr="005A0B1C" w:rsidRDefault="00737C8C" w:rsidP="00904837">
      <w:pPr>
        <w:spacing w:after="0"/>
        <w:jc w:val="both"/>
        <w:rPr>
          <w:sz w:val="22"/>
          <w:szCs w:val="22"/>
          <w:lang w:eastAsia="zh-CN"/>
        </w:rPr>
      </w:pPr>
    </w:p>
    <w:p w14:paraId="14346FE4" w14:textId="00C935CA" w:rsidR="00671E77" w:rsidRDefault="00737C8C" w:rsidP="00671E77">
      <w:pPr>
        <w:spacing w:after="0"/>
        <w:jc w:val="both"/>
        <w:rPr>
          <w:sz w:val="22"/>
          <w:szCs w:val="22"/>
          <w:lang w:eastAsia="zh-CN"/>
        </w:rPr>
      </w:pPr>
      <w:r>
        <w:rPr>
          <w:sz w:val="22"/>
          <w:szCs w:val="22"/>
          <w:lang w:eastAsia="zh-CN"/>
        </w:rPr>
        <w:t>In this contribution, we</w:t>
      </w:r>
      <w:r w:rsidR="005A0B1C">
        <w:rPr>
          <w:sz w:val="22"/>
          <w:szCs w:val="22"/>
          <w:lang w:eastAsia="zh-CN"/>
        </w:rPr>
        <w:t xml:space="preserve"> </w:t>
      </w:r>
      <w:r w:rsidR="00E000AC">
        <w:rPr>
          <w:sz w:val="22"/>
          <w:szCs w:val="22"/>
          <w:lang w:eastAsia="zh-CN"/>
        </w:rPr>
        <w:t xml:space="preserve">highlight </w:t>
      </w:r>
      <w:r w:rsidR="0098717F">
        <w:rPr>
          <w:sz w:val="22"/>
          <w:szCs w:val="22"/>
          <w:lang w:eastAsia="zh-CN"/>
        </w:rPr>
        <w:t>some main</w:t>
      </w:r>
      <w:r w:rsidR="00E000AC">
        <w:rPr>
          <w:sz w:val="22"/>
          <w:szCs w:val="22"/>
          <w:lang w:eastAsia="zh-CN"/>
        </w:rPr>
        <w:t xml:space="preserve"> downlink and uplink interference</w:t>
      </w:r>
      <w:r w:rsidR="0098717F">
        <w:rPr>
          <w:sz w:val="22"/>
          <w:szCs w:val="22"/>
          <w:lang w:eastAsia="zh-CN"/>
        </w:rPr>
        <w:t xml:space="preserve"> aspects as observed in drone channel measurements</w:t>
      </w:r>
      <w:r w:rsidR="00E000AC">
        <w:rPr>
          <w:sz w:val="22"/>
          <w:szCs w:val="22"/>
          <w:lang w:eastAsia="zh-CN"/>
        </w:rPr>
        <w:t>.</w:t>
      </w:r>
      <w:r w:rsidR="00671E77">
        <w:rPr>
          <w:sz w:val="22"/>
          <w:szCs w:val="22"/>
          <w:lang w:eastAsia="zh-CN"/>
        </w:rPr>
        <w:t xml:space="preserve"> The interference mitigation solution</w:t>
      </w:r>
      <w:r w:rsidR="00E7537C">
        <w:rPr>
          <w:sz w:val="22"/>
          <w:szCs w:val="22"/>
          <w:lang w:eastAsia="zh-CN"/>
        </w:rPr>
        <w:t>s</w:t>
      </w:r>
      <w:r w:rsidR="00671E77">
        <w:rPr>
          <w:sz w:val="22"/>
          <w:szCs w:val="22"/>
          <w:lang w:eastAsia="zh-CN"/>
        </w:rPr>
        <w:t xml:space="preserve"> to be used have to be selected to meet the overall communication requirements, such as presented in [5].</w:t>
      </w:r>
    </w:p>
    <w:p w14:paraId="3E593E5B" w14:textId="3BD1E149" w:rsidR="00737C8C" w:rsidRDefault="00737C8C" w:rsidP="00904837">
      <w:pPr>
        <w:jc w:val="both"/>
        <w:rPr>
          <w:sz w:val="22"/>
          <w:szCs w:val="22"/>
          <w:lang w:eastAsia="zh-CN"/>
        </w:rPr>
      </w:pPr>
    </w:p>
    <w:p w14:paraId="00BA03CD" w14:textId="6A598738" w:rsidR="00531697" w:rsidRDefault="00531697" w:rsidP="00531697">
      <w:pPr>
        <w:pStyle w:val="Heading1"/>
        <w:rPr>
          <w:rFonts w:cs="Arial"/>
        </w:rPr>
      </w:pPr>
      <w:r>
        <w:rPr>
          <w:rFonts w:cs="Arial"/>
        </w:rPr>
        <w:t xml:space="preserve">2. </w:t>
      </w:r>
      <w:r w:rsidR="005A0B1C">
        <w:rPr>
          <w:rFonts w:cs="Arial"/>
        </w:rPr>
        <w:t>Interference scenario</w:t>
      </w:r>
    </w:p>
    <w:p w14:paraId="63B0C481" w14:textId="3E69B032" w:rsidR="005B2652" w:rsidRDefault="005B2652" w:rsidP="005B2652">
      <w:pPr>
        <w:jc w:val="both"/>
        <w:rPr>
          <w:sz w:val="22"/>
          <w:szCs w:val="22"/>
          <w:lang w:eastAsia="zh-CN"/>
        </w:rPr>
      </w:pPr>
      <w:r>
        <w:rPr>
          <w:sz w:val="22"/>
          <w:szCs w:val="22"/>
          <w:lang w:eastAsia="zh-CN"/>
        </w:rPr>
        <w:t xml:space="preserve">From the recent drone radio communication tests using live LTE networks [2][3][4] there are </w:t>
      </w:r>
      <w:r w:rsidR="00411BC6">
        <w:rPr>
          <w:sz w:val="22"/>
          <w:szCs w:val="22"/>
          <w:lang w:eastAsia="zh-CN"/>
        </w:rPr>
        <w:t xml:space="preserve">three </w:t>
      </w:r>
      <w:r>
        <w:rPr>
          <w:sz w:val="22"/>
          <w:szCs w:val="22"/>
          <w:lang w:eastAsia="zh-CN"/>
        </w:rPr>
        <w:t xml:space="preserve">main </w:t>
      </w:r>
      <w:r w:rsidR="00697E1C">
        <w:rPr>
          <w:sz w:val="22"/>
          <w:szCs w:val="22"/>
          <w:lang w:eastAsia="zh-CN"/>
        </w:rPr>
        <w:t>notes</w:t>
      </w:r>
      <w:r>
        <w:rPr>
          <w:sz w:val="22"/>
          <w:szCs w:val="22"/>
          <w:lang w:eastAsia="zh-CN"/>
        </w:rPr>
        <w:t xml:space="preserve"> to make</w:t>
      </w:r>
      <w:r w:rsidRPr="00D11429">
        <w:rPr>
          <w:sz w:val="22"/>
          <w:szCs w:val="22"/>
          <w:lang w:eastAsia="zh-CN"/>
        </w:rPr>
        <w:t>:</w:t>
      </w:r>
    </w:p>
    <w:p w14:paraId="4318EE93" w14:textId="5597D1A7" w:rsidR="005B2652" w:rsidRPr="005B2652" w:rsidRDefault="005B2652" w:rsidP="00777D88">
      <w:pPr>
        <w:pStyle w:val="ListParagraph"/>
        <w:numPr>
          <w:ilvl w:val="0"/>
          <w:numId w:val="11"/>
        </w:numPr>
        <w:jc w:val="both"/>
        <w:rPr>
          <w:sz w:val="22"/>
          <w:szCs w:val="22"/>
          <w:lang w:eastAsia="zh-CN"/>
        </w:rPr>
      </w:pPr>
      <w:r w:rsidRPr="005B2652">
        <w:rPr>
          <w:sz w:val="22"/>
          <w:szCs w:val="22"/>
          <w:lang w:eastAsia="zh-CN"/>
        </w:rPr>
        <w:t>Radio propagation conditions for aerial UEs (drones) can be significantly different compared to the propagation conditions experienced by ‘ground’ UEs</w:t>
      </w:r>
      <w:r>
        <w:rPr>
          <w:sz w:val="22"/>
          <w:szCs w:val="22"/>
          <w:lang w:eastAsia="zh-CN"/>
        </w:rPr>
        <w:t xml:space="preserve"> and depend on the UE height; at higher UE </w:t>
      </w:r>
      <w:r w:rsidR="00411BC6">
        <w:rPr>
          <w:sz w:val="22"/>
          <w:szCs w:val="22"/>
          <w:lang w:eastAsia="zh-CN"/>
        </w:rPr>
        <w:t>heights, the propagation conditions converge to free space propagation conditions.</w:t>
      </w:r>
    </w:p>
    <w:p w14:paraId="6B2336F0" w14:textId="253E72ED" w:rsidR="005B2652" w:rsidRDefault="00411BC6" w:rsidP="005B2652">
      <w:pPr>
        <w:pStyle w:val="ListParagraph"/>
        <w:numPr>
          <w:ilvl w:val="0"/>
          <w:numId w:val="11"/>
        </w:numPr>
        <w:jc w:val="both"/>
        <w:rPr>
          <w:sz w:val="22"/>
          <w:szCs w:val="22"/>
          <w:lang w:eastAsia="zh-CN"/>
        </w:rPr>
      </w:pPr>
      <w:r>
        <w:rPr>
          <w:sz w:val="22"/>
          <w:szCs w:val="22"/>
          <w:lang w:eastAsia="zh-CN"/>
        </w:rPr>
        <w:t>Free space propagation conditions at higher UE heights, lead to higher probability for the detection of cells located at large distances (higher signal levels), even when the network is optimised for ‘ground’ UE coverage.</w:t>
      </w:r>
    </w:p>
    <w:p w14:paraId="05B25123" w14:textId="34C2A721" w:rsidR="005B2652" w:rsidRPr="005B2652" w:rsidRDefault="00411BC6" w:rsidP="005B2652">
      <w:pPr>
        <w:pStyle w:val="ListParagraph"/>
        <w:numPr>
          <w:ilvl w:val="0"/>
          <w:numId w:val="11"/>
        </w:numPr>
        <w:jc w:val="both"/>
        <w:rPr>
          <w:sz w:val="22"/>
          <w:szCs w:val="22"/>
          <w:lang w:eastAsia="zh-CN"/>
        </w:rPr>
      </w:pPr>
      <w:r>
        <w:rPr>
          <w:sz w:val="22"/>
          <w:szCs w:val="22"/>
          <w:lang w:eastAsia="zh-CN"/>
        </w:rPr>
        <w:t>Due to its flight pattern/route and the observations 1) and 2) a drone UE is likely to receive interference from, and generate interference towards, a larger number of cells compared to the typical ‘ground’ UEs.</w:t>
      </w:r>
    </w:p>
    <w:p w14:paraId="07A561EA" w14:textId="3C52D034" w:rsidR="005B2652" w:rsidRPr="00316085" w:rsidRDefault="00316085" w:rsidP="00723E79">
      <w:pPr>
        <w:jc w:val="both"/>
        <w:rPr>
          <w:sz w:val="22"/>
          <w:szCs w:val="22"/>
          <w:lang w:eastAsia="zh-CN"/>
        </w:rPr>
      </w:pPr>
      <w:r w:rsidRPr="00316085">
        <w:rPr>
          <w:sz w:val="22"/>
          <w:szCs w:val="22"/>
          <w:lang w:eastAsia="zh-CN"/>
        </w:rPr>
        <w:t xml:space="preserve">We </w:t>
      </w:r>
      <w:r>
        <w:rPr>
          <w:sz w:val="22"/>
          <w:szCs w:val="22"/>
          <w:lang w:eastAsia="zh-CN"/>
        </w:rPr>
        <w:t>further quantify</w:t>
      </w:r>
      <w:r w:rsidRPr="00316085">
        <w:rPr>
          <w:sz w:val="22"/>
          <w:szCs w:val="22"/>
          <w:lang w:eastAsia="zh-CN"/>
        </w:rPr>
        <w:t xml:space="preserve"> the abo</w:t>
      </w:r>
      <w:r>
        <w:rPr>
          <w:sz w:val="22"/>
          <w:szCs w:val="22"/>
          <w:lang w:eastAsia="zh-CN"/>
        </w:rPr>
        <w:t>v</w:t>
      </w:r>
      <w:r w:rsidRPr="00316085">
        <w:rPr>
          <w:sz w:val="22"/>
          <w:szCs w:val="22"/>
          <w:lang w:eastAsia="zh-CN"/>
        </w:rPr>
        <w:t>e</w:t>
      </w:r>
      <w:r>
        <w:rPr>
          <w:sz w:val="22"/>
          <w:szCs w:val="22"/>
          <w:lang w:eastAsia="zh-CN"/>
        </w:rPr>
        <w:t xml:space="preserve"> </w:t>
      </w:r>
      <w:r w:rsidR="00697E1C">
        <w:rPr>
          <w:sz w:val="22"/>
          <w:szCs w:val="22"/>
          <w:lang w:eastAsia="zh-CN"/>
        </w:rPr>
        <w:t>notes</w:t>
      </w:r>
      <w:r>
        <w:rPr>
          <w:sz w:val="22"/>
          <w:szCs w:val="22"/>
          <w:lang w:eastAsia="zh-CN"/>
        </w:rPr>
        <w:t xml:space="preserve"> based on recent drone radio channel measurements </w:t>
      </w:r>
      <w:r w:rsidR="00723E79">
        <w:rPr>
          <w:sz w:val="22"/>
          <w:szCs w:val="22"/>
          <w:lang w:eastAsia="zh-CN"/>
        </w:rPr>
        <w:t>in a rural area, using a live LTE network operating at 800</w:t>
      </w:r>
      <w:r w:rsidR="006939E1">
        <w:rPr>
          <w:sz w:val="22"/>
          <w:szCs w:val="22"/>
          <w:lang w:eastAsia="zh-CN"/>
        </w:rPr>
        <w:t xml:space="preserve"> </w:t>
      </w:r>
      <w:r w:rsidR="00723E79">
        <w:rPr>
          <w:sz w:val="22"/>
          <w:szCs w:val="22"/>
          <w:lang w:eastAsia="zh-CN"/>
        </w:rPr>
        <w:t>MH</w:t>
      </w:r>
      <w:r w:rsidR="006939E1">
        <w:rPr>
          <w:sz w:val="22"/>
          <w:szCs w:val="22"/>
          <w:lang w:eastAsia="zh-CN"/>
        </w:rPr>
        <w:t>z</w:t>
      </w:r>
      <w:r w:rsidR="00723E79">
        <w:rPr>
          <w:sz w:val="22"/>
          <w:szCs w:val="22"/>
          <w:lang w:eastAsia="zh-CN"/>
        </w:rPr>
        <w:t xml:space="preserve"> carrier frequency, as </w:t>
      </w:r>
      <w:r>
        <w:rPr>
          <w:sz w:val="22"/>
          <w:szCs w:val="22"/>
          <w:lang w:eastAsia="zh-CN"/>
        </w:rPr>
        <w:t>reported in Annex A in [4].</w:t>
      </w:r>
      <w:r w:rsidR="00723E79">
        <w:rPr>
          <w:sz w:val="22"/>
          <w:szCs w:val="22"/>
          <w:lang w:eastAsia="zh-CN"/>
        </w:rPr>
        <w:t xml:space="preserve"> While we appreciate that it might be difficult to generalize these results to ‘any’ similar drone scenario, we believe it is important to highlight what type of interference problems can arise in the drone specific radio communication scenarios.</w:t>
      </w:r>
    </w:p>
    <w:p w14:paraId="6E51EFC1" w14:textId="1052372F" w:rsidR="005A0B1C" w:rsidRPr="00316085" w:rsidRDefault="005A0B1C" w:rsidP="005A0B1C">
      <w:pPr>
        <w:rPr>
          <w:b/>
          <w:sz w:val="28"/>
        </w:rPr>
      </w:pPr>
      <w:r w:rsidRPr="00316085">
        <w:rPr>
          <w:b/>
          <w:sz w:val="28"/>
        </w:rPr>
        <w:t>Downlink</w:t>
      </w:r>
      <w:r w:rsidR="00674630">
        <w:rPr>
          <w:b/>
          <w:sz w:val="28"/>
        </w:rPr>
        <w:t xml:space="preserve"> (network-to-drone)</w:t>
      </w:r>
    </w:p>
    <w:p w14:paraId="055A89FD" w14:textId="3475C602" w:rsidR="00674630" w:rsidRDefault="00674630" w:rsidP="00723E79">
      <w:pPr>
        <w:spacing w:after="0"/>
        <w:jc w:val="both"/>
        <w:rPr>
          <w:sz w:val="22"/>
          <w:szCs w:val="22"/>
          <w:lang w:eastAsia="zh-CN"/>
        </w:rPr>
      </w:pPr>
      <w:r>
        <w:rPr>
          <w:sz w:val="22"/>
          <w:szCs w:val="22"/>
          <w:lang w:eastAsia="zh-CN"/>
        </w:rPr>
        <w:t xml:space="preserve">In downlink, the number and power level of interfering signals from different cells set a minimum performance requirement on the type of </w:t>
      </w:r>
      <w:r w:rsidR="006939E1">
        <w:rPr>
          <w:sz w:val="22"/>
          <w:szCs w:val="22"/>
          <w:lang w:eastAsia="zh-CN"/>
        </w:rPr>
        <w:t xml:space="preserve">downlink </w:t>
      </w:r>
      <w:r>
        <w:rPr>
          <w:sz w:val="22"/>
          <w:szCs w:val="22"/>
          <w:lang w:eastAsia="zh-CN"/>
        </w:rPr>
        <w:t>interference mitigation</w:t>
      </w:r>
      <w:r w:rsidR="00671E77">
        <w:rPr>
          <w:sz w:val="22"/>
          <w:szCs w:val="22"/>
          <w:lang w:eastAsia="zh-CN"/>
        </w:rPr>
        <w:t>.</w:t>
      </w:r>
    </w:p>
    <w:p w14:paraId="4BE549D6" w14:textId="77777777" w:rsidR="00674630" w:rsidRDefault="00674630" w:rsidP="00723E79">
      <w:pPr>
        <w:spacing w:after="0"/>
        <w:jc w:val="both"/>
        <w:rPr>
          <w:sz w:val="22"/>
          <w:szCs w:val="22"/>
          <w:lang w:eastAsia="zh-CN"/>
        </w:rPr>
      </w:pPr>
    </w:p>
    <w:p w14:paraId="4C9327BA" w14:textId="4F370E16" w:rsidR="00723E79" w:rsidRDefault="00723E79" w:rsidP="00723E79">
      <w:pPr>
        <w:spacing w:after="0"/>
        <w:jc w:val="both"/>
        <w:rPr>
          <w:sz w:val="22"/>
          <w:szCs w:val="22"/>
          <w:lang w:eastAsia="zh-CN"/>
        </w:rPr>
      </w:pPr>
      <w:r>
        <w:rPr>
          <w:sz w:val="22"/>
          <w:szCs w:val="22"/>
          <w:lang w:eastAsia="zh-CN"/>
        </w:rPr>
        <w:t>Figure 1</w:t>
      </w:r>
      <w:r w:rsidRPr="00723E79">
        <w:rPr>
          <w:sz w:val="22"/>
          <w:szCs w:val="22"/>
          <w:lang w:eastAsia="zh-CN"/>
        </w:rPr>
        <w:t xml:space="preserve"> </w:t>
      </w:r>
      <w:r>
        <w:rPr>
          <w:sz w:val="22"/>
          <w:szCs w:val="22"/>
          <w:lang w:eastAsia="zh-CN"/>
        </w:rPr>
        <w:t xml:space="preserve">shows a summary of the </w:t>
      </w:r>
      <w:r w:rsidR="00C95D5F">
        <w:rPr>
          <w:sz w:val="22"/>
          <w:szCs w:val="22"/>
          <w:lang w:eastAsia="zh-CN"/>
        </w:rPr>
        <w:t>estimated</w:t>
      </w:r>
      <w:r w:rsidR="007F095C">
        <w:rPr>
          <w:sz w:val="22"/>
          <w:szCs w:val="22"/>
          <w:lang w:eastAsia="zh-CN"/>
        </w:rPr>
        <w:t xml:space="preserve"> </w:t>
      </w:r>
      <w:r>
        <w:rPr>
          <w:sz w:val="22"/>
          <w:szCs w:val="22"/>
          <w:lang w:eastAsia="zh-CN"/>
        </w:rPr>
        <w:t>downlink mean SIR (signal-to-interference ratio) and mean DIR (dominant interference ratio</w:t>
      </w:r>
      <w:r w:rsidR="002F5813">
        <w:rPr>
          <w:sz w:val="22"/>
          <w:szCs w:val="22"/>
          <w:lang w:eastAsia="zh-CN"/>
        </w:rPr>
        <w:t xml:space="preserve">, </w:t>
      </w:r>
      <w:r w:rsidR="002F5813" w:rsidRPr="002F5813">
        <w:rPr>
          <w:sz w:val="22"/>
          <w:szCs w:val="22"/>
          <w:lang w:eastAsia="zh-CN"/>
        </w:rPr>
        <w:t>ratio between the strongest interfering signal and the sum of all other interfering signals</w:t>
      </w:r>
      <w:r w:rsidR="002F5813">
        <w:rPr>
          <w:sz w:val="22"/>
          <w:szCs w:val="22"/>
          <w:lang w:eastAsia="zh-CN"/>
        </w:rPr>
        <w:t xml:space="preserve"> detected at the UE</w:t>
      </w:r>
      <w:r w:rsidRPr="002F5813">
        <w:rPr>
          <w:sz w:val="22"/>
          <w:szCs w:val="22"/>
          <w:lang w:eastAsia="zh-CN"/>
        </w:rPr>
        <w:t>) as</w:t>
      </w:r>
      <w:r>
        <w:rPr>
          <w:sz w:val="22"/>
          <w:szCs w:val="22"/>
          <w:lang w:eastAsia="zh-CN"/>
        </w:rPr>
        <w:t xml:space="preserve"> estimated for different UE heights (1.3m ‘ground’ UE and 15, 30, 60 120m for drone heights), in </w:t>
      </w:r>
      <w:r w:rsidR="005B5291">
        <w:rPr>
          <w:sz w:val="22"/>
          <w:szCs w:val="22"/>
          <w:lang w:eastAsia="zh-CN"/>
        </w:rPr>
        <w:t xml:space="preserve">two </w:t>
      </w:r>
      <w:r>
        <w:rPr>
          <w:sz w:val="22"/>
          <w:szCs w:val="22"/>
          <w:lang w:eastAsia="zh-CN"/>
        </w:rPr>
        <w:t>different measurement scenarios (</w:t>
      </w:r>
      <w:r w:rsidR="005B5291">
        <w:rPr>
          <w:sz w:val="22"/>
          <w:szCs w:val="22"/>
          <w:lang w:eastAsia="zh-CN"/>
        </w:rPr>
        <w:t xml:space="preserve">two </w:t>
      </w:r>
      <w:r>
        <w:rPr>
          <w:sz w:val="22"/>
          <w:szCs w:val="22"/>
          <w:lang w:eastAsia="zh-CN"/>
        </w:rPr>
        <w:t>subplots</w:t>
      </w:r>
      <w:r w:rsidRPr="00C114FD">
        <w:rPr>
          <w:sz w:val="22"/>
          <w:szCs w:val="22"/>
          <w:lang w:eastAsia="zh-CN"/>
        </w:rPr>
        <w:t xml:space="preserve">). </w:t>
      </w:r>
      <w:r w:rsidR="001F06D6" w:rsidRPr="003C59B5">
        <w:rPr>
          <w:sz w:val="22"/>
          <w:szCs w:val="22"/>
        </w:rPr>
        <w:t xml:space="preserve">The presented SIR and DIR are estimated </w:t>
      </w:r>
      <w:r w:rsidR="003C59B5">
        <w:rPr>
          <w:sz w:val="22"/>
          <w:szCs w:val="22"/>
        </w:rPr>
        <w:t>based on</w:t>
      </w:r>
      <w:r w:rsidR="001F06D6" w:rsidRPr="003C59B5">
        <w:rPr>
          <w:sz w:val="22"/>
          <w:szCs w:val="22"/>
        </w:rPr>
        <w:t xml:space="preserve"> </w:t>
      </w:r>
      <w:r w:rsidR="00C95D5F">
        <w:rPr>
          <w:sz w:val="22"/>
          <w:szCs w:val="22"/>
        </w:rPr>
        <w:t xml:space="preserve">the </w:t>
      </w:r>
      <w:r w:rsidR="003C59B5">
        <w:rPr>
          <w:sz w:val="22"/>
          <w:szCs w:val="22"/>
        </w:rPr>
        <w:t xml:space="preserve">measured RSRP </w:t>
      </w:r>
      <w:r w:rsidR="00C95D5F">
        <w:rPr>
          <w:sz w:val="22"/>
          <w:szCs w:val="22"/>
        </w:rPr>
        <w:t xml:space="preserve">values as reported by the radio network scanner [4]. </w:t>
      </w:r>
      <w:r>
        <w:rPr>
          <w:sz w:val="22"/>
          <w:szCs w:val="22"/>
          <w:lang w:eastAsia="zh-CN"/>
        </w:rPr>
        <w:t xml:space="preserve">Although all </w:t>
      </w:r>
      <w:r w:rsidR="00631EFA">
        <w:rPr>
          <w:sz w:val="22"/>
          <w:szCs w:val="22"/>
          <w:lang w:eastAsia="zh-CN"/>
        </w:rPr>
        <w:t xml:space="preserve">exemplified </w:t>
      </w:r>
      <w:r>
        <w:rPr>
          <w:sz w:val="22"/>
          <w:szCs w:val="22"/>
          <w:lang w:eastAsia="zh-CN"/>
        </w:rPr>
        <w:t>scenarios correspond to the same ‘rural scenario’</w:t>
      </w:r>
      <w:r w:rsidR="001C0B94">
        <w:rPr>
          <w:sz w:val="22"/>
          <w:szCs w:val="22"/>
          <w:lang w:eastAsia="zh-CN"/>
        </w:rPr>
        <w:t>,</w:t>
      </w:r>
      <w:r>
        <w:rPr>
          <w:sz w:val="22"/>
          <w:szCs w:val="22"/>
          <w:lang w:eastAsia="zh-CN"/>
        </w:rPr>
        <w:t xml:space="preserve"> with large inter site distances</w:t>
      </w:r>
      <w:r w:rsidR="00631EFA">
        <w:rPr>
          <w:sz w:val="22"/>
          <w:szCs w:val="22"/>
          <w:lang w:eastAsia="zh-CN"/>
        </w:rPr>
        <w:t xml:space="preserve"> as described in</w:t>
      </w:r>
      <w:r>
        <w:rPr>
          <w:sz w:val="22"/>
          <w:szCs w:val="22"/>
          <w:lang w:eastAsia="zh-CN"/>
        </w:rPr>
        <w:t xml:space="preserve"> </w:t>
      </w:r>
      <w:r>
        <w:rPr>
          <w:sz w:val="22"/>
          <w:szCs w:val="22"/>
          <w:lang w:eastAsia="zh-CN"/>
        </w:rPr>
        <w:lastRenderedPageBreak/>
        <w:t xml:space="preserve">[4], it is immediately </w:t>
      </w:r>
      <w:r w:rsidR="00941498">
        <w:rPr>
          <w:sz w:val="22"/>
          <w:szCs w:val="22"/>
          <w:lang w:eastAsia="zh-CN"/>
        </w:rPr>
        <w:t xml:space="preserve">evident that SIR and </w:t>
      </w:r>
      <w:r>
        <w:rPr>
          <w:sz w:val="22"/>
          <w:szCs w:val="22"/>
          <w:lang w:eastAsia="zh-CN"/>
        </w:rPr>
        <w:t>D</w:t>
      </w:r>
      <w:r w:rsidR="00941498">
        <w:rPr>
          <w:sz w:val="22"/>
          <w:szCs w:val="22"/>
          <w:lang w:eastAsia="zh-CN"/>
        </w:rPr>
        <w:t>I</w:t>
      </w:r>
      <w:r>
        <w:rPr>
          <w:sz w:val="22"/>
          <w:szCs w:val="22"/>
          <w:lang w:eastAsia="zh-CN"/>
        </w:rPr>
        <w:t>R statistics are very d</w:t>
      </w:r>
      <w:r w:rsidR="00C80DFF">
        <w:rPr>
          <w:sz w:val="22"/>
          <w:szCs w:val="22"/>
          <w:lang w:eastAsia="zh-CN"/>
        </w:rPr>
        <w:t>ifferent for the drone UE locations</w:t>
      </w:r>
      <w:r>
        <w:rPr>
          <w:sz w:val="22"/>
          <w:szCs w:val="22"/>
          <w:lang w:eastAsia="zh-CN"/>
        </w:rPr>
        <w:t xml:space="preserve"> compared to the ‘ground’ UEs.</w:t>
      </w:r>
      <w:r w:rsidR="001C0B94">
        <w:rPr>
          <w:sz w:val="22"/>
          <w:szCs w:val="22"/>
          <w:lang w:eastAsia="zh-CN"/>
        </w:rPr>
        <w:t xml:space="preserve"> This is especially observable in the scenarios with low SIR</w:t>
      </w:r>
      <w:r w:rsidR="00301180">
        <w:rPr>
          <w:sz w:val="22"/>
          <w:szCs w:val="22"/>
          <w:lang w:eastAsia="zh-CN"/>
        </w:rPr>
        <w:t>:</w:t>
      </w:r>
      <w:r w:rsidR="002D77B6">
        <w:rPr>
          <w:sz w:val="22"/>
          <w:szCs w:val="22"/>
          <w:lang w:eastAsia="zh-CN"/>
        </w:rPr>
        <w:t xml:space="preserve"> </w:t>
      </w:r>
      <w:r w:rsidR="00301180">
        <w:rPr>
          <w:sz w:val="22"/>
          <w:szCs w:val="22"/>
          <w:lang w:eastAsia="zh-CN"/>
        </w:rPr>
        <w:t>all UAV height</w:t>
      </w:r>
      <w:r w:rsidR="00D23133">
        <w:rPr>
          <w:sz w:val="22"/>
          <w:szCs w:val="22"/>
          <w:lang w:eastAsia="zh-CN"/>
        </w:rPr>
        <w:t>s</w:t>
      </w:r>
      <w:r w:rsidR="00301180">
        <w:rPr>
          <w:sz w:val="22"/>
          <w:szCs w:val="22"/>
          <w:lang w:eastAsia="zh-CN"/>
        </w:rPr>
        <w:t xml:space="preserve"> in </w:t>
      </w:r>
      <w:r w:rsidR="001C0B94">
        <w:rPr>
          <w:sz w:val="22"/>
          <w:szCs w:val="22"/>
          <w:lang w:eastAsia="zh-CN"/>
        </w:rPr>
        <w:t>subplot</w:t>
      </w:r>
      <w:r w:rsidR="00CA66D6">
        <w:rPr>
          <w:sz w:val="22"/>
          <w:szCs w:val="22"/>
          <w:lang w:eastAsia="zh-CN"/>
        </w:rPr>
        <w:t xml:space="preserve"> </w:t>
      </w:r>
      <w:r w:rsidR="007E422F">
        <w:rPr>
          <w:sz w:val="22"/>
          <w:szCs w:val="22"/>
          <w:lang w:eastAsia="zh-CN"/>
        </w:rPr>
        <w:t>#</w:t>
      </w:r>
      <w:r w:rsidR="001C0B94">
        <w:rPr>
          <w:sz w:val="22"/>
          <w:szCs w:val="22"/>
          <w:lang w:eastAsia="zh-CN"/>
        </w:rPr>
        <w:t>1</w:t>
      </w:r>
      <w:r w:rsidR="00301180">
        <w:rPr>
          <w:sz w:val="22"/>
          <w:szCs w:val="22"/>
          <w:lang w:eastAsia="zh-CN"/>
        </w:rPr>
        <w:t xml:space="preserve"> and 60m -120m UAV height</w:t>
      </w:r>
      <w:r w:rsidR="00D23133">
        <w:rPr>
          <w:sz w:val="22"/>
          <w:szCs w:val="22"/>
          <w:lang w:eastAsia="zh-CN"/>
        </w:rPr>
        <w:t>s</w:t>
      </w:r>
      <w:r w:rsidR="00301180">
        <w:rPr>
          <w:sz w:val="22"/>
          <w:szCs w:val="22"/>
          <w:lang w:eastAsia="zh-CN"/>
        </w:rPr>
        <w:t xml:space="preserve"> in subplot </w:t>
      </w:r>
      <w:r w:rsidR="007E422F">
        <w:rPr>
          <w:sz w:val="22"/>
          <w:szCs w:val="22"/>
          <w:lang w:eastAsia="zh-CN"/>
        </w:rPr>
        <w:t>#</w:t>
      </w:r>
      <w:r w:rsidR="001819A2">
        <w:rPr>
          <w:sz w:val="22"/>
          <w:szCs w:val="22"/>
          <w:lang w:eastAsia="zh-CN"/>
        </w:rPr>
        <w:t>2</w:t>
      </w:r>
      <w:r w:rsidR="00C27135">
        <w:rPr>
          <w:sz w:val="22"/>
          <w:szCs w:val="22"/>
          <w:lang w:eastAsia="zh-CN"/>
        </w:rPr>
        <w:t>. Because the potential performance gain from any downlink interference cancelation or mitigation scheme strongly depends on the SIR and DIR</w:t>
      </w:r>
      <w:r w:rsidR="000019A5">
        <w:rPr>
          <w:sz w:val="22"/>
          <w:szCs w:val="22"/>
          <w:lang w:eastAsia="zh-CN"/>
        </w:rPr>
        <w:t xml:space="preserve"> statistics</w:t>
      </w:r>
      <w:r w:rsidR="00C27135">
        <w:rPr>
          <w:sz w:val="22"/>
          <w:szCs w:val="22"/>
          <w:lang w:eastAsia="zh-CN"/>
        </w:rPr>
        <w:t>, the 3GPP RAN1 evaluation studies need to carefully consider the scenario definition which can reflect these type of statistics [4].</w:t>
      </w:r>
    </w:p>
    <w:p w14:paraId="1DA3A6E6" w14:textId="400BF104" w:rsidR="009417A7" w:rsidRDefault="009417A7" w:rsidP="00723E79">
      <w:pPr>
        <w:spacing w:after="0"/>
        <w:jc w:val="both"/>
        <w:rPr>
          <w:sz w:val="22"/>
          <w:szCs w:val="22"/>
          <w:lang w:eastAsia="zh-CN"/>
        </w:rPr>
      </w:pPr>
    </w:p>
    <w:p w14:paraId="26089EE7" w14:textId="26536A64" w:rsidR="009417A7" w:rsidRDefault="009417A7" w:rsidP="009417A7">
      <w:pPr>
        <w:spacing w:after="0"/>
        <w:jc w:val="both"/>
        <w:rPr>
          <w:sz w:val="22"/>
          <w:szCs w:val="22"/>
          <w:lang w:eastAsia="zh-CN"/>
        </w:rPr>
      </w:pPr>
      <w:r w:rsidRPr="009417A7">
        <w:rPr>
          <w:b/>
          <w:sz w:val="22"/>
          <w:szCs w:val="22"/>
          <w:lang w:eastAsia="zh-CN"/>
        </w:rPr>
        <w:t>Observation 1:</w:t>
      </w:r>
      <w:r w:rsidRPr="009417A7">
        <w:rPr>
          <w:sz w:val="22"/>
          <w:szCs w:val="22"/>
          <w:lang w:eastAsia="zh-CN"/>
        </w:rPr>
        <w:t xml:space="preserve"> </w:t>
      </w:r>
      <w:r w:rsidRPr="009417A7">
        <w:rPr>
          <w:b/>
          <w:sz w:val="22"/>
          <w:szCs w:val="22"/>
          <w:lang w:eastAsia="zh-CN"/>
        </w:rPr>
        <w:t xml:space="preserve">Channel </w:t>
      </w:r>
      <w:r w:rsidR="00066D7B">
        <w:rPr>
          <w:b/>
          <w:sz w:val="22"/>
          <w:szCs w:val="22"/>
          <w:lang w:eastAsia="zh-CN"/>
        </w:rPr>
        <w:t xml:space="preserve">downlink </w:t>
      </w:r>
      <w:r w:rsidRPr="009417A7">
        <w:rPr>
          <w:b/>
          <w:sz w:val="22"/>
          <w:szCs w:val="22"/>
          <w:lang w:eastAsia="zh-CN"/>
        </w:rPr>
        <w:t>SIR (signal-to-interference ratio) and DIR (dominant interference ratio) statistics are very different for drone UE</w:t>
      </w:r>
      <w:r w:rsidR="00E94740">
        <w:rPr>
          <w:b/>
          <w:sz w:val="22"/>
          <w:szCs w:val="22"/>
          <w:lang w:eastAsia="zh-CN"/>
        </w:rPr>
        <w:t>s</w:t>
      </w:r>
      <w:r w:rsidRPr="009417A7">
        <w:rPr>
          <w:b/>
          <w:sz w:val="22"/>
          <w:szCs w:val="22"/>
          <w:lang w:eastAsia="zh-CN"/>
        </w:rPr>
        <w:t xml:space="preserve"> </w:t>
      </w:r>
      <w:r w:rsidR="009B309F">
        <w:rPr>
          <w:b/>
          <w:sz w:val="22"/>
          <w:szCs w:val="22"/>
          <w:lang w:eastAsia="zh-CN"/>
        </w:rPr>
        <w:t>above</w:t>
      </w:r>
      <w:r>
        <w:rPr>
          <w:b/>
          <w:sz w:val="22"/>
          <w:szCs w:val="22"/>
          <w:lang w:eastAsia="zh-CN"/>
        </w:rPr>
        <w:t xml:space="preserve"> 10 m</w:t>
      </w:r>
      <w:bookmarkStart w:id="1" w:name="_GoBack"/>
      <w:bookmarkEnd w:id="1"/>
      <w:r>
        <w:rPr>
          <w:b/>
          <w:sz w:val="22"/>
          <w:szCs w:val="22"/>
          <w:lang w:eastAsia="zh-CN"/>
        </w:rPr>
        <w:t xml:space="preserve"> </w:t>
      </w:r>
      <w:r w:rsidR="009B309F">
        <w:rPr>
          <w:b/>
          <w:sz w:val="22"/>
          <w:szCs w:val="22"/>
          <w:lang w:eastAsia="zh-CN"/>
        </w:rPr>
        <w:t xml:space="preserve">height </w:t>
      </w:r>
      <w:r w:rsidRPr="009417A7">
        <w:rPr>
          <w:b/>
          <w:sz w:val="22"/>
          <w:szCs w:val="22"/>
          <w:lang w:eastAsia="zh-CN"/>
        </w:rPr>
        <w:t>compared to the ‘ground’ UEs</w:t>
      </w:r>
      <w:r w:rsidR="009B309F">
        <w:rPr>
          <w:b/>
          <w:sz w:val="22"/>
          <w:szCs w:val="22"/>
          <w:lang w:eastAsia="zh-CN"/>
        </w:rPr>
        <w:t xml:space="preserve"> at 1.3m height</w:t>
      </w:r>
      <w:r w:rsidRPr="009417A7">
        <w:rPr>
          <w:b/>
          <w:sz w:val="22"/>
          <w:szCs w:val="22"/>
          <w:lang w:eastAsia="zh-CN"/>
        </w:rPr>
        <w:t>.</w:t>
      </w:r>
    </w:p>
    <w:p w14:paraId="252A017E" w14:textId="07567817" w:rsidR="009417A7" w:rsidRPr="009417A7" w:rsidRDefault="009417A7" w:rsidP="00723E79">
      <w:pPr>
        <w:spacing w:after="0"/>
        <w:jc w:val="both"/>
        <w:rPr>
          <w:b/>
          <w:sz w:val="22"/>
          <w:szCs w:val="22"/>
          <w:lang w:eastAsia="zh-CN"/>
        </w:rPr>
      </w:pPr>
    </w:p>
    <w:p w14:paraId="4A61504E" w14:textId="15F7579A" w:rsidR="00531230" w:rsidRDefault="00301180" w:rsidP="00723E79">
      <w:pPr>
        <w:spacing w:after="0"/>
        <w:jc w:val="center"/>
        <w:rPr>
          <w:sz w:val="22"/>
          <w:szCs w:val="22"/>
          <w:lang w:eastAsia="zh-CN"/>
        </w:rPr>
      </w:pPr>
      <w:r w:rsidRPr="00301180">
        <w:rPr>
          <w:noProof/>
          <w:sz w:val="22"/>
          <w:szCs w:val="22"/>
          <w:lang w:eastAsia="zh-CN"/>
        </w:rPr>
        <w:drawing>
          <wp:inline distT="0" distB="0" distL="0" distR="0" wp14:anchorId="59A4A9E5" wp14:editId="18E14A98">
            <wp:extent cx="5327650" cy="21628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7650" cy="2162810"/>
                    </a:xfrm>
                    <a:prstGeom prst="rect">
                      <a:avLst/>
                    </a:prstGeom>
                    <a:noFill/>
                    <a:ln>
                      <a:noFill/>
                    </a:ln>
                  </pic:spPr>
                </pic:pic>
              </a:graphicData>
            </a:graphic>
          </wp:inline>
        </w:drawing>
      </w:r>
    </w:p>
    <w:p w14:paraId="2E3ED772" w14:textId="2D86F7AD" w:rsidR="00526B8B" w:rsidRDefault="00526B8B" w:rsidP="00723E79">
      <w:pPr>
        <w:spacing w:after="0"/>
        <w:jc w:val="center"/>
        <w:rPr>
          <w:sz w:val="22"/>
          <w:szCs w:val="22"/>
          <w:lang w:eastAsia="zh-CN"/>
        </w:rPr>
      </w:pPr>
      <w:r>
        <w:t xml:space="preserve">Fig. 1 </w:t>
      </w:r>
      <w:r w:rsidR="00301180">
        <w:t>Two e</w:t>
      </w:r>
      <w:r>
        <w:t>xample</w:t>
      </w:r>
      <w:r w:rsidR="00301180">
        <w:t>s</w:t>
      </w:r>
      <w:r>
        <w:t xml:space="preserve"> of SIR and DIR statistics extracted from drone radio channel measurements in a rural network layout (deployment) with typical large ISD [4].</w:t>
      </w:r>
    </w:p>
    <w:p w14:paraId="3D71EA1E" w14:textId="77777777" w:rsidR="00723E79" w:rsidRDefault="00723E79" w:rsidP="005A0B1C">
      <w:pPr>
        <w:spacing w:after="0"/>
        <w:jc w:val="both"/>
        <w:rPr>
          <w:sz w:val="22"/>
          <w:szCs w:val="22"/>
          <w:highlight w:val="yellow"/>
          <w:lang w:eastAsia="zh-CN"/>
        </w:rPr>
      </w:pPr>
    </w:p>
    <w:p w14:paraId="45A8CCFA" w14:textId="77777777" w:rsidR="00316085" w:rsidRPr="00531230" w:rsidRDefault="00316085" w:rsidP="005A0B1C">
      <w:pPr>
        <w:spacing w:after="0"/>
        <w:jc w:val="both"/>
        <w:rPr>
          <w:sz w:val="22"/>
          <w:szCs w:val="22"/>
          <w:highlight w:val="yellow"/>
          <w:lang w:eastAsia="zh-CN"/>
        </w:rPr>
      </w:pPr>
    </w:p>
    <w:p w14:paraId="52395D14" w14:textId="0346054B" w:rsidR="00C27135" w:rsidRPr="00316085" w:rsidRDefault="00C27135" w:rsidP="00C27135">
      <w:pPr>
        <w:rPr>
          <w:b/>
          <w:sz w:val="28"/>
        </w:rPr>
      </w:pPr>
      <w:r>
        <w:rPr>
          <w:b/>
          <w:sz w:val="28"/>
        </w:rPr>
        <w:t>Uplink</w:t>
      </w:r>
      <w:r w:rsidR="00674630">
        <w:rPr>
          <w:b/>
          <w:sz w:val="28"/>
        </w:rPr>
        <w:t xml:space="preserve"> (drone-to-network)</w:t>
      </w:r>
    </w:p>
    <w:p w14:paraId="7E9EF3EB" w14:textId="1C56CE6E" w:rsidR="005B2652" w:rsidRDefault="007326A3" w:rsidP="00531697">
      <w:pPr>
        <w:jc w:val="both"/>
        <w:rPr>
          <w:sz w:val="22"/>
          <w:szCs w:val="22"/>
          <w:lang w:eastAsia="zh-CN"/>
        </w:rPr>
      </w:pPr>
      <w:r w:rsidRPr="00D11429">
        <w:rPr>
          <w:sz w:val="22"/>
          <w:szCs w:val="22"/>
          <w:lang w:eastAsia="zh-CN"/>
        </w:rPr>
        <w:t xml:space="preserve">In </w:t>
      </w:r>
      <w:r w:rsidR="00674630">
        <w:rPr>
          <w:sz w:val="22"/>
          <w:szCs w:val="22"/>
          <w:lang w:eastAsia="zh-CN"/>
        </w:rPr>
        <w:t>uplink, it is important to analyse how many cells are potentially interfered b</w:t>
      </w:r>
      <w:r w:rsidR="00C078A8">
        <w:rPr>
          <w:sz w:val="22"/>
          <w:szCs w:val="22"/>
          <w:lang w:eastAsia="zh-CN"/>
        </w:rPr>
        <w:t>y the radio transmission from a drone, because this will impact the overall uplink cell capacity in those cells, impacting both the ‘ground’ UEs and the drone UEs.</w:t>
      </w:r>
      <w:r w:rsidR="003202FE">
        <w:rPr>
          <w:sz w:val="22"/>
          <w:szCs w:val="22"/>
          <w:lang w:eastAsia="zh-CN"/>
        </w:rPr>
        <w:t xml:space="preserve"> We use the measurement scenario </w:t>
      </w:r>
      <w:r w:rsidR="00D07F6A">
        <w:rPr>
          <w:sz w:val="22"/>
          <w:szCs w:val="22"/>
          <w:lang w:eastAsia="zh-CN"/>
        </w:rPr>
        <w:t>as presented for downlink in Figure 1, subplot #1.</w:t>
      </w:r>
    </w:p>
    <w:p w14:paraId="34469603" w14:textId="2DD878FF" w:rsidR="004C6877" w:rsidRDefault="004C6877" w:rsidP="00531697">
      <w:pPr>
        <w:jc w:val="both"/>
        <w:rPr>
          <w:sz w:val="22"/>
          <w:szCs w:val="22"/>
          <w:lang w:eastAsia="zh-CN"/>
        </w:rPr>
      </w:pPr>
      <w:r>
        <w:rPr>
          <w:sz w:val="22"/>
          <w:szCs w:val="22"/>
          <w:lang w:eastAsia="zh-CN"/>
        </w:rPr>
        <w:t>Figure 2 shows the uplink received power statistics estimated for three UE heights as observed at the serving cell (</w:t>
      </w:r>
      <w:r w:rsidR="00305735">
        <w:rPr>
          <w:sz w:val="22"/>
          <w:szCs w:val="22"/>
          <w:lang w:eastAsia="zh-CN"/>
        </w:rPr>
        <w:t>green, S</w:t>
      </w:r>
      <w:r>
        <w:rPr>
          <w:sz w:val="22"/>
          <w:szCs w:val="22"/>
          <w:lang w:eastAsia="zh-CN"/>
        </w:rPr>
        <w:t>) and the first 10 dominantly interfered cells (</w:t>
      </w:r>
      <w:r w:rsidR="00305735">
        <w:rPr>
          <w:sz w:val="22"/>
          <w:szCs w:val="22"/>
          <w:lang w:eastAsia="zh-CN"/>
        </w:rPr>
        <w:t xml:space="preserve">red, </w:t>
      </w:r>
      <w:r>
        <w:rPr>
          <w:sz w:val="22"/>
          <w:szCs w:val="22"/>
          <w:lang w:eastAsia="zh-CN"/>
        </w:rPr>
        <w:t>DI1</w:t>
      </w:r>
      <w:r w:rsidR="00437714">
        <w:rPr>
          <w:sz w:val="22"/>
          <w:szCs w:val="22"/>
          <w:lang w:eastAsia="zh-CN"/>
        </w:rPr>
        <w:t xml:space="preserve"> </w:t>
      </w:r>
      <w:r>
        <w:rPr>
          <w:sz w:val="22"/>
          <w:szCs w:val="22"/>
          <w:lang w:eastAsia="zh-CN"/>
        </w:rPr>
        <w:t>..</w:t>
      </w:r>
      <w:r w:rsidR="00437714">
        <w:rPr>
          <w:sz w:val="22"/>
          <w:szCs w:val="22"/>
          <w:lang w:eastAsia="zh-CN"/>
        </w:rPr>
        <w:t xml:space="preserve"> </w:t>
      </w:r>
      <w:r>
        <w:rPr>
          <w:sz w:val="22"/>
          <w:szCs w:val="22"/>
          <w:lang w:eastAsia="zh-CN"/>
        </w:rPr>
        <w:t>DI10).</w:t>
      </w:r>
      <w:r w:rsidR="000B7B2E">
        <w:rPr>
          <w:sz w:val="22"/>
          <w:szCs w:val="22"/>
          <w:lang w:eastAsia="zh-CN"/>
        </w:rPr>
        <w:t xml:space="preserve"> The power levels correspond to subcarrier power level</w:t>
      </w:r>
      <w:r w:rsidR="00305735">
        <w:rPr>
          <w:sz w:val="22"/>
          <w:szCs w:val="22"/>
          <w:lang w:eastAsia="zh-CN"/>
        </w:rPr>
        <w:t>s</w:t>
      </w:r>
      <w:r w:rsidR="000B7B2E">
        <w:rPr>
          <w:sz w:val="22"/>
          <w:szCs w:val="22"/>
          <w:lang w:eastAsia="zh-CN"/>
        </w:rPr>
        <w:t xml:space="preserve">, assuming maximum UE transmit power of 23 dBm and an open-loop power control with </w:t>
      </w:r>
      <w:r w:rsidR="000B7B2E" w:rsidRPr="000B7B2E">
        <w:rPr>
          <w:i/>
          <w:sz w:val="22"/>
          <w:szCs w:val="22"/>
          <w:lang w:eastAsia="zh-CN"/>
        </w:rPr>
        <w:t>P0</w:t>
      </w:r>
      <w:r w:rsidR="000B7B2E">
        <w:rPr>
          <w:sz w:val="22"/>
          <w:szCs w:val="22"/>
          <w:lang w:eastAsia="zh-CN"/>
        </w:rPr>
        <w:t>=</w:t>
      </w:r>
      <w:r w:rsidR="001F7C71">
        <w:rPr>
          <w:sz w:val="22"/>
          <w:szCs w:val="22"/>
          <w:lang w:eastAsia="zh-CN"/>
        </w:rPr>
        <w:t xml:space="preserve">-90 </w:t>
      </w:r>
      <w:r w:rsidR="000B7B2E">
        <w:rPr>
          <w:sz w:val="22"/>
          <w:szCs w:val="22"/>
          <w:lang w:eastAsia="zh-CN"/>
        </w:rPr>
        <w:t xml:space="preserve">dBm and </w:t>
      </w:r>
      <w:r w:rsidR="000B7B2E" w:rsidRPr="000B7B2E">
        <w:rPr>
          <w:i/>
          <w:sz w:val="22"/>
          <w:szCs w:val="22"/>
          <w:lang w:eastAsia="zh-CN"/>
        </w:rPr>
        <w:t>alpha</w:t>
      </w:r>
      <w:r w:rsidR="000B7B2E">
        <w:rPr>
          <w:sz w:val="22"/>
          <w:szCs w:val="22"/>
          <w:lang w:eastAsia="zh-CN"/>
        </w:rPr>
        <w:t>=1.0.</w:t>
      </w:r>
      <w:r w:rsidR="00305735">
        <w:rPr>
          <w:sz w:val="22"/>
          <w:szCs w:val="22"/>
          <w:lang w:eastAsia="zh-CN"/>
        </w:rPr>
        <w:t xml:space="preserve"> The statistics are shown in the form of th</w:t>
      </w:r>
      <w:r w:rsidR="008A19C8">
        <w:rPr>
          <w:sz w:val="22"/>
          <w:szCs w:val="22"/>
          <w:lang w:eastAsia="zh-CN"/>
        </w:rPr>
        <w:t>e standard box-and-whisker plot</w:t>
      </w:r>
      <w:r w:rsidR="00305735">
        <w:rPr>
          <w:sz w:val="22"/>
          <w:szCs w:val="22"/>
          <w:lang w:eastAsia="zh-CN"/>
        </w:rPr>
        <w:t>.</w:t>
      </w:r>
    </w:p>
    <w:p w14:paraId="7D07E27F" w14:textId="03EC4438" w:rsidR="00697E1C" w:rsidRDefault="00697E1C" w:rsidP="00531697">
      <w:pPr>
        <w:jc w:val="both"/>
        <w:rPr>
          <w:sz w:val="22"/>
          <w:szCs w:val="22"/>
          <w:lang w:eastAsia="zh-CN"/>
        </w:rPr>
      </w:pPr>
      <w:r>
        <w:rPr>
          <w:sz w:val="22"/>
          <w:szCs w:val="22"/>
          <w:lang w:eastAsia="zh-CN"/>
        </w:rPr>
        <w:t xml:space="preserve">Analysing these </w:t>
      </w:r>
      <w:r w:rsidR="00C74D18">
        <w:rPr>
          <w:sz w:val="22"/>
          <w:szCs w:val="22"/>
          <w:lang w:eastAsia="zh-CN"/>
        </w:rPr>
        <w:t xml:space="preserve">uplink results, we can observe a clear trend in terms of the mean and </w:t>
      </w:r>
      <w:r w:rsidR="00E61868">
        <w:rPr>
          <w:sz w:val="22"/>
          <w:szCs w:val="22"/>
          <w:lang w:eastAsia="zh-CN"/>
        </w:rPr>
        <w:t xml:space="preserve">spread of the </w:t>
      </w:r>
      <w:r w:rsidR="00C74D18">
        <w:rPr>
          <w:sz w:val="22"/>
          <w:szCs w:val="22"/>
          <w:lang w:eastAsia="zh-CN"/>
        </w:rPr>
        <w:t>interference power levels</w:t>
      </w:r>
      <w:r w:rsidR="00E61868">
        <w:rPr>
          <w:sz w:val="22"/>
          <w:szCs w:val="22"/>
          <w:lang w:eastAsia="zh-CN"/>
        </w:rPr>
        <w:t xml:space="preserve"> at the interfered cells. For low UE heights (‘ground’ and 15 m) only the interference levels at the first 3-4 interfered cells (red, DI1 .. DI4) are within 10dB below the received signal power at the serving cell. However, at higher UE heights, the</w:t>
      </w:r>
      <w:r w:rsidR="00E61868" w:rsidRPr="00E61868">
        <w:rPr>
          <w:sz w:val="22"/>
          <w:szCs w:val="22"/>
          <w:lang w:eastAsia="zh-CN"/>
        </w:rPr>
        <w:t xml:space="preserve"> </w:t>
      </w:r>
      <w:r w:rsidR="00E61868">
        <w:rPr>
          <w:sz w:val="22"/>
          <w:szCs w:val="22"/>
          <w:lang w:eastAsia="zh-CN"/>
        </w:rPr>
        <w:t>interference levels at all 10 interfered cells (red, DI1 .. DI10) are within 10dB below the received signal power at the serving cell.</w:t>
      </w:r>
      <w:r w:rsidR="004D4DF5">
        <w:rPr>
          <w:sz w:val="22"/>
          <w:szCs w:val="22"/>
          <w:lang w:eastAsia="zh-CN"/>
        </w:rPr>
        <w:t xml:space="preserve"> This indicates that a drone uplink transmission is likely to impact the performance of at least twice as many neighbouring cells compared to the </w:t>
      </w:r>
      <w:r w:rsidR="00066D7B">
        <w:rPr>
          <w:sz w:val="22"/>
          <w:szCs w:val="22"/>
          <w:lang w:eastAsia="zh-CN"/>
        </w:rPr>
        <w:t xml:space="preserve">typical </w:t>
      </w:r>
      <w:r w:rsidR="004D4DF5">
        <w:rPr>
          <w:sz w:val="22"/>
          <w:szCs w:val="22"/>
          <w:lang w:eastAsia="zh-CN"/>
        </w:rPr>
        <w:t>‘ground’ UE transmissions.</w:t>
      </w:r>
      <w:r w:rsidR="00C03CFA">
        <w:rPr>
          <w:sz w:val="22"/>
          <w:szCs w:val="22"/>
          <w:lang w:eastAsia="zh-CN"/>
        </w:rPr>
        <w:t xml:space="preserve"> It is also worth noting that the variations (spread) of the interference signals received from a drone at 120m is significantly less compared the lower</w:t>
      </w:r>
      <w:r w:rsidR="00F53EBA">
        <w:rPr>
          <w:sz w:val="22"/>
          <w:szCs w:val="22"/>
          <w:lang w:eastAsia="zh-CN"/>
        </w:rPr>
        <w:t xml:space="preserve"> </w:t>
      </w:r>
      <w:r w:rsidR="00C03CFA">
        <w:rPr>
          <w:sz w:val="22"/>
          <w:szCs w:val="22"/>
          <w:lang w:eastAsia="zh-CN"/>
        </w:rPr>
        <w:t>drone heights and ‘ground’ UE cases.</w:t>
      </w:r>
    </w:p>
    <w:p w14:paraId="0B030679" w14:textId="7F624FA1" w:rsidR="00066D7B" w:rsidRDefault="00066D7B" w:rsidP="00066D7B">
      <w:pPr>
        <w:jc w:val="both"/>
        <w:rPr>
          <w:sz w:val="22"/>
          <w:szCs w:val="22"/>
          <w:lang w:eastAsia="zh-CN"/>
        </w:rPr>
      </w:pPr>
      <w:r>
        <w:rPr>
          <w:b/>
          <w:sz w:val="22"/>
          <w:szCs w:val="22"/>
          <w:lang w:eastAsia="zh-CN"/>
        </w:rPr>
        <w:t>Observation 2</w:t>
      </w:r>
      <w:r w:rsidRPr="00D11429">
        <w:rPr>
          <w:b/>
          <w:sz w:val="22"/>
          <w:szCs w:val="22"/>
          <w:lang w:eastAsia="zh-CN"/>
        </w:rPr>
        <w:t>:</w:t>
      </w:r>
      <w:r>
        <w:rPr>
          <w:b/>
          <w:sz w:val="22"/>
          <w:szCs w:val="22"/>
          <w:lang w:eastAsia="zh-CN"/>
        </w:rPr>
        <w:t xml:space="preserve"> Uplink transmission</w:t>
      </w:r>
      <w:r w:rsidR="008E6AAD">
        <w:rPr>
          <w:b/>
          <w:sz w:val="22"/>
          <w:szCs w:val="22"/>
          <w:lang w:eastAsia="zh-CN"/>
        </w:rPr>
        <w:t>s</w:t>
      </w:r>
      <w:r>
        <w:rPr>
          <w:b/>
          <w:sz w:val="22"/>
          <w:szCs w:val="22"/>
          <w:lang w:eastAsia="zh-CN"/>
        </w:rPr>
        <w:t xml:space="preserve"> from drones are </w:t>
      </w:r>
      <w:r w:rsidRPr="00066D7B">
        <w:rPr>
          <w:b/>
          <w:sz w:val="22"/>
          <w:szCs w:val="22"/>
          <w:lang w:eastAsia="zh-CN"/>
        </w:rPr>
        <w:t xml:space="preserve">likely to impact the performance of at least twice as many neighbouring cells compared to the typical ‘ground’ UE </w:t>
      </w:r>
      <w:r>
        <w:rPr>
          <w:b/>
          <w:sz w:val="22"/>
          <w:szCs w:val="22"/>
          <w:lang w:eastAsia="zh-CN"/>
        </w:rPr>
        <w:t xml:space="preserve">uplink </w:t>
      </w:r>
      <w:r w:rsidRPr="00066D7B">
        <w:rPr>
          <w:b/>
          <w:sz w:val="22"/>
          <w:szCs w:val="22"/>
          <w:lang w:eastAsia="zh-CN"/>
        </w:rPr>
        <w:t>transmissions.</w:t>
      </w:r>
    </w:p>
    <w:p w14:paraId="1575D336" w14:textId="6A7F7D78" w:rsidR="00066D7B" w:rsidRDefault="00066D7B" w:rsidP="00066D7B">
      <w:pPr>
        <w:jc w:val="both"/>
        <w:rPr>
          <w:b/>
          <w:sz w:val="22"/>
          <w:szCs w:val="22"/>
          <w:lang w:eastAsia="zh-CN"/>
        </w:rPr>
      </w:pPr>
    </w:p>
    <w:p w14:paraId="6341543C" w14:textId="77777777" w:rsidR="007E422F" w:rsidRDefault="007E422F" w:rsidP="007E422F">
      <w:pPr>
        <w:jc w:val="center"/>
      </w:pPr>
      <w:r w:rsidRPr="007E422F">
        <w:rPr>
          <w:noProof/>
          <w:sz w:val="22"/>
          <w:szCs w:val="22"/>
          <w:lang w:eastAsia="zh-CN"/>
        </w:rPr>
        <w:lastRenderedPageBreak/>
        <w:drawing>
          <wp:inline distT="0" distB="0" distL="0" distR="0" wp14:anchorId="7BD8EBE2" wp14:editId="2B0FA4C8">
            <wp:extent cx="5327650" cy="7418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7650" cy="7418705"/>
                    </a:xfrm>
                    <a:prstGeom prst="rect">
                      <a:avLst/>
                    </a:prstGeom>
                    <a:noFill/>
                    <a:ln>
                      <a:noFill/>
                    </a:ln>
                  </pic:spPr>
                </pic:pic>
              </a:graphicData>
            </a:graphic>
          </wp:inline>
        </w:drawing>
      </w:r>
    </w:p>
    <w:p w14:paraId="6F5A6072" w14:textId="2E04686A" w:rsidR="004C6877" w:rsidRDefault="004C6877" w:rsidP="007E422F">
      <w:pPr>
        <w:jc w:val="center"/>
      </w:pPr>
      <w:r>
        <w:t xml:space="preserve">Fig. 2 Example of </w:t>
      </w:r>
      <w:r w:rsidR="000E4265" w:rsidRPr="000E4265">
        <w:t xml:space="preserve">uplink received power statistics estimated for </w:t>
      </w:r>
      <w:r w:rsidR="006F219F">
        <w:t>five</w:t>
      </w:r>
      <w:r w:rsidR="000E4265" w:rsidRPr="000E4265">
        <w:t xml:space="preserve"> UE heights </w:t>
      </w:r>
      <w:r w:rsidR="000E4265">
        <w:t>(1.3m, 15m</w:t>
      </w:r>
      <w:r w:rsidR="006F219F">
        <w:t>, 30m, 60m</w:t>
      </w:r>
      <w:r w:rsidR="000E4265">
        <w:t xml:space="preserve"> and 120m) </w:t>
      </w:r>
      <w:r w:rsidR="000E4265" w:rsidRPr="000E4265">
        <w:t xml:space="preserve">as observed at the serving cell (green, S) and the first 10 </w:t>
      </w:r>
      <w:r w:rsidR="006F219F">
        <w:t>most</w:t>
      </w:r>
      <w:r w:rsidR="000E4265" w:rsidRPr="000E4265">
        <w:t xml:space="preserve"> interfered cells (red, DI1 .. DI10)</w:t>
      </w:r>
      <w:r w:rsidR="000E4265">
        <w:t>. Drone radio channel measurements in a rural network layout (deployment) with typical large ISD [4].</w:t>
      </w:r>
    </w:p>
    <w:p w14:paraId="42FA523F" w14:textId="077FDB4A" w:rsidR="0017739E" w:rsidRDefault="0017739E" w:rsidP="007E422F">
      <w:pPr>
        <w:jc w:val="center"/>
        <w:rPr>
          <w:sz w:val="22"/>
          <w:szCs w:val="22"/>
          <w:lang w:eastAsia="zh-CN"/>
        </w:rPr>
      </w:pPr>
    </w:p>
    <w:p w14:paraId="4F0C6054" w14:textId="77777777" w:rsidR="0017739E" w:rsidRDefault="0017739E" w:rsidP="007E422F">
      <w:pPr>
        <w:jc w:val="center"/>
        <w:rPr>
          <w:sz w:val="22"/>
          <w:szCs w:val="22"/>
          <w:lang w:eastAsia="zh-CN"/>
        </w:rPr>
      </w:pPr>
    </w:p>
    <w:p w14:paraId="41541C6E" w14:textId="1755CDD4" w:rsidR="00531697" w:rsidRPr="00531697" w:rsidRDefault="005A70B3" w:rsidP="00531697">
      <w:pPr>
        <w:pStyle w:val="Heading1"/>
        <w:rPr>
          <w:rFonts w:cs="Arial"/>
          <w:lang w:eastAsia="zh-CN"/>
        </w:rPr>
      </w:pPr>
      <w:r>
        <w:rPr>
          <w:rFonts w:cs="Arial"/>
          <w:lang w:eastAsia="zh-CN"/>
        </w:rPr>
        <w:lastRenderedPageBreak/>
        <w:t>3</w:t>
      </w:r>
      <w:r w:rsidR="00E92732">
        <w:rPr>
          <w:rFonts w:cs="Arial"/>
          <w:lang w:eastAsia="zh-CN"/>
        </w:rPr>
        <w:t>.</w:t>
      </w:r>
      <w:r w:rsidR="00531697" w:rsidRPr="00531697">
        <w:rPr>
          <w:rFonts w:cs="Arial"/>
          <w:lang w:eastAsia="zh-CN"/>
        </w:rPr>
        <w:t xml:space="preserve"> Conclusions</w:t>
      </w:r>
    </w:p>
    <w:p w14:paraId="52D391D6" w14:textId="25CB9D6C" w:rsidR="00531697" w:rsidRPr="00D11429" w:rsidRDefault="00531697" w:rsidP="00D11429">
      <w:pPr>
        <w:jc w:val="both"/>
        <w:rPr>
          <w:sz w:val="22"/>
          <w:szCs w:val="22"/>
          <w:lang w:eastAsia="zh-CN"/>
        </w:rPr>
      </w:pPr>
      <w:r w:rsidRPr="00D11429">
        <w:rPr>
          <w:sz w:val="22"/>
          <w:szCs w:val="22"/>
          <w:lang w:eastAsia="zh-CN"/>
        </w:rPr>
        <w:t xml:space="preserve">In this contribution, </w:t>
      </w:r>
      <w:r w:rsidR="005A0B1C">
        <w:rPr>
          <w:sz w:val="22"/>
          <w:szCs w:val="22"/>
          <w:lang w:eastAsia="zh-CN"/>
        </w:rPr>
        <w:t xml:space="preserve">we have </w:t>
      </w:r>
      <w:r w:rsidRPr="00D11429">
        <w:rPr>
          <w:sz w:val="22"/>
          <w:szCs w:val="22"/>
          <w:lang w:eastAsia="zh-CN"/>
        </w:rPr>
        <w:t xml:space="preserve">the following </w:t>
      </w:r>
      <w:r w:rsidR="005B2652">
        <w:rPr>
          <w:sz w:val="22"/>
          <w:szCs w:val="22"/>
          <w:lang w:eastAsia="zh-CN"/>
        </w:rPr>
        <w:t>observations</w:t>
      </w:r>
      <w:r w:rsidRPr="00D11429">
        <w:rPr>
          <w:sz w:val="22"/>
          <w:szCs w:val="22"/>
          <w:lang w:eastAsia="zh-CN"/>
        </w:rPr>
        <w:t>:</w:t>
      </w:r>
    </w:p>
    <w:p w14:paraId="340AF1F5" w14:textId="42E55AC4" w:rsidR="00531697" w:rsidRDefault="00A86ABB" w:rsidP="00DC2B96">
      <w:pPr>
        <w:spacing w:after="0"/>
        <w:jc w:val="both"/>
        <w:rPr>
          <w:sz w:val="22"/>
          <w:szCs w:val="22"/>
          <w:lang w:eastAsia="zh-CN"/>
        </w:rPr>
      </w:pPr>
      <w:r w:rsidRPr="009417A7">
        <w:rPr>
          <w:b/>
          <w:sz w:val="22"/>
          <w:szCs w:val="22"/>
          <w:lang w:eastAsia="zh-CN"/>
        </w:rPr>
        <w:t>Observation 1:</w:t>
      </w:r>
      <w:r w:rsidRPr="009417A7">
        <w:rPr>
          <w:sz w:val="22"/>
          <w:szCs w:val="22"/>
          <w:lang w:eastAsia="zh-CN"/>
        </w:rPr>
        <w:t xml:space="preserve"> </w:t>
      </w:r>
      <w:r w:rsidRPr="009417A7">
        <w:rPr>
          <w:b/>
          <w:sz w:val="22"/>
          <w:szCs w:val="22"/>
          <w:lang w:eastAsia="zh-CN"/>
        </w:rPr>
        <w:t xml:space="preserve">Channel </w:t>
      </w:r>
      <w:r>
        <w:rPr>
          <w:b/>
          <w:sz w:val="22"/>
          <w:szCs w:val="22"/>
          <w:lang w:eastAsia="zh-CN"/>
        </w:rPr>
        <w:t xml:space="preserve">downlink </w:t>
      </w:r>
      <w:r w:rsidRPr="009417A7">
        <w:rPr>
          <w:b/>
          <w:sz w:val="22"/>
          <w:szCs w:val="22"/>
          <w:lang w:eastAsia="zh-CN"/>
        </w:rPr>
        <w:t>SIR (signal-to-interference ratio) and DIR (dominant interference ratio) statistics are very different for drone UE</w:t>
      </w:r>
      <w:r>
        <w:rPr>
          <w:b/>
          <w:sz w:val="22"/>
          <w:szCs w:val="22"/>
          <w:lang w:eastAsia="zh-CN"/>
        </w:rPr>
        <w:t>s</w:t>
      </w:r>
      <w:r w:rsidRPr="009417A7">
        <w:rPr>
          <w:b/>
          <w:sz w:val="22"/>
          <w:szCs w:val="22"/>
          <w:lang w:eastAsia="zh-CN"/>
        </w:rPr>
        <w:t xml:space="preserve"> </w:t>
      </w:r>
      <w:r>
        <w:rPr>
          <w:b/>
          <w:sz w:val="22"/>
          <w:szCs w:val="22"/>
          <w:lang w:eastAsia="zh-CN"/>
        </w:rPr>
        <w:t xml:space="preserve">above 10 m height </w:t>
      </w:r>
      <w:r w:rsidRPr="009417A7">
        <w:rPr>
          <w:b/>
          <w:sz w:val="22"/>
          <w:szCs w:val="22"/>
          <w:lang w:eastAsia="zh-CN"/>
        </w:rPr>
        <w:t>compared to the ‘ground’ UEs</w:t>
      </w:r>
      <w:r>
        <w:rPr>
          <w:b/>
          <w:sz w:val="22"/>
          <w:szCs w:val="22"/>
          <w:lang w:eastAsia="zh-CN"/>
        </w:rPr>
        <w:t xml:space="preserve"> at 1.3m height</w:t>
      </w:r>
      <w:r w:rsidRPr="009417A7">
        <w:rPr>
          <w:b/>
          <w:sz w:val="22"/>
          <w:szCs w:val="22"/>
          <w:lang w:eastAsia="zh-CN"/>
        </w:rPr>
        <w:t>.</w:t>
      </w:r>
    </w:p>
    <w:p w14:paraId="4CD30AD8" w14:textId="77777777" w:rsidR="00DC2B96" w:rsidRPr="00DC2B96" w:rsidRDefault="00DC2B96" w:rsidP="00DC2B96">
      <w:pPr>
        <w:spacing w:after="0"/>
        <w:jc w:val="both"/>
        <w:rPr>
          <w:sz w:val="22"/>
          <w:szCs w:val="22"/>
          <w:lang w:eastAsia="zh-CN"/>
        </w:rPr>
      </w:pPr>
    </w:p>
    <w:p w14:paraId="394FF04C" w14:textId="384ED244" w:rsidR="00C27135" w:rsidRDefault="00A86ABB" w:rsidP="00145026">
      <w:pPr>
        <w:spacing w:after="0"/>
        <w:jc w:val="both"/>
        <w:rPr>
          <w:b/>
          <w:sz w:val="22"/>
          <w:szCs w:val="22"/>
          <w:lang w:eastAsia="zh-CN"/>
        </w:rPr>
      </w:pPr>
      <w:r>
        <w:rPr>
          <w:b/>
          <w:sz w:val="22"/>
          <w:szCs w:val="22"/>
          <w:lang w:eastAsia="zh-CN"/>
        </w:rPr>
        <w:t>Observation 2</w:t>
      </w:r>
      <w:r w:rsidRPr="00D11429">
        <w:rPr>
          <w:b/>
          <w:sz w:val="22"/>
          <w:szCs w:val="22"/>
          <w:lang w:eastAsia="zh-CN"/>
        </w:rPr>
        <w:t>:</w:t>
      </w:r>
      <w:r>
        <w:rPr>
          <w:b/>
          <w:sz w:val="22"/>
          <w:szCs w:val="22"/>
          <w:lang w:eastAsia="zh-CN"/>
        </w:rPr>
        <w:t xml:space="preserve"> Uplink transmissions from drones are </w:t>
      </w:r>
      <w:r w:rsidRPr="00066D7B">
        <w:rPr>
          <w:b/>
          <w:sz w:val="22"/>
          <w:szCs w:val="22"/>
          <w:lang w:eastAsia="zh-CN"/>
        </w:rPr>
        <w:t xml:space="preserve">likely to impact the performance of at least twice as many neighbouring cells compared to the typical ‘ground’ UE </w:t>
      </w:r>
      <w:r>
        <w:rPr>
          <w:b/>
          <w:sz w:val="22"/>
          <w:szCs w:val="22"/>
          <w:lang w:eastAsia="zh-CN"/>
        </w:rPr>
        <w:t xml:space="preserve">uplink </w:t>
      </w:r>
      <w:r w:rsidRPr="00066D7B">
        <w:rPr>
          <w:b/>
          <w:sz w:val="22"/>
          <w:szCs w:val="22"/>
          <w:lang w:eastAsia="zh-CN"/>
        </w:rPr>
        <w:t>transmissions.</w:t>
      </w:r>
    </w:p>
    <w:p w14:paraId="22F1209E" w14:textId="77777777" w:rsidR="00275761" w:rsidRDefault="00275761" w:rsidP="00531697">
      <w:pPr>
        <w:jc w:val="both"/>
        <w:rPr>
          <w:b/>
          <w:sz w:val="22"/>
          <w:szCs w:val="22"/>
          <w:lang w:eastAsia="zh-CN"/>
        </w:rPr>
      </w:pPr>
    </w:p>
    <w:p w14:paraId="177D145C" w14:textId="77777777" w:rsidR="00531697" w:rsidRDefault="00531697" w:rsidP="00531697">
      <w:pPr>
        <w:pStyle w:val="Heading1"/>
        <w:rPr>
          <w:rFonts w:cs="Arial"/>
        </w:rPr>
      </w:pPr>
      <w:r>
        <w:rPr>
          <w:rFonts w:cs="Arial"/>
        </w:rPr>
        <w:t>References</w:t>
      </w:r>
    </w:p>
    <w:p w14:paraId="7854F321" w14:textId="719DC5C3" w:rsidR="00BD0ED6" w:rsidRDefault="00BD0ED6" w:rsidP="00BD0ED6">
      <w:pPr>
        <w:pStyle w:val="Reference"/>
        <w:keepNext/>
        <w:keepLines/>
        <w:numPr>
          <w:ilvl w:val="0"/>
          <w:numId w:val="2"/>
        </w:numPr>
        <w:rPr>
          <w:rFonts w:ascii="Times New Roman" w:hAnsi="Times New Roman"/>
          <w:sz w:val="22"/>
          <w:szCs w:val="22"/>
          <w:lang w:val="en-US"/>
        </w:rPr>
      </w:pPr>
      <w:r>
        <w:rPr>
          <w:rFonts w:ascii="Times New Roman" w:hAnsi="Times New Roman"/>
          <w:sz w:val="22"/>
          <w:szCs w:val="22"/>
          <w:lang w:val="en-US"/>
        </w:rPr>
        <w:t>RP-170779, “</w:t>
      </w:r>
      <w:r w:rsidRPr="00916457">
        <w:rPr>
          <w:rFonts w:ascii="Times New Roman" w:hAnsi="Times New Roman"/>
          <w:sz w:val="22"/>
          <w:szCs w:val="22"/>
          <w:lang w:val="en-US"/>
        </w:rPr>
        <w:t xml:space="preserve">Study on </w:t>
      </w:r>
      <w:r w:rsidR="00B70DCC">
        <w:rPr>
          <w:rFonts w:ascii="Times New Roman" w:hAnsi="Times New Roman"/>
          <w:sz w:val="22"/>
          <w:szCs w:val="22"/>
          <w:lang w:val="en-US"/>
        </w:rPr>
        <w:t>E</w:t>
      </w:r>
      <w:r w:rsidRPr="00916457">
        <w:rPr>
          <w:rFonts w:ascii="Times New Roman" w:hAnsi="Times New Roman"/>
          <w:sz w:val="22"/>
          <w:szCs w:val="22"/>
          <w:lang w:val="en-US"/>
        </w:rPr>
        <w:t>nhanced Support for Aerial Vehicles</w:t>
      </w:r>
      <w:r>
        <w:rPr>
          <w:rFonts w:ascii="Times New Roman" w:hAnsi="Times New Roman"/>
          <w:sz w:val="22"/>
          <w:szCs w:val="22"/>
          <w:lang w:val="en-US"/>
        </w:rPr>
        <w:t xml:space="preserve">”, </w:t>
      </w:r>
      <w:r w:rsidRPr="00916457">
        <w:rPr>
          <w:rFonts w:ascii="Times New Roman" w:hAnsi="Times New Roman"/>
          <w:sz w:val="22"/>
          <w:szCs w:val="22"/>
          <w:lang w:val="en-US"/>
        </w:rPr>
        <w:t>Dubrovnik, Croatia, March 6 - 9, 2017</w:t>
      </w:r>
      <w:r>
        <w:rPr>
          <w:rFonts w:ascii="Times New Roman" w:hAnsi="Times New Roman"/>
          <w:sz w:val="22"/>
          <w:szCs w:val="22"/>
          <w:lang w:val="en-US"/>
        </w:rPr>
        <w:t>.</w:t>
      </w:r>
    </w:p>
    <w:p w14:paraId="73EEB036" w14:textId="4CB8B390" w:rsidR="0098717F" w:rsidRPr="0017739E" w:rsidRDefault="0098717F" w:rsidP="0098717F">
      <w:pPr>
        <w:pStyle w:val="NormalWeb"/>
        <w:numPr>
          <w:ilvl w:val="0"/>
          <w:numId w:val="2"/>
        </w:numPr>
        <w:rPr>
          <w:sz w:val="22"/>
          <w:szCs w:val="22"/>
        </w:rPr>
      </w:pPr>
      <w:r w:rsidRPr="00B70DCC">
        <w:rPr>
          <w:sz w:val="22"/>
          <w:szCs w:val="22"/>
        </w:rPr>
        <w:t>R. Amorim, P. Mogensen, T. B. Sørensen, I. Z. Kovács, J. Wigard., “Pathloss Measurements and Modeling for UAVs Connected to Cellular Networks”, accepted for publication in IEEE VTC Spring 2017.</w:t>
      </w:r>
    </w:p>
    <w:p w14:paraId="1E22E68E" w14:textId="15D3C7E4" w:rsidR="0098717F" w:rsidRPr="0098717F" w:rsidRDefault="00BD0ED6" w:rsidP="0098717F">
      <w:pPr>
        <w:pStyle w:val="Reference"/>
        <w:keepNext/>
        <w:keepLines/>
        <w:numPr>
          <w:ilvl w:val="0"/>
          <w:numId w:val="2"/>
        </w:numPr>
        <w:rPr>
          <w:rFonts w:ascii="Times New Roman" w:hAnsi="Times New Roman"/>
          <w:sz w:val="22"/>
          <w:szCs w:val="22"/>
          <w:lang w:val="en-US"/>
        </w:rPr>
      </w:pPr>
      <w:r w:rsidRPr="000E3DE8">
        <w:rPr>
          <w:rFonts w:ascii="Times New Roman" w:hAnsi="Times New Roman"/>
          <w:sz w:val="22"/>
          <w:szCs w:val="22"/>
          <w:lang w:val="en-US"/>
        </w:rPr>
        <w:t xml:space="preserve">Qualcomm Technologies Inc., “Leading the </w:t>
      </w:r>
      <w:r w:rsidR="00B70DCC">
        <w:rPr>
          <w:rFonts w:ascii="Times New Roman" w:hAnsi="Times New Roman"/>
          <w:sz w:val="22"/>
          <w:szCs w:val="22"/>
          <w:lang w:val="en-US"/>
        </w:rPr>
        <w:t>W</w:t>
      </w:r>
      <w:r w:rsidRPr="000E3DE8">
        <w:rPr>
          <w:rFonts w:ascii="Times New Roman" w:hAnsi="Times New Roman"/>
          <w:sz w:val="22"/>
          <w:szCs w:val="22"/>
          <w:lang w:val="en-US"/>
        </w:rPr>
        <w:t xml:space="preserve">orld to 5G: Evolving </w:t>
      </w:r>
      <w:r w:rsidR="00B70DCC">
        <w:rPr>
          <w:rFonts w:ascii="Times New Roman" w:hAnsi="Times New Roman"/>
          <w:sz w:val="22"/>
          <w:szCs w:val="22"/>
          <w:lang w:val="en-US"/>
        </w:rPr>
        <w:t>C</w:t>
      </w:r>
      <w:r w:rsidRPr="000E3DE8">
        <w:rPr>
          <w:rFonts w:ascii="Times New Roman" w:hAnsi="Times New Roman"/>
          <w:sz w:val="22"/>
          <w:szCs w:val="22"/>
          <w:lang w:val="en-US"/>
        </w:rPr>
        <w:t xml:space="preserve">ellular </w:t>
      </w:r>
      <w:r w:rsidR="00B70DCC">
        <w:rPr>
          <w:rFonts w:ascii="Times New Roman" w:hAnsi="Times New Roman"/>
          <w:sz w:val="22"/>
          <w:szCs w:val="22"/>
          <w:lang w:val="en-US"/>
        </w:rPr>
        <w:t>T</w:t>
      </w:r>
      <w:r w:rsidRPr="000E3DE8">
        <w:rPr>
          <w:rFonts w:ascii="Times New Roman" w:hAnsi="Times New Roman"/>
          <w:sz w:val="22"/>
          <w:szCs w:val="22"/>
          <w:lang w:val="en-US"/>
        </w:rPr>
        <w:t xml:space="preserve">echnologies for </w:t>
      </w:r>
      <w:r w:rsidR="00B70DCC">
        <w:rPr>
          <w:rFonts w:ascii="Times New Roman" w:hAnsi="Times New Roman"/>
          <w:sz w:val="22"/>
          <w:szCs w:val="22"/>
          <w:lang w:val="en-US"/>
        </w:rPr>
        <w:t>S</w:t>
      </w:r>
      <w:r w:rsidRPr="000E3DE8">
        <w:rPr>
          <w:rFonts w:ascii="Times New Roman" w:hAnsi="Times New Roman"/>
          <w:sz w:val="22"/>
          <w:szCs w:val="22"/>
          <w:lang w:val="en-US"/>
        </w:rPr>
        <w:t xml:space="preserve">afer </w:t>
      </w:r>
      <w:r w:rsidR="00B70DCC">
        <w:rPr>
          <w:rFonts w:ascii="Times New Roman" w:hAnsi="Times New Roman"/>
          <w:sz w:val="22"/>
          <w:szCs w:val="22"/>
          <w:lang w:val="en-US"/>
        </w:rPr>
        <w:t>D</w:t>
      </w:r>
      <w:r w:rsidRPr="000E3DE8">
        <w:rPr>
          <w:rFonts w:ascii="Times New Roman" w:hAnsi="Times New Roman"/>
          <w:sz w:val="22"/>
          <w:szCs w:val="22"/>
          <w:lang w:val="en-US"/>
        </w:rPr>
        <w:t xml:space="preserve">rone </w:t>
      </w:r>
      <w:r w:rsidR="00B70DCC">
        <w:rPr>
          <w:rFonts w:ascii="Times New Roman" w:hAnsi="Times New Roman"/>
          <w:sz w:val="22"/>
          <w:szCs w:val="22"/>
          <w:lang w:val="en-US"/>
        </w:rPr>
        <w:t>O</w:t>
      </w:r>
      <w:r w:rsidRPr="000E3DE8">
        <w:rPr>
          <w:rFonts w:ascii="Times New Roman" w:hAnsi="Times New Roman"/>
          <w:sz w:val="22"/>
          <w:szCs w:val="22"/>
          <w:lang w:val="en-US"/>
        </w:rPr>
        <w:t>peration”, Presentation material, September 2016</w:t>
      </w:r>
      <w:r w:rsidRPr="003A75FE">
        <w:rPr>
          <w:rFonts w:ascii="Times New Roman" w:hAnsi="Times New Roman"/>
          <w:sz w:val="22"/>
          <w:szCs w:val="22"/>
          <w:lang w:val="en-US"/>
        </w:rPr>
        <w:t>.</w:t>
      </w:r>
    </w:p>
    <w:p w14:paraId="421D989B" w14:textId="168E2AA1" w:rsidR="00BD0ED6" w:rsidRPr="00BD0ED6" w:rsidRDefault="00386AEF" w:rsidP="00BD0ED6">
      <w:pPr>
        <w:pStyle w:val="Reference"/>
        <w:keepNext/>
        <w:keepLines/>
        <w:numPr>
          <w:ilvl w:val="0"/>
          <w:numId w:val="2"/>
        </w:numPr>
        <w:rPr>
          <w:rFonts w:ascii="Times New Roman" w:hAnsi="Times New Roman"/>
          <w:sz w:val="22"/>
          <w:szCs w:val="22"/>
          <w:lang w:val="en-US"/>
        </w:rPr>
      </w:pPr>
      <w:r>
        <w:rPr>
          <w:rFonts w:ascii="Times New Roman" w:eastAsia="Times New Roman" w:hAnsi="Times New Roman"/>
          <w:sz w:val="22"/>
          <w:szCs w:val="22"/>
          <w:lang w:val="en-US"/>
        </w:rPr>
        <w:t>R1-1704430</w:t>
      </w:r>
      <w:r w:rsidR="00BD0ED6" w:rsidRPr="00BD0ED6">
        <w:rPr>
          <w:rFonts w:ascii="Times New Roman" w:eastAsia="Times New Roman" w:hAnsi="Times New Roman"/>
          <w:sz w:val="22"/>
          <w:szCs w:val="22"/>
          <w:lang w:val="en-US"/>
        </w:rPr>
        <w:t xml:space="preserve">, “Evaluation Scenarios and Channel Models for Drones”, </w:t>
      </w:r>
      <w:r w:rsidR="00BD0ED6" w:rsidRPr="00BD0ED6">
        <w:rPr>
          <w:rFonts w:ascii="Times New Roman" w:hAnsi="Times New Roman"/>
          <w:sz w:val="22"/>
          <w:szCs w:val="22"/>
          <w:lang w:val="en-US"/>
        </w:rPr>
        <w:t>3GPP TSG RAN WG1 Meeting #88bis, Spokane, USA, April 3rd – 7th 2017</w:t>
      </w:r>
      <w:r w:rsidR="003A75FE">
        <w:rPr>
          <w:rFonts w:ascii="Times New Roman" w:hAnsi="Times New Roman"/>
          <w:sz w:val="22"/>
          <w:szCs w:val="22"/>
          <w:lang w:val="en-US"/>
        </w:rPr>
        <w:t>.</w:t>
      </w:r>
    </w:p>
    <w:p w14:paraId="6A18D3B8" w14:textId="2DC21BEF" w:rsidR="00BD0ED6" w:rsidRPr="00BD0ED6" w:rsidRDefault="00386AEF" w:rsidP="00BD0ED6">
      <w:pPr>
        <w:pStyle w:val="Reference"/>
        <w:keepNext/>
        <w:keepLines/>
        <w:numPr>
          <w:ilvl w:val="0"/>
          <w:numId w:val="2"/>
        </w:numPr>
        <w:rPr>
          <w:rFonts w:ascii="Times New Roman" w:hAnsi="Times New Roman"/>
          <w:sz w:val="22"/>
          <w:szCs w:val="22"/>
          <w:lang w:val="en-US"/>
        </w:rPr>
      </w:pPr>
      <w:r>
        <w:rPr>
          <w:rFonts w:ascii="Times New Roman" w:hAnsi="Times New Roman"/>
          <w:sz w:val="22"/>
          <w:szCs w:val="22"/>
          <w:lang w:val="en-US"/>
        </w:rPr>
        <w:t>R1-1704429</w:t>
      </w:r>
      <w:r w:rsidR="00BD0ED6" w:rsidRPr="00BD0ED6">
        <w:rPr>
          <w:rFonts w:ascii="Times New Roman" w:hAnsi="Times New Roman"/>
          <w:sz w:val="22"/>
          <w:szCs w:val="22"/>
          <w:lang w:val="en-US"/>
        </w:rPr>
        <w:t>, “Requirements of Connectivity Services for Drones”, 3GPP TSG RAN WG1 Meeting #88bis, Spokane, USA, April 3rd – 7th 2017</w:t>
      </w:r>
      <w:r w:rsidR="003A75FE">
        <w:rPr>
          <w:rFonts w:ascii="Times New Roman" w:hAnsi="Times New Roman"/>
          <w:sz w:val="22"/>
          <w:szCs w:val="22"/>
          <w:lang w:val="en-US"/>
        </w:rPr>
        <w:t>.</w:t>
      </w:r>
    </w:p>
    <w:sectPr w:rsidR="00BD0ED6" w:rsidRPr="00BD0ED6"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3A057" w14:textId="77777777" w:rsidR="0026574A" w:rsidRDefault="0026574A" w:rsidP="00B8014C">
      <w:pPr>
        <w:spacing w:after="0"/>
      </w:pPr>
      <w:r>
        <w:separator/>
      </w:r>
    </w:p>
  </w:endnote>
  <w:endnote w:type="continuationSeparator" w:id="0">
    <w:p w14:paraId="5A8D1810" w14:textId="77777777" w:rsidR="0026574A" w:rsidRDefault="0026574A" w:rsidP="00B80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21EDA" w14:textId="77777777" w:rsidR="0026574A" w:rsidRDefault="0026574A" w:rsidP="00B8014C">
      <w:pPr>
        <w:spacing w:after="0"/>
      </w:pPr>
      <w:r>
        <w:separator/>
      </w:r>
    </w:p>
  </w:footnote>
  <w:footnote w:type="continuationSeparator" w:id="0">
    <w:p w14:paraId="66F3039E" w14:textId="77777777" w:rsidR="0026574A" w:rsidRDefault="0026574A" w:rsidP="00B801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07EFE"/>
    <w:multiLevelType w:val="hybridMultilevel"/>
    <w:tmpl w:val="6D70EEDA"/>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 w15:restartNumberingAfterBreak="0">
    <w:nsid w:val="205D387A"/>
    <w:multiLevelType w:val="hybridMultilevel"/>
    <w:tmpl w:val="AF4EEF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77F41E16"/>
    <w:multiLevelType w:val="hybridMultilevel"/>
    <w:tmpl w:val="C876D2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86170D"/>
    <w:rsid w:val="000019A5"/>
    <w:rsid w:val="000033E8"/>
    <w:rsid w:val="0000733F"/>
    <w:rsid w:val="00017AD6"/>
    <w:rsid w:val="00020AD3"/>
    <w:rsid w:val="0002525E"/>
    <w:rsid w:val="000262EE"/>
    <w:rsid w:val="0003031E"/>
    <w:rsid w:val="00037F58"/>
    <w:rsid w:val="00040A84"/>
    <w:rsid w:val="00042D7F"/>
    <w:rsid w:val="00044FF1"/>
    <w:rsid w:val="00066D7B"/>
    <w:rsid w:val="000708A7"/>
    <w:rsid w:val="00077522"/>
    <w:rsid w:val="000805E4"/>
    <w:rsid w:val="000867E0"/>
    <w:rsid w:val="00086CDB"/>
    <w:rsid w:val="000919AC"/>
    <w:rsid w:val="00092375"/>
    <w:rsid w:val="000B16D4"/>
    <w:rsid w:val="000B7B2E"/>
    <w:rsid w:val="000C07EB"/>
    <w:rsid w:val="000C3D1A"/>
    <w:rsid w:val="000D47BB"/>
    <w:rsid w:val="000D6F90"/>
    <w:rsid w:val="000E4265"/>
    <w:rsid w:val="000F5A22"/>
    <w:rsid w:val="000F6832"/>
    <w:rsid w:val="00110C2D"/>
    <w:rsid w:val="0011682D"/>
    <w:rsid w:val="0014007E"/>
    <w:rsid w:val="00145026"/>
    <w:rsid w:val="00151B08"/>
    <w:rsid w:val="00160131"/>
    <w:rsid w:val="001601C1"/>
    <w:rsid w:val="0017739E"/>
    <w:rsid w:val="001819A2"/>
    <w:rsid w:val="00190150"/>
    <w:rsid w:val="00193E9D"/>
    <w:rsid w:val="001A59D5"/>
    <w:rsid w:val="001B0FB4"/>
    <w:rsid w:val="001B7090"/>
    <w:rsid w:val="001B77AA"/>
    <w:rsid w:val="001C0B94"/>
    <w:rsid w:val="001C4B61"/>
    <w:rsid w:val="001D251D"/>
    <w:rsid w:val="001F06D6"/>
    <w:rsid w:val="001F7C71"/>
    <w:rsid w:val="00211DE8"/>
    <w:rsid w:val="0021482E"/>
    <w:rsid w:val="002563AF"/>
    <w:rsid w:val="0026574A"/>
    <w:rsid w:val="002663C1"/>
    <w:rsid w:val="00275761"/>
    <w:rsid w:val="00276CCD"/>
    <w:rsid w:val="00276DF0"/>
    <w:rsid w:val="00290057"/>
    <w:rsid w:val="002A148E"/>
    <w:rsid w:val="002A380F"/>
    <w:rsid w:val="002B3968"/>
    <w:rsid w:val="002B4D5E"/>
    <w:rsid w:val="002B6645"/>
    <w:rsid w:val="002D4F7D"/>
    <w:rsid w:val="002D77B6"/>
    <w:rsid w:val="002E1F75"/>
    <w:rsid w:val="002F5813"/>
    <w:rsid w:val="00301180"/>
    <w:rsid w:val="003026D5"/>
    <w:rsid w:val="00305735"/>
    <w:rsid w:val="00316085"/>
    <w:rsid w:val="003202FE"/>
    <w:rsid w:val="003211C5"/>
    <w:rsid w:val="003220AE"/>
    <w:rsid w:val="00325638"/>
    <w:rsid w:val="00341882"/>
    <w:rsid w:val="00350418"/>
    <w:rsid w:val="00364898"/>
    <w:rsid w:val="00372EA8"/>
    <w:rsid w:val="00386AEF"/>
    <w:rsid w:val="00395A58"/>
    <w:rsid w:val="003A75FE"/>
    <w:rsid w:val="003C0D3F"/>
    <w:rsid w:val="003C2FD7"/>
    <w:rsid w:val="003C59B5"/>
    <w:rsid w:val="003C67B2"/>
    <w:rsid w:val="003D085E"/>
    <w:rsid w:val="003D1E96"/>
    <w:rsid w:val="003D3BD4"/>
    <w:rsid w:val="003E29BC"/>
    <w:rsid w:val="004040FB"/>
    <w:rsid w:val="0041096F"/>
    <w:rsid w:val="00410A72"/>
    <w:rsid w:val="00411BC6"/>
    <w:rsid w:val="00417E2E"/>
    <w:rsid w:val="00437714"/>
    <w:rsid w:val="00442DDF"/>
    <w:rsid w:val="0045037E"/>
    <w:rsid w:val="00452DAA"/>
    <w:rsid w:val="004573B2"/>
    <w:rsid w:val="004737DE"/>
    <w:rsid w:val="00484A76"/>
    <w:rsid w:val="00490B0E"/>
    <w:rsid w:val="00497B6C"/>
    <w:rsid w:val="004A4060"/>
    <w:rsid w:val="004A737E"/>
    <w:rsid w:val="004B7991"/>
    <w:rsid w:val="004C6877"/>
    <w:rsid w:val="004D4DF5"/>
    <w:rsid w:val="004D5459"/>
    <w:rsid w:val="004D63AE"/>
    <w:rsid w:val="004D7EE1"/>
    <w:rsid w:val="004E1AED"/>
    <w:rsid w:val="004E53C9"/>
    <w:rsid w:val="004E5C71"/>
    <w:rsid w:val="004F295A"/>
    <w:rsid w:val="00520815"/>
    <w:rsid w:val="0052234A"/>
    <w:rsid w:val="00526B8B"/>
    <w:rsid w:val="00531230"/>
    <w:rsid w:val="00531697"/>
    <w:rsid w:val="0053439C"/>
    <w:rsid w:val="0053766D"/>
    <w:rsid w:val="00545250"/>
    <w:rsid w:val="00560D01"/>
    <w:rsid w:val="00564C33"/>
    <w:rsid w:val="00570376"/>
    <w:rsid w:val="00573ECE"/>
    <w:rsid w:val="005A0B1C"/>
    <w:rsid w:val="005A352C"/>
    <w:rsid w:val="005A3814"/>
    <w:rsid w:val="005A53BE"/>
    <w:rsid w:val="005A70B3"/>
    <w:rsid w:val="005B2157"/>
    <w:rsid w:val="005B2652"/>
    <w:rsid w:val="005B5291"/>
    <w:rsid w:val="005B69EE"/>
    <w:rsid w:val="005C1390"/>
    <w:rsid w:val="005D162F"/>
    <w:rsid w:val="005D6255"/>
    <w:rsid w:val="005F0246"/>
    <w:rsid w:val="006276D9"/>
    <w:rsid w:val="0063161A"/>
    <w:rsid w:val="00631EFA"/>
    <w:rsid w:val="0063325A"/>
    <w:rsid w:val="00646A0A"/>
    <w:rsid w:val="00651FA9"/>
    <w:rsid w:val="00671E77"/>
    <w:rsid w:val="00674630"/>
    <w:rsid w:val="00681C38"/>
    <w:rsid w:val="00690C31"/>
    <w:rsid w:val="006939E1"/>
    <w:rsid w:val="006953B9"/>
    <w:rsid w:val="00697E1C"/>
    <w:rsid w:val="006A40DA"/>
    <w:rsid w:val="006B09AE"/>
    <w:rsid w:val="006B71CD"/>
    <w:rsid w:val="006F219F"/>
    <w:rsid w:val="00702559"/>
    <w:rsid w:val="00707433"/>
    <w:rsid w:val="00723E79"/>
    <w:rsid w:val="007326A3"/>
    <w:rsid w:val="00737C8C"/>
    <w:rsid w:val="00743D47"/>
    <w:rsid w:val="00757B82"/>
    <w:rsid w:val="0078085C"/>
    <w:rsid w:val="00781ECB"/>
    <w:rsid w:val="00786BF9"/>
    <w:rsid w:val="007957A7"/>
    <w:rsid w:val="007A3A78"/>
    <w:rsid w:val="007A5F84"/>
    <w:rsid w:val="007B4E71"/>
    <w:rsid w:val="007D1F2D"/>
    <w:rsid w:val="007E422F"/>
    <w:rsid w:val="007E5414"/>
    <w:rsid w:val="007F095C"/>
    <w:rsid w:val="007F7E62"/>
    <w:rsid w:val="0080116C"/>
    <w:rsid w:val="00804F33"/>
    <w:rsid w:val="00813E62"/>
    <w:rsid w:val="00813F69"/>
    <w:rsid w:val="00833AF0"/>
    <w:rsid w:val="00837ECF"/>
    <w:rsid w:val="0084664C"/>
    <w:rsid w:val="00857FD4"/>
    <w:rsid w:val="0086170D"/>
    <w:rsid w:val="00886C85"/>
    <w:rsid w:val="0088736E"/>
    <w:rsid w:val="00890E85"/>
    <w:rsid w:val="008A19C8"/>
    <w:rsid w:val="008C4A94"/>
    <w:rsid w:val="008E265C"/>
    <w:rsid w:val="008E460D"/>
    <w:rsid w:val="008E6AAD"/>
    <w:rsid w:val="008E7165"/>
    <w:rsid w:val="008E77CA"/>
    <w:rsid w:val="00904837"/>
    <w:rsid w:val="00915614"/>
    <w:rsid w:val="0091728E"/>
    <w:rsid w:val="00941498"/>
    <w:rsid w:val="009416EA"/>
    <w:rsid w:val="009417A7"/>
    <w:rsid w:val="00945A3A"/>
    <w:rsid w:val="00951601"/>
    <w:rsid w:val="00954143"/>
    <w:rsid w:val="00965100"/>
    <w:rsid w:val="00965E0B"/>
    <w:rsid w:val="00966AF1"/>
    <w:rsid w:val="0097549D"/>
    <w:rsid w:val="00975AE1"/>
    <w:rsid w:val="0097649E"/>
    <w:rsid w:val="0098717F"/>
    <w:rsid w:val="009B309F"/>
    <w:rsid w:val="009B460B"/>
    <w:rsid w:val="009C1885"/>
    <w:rsid w:val="009C4C57"/>
    <w:rsid w:val="009C5619"/>
    <w:rsid w:val="009E4415"/>
    <w:rsid w:val="009F1EA8"/>
    <w:rsid w:val="00A07729"/>
    <w:rsid w:val="00A24853"/>
    <w:rsid w:val="00A26FA4"/>
    <w:rsid w:val="00A567C9"/>
    <w:rsid w:val="00A6648C"/>
    <w:rsid w:val="00A66CC0"/>
    <w:rsid w:val="00A7544E"/>
    <w:rsid w:val="00A83D78"/>
    <w:rsid w:val="00A86A58"/>
    <w:rsid w:val="00A86ABB"/>
    <w:rsid w:val="00A9315C"/>
    <w:rsid w:val="00AB5C62"/>
    <w:rsid w:val="00AB62A2"/>
    <w:rsid w:val="00AC67FF"/>
    <w:rsid w:val="00AD5E3B"/>
    <w:rsid w:val="00AF12A4"/>
    <w:rsid w:val="00AF189B"/>
    <w:rsid w:val="00AF2C53"/>
    <w:rsid w:val="00B004B0"/>
    <w:rsid w:val="00B033AF"/>
    <w:rsid w:val="00B17FCC"/>
    <w:rsid w:val="00B3020B"/>
    <w:rsid w:val="00B3358D"/>
    <w:rsid w:val="00B445CE"/>
    <w:rsid w:val="00B61EDD"/>
    <w:rsid w:val="00B70DCC"/>
    <w:rsid w:val="00B73D52"/>
    <w:rsid w:val="00B8014C"/>
    <w:rsid w:val="00B84173"/>
    <w:rsid w:val="00BA0B19"/>
    <w:rsid w:val="00BB12B1"/>
    <w:rsid w:val="00BC1553"/>
    <w:rsid w:val="00BD0ED6"/>
    <w:rsid w:val="00BE3D3E"/>
    <w:rsid w:val="00BE3DB9"/>
    <w:rsid w:val="00C03CFA"/>
    <w:rsid w:val="00C078A8"/>
    <w:rsid w:val="00C10EAC"/>
    <w:rsid w:val="00C114FD"/>
    <w:rsid w:val="00C151E5"/>
    <w:rsid w:val="00C208FE"/>
    <w:rsid w:val="00C20CF5"/>
    <w:rsid w:val="00C27135"/>
    <w:rsid w:val="00C33C71"/>
    <w:rsid w:val="00C57285"/>
    <w:rsid w:val="00C625B1"/>
    <w:rsid w:val="00C664FD"/>
    <w:rsid w:val="00C74C48"/>
    <w:rsid w:val="00C74D18"/>
    <w:rsid w:val="00C767D1"/>
    <w:rsid w:val="00C80DFF"/>
    <w:rsid w:val="00C85293"/>
    <w:rsid w:val="00C95D5F"/>
    <w:rsid w:val="00CA064C"/>
    <w:rsid w:val="00CA2D9F"/>
    <w:rsid w:val="00CA66D6"/>
    <w:rsid w:val="00CB691F"/>
    <w:rsid w:val="00CC2013"/>
    <w:rsid w:val="00CC2356"/>
    <w:rsid w:val="00CF341C"/>
    <w:rsid w:val="00CF673A"/>
    <w:rsid w:val="00D00214"/>
    <w:rsid w:val="00D00977"/>
    <w:rsid w:val="00D07F6A"/>
    <w:rsid w:val="00D11429"/>
    <w:rsid w:val="00D21CEA"/>
    <w:rsid w:val="00D23133"/>
    <w:rsid w:val="00D2562B"/>
    <w:rsid w:val="00D324AB"/>
    <w:rsid w:val="00D33D93"/>
    <w:rsid w:val="00D4083E"/>
    <w:rsid w:val="00D41ABF"/>
    <w:rsid w:val="00D43D54"/>
    <w:rsid w:val="00D70D63"/>
    <w:rsid w:val="00D74DB8"/>
    <w:rsid w:val="00D97115"/>
    <w:rsid w:val="00DA0C88"/>
    <w:rsid w:val="00DC2B96"/>
    <w:rsid w:val="00DC6B80"/>
    <w:rsid w:val="00DE3D1D"/>
    <w:rsid w:val="00DE6F61"/>
    <w:rsid w:val="00DF1684"/>
    <w:rsid w:val="00DF6443"/>
    <w:rsid w:val="00E000AC"/>
    <w:rsid w:val="00E00458"/>
    <w:rsid w:val="00E00EB8"/>
    <w:rsid w:val="00E0732C"/>
    <w:rsid w:val="00E11D84"/>
    <w:rsid w:val="00E37304"/>
    <w:rsid w:val="00E42680"/>
    <w:rsid w:val="00E54957"/>
    <w:rsid w:val="00E61868"/>
    <w:rsid w:val="00E70856"/>
    <w:rsid w:val="00E70BA3"/>
    <w:rsid w:val="00E7537C"/>
    <w:rsid w:val="00E92732"/>
    <w:rsid w:val="00E94740"/>
    <w:rsid w:val="00EA139D"/>
    <w:rsid w:val="00EA76EE"/>
    <w:rsid w:val="00ED0F0B"/>
    <w:rsid w:val="00EF49D9"/>
    <w:rsid w:val="00F02280"/>
    <w:rsid w:val="00F259E4"/>
    <w:rsid w:val="00F26A30"/>
    <w:rsid w:val="00F53EBA"/>
    <w:rsid w:val="00F5783B"/>
    <w:rsid w:val="00F6099B"/>
    <w:rsid w:val="00F628A5"/>
    <w:rsid w:val="00F71E1B"/>
    <w:rsid w:val="00F726F8"/>
    <w:rsid w:val="00F77476"/>
    <w:rsid w:val="00F8572A"/>
    <w:rsid w:val="00FA264A"/>
    <w:rsid w:val="00FA2CE1"/>
    <w:rsid w:val="00FA4355"/>
    <w:rsid w:val="00FA4D52"/>
    <w:rsid w:val="00FA6C0B"/>
    <w:rsid w:val="00FB3B10"/>
    <w:rsid w:val="00FB619B"/>
    <w:rsid w:val="00FC18FF"/>
    <w:rsid w:val="00FD1165"/>
    <w:rsid w:val="00FD4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宋体"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宋体"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宋体"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basedOn w:val="Normal"/>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宋体"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basedOn w:val="DefaultParagraphFont"/>
    <w:link w:val="Footer"/>
    <w:uiPriority w:val="99"/>
    <w:semiHidden/>
    <w:rsid w:val="00B8014C"/>
    <w:rPr>
      <w:rFonts w:ascii="Times New Roman" w:eastAsia="宋体"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宋体" w:hAnsi="Times New Roman" w:cs="Times New Roman"/>
      <w:sz w:val="20"/>
      <w:szCs w:val="20"/>
      <w:lang w:val="en-GB" w:eastAsia="en-US"/>
    </w:rPr>
  </w:style>
  <w:style w:type="paragraph" w:styleId="NormalWeb">
    <w:name w:val="Normal (Web)"/>
    <w:basedOn w:val="Normal"/>
    <w:uiPriority w:val="99"/>
    <w:unhideWhenUsed/>
    <w:rsid w:val="0098717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100238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6" ma:contentTypeDescription="Create Nokia Word Document" ma:contentTypeScope="" ma:versionID="82c206528592e194f10c379fdcac4ec0">
  <xsd:schema xmlns:xsd="http://www.w3.org/2001/XMLSchema" xmlns:xs="http://www.w3.org/2001/XMLSchema" xmlns:p="http://schemas.microsoft.com/office/2006/metadata/properties" xmlns:ns2="71c5aaf6-e6ce-465b-b873-5148d2a4c105" targetNamespace="http://schemas.microsoft.com/office/2006/metadata/properties" ma:root="true" ma:fieldsID="ed7d70928f1c471790875658894f9435" ns2:_="">
    <xsd:import namespace="71c5aaf6-e6ce-465b-b873-5148d2a4c105"/>
    <xsd:element name="properties">
      <xsd:complexType>
        <xsd:sequence>
          <xsd:element name="documentManagement">
            <xsd:complexType>
              <xsd:all>
                <xsd:element ref="ns2:DocumentType"/>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ma:displayName="Document Type" ma:default="Description" ma:description="Document type specifies the content of the document" ma:format="Dropdown" ma:internalName="DocumentType">
      <xsd:simpleType>
        <xsd:restriction base="dms:Choice">
          <xsd:enumeration value="Agenda"/>
          <xsd:enumeration value="Agreement"/>
          <xsd:enumeration value="Analysis"/>
          <xsd:enumeration value="Assessment"/>
          <xsd:enumeration value="Checklist"/>
          <xsd:enumeration value="Communication Material"/>
          <xsd:enumeration value="Configuration Description"/>
          <xsd:enumeration value="Description"/>
          <xsd:enumeration value="Diagram"/>
          <xsd:enumeration value="Drawing"/>
          <xsd:enumeration value="Form"/>
          <xsd:enumeration value="Guide or Manual"/>
          <xsd:enumeration value="Guideline"/>
          <xsd:enumeration value="Instruction"/>
          <xsd:enumeration value="Lessons Learnt"/>
          <xsd:enumeration value="List"/>
          <xsd:enumeration value="Local Operating Procedure"/>
          <xsd:enumeration value="Minutes"/>
          <xsd:enumeration value="Model"/>
          <xsd:enumeration value="Note"/>
          <xsd:enumeration value="Plan"/>
          <xsd:enumeration value="Policy Document"/>
          <xsd:enumeration value="Presentation"/>
          <xsd:enumeration value="Print Marketing Material"/>
          <xsd:enumeration value="Process Document"/>
          <xsd:enumeration value="Proposal"/>
          <xsd:enumeration value="Publication"/>
          <xsd:enumeration value="Report"/>
          <xsd:enumeration value="Requirement"/>
          <xsd:enumeration value="Roadmap"/>
          <xsd:enumeration value="Schedule"/>
          <xsd:enumeration value="Specification"/>
          <xsd:enumeration value="Standard Operating Procedure"/>
          <xsd:enumeration value="Strategy Document"/>
          <xsd:enumeration value="Success Story"/>
          <xsd:enumeration value="Summary"/>
          <xsd:enumeration value="Support Document"/>
          <xsd:enumeration value="Template"/>
          <xsd:enumeration value="Test"/>
          <xsd:enumeration value="Training Material"/>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Proposal</DocumentType>
    <NokiaConfidentiality xmlns="71c5aaf6-e6ce-465b-b873-5148d2a4c105">Nokia Internal Use</NokiaConfidentiality>
    <_dlc_DocId xmlns="71c5aaf6-e6ce-465b-b873-5148d2a4c105">SP-TNI2P53I3USP-1310471962-143</_dlc_DocId>
    <_dlc_DocIdUrl xmlns="71c5aaf6-e6ce-465b-b873-5148d2a4c105">
      <Url>https://nokia.sharepoint.com/sites/UAV/_layouts/15/DocIdRedir.aspx?ID=SP-TNI2P53I3USP-1310471962-143</Url>
      <Description>SP-TNI2P53I3USP-1310471962-143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F940F-2682-4D6E-99B8-270CA4A7EF14}">
  <ds:schemaRefs>
    <ds:schemaRef ds:uri="http://schemas.microsoft.com/office/2006/metadata/customXsn"/>
  </ds:schemaRefs>
</ds:datastoreItem>
</file>

<file path=customXml/itemProps2.xml><?xml version="1.0" encoding="utf-8"?>
<ds:datastoreItem xmlns:ds="http://schemas.openxmlformats.org/officeDocument/2006/customXml" ds:itemID="{A5F5F832-FF85-4680-BF72-7BF0AB737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7DF5D-492A-4255-9EC3-12A82C55F2F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5D2550F-FE11-49FA-90CF-030F76E36EC1}">
  <ds:schemaRefs>
    <ds:schemaRef ds:uri="http://schemas.microsoft.com/sharepoint/v3/contenttype/forms"/>
  </ds:schemaRefs>
</ds:datastoreItem>
</file>

<file path=customXml/itemProps5.xml><?xml version="1.0" encoding="utf-8"?>
<ds:datastoreItem xmlns:ds="http://schemas.openxmlformats.org/officeDocument/2006/customXml" ds:itemID="{324468E2-F72D-4BA2-A15A-3CB062270853}">
  <ds:schemaRefs>
    <ds:schemaRef ds:uri="http://schemas.microsoft.com/sharepoint/events"/>
  </ds:schemaRefs>
</ds:datastoreItem>
</file>

<file path=customXml/itemProps6.xml><?xml version="1.0" encoding="utf-8"?>
<ds:datastoreItem xmlns:ds="http://schemas.openxmlformats.org/officeDocument/2006/customXml" ds:itemID="{C9679A7A-1751-461A-B85C-E1774004D105}">
  <ds:schemaRefs>
    <ds:schemaRef ds:uri="Microsoft.SharePoint.Taxonomy.ContentTypeSync"/>
  </ds:schemaRefs>
</ds:datastoreItem>
</file>

<file path=customXml/itemProps7.xml><?xml version="1.0" encoding="utf-8"?>
<ds:datastoreItem xmlns:ds="http://schemas.openxmlformats.org/officeDocument/2006/customXml" ds:itemID="{CB8D7244-01F1-4AB8-A65A-05B5F772E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Interference mitigation for drones</vt:lpstr>
    </vt:vector>
  </TitlesOfParts>
  <Company>Alcatel-Lucent</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Interference mitigation for drones</dc:title>
  <dc:creator>Zhilan Xiong</dc:creator>
  <cp:lastModifiedBy>Xiong, Zhilan (Nokia - GB/Bristol)</cp:lastModifiedBy>
  <cp:revision>168</cp:revision>
  <cp:lastPrinted>2017-03-23T12:25:00Z</cp:lastPrinted>
  <dcterms:created xsi:type="dcterms:W3CDTF">2016-08-12T15:28:00Z</dcterms:created>
  <dcterms:modified xsi:type="dcterms:W3CDTF">2017-03-24T21:50:00Z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0x010100CE50E52E7543470BBDD3827FE50C59CB00E61CF3BF93BE89408BBE082B1CAE5027</vt:lpwstr>
  </property>
  <property fmtid="{D5CDD505-2E9C-101B-9397-08002B2CF9AE}" pid="4" name="_dlc_DocIdItemGuid">
    <vt:lpwstr>1db78c54-e5f0-4c96-82ff-f3763d302291</vt:lpwstr>
  </property>
</Properties>
</file>