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23209A1D" w:rsidR="00C07E87" w:rsidRPr="00D22346" w:rsidRDefault="00812072" w:rsidP="00C07E87">
      <w:pPr>
        <w:pStyle w:val="3GPPHeader"/>
        <w:spacing w:after="60"/>
        <w:rPr>
          <w:sz w:val="32"/>
          <w:szCs w:val="32"/>
          <w:highlight w:val="yellow"/>
        </w:rPr>
      </w:pPr>
      <w:r w:rsidRPr="00D22346">
        <w:t xml:space="preserve">3GPP TSG-RAN WG1 </w:t>
      </w:r>
      <w:r w:rsidR="001C2C68" w:rsidRPr="00D22346">
        <w:t>#88</w:t>
      </w:r>
      <w:r w:rsidR="00C07E87" w:rsidRPr="00D22346">
        <w:tab/>
      </w:r>
      <w:r w:rsidR="003B365D" w:rsidRPr="00D22346">
        <w:t xml:space="preserve"> </w:t>
      </w:r>
      <w:r w:rsidR="00240B51" w:rsidRPr="006628A0">
        <w:rPr>
          <w:sz w:val="32"/>
          <w:szCs w:val="32"/>
        </w:rPr>
        <w:t>R1-</w:t>
      </w:r>
      <w:r w:rsidR="00AE553B" w:rsidRPr="006628A0">
        <w:rPr>
          <w:sz w:val="32"/>
          <w:szCs w:val="32"/>
        </w:rPr>
        <w:t>17</w:t>
      </w:r>
      <w:r w:rsidR="00C43027" w:rsidRPr="00C43027">
        <w:rPr>
          <w:sz w:val="32"/>
          <w:szCs w:val="32"/>
        </w:rPr>
        <w:t>03287</w:t>
      </w:r>
    </w:p>
    <w:p w14:paraId="0AE713F2" w14:textId="77777777" w:rsidR="00CE227E" w:rsidRDefault="00CE227E" w:rsidP="00CE227E">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BD6748">
        <w:rPr>
          <w:b/>
          <w:noProof/>
          <w:sz w:val="24"/>
          <w:vertAlign w:val="superscript"/>
        </w:rPr>
        <w:t>th</w:t>
      </w:r>
      <w:r>
        <w:rPr>
          <w:b/>
          <w:noProof/>
          <w:sz w:val="24"/>
        </w:rPr>
        <w:t>- 17</w:t>
      </w:r>
      <w:r w:rsidRPr="00BD6748">
        <w:rPr>
          <w:b/>
          <w:noProof/>
          <w:sz w:val="24"/>
          <w:vertAlign w:val="superscript"/>
        </w:rPr>
        <w:t>th</w:t>
      </w:r>
      <w:r>
        <w:rPr>
          <w:b/>
          <w:noProof/>
          <w:sz w:val="24"/>
        </w:rPr>
        <w:t xml:space="preserve"> February 2017</w:t>
      </w:r>
    </w:p>
    <w:p w14:paraId="189863E3" w14:textId="77777777" w:rsidR="00C07E87" w:rsidRPr="00CE0424" w:rsidRDefault="00C07E87" w:rsidP="00C07E87">
      <w:pPr>
        <w:pStyle w:val="3GPPHeader"/>
      </w:pPr>
    </w:p>
    <w:p w14:paraId="293CC8DE" w14:textId="34C4FE9D"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AE553B" w:rsidRPr="00AE553B">
        <w:rPr>
          <w:sz w:val="22"/>
          <w:szCs w:val="22"/>
        </w:rPr>
        <w:t>8.1.3.1.</w:t>
      </w:r>
      <w:r w:rsidR="00C43027">
        <w:rPr>
          <w:sz w:val="22"/>
          <w:szCs w:val="22"/>
        </w:rPr>
        <w:t>4</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46889BB"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4B17E1">
        <w:rPr>
          <w:sz w:val="22"/>
          <w:szCs w:val="22"/>
        </w:rPr>
        <w:t>Control Resource Sets and Search Spaces</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30680A0B" w:rsidR="008E0156" w:rsidRDefault="00E30225" w:rsidP="00D22346">
      <w:pPr>
        <w:pStyle w:val="Heading1"/>
      </w:pPr>
      <w:r w:rsidRPr="00CE0424">
        <w:t>Introduction</w:t>
      </w:r>
    </w:p>
    <w:p w14:paraId="3A09297C" w14:textId="1F5F87F2" w:rsidR="008B458D" w:rsidRPr="006628A0" w:rsidRDefault="008B458D" w:rsidP="006628A0">
      <w:pPr>
        <w:pStyle w:val="BodyText"/>
      </w:pPr>
    </w:p>
    <w:p w14:paraId="1F36573B" w14:textId="07A1C150" w:rsidR="005F087C" w:rsidRDefault="00E54A3A" w:rsidP="005F087C">
      <w:pPr>
        <w:pStyle w:val="BodyText"/>
      </w:pPr>
      <w:r>
        <w:t xml:space="preserve">The following was agreed </w:t>
      </w:r>
      <w:r w:rsidR="005F087C">
        <w:t>at RAN1#87</w:t>
      </w:r>
      <w:r>
        <w:t xml:space="preserve"> </w:t>
      </w:r>
      <w:r w:rsidR="00E214D8">
        <w:fldChar w:fldCharType="begin"/>
      </w:r>
      <w:r w:rsidR="00E214D8">
        <w:instrText xml:space="preserve"> REF _Ref473934775 \n \h </w:instrText>
      </w:r>
      <w:r w:rsidR="00E214D8">
        <w:fldChar w:fldCharType="separate"/>
      </w:r>
      <w:r w:rsidR="00E214D8">
        <w:t>[1]</w:t>
      </w:r>
      <w:r w:rsidR="00E214D8">
        <w:fldChar w:fldCharType="end"/>
      </w:r>
    </w:p>
    <w:p w14:paraId="02BD24F0" w14:textId="77777777" w:rsidR="005F087C" w:rsidRPr="00932BE9" w:rsidRDefault="005F087C" w:rsidP="005F087C">
      <w:pPr>
        <w:rPr>
          <w:rFonts w:eastAsia="MS Mincho"/>
          <w:b/>
          <w:u w:val="single"/>
          <w:lang w:eastAsia="ja-JP"/>
        </w:rPr>
      </w:pPr>
      <w:r w:rsidRPr="005F12F5">
        <w:rPr>
          <w:rFonts w:eastAsia="MS Mincho" w:hint="eastAsia"/>
          <w:b/>
          <w:highlight w:val="green"/>
          <w:u w:val="single"/>
          <w:lang w:eastAsia="ja-JP"/>
        </w:rPr>
        <w:t>Agreements:</w:t>
      </w:r>
    </w:p>
    <w:p w14:paraId="2D3ECF00" w14:textId="77777777" w:rsidR="005F087C" w:rsidRPr="00932BE9" w:rsidRDefault="005F087C" w:rsidP="005F087C">
      <w:pPr>
        <w:numPr>
          <w:ilvl w:val="0"/>
          <w:numId w:val="30"/>
        </w:numPr>
        <w:overflowPunct/>
        <w:autoSpaceDE/>
        <w:autoSpaceDN/>
        <w:adjustRightInd/>
        <w:spacing w:after="0"/>
        <w:jc w:val="left"/>
        <w:textAlignment w:val="auto"/>
        <w:rPr>
          <w:rFonts w:eastAsia="MS Mincho"/>
          <w:lang w:eastAsia="ja-JP"/>
        </w:rPr>
      </w:pPr>
      <w:r w:rsidRPr="00932BE9">
        <w:rPr>
          <w:rFonts w:eastAsia="MS Mincho"/>
          <w:lang w:eastAsia="ja-JP"/>
        </w:rPr>
        <w:t>At least for single-stage DCI design:</w:t>
      </w:r>
    </w:p>
    <w:p w14:paraId="5D97F53D" w14:textId="77777777" w:rsidR="005F087C" w:rsidRPr="00932BE9" w:rsidRDefault="005F087C" w:rsidP="005F087C">
      <w:pPr>
        <w:numPr>
          <w:ilvl w:val="1"/>
          <w:numId w:val="30"/>
        </w:numPr>
        <w:overflowPunct/>
        <w:autoSpaceDE/>
        <w:autoSpaceDN/>
        <w:adjustRightInd/>
        <w:spacing w:after="0"/>
        <w:jc w:val="left"/>
        <w:textAlignment w:val="auto"/>
        <w:rPr>
          <w:rFonts w:eastAsia="MS Mincho"/>
          <w:lang w:eastAsia="ja-JP"/>
        </w:rPr>
      </w:pPr>
      <w:r w:rsidRPr="00932BE9">
        <w:rPr>
          <w:rFonts w:eastAsia="MS Mincho"/>
          <w:lang w:eastAsia="ja-JP"/>
        </w:rPr>
        <w:t>A control resource set (formerly called control subband) is, in the frequency domain, a set of PRBs within which the UE attempts to blindly decode downlink control information</w:t>
      </w:r>
    </w:p>
    <w:p w14:paraId="29A80585" w14:textId="77777777" w:rsidR="005F087C" w:rsidRPr="001E732B" w:rsidRDefault="005F087C" w:rsidP="005F087C">
      <w:pPr>
        <w:numPr>
          <w:ilvl w:val="2"/>
          <w:numId w:val="30"/>
        </w:numPr>
        <w:overflowPunct/>
        <w:autoSpaceDE/>
        <w:autoSpaceDN/>
        <w:adjustRightInd/>
        <w:spacing w:after="0"/>
        <w:jc w:val="left"/>
        <w:textAlignment w:val="auto"/>
        <w:rPr>
          <w:rFonts w:eastAsia="MS Mincho"/>
          <w:lang w:eastAsia="ja-JP"/>
        </w:rPr>
      </w:pPr>
      <w:r w:rsidRPr="00932BE9">
        <w:rPr>
          <w:rFonts w:eastAsia="MS Mincho"/>
          <w:lang w:eastAsia="ja-JP"/>
        </w:rPr>
        <w:t xml:space="preserve">The </w:t>
      </w:r>
      <w:r w:rsidRPr="001E732B">
        <w:rPr>
          <w:rFonts w:eastAsia="MS Mincho"/>
          <w:lang w:eastAsia="ja-JP"/>
        </w:rPr>
        <w:t>PRBs may or may not be frequency contiguous</w:t>
      </w:r>
    </w:p>
    <w:p w14:paraId="2DE8896C" w14:textId="77777777" w:rsidR="005F087C" w:rsidRPr="003E6EF4" w:rsidRDefault="005F087C" w:rsidP="005F087C">
      <w:pPr>
        <w:numPr>
          <w:ilvl w:val="2"/>
          <w:numId w:val="30"/>
        </w:numPr>
        <w:overflowPunct/>
        <w:autoSpaceDE/>
        <w:autoSpaceDN/>
        <w:adjustRightInd/>
        <w:spacing w:after="0"/>
        <w:jc w:val="left"/>
        <w:textAlignment w:val="auto"/>
        <w:rPr>
          <w:rFonts w:eastAsia="MS Mincho"/>
          <w:lang w:eastAsia="ja-JP"/>
        </w:rPr>
      </w:pPr>
      <w:r w:rsidRPr="003E6EF4">
        <w:rPr>
          <w:rFonts w:eastAsia="MS Mincho"/>
          <w:lang w:eastAsia="ja-JP"/>
        </w:rPr>
        <w:t>A UE may have one or more control resource sets</w:t>
      </w:r>
    </w:p>
    <w:p w14:paraId="4CECC05C" w14:textId="77777777" w:rsidR="005F087C" w:rsidRPr="003E6EF4" w:rsidRDefault="005F087C" w:rsidP="005F087C">
      <w:pPr>
        <w:numPr>
          <w:ilvl w:val="2"/>
          <w:numId w:val="30"/>
        </w:numPr>
        <w:overflowPunct/>
        <w:autoSpaceDE/>
        <w:autoSpaceDN/>
        <w:adjustRightInd/>
        <w:spacing w:after="0"/>
        <w:jc w:val="left"/>
        <w:textAlignment w:val="auto"/>
        <w:rPr>
          <w:rFonts w:eastAsia="MS Mincho"/>
          <w:lang w:eastAsia="ja-JP"/>
        </w:rPr>
      </w:pPr>
      <w:r w:rsidRPr="003E6EF4">
        <w:rPr>
          <w:rFonts w:eastAsia="MS Mincho"/>
          <w:lang w:eastAsia="ja-JP"/>
        </w:rPr>
        <w:t>Working assumption: One DCI message is located within one control resource set</w:t>
      </w:r>
    </w:p>
    <w:p w14:paraId="319C783E" w14:textId="77777777" w:rsidR="005F087C" w:rsidRPr="003E6EF4" w:rsidRDefault="005F087C" w:rsidP="005F087C">
      <w:pPr>
        <w:numPr>
          <w:ilvl w:val="0"/>
          <w:numId w:val="30"/>
        </w:numPr>
        <w:overflowPunct/>
        <w:autoSpaceDE/>
        <w:autoSpaceDN/>
        <w:adjustRightInd/>
        <w:spacing w:after="0"/>
        <w:jc w:val="left"/>
        <w:textAlignment w:val="auto"/>
        <w:rPr>
          <w:rFonts w:eastAsia="MS Mincho"/>
          <w:lang w:eastAsia="ja-JP"/>
        </w:rPr>
      </w:pPr>
      <w:r w:rsidRPr="001E732B">
        <w:rPr>
          <w:rFonts w:eastAsia="MS Mincho"/>
          <w:lang w:eastAsia="ja-JP"/>
        </w:rPr>
        <w:t>In frequency-domain, a PRB is the resource unit size (may or may not including DM-RS) for control channel</w:t>
      </w:r>
    </w:p>
    <w:p w14:paraId="5ABDAECD" w14:textId="77777777" w:rsidR="005F087C" w:rsidRDefault="005F087C" w:rsidP="005F087C">
      <w:pPr>
        <w:pStyle w:val="BodyText"/>
      </w:pPr>
    </w:p>
    <w:p w14:paraId="39E7C4DE" w14:textId="77777777" w:rsidR="005F087C" w:rsidRPr="00A4193C" w:rsidRDefault="005F087C" w:rsidP="005F087C">
      <w:pPr>
        <w:rPr>
          <w:rFonts w:eastAsia="MS Mincho"/>
          <w:b/>
          <w:u w:val="single"/>
          <w:lang w:eastAsia="ja-JP"/>
        </w:rPr>
      </w:pPr>
      <w:r w:rsidRPr="000542DD">
        <w:rPr>
          <w:rFonts w:eastAsia="MS Mincho" w:hint="eastAsia"/>
          <w:b/>
          <w:highlight w:val="green"/>
          <w:u w:val="single"/>
          <w:lang w:eastAsia="ja-JP"/>
        </w:rPr>
        <w:t>Agreements:</w:t>
      </w:r>
    </w:p>
    <w:p w14:paraId="0B783CB0" w14:textId="77777777" w:rsidR="005F087C" w:rsidRPr="00A4193C" w:rsidRDefault="005F087C" w:rsidP="005F087C">
      <w:pPr>
        <w:numPr>
          <w:ilvl w:val="0"/>
          <w:numId w:val="31"/>
        </w:numPr>
        <w:overflowPunct/>
        <w:autoSpaceDE/>
        <w:autoSpaceDN/>
        <w:adjustRightInd/>
        <w:spacing w:after="0"/>
        <w:jc w:val="left"/>
        <w:textAlignment w:val="auto"/>
        <w:rPr>
          <w:rFonts w:eastAsia="MS Mincho"/>
          <w:lang w:eastAsia="ja-JP"/>
        </w:rPr>
      </w:pPr>
      <w:r w:rsidRPr="00A4193C">
        <w:rPr>
          <w:rFonts w:eastAsia="MS Mincho"/>
          <w:lang w:eastAsia="ja-JP"/>
        </w:rPr>
        <w:t>when the control resource set spans multi</w:t>
      </w:r>
      <w:r>
        <w:rPr>
          <w:rFonts w:eastAsia="MS Mincho"/>
          <w:lang w:eastAsia="ja-JP"/>
        </w:rPr>
        <w:t xml:space="preserve">ple OFDM symbols, NR support a </w:t>
      </w:r>
      <w:r w:rsidRPr="00A4193C">
        <w:rPr>
          <w:rFonts w:eastAsia="MS Mincho"/>
          <w:lang w:eastAsia="ja-JP"/>
        </w:rPr>
        <w:t>control channel candidate to be mapped to multiple OFDM symbols or to a single OFDM symbol</w:t>
      </w:r>
    </w:p>
    <w:p w14:paraId="1EBCDCB8" w14:textId="77777777" w:rsidR="005F087C" w:rsidRPr="001E732B" w:rsidRDefault="005F087C" w:rsidP="005F087C">
      <w:pPr>
        <w:numPr>
          <w:ilvl w:val="1"/>
          <w:numId w:val="31"/>
        </w:numPr>
        <w:overflowPunct/>
        <w:autoSpaceDE/>
        <w:autoSpaceDN/>
        <w:adjustRightInd/>
        <w:spacing w:after="0"/>
        <w:jc w:val="left"/>
        <w:textAlignment w:val="auto"/>
        <w:rPr>
          <w:rFonts w:eastAsia="MS Mincho"/>
          <w:lang w:eastAsia="ja-JP"/>
        </w:rPr>
      </w:pPr>
      <w:r w:rsidRPr="00A4193C">
        <w:rPr>
          <w:rFonts w:eastAsia="MS Mincho"/>
          <w:lang w:eastAsia="ja-JP"/>
        </w:rPr>
        <w:t xml:space="preserve">The gNB can inform UE which control channel candidates are mapped to each subset of OFDM symbols in the control </w:t>
      </w:r>
      <w:r w:rsidRPr="001E732B">
        <w:rPr>
          <w:rFonts w:eastAsia="MS Mincho"/>
          <w:lang w:eastAsia="ja-JP"/>
        </w:rPr>
        <w:t xml:space="preserve">resource set. </w:t>
      </w:r>
      <w:r w:rsidRPr="003E6EF4">
        <w:rPr>
          <w:rFonts w:eastAsia="MS Mincho"/>
          <w:lang w:eastAsia="ja-JP"/>
        </w:rPr>
        <w:t>FFS: details of the signaling (implicit or explicit)</w:t>
      </w:r>
    </w:p>
    <w:p w14:paraId="53E90E6E" w14:textId="77777777" w:rsidR="00D610B5" w:rsidRDefault="00D610B5" w:rsidP="006628A0">
      <w:pPr>
        <w:overflowPunct/>
        <w:autoSpaceDE/>
        <w:autoSpaceDN/>
        <w:adjustRightInd/>
        <w:spacing w:after="0"/>
        <w:jc w:val="left"/>
        <w:textAlignment w:val="auto"/>
        <w:rPr>
          <w:rFonts w:eastAsia="MS Mincho"/>
          <w:lang w:eastAsia="ja-JP"/>
        </w:rPr>
      </w:pPr>
    </w:p>
    <w:p w14:paraId="2F150310" w14:textId="490C09D4" w:rsidR="005F087C" w:rsidRDefault="00E214D8" w:rsidP="006628A0">
      <w:pPr>
        <w:overflowPunct/>
        <w:autoSpaceDE/>
        <w:autoSpaceDN/>
        <w:adjustRightInd/>
        <w:spacing w:after="0"/>
        <w:jc w:val="left"/>
        <w:textAlignment w:val="auto"/>
        <w:rPr>
          <w:rFonts w:eastAsia="MS Mincho"/>
          <w:lang w:eastAsia="ja-JP"/>
        </w:rPr>
      </w:pPr>
      <w:r>
        <w:rPr>
          <w:rFonts w:eastAsia="MS Mincho"/>
          <w:lang w:eastAsia="ja-JP"/>
        </w:rPr>
        <w:t xml:space="preserve">Moreover, in the last meeting it was further agreed </w:t>
      </w:r>
      <w:r>
        <w:rPr>
          <w:rFonts w:eastAsia="MS Mincho"/>
          <w:highlight w:val="yellow"/>
          <w:lang w:eastAsia="ja-JP"/>
        </w:rPr>
        <w:fldChar w:fldCharType="begin"/>
      </w:r>
      <w:r>
        <w:rPr>
          <w:rFonts w:eastAsia="MS Mincho"/>
          <w:lang w:eastAsia="ja-JP"/>
        </w:rPr>
        <w:instrText xml:space="preserve"> REF _Ref473940004 \n \h </w:instrText>
      </w:r>
      <w:r>
        <w:rPr>
          <w:rFonts w:eastAsia="MS Mincho"/>
          <w:highlight w:val="yellow"/>
          <w:lang w:eastAsia="ja-JP"/>
        </w:rPr>
      </w:r>
      <w:r>
        <w:rPr>
          <w:rFonts w:eastAsia="MS Mincho"/>
          <w:highlight w:val="yellow"/>
          <w:lang w:eastAsia="ja-JP"/>
        </w:rPr>
        <w:fldChar w:fldCharType="separate"/>
      </w:r>
      <w:r>
        <w:rPr>
          <w:rFonts w:eastAsia="MS Mincho"/>
          <w:lang w:eastAsia="ja-JP"/>
        </w:rPr>
        <w:t>[2]</w:t>
      </w:r>
      <w:r>
        <w:rPr>
          <w:rFonts w:eastAsia="MS Mincho"/>
          <w:highlight w:val="yellow"/>
          <w:lang w:eastAsia="ja-JP"/>
        </w:rPr>
        <w:fldChar w:fldCharType="end"/>
      </w:r>
      <w:r>
        <w:rPr>
          <w:rFonts w:eastAsia="MS Mincho"/>
          <w:lang w:eastAsia="ja-JP"/>
        </w:rPr>
        <w:t>:</w:t>
      </w:r>
    </w:p>
    <w:p w14:paraId="332E15BE" w14:textId="77777777" w:rsidR="00E214D8" w:rsidRDefault="00E214D8" w:rsidP="006628A0">
      <w:pPr>
        <w:overflowPunct/>
        <w:autoSpaceDE/>
        <w:autoSpaceDN/>
        <w:adjustRightInd/>
        <w:spacing w:after="0"/>
        <w:jc w:val="left"/>
        <w:textAlignment w:val="auto"/>
        <w:rPr>
          <w:rFonts w:eastAsia="MS Mincho"/>
          <w:lang w:eastAsia="ja-JP"/>
        </w:rPr>
      </w:pPr>
    </w:p>
    <w:p w14:paraId="35A94556" w14:textId="77777777" w:rsidR="004B17E1" w:rsidRPr="00284ECB" w:rsidRDefault="004B17E1" w:rsidP="004B17E1">
      <w:pPr>
        <w:rPr>
          <w:rFonts w:eastAsia="MS Mincho"/>
          <w:b/>
          <w:u w:val="single"/>
          <w:lang w:eastAsia="ja-JP"/>
        </w:rPr>
      </w:pPr>
      <w:r w:rsidRPr="00284ECB">
        <w:rPr>
          <w:rFonts w:eastAsia="MS Mincho" w:hint="eastAsia"/>
          <w:b/>
          <w:highlight w:val="green"/>
          <w:u w:val="single"/>
          <w:lang w:eastAsia="ja-JP"/>
        </w:rPr>
        <w:t>Agreements:</w:t>
      </w:r>
    </w:p>
    <w:p w14:paraId="39D5C3E4" w14:textId="77777777" w:rsidR="004B17E1" w:rsidRPr="00284ECB" w:rsidRDefault="004B17E1" w:rsidP="004B17E1">
      <w:pPr>
        <w:numPr>
          <w:ilvl w:val="0"/>
          <w:numId w:val="29"/>
        </w:numPr>
        <w:overflowPunct/>
        <w:autoSpaceDE/>
        <w:autoSpaceDN/>
        <w:adjustRightInd/>
        <w:spacing w:after="0"/>
        <w:jc w:val="left"/>
        <w:textAlignment w:val="auto"/>
        <w:rPr>
          <w:rFonts w:eastAsia="MS Mincho"/>
          <w:lang w:eastAsia="ja-JP"/>
        </w:rPr>
      </w:pPr>
      <w:r w:rsidRPr="00284ECB">
        <w:rPr>
          <w:rFonts w:eastAsia="MS Mincho"/>
          <w:lang w:eastAsia="ja-JP"/>
        </w:rPr>
        <w:t>A control resource set is defined as a set of REGs under a given numerology</w:t>
      </w:r>
    </w:p>
    <w:p w14:paraId="58C8DEE3" w14:textId="77777777" w:rsidR="004B17E1" w:rsidRPr="00284ECB" w:rsidRDefault="004B17E1" w:rsidP="004B17E1">
      <w:pPr>
        <w:numPr>
          <w:ilvl w:val="0"/>
          <w:numId w:val="29"/>
        </w:numPr>
        <w:overflowPunct/>
        <w:autoSpaceDE/>
        <w:autoSpaceDN/>
        <w:adjustRightInd/>
        <w:spacing w:after="0"/>
        <w:jc w:val="left"/>
        <w:textAlignment w:val="auto"/>
        <w:rPr>
          <w:rFonts w:eastAsia="MS Mincho"/>
          <w:lang w:eastAsia="ja-JP"/>
        </w:rPr>
      </w:pPr>
      <w:r w:rsidRPr="00284ECB">
        <w:rPr>
          <w:rFonts w:eastAsia="MS Mincho"/>
          <w:lang w:eastAsia="ja-JP"/>
        </w:rPr>
        <w:t>Control search space includes at least the following properties</w:t>
      </w:r>
    </w:p>
    <w:p w14:paraId="2D1B9B3C" w14:textId="77777777" w:rsidR="004B17E1" w:rsidRPr="00284ECB" w:rsidRDefault="004B17E1" w:rsidP="004B17E1">
      <w:pPr>
        <w:numPr>
          <w:ilvl w:val="1"/>
          <w:numId w:val="29"/>
        </w:numPr>
        <w:overflowPunct/>
        <w:autoSpaceDE/>
        <w:autoSpaceDN/>
        <w:adjustRightInd/>
        <w:spacing w:after="0"/>
        <w:jc w:val="left"/>
        <w:textAlignment w:val="auto"/>
        <w:rPr>
          <w:rFonts w:eastAsia="MS Mincho"/>
          <w:lang w:eastAsia="ja-JP"/>
        </w:rPr>
      </w:pPr>
      <w:r w:rsidRPr="00284ECB">
        <w:rPr>
          <w:rFonts w:eastAsia="MS Mincho"/>
          <w:lang w:eastAsia="ja-JP"/>
        </w:rPr>
        <w:t>Aggregation level(s)</w:t>
      </w:r>
    </w:p>
    <w:p w14:paraId="171F0E70" w14:textId="77777777" w:rsidR="004B17E1" w:rsidRPr="00284ECB" w:rsidRDefault="004B17E1" w:rsidP="004B17E1">
      <w:pPr>
        <w:numPr>
          <w:ilvl w:val="1"/>
          <w:numId w:val="29"/>
        </w:numPr>
        <w:overflowPunct/>
        <w:autoSpaceDE/>
        <w:autoSpaceDN/>
        <w:adjustRightInd/>
        <w:spacing w:after="0"/>
        <w:jc w:val="left"/>
        <w:textAlignment w:val="auto"/>
        <w:rPr>
          <w:rFonts w:eastAsia="MS Mincho"/>
          <w:lang w:eastAsia="ja-JP"/>
        </w:rPr>
      </w:pPr>
      <w:r w:rsidRPr="00284ECB">
        <w:rPr>
          <w:rFonts w:eastAsia="MS Mincho"/>
          <w:lang w:eastAsia="ja-JP"/>
        </w:rPr>
        <w:t>Number of decoding candidates for each aggregation level</w:t>
      </w:r>
    </w:p>
    <w:p w14:paraId="1D7996A9" w14:textId="77777777" w:rsidR="004B17E1" w:rsidRPr="00284ECB" w:rsidRDefault="004B17E1" w:rsidP="004B17E1">
      <w:pPr>
        <w:numPr>
          <w:ilvl w:val="1"/>
          <w:numId w:val="29"/>
        </w:numPr>
        <w:overflowPunct/>
        <w:autoSpaceDE/>
        <w:autoSpaceDN/>
        <w:adjustRightInd/>
        <w:spacing w:after="0"/>
        <w:jc w:val="left"/>
        <w:textAlignment w:val="auto"/>
        <w:rPr>
          <w:rFonts w:eastAsia="MS Mincho"/>
          <w:lang w:eastAsia="ja-JP"/>
        </w:rPr>
      </w:pPr>
      <w:r w:rsidRPr="00284ECB">
        <w:rPr>
          <w:rFonts w:eastAsia="MS Mincho"/>
          <w:lang w:eastAsia="ja-JP"/>
        </w:rPr>
        <w:t>The set of CCEs for each decoding candidate</w:t>
      </w:r>
    </w:p>
    <w:p w14:paraId="5C959F2B" w14:textId="77777777" w:rsidR="004B17E1" w:rsidRPr="00284ECB" w:rsidRDefault="004B17E1" w:rsidP="004B17E1">
      <w:pPr>
        <w:numPr>
          <w:ilvl w:val="0"/>
          <w:numId w:val="29"/>
        </w:numPr>
        <w:overflowPunct/>
        <w:autoSpaceDE/>
        <w:autoSpaceDN/>
        <w:adjustRightInd/>
        <w:spacing w:after="0"/>
        <w:jc w:val="left"/>
        <w:textAlignment w:val="auto"/>
        <w:rPr>
          <w:rFonts w:eastAsia="MS Mincho"/>
          <w:lang w:eastAsia="ja-JP"/>
        </w:rPr>
      </w:pPr>
      <w:r w:rsidRPr="00284ECB">
        <w:rPr>
          <w:rFonts w:eastAsia="MS Mincho"/>
          <w:lang w:eastAsia="ja-JP"/>
        </w:rPr>
        <w:t>FFS: if any of the following properties belong to control resource set or control search space</w:t>
      </w:r>
    </w:p>
    <w:p w14:paraId="7308234A" w14:textId="77777777" w:rsidR="004B17E1" w:rsidRPr="00284ECB" w:rsidRDefault="004B17E1" w:rsidP="004B17E1">
      <w:pPr>
        <w:numPr>
          <w:ilvl w:val="1"/>
          <w:numId w:val="29"/>
        </w:numPr>
        <w:overflowPunct/>
        <w:autoSpaceDE/>
        <w:autoSpaceDN/>
        <w:adjustRightInd/>
        <w:spacing w:after="0"/>
        <w:jc w:val="left"/>
        <w:textAlignment w:val="auto"/>
        <w:rPr>
          <w:rFonts w:eastAsia="MS Mincho"/>
          <w:lang w:eastAsia="ja-JP"/>
        </w:rPr>
      </w:pPr>
      <w:r w:rsidRPr="00284ECB">
        <w:rPr>
          <w:rFonts w:eastAsia="MS Mincho"/>
          <w:lang w:eastAsia="ja-JP"/>
        </w:rPr>
        <w:t>Transmission/diversity scheme</w:t>
      </w:r>
    </w:p>
    <w:p w14:paraId="1A3EB297" w14:textId="77777777" w:rsidR="004B17E1" w:rsidRPr="00284ECB" w:rsidRDefault="004B17E1" w:rsidP="004B17E1">
      <w:pPr>
        <w:numPr>
          <w:ilvl w:val="1"/>
          <w:numId w:val="29"/>
        </w:numPr>
        <w:overflowPunct/>
        <w:autoSpaceDE/>
        <w:autoSpaceDN/>
        <w:adjustRightInd/>
        <w:spacing w:after="0"/>
        <w:jc w:val="left"/>
        <w:textAlignment w:val="auto"/>
        <w:rPr>
          <w:rFonts w:eastAsia="MS Mincho"/>
          <w:lang w:eastAsia="ja-JP"/>
        </w:rPr>
      </w:pPr>
      <w:r w:rsidRPr="00284ECB">
        <w:rPr>
          <w:rFonts w:eastAsia="MS Mincho"/>
          <w:lang w:eastAsia="ja-JP"/>
        </w:rPr>
        <w:t>CCE to REG mapping</w:t>
      </w:r>
    </w:p>
    <w:p w14:paraId="72560320" w14:textId="77777777" w:rsidR="004B17E1" w:rsidRPr="00284ECB" w:rsidRDefault="004B17E1" w:rsidP="004B17E1">
      <w:pPr>
        <w:numPr>
          <w:ilvl w:val="1"/>
          <w:numId w:val="29"/>
        </w:numPr>
        <w:overflowPunct/>
        <w:autoSpaceDE/>
        <w:autoSpaceDN/>
        <w:adjustRightInd/>
        <w:spacing w:after="0"/>
        <w:jc w:val="left"/>
        <w:textAlignment w:val="auto"/>
        <w:rPr>
          <w:rFonts w:eastAsia="MS Mincho"/>
          <w:lang w:eastAsia="ja-JP"/>
        </w:rPr>
      </w:pPr>
      <w:r w:rsidRPr="00284ECB">
        <w:rPr>
          <w:rFonts w:eastAsia="MS Mincho"/>
          <w:lang w:eastAsia="ja-JP"/>
        </w:rPr>
        <w:t>RS structure</w:t>
      </w:r>
    </w:p>
    <w:p w14:paraId="68C2CC46" w14:textId="77777777" w:rsidR="004B17E1" w:rsidRPr="00284ECB" w:rsidRDefault="004B17E1" w:rsidP="004B17E1">
      <w:pPr>
        <w:numPr>
          <w:ilvl w:val="1"/>
          <w:numId w:val="29"/>
        </w:numPr>
        <w:overflowPunct/>
        <w:autoSpaceDE/>
        <w:autoSpaceDN/>
        <w:adjustRightInd/>
        <w:spacing w:after="0"/>
        <w:jc w:val="left"/>
        <w:textAlignment w:val="auto"/>
        <w:rPr>
          <w:rFonts w:eastAsia="MS Mincho"/>
          <w:lang w:eastAsia="ja-JP"/>
        </w:rPr>
      </w:pPr>
      <w:r w:rsidRPr="00284ECB">
        <w:rPr>
          <w:rFonts w:eastAsia="MS Mincho"/>
          <w:lang w:eastAsia="ja-JP"/>
        </w:rPr>
        <w:t>PRB bundling size</w:t>
      </w:r>
    </w:p>
    <w:p w14:paraId="142377C4" w14:textId="77777777" w:rsidR="004B17E1" w:rsidRPr="00284ECB" w:rsidRDefault="004B17E1" w:rsidP="004B17E1">
      <w:pPr>
        <w:numPr>
          <w:ilvl w:val="0"/>
          <w:numId w:val="29"/>
        </w:numPr>
        <w:overflowPunct/>
        <w:autoSpaceDE/>
        <w:autoSpaceDN/>
        <w:adjustRightInd/>
        <w:spacing w:after="0"/>
        <w:jc w:val="left"/>
        <w:textAlignment w:val="auto"/>
        <w:rPr>
          <w:rFonts w:eastAsia="MS Mincho"/>
          <w:lang w:eastAsia="ja-JP"/>
        </w:rPr>
      </w:pPr>
      <w:r w:rsidRPr="00284ECB">
        <w:rPr>
          <w:rFonts w:eastAsia="MS Mincho"/>
          <w:lang w:eastAsia="ja-JP"/>
        </w:rPr>
        <w:t>FFS: if the control resource sets can overlap or not</w:t>
      </w:r>
    </w:p>
    <w:p w14:paraId="2FB667FB" w14:textId="77777777" w:rsidR="004B17E1" w:rsidRPr="00284ECB" w:rsidRDefault="004B17E1" w:rsidP="004B17E1">
      <w:pPr>
        <w:numPr>
          <w:ilvl w:val="0"/>
          <w:numId w:val="29"/>
        </w:numPr>
        <w:overflowPunct/>
        <w:autoSpaceDE/>
        <w:autoSpaceDN/>
        <w:adjustRightInd/>
        <w:spacing w:after="0"/>
        <w:jc w:val="left"/>
        <w:textAlignment w:val="auto"/>
        <w:rPr>
          <w:rFonts w:eastAsia="MS Mincho"/>
          <w:lang w:eastAsia="ja-JP"/>
        </w:rPr>
      </w:pPr>
      <w:r w:rsidRPr="00284ECB">
        <w:rPr>
          <w:rFonts w:eastAsia="MS Mincho"/>
          <w:lang w:eastAsia="ja-JP"/>
        </w:rPr>
        <w:t xml:space="preserve">FFS: whether the mapping between control resource set and control search space is one-to-one or one-to-many </w:t>
      </w:r>
    </w:p>
    <w:p w14:paraId="1CA8BEE1" w14:textId="77777777" w:rsidR="008B458D" w:rsidRDefault="008B458D" w:rsidP="006628A0">
      <w:pPr>
        <w:pStyle w:val="BodyText"/>
      </w:pPr>
    </w:p>
    <w:p w14:paraId="22560DAE" w14:textId="1E203711" w:rsidR="0009560B" w:rsidRPr="0009560B" w:rsidRDefault="008B458D" w:rsidP="006628A0">
      <w:pPr>
        <w:pStyle w:val="BodyText"/>
      </w:pPr>
      <w:r>
        <w:t>In this contribution we discuss some of the open issues in the above agreements as well as other additional design open issues.</w:t>
      </w:r>
    </w:p>
    <w:p w14:paraId="0AF66C71" w14:textId="2B665131" w:rsidR="00975A0C" w:rsidRDefault="005261FA" w:rsidP="0001638B">
      <w:pPr>
        <w:pStyle w:val="Heading1"/>
      </w:pPr>
      <w:r>
        <w:lastRenderedPageBreak/>
        <w:t>Discussion</w:t>
      </w:r>
    </w:p>
    <w:p w14:paraId="5E2FE25D" w14:textId="6381CA77" w:rsidR="003245DE" w:rsidRPr="00B34994" w:rsidRDefault="003245DE" w:rsidP="003245DE">
      <w:pPr>
        <w:pStyle w:val="BodyText"/>
      </w:pPr>
      <w:r w:rsidRPr="00B34994">
        <w:t>In</w:t>
      </w:r>
      <w:r>
        <w:t xml:space="preserve"> the following we </w:t>
      </w:r>
      <w:r w:rsidR="00D610B5">
        <w:t xml:space="preserve">discuss </w:t>
      </w:r>
      <w:r>
        <w:t>some aspects that are crucial to achieve progress on the DL control channel design.</w:t>
      </w:r>
    </w:p>
    <w:p w14:paraId="58C2ABCA" w14:textId="77777777" w:rsidR="003245DE" w:rsidRDefault="003245DE" w:rsidP="003245DE">
      <w:pPr>
        <w:pStyle w:val="BodyText"/>
        <w:rPr>
          <w:b/>
          <w:u w:val="single"/>
        </w:rPr>
      </w:pPr>
    </w:p>
    <w:p w14:paraId="3F45439E" w14:textId="77777777" w:rsidR="003245DE" w:rsidRPr="00B34994" w:rsidRDefault="003245DE" w:rsidP="003245DE">
      <w:pPr>
        <w:pStyle w:val="BodyText"/>
        <w:rPr>
          <w:b/>
          <w:u w:val="single"/>
        </w:rPr>
      </w:pPr>
      <w:r w:rsidRPr="00B34994">
        <w:rPr>
          <w:b/>
          <w:u w:val="single"/>
        </w:rPr>
        <w:t>Mapping of a DCI message in a control resource set:</w:t>
      </w:r>
    </w:p>
    <w:p w14:paraId="5F3FD911" w14:textId="77777777" w:rsidR="003245DE" w:rsidRDefault="003245DE" w:rsidP="003245DE">
      <w:pPr>
        <w:pStyle w:val="BodyText"/>
      </w:pPr>
      <w:r>
        <w:t>A control resource set is defined as a set of resource elements in the time and frequency domain. These resource elements can either be contiguous or non-contiguous. To simplify the design, it is preferable that a single control channel is within one control resource set (and not multiple control resource sets). Clearly, the control resource set must be wide enough to encompass the largest possible control channel in this case. If frequency diversity is desirable, the resource blocks in a control resource set can be spread out in frequency and hence there is no benefit of a control channel spanning multiple control resource sets. Moreover, depending on the payload size of a control channel, there could be multiple control channels in one control resource set.</w:t>
      </w:r>
    </w:p>
    <w:p w14:paraId="2F7744C2" w14:textId="77777777" w:rsidR="003245DE" w:rsidRDefault="003245DE" w:rsidP="003245DE">
      <w:pPr>
        <w:pStyle w:val="BodyText"/>
      </w:pPr>
      <w:r>
        <w:t>Therefore, we suggest to confirm the working assumption in the corresponding agreement made in the RAN1#87 meeting and support DCI multiplexing in one control resource set in the NR design and hence propose the following,</w:t>
      </w:r>
    </w:p>
    <w:p w14:paraId="0D958951" w14:textId="77777777" w:rsidR="003245DE" w:rsidRDefault="003245DE" w:rsidP="003245DE">
      <w:pPr>
        <w:pStyle w:val="BodyText"/>
        <w:rPr>
          <w:b/>
        </w:rPr>
      </w:pPr>
      <w:r w:rsidRPr="007C7533">
        <w:rPr>
          <w:b/>
        </w:rPr>
        <w:t>Proposal</w:t>
      </w:r>
      <w:r>
        <w:rPr>
          <w:b/>
        </w:rPr>
        <w:t>s</w:t>
      </w:r>
      <w:r w:rsidRPr="007C7533">
        <w:rPr>
          <w:b/>
        </w:rPr>
        <w:t xml:space="preserve">: </w:t>
      </w:r>
    </w:p>
    <w:p w14:paraId="3CC19CCD" w14:textId="77777777" w:rsidR="003245DE" w:rsidRPr="00E57CDE" w:rsidRDefault="003245DE" w:rsidP="003245DE">
      <w:pPr>
        <w:pStyle w:val="BodyText"/>
        <w:numPr>
          <w:ilvl w:val="0"/>
          <w:numId w:val="23"/>
        </w:numPr>
        <w:overflowPunct/>
        <w:autoSpaceDE/>
        <w:autoSpaceDN/>
        <w:adjustRightInd/>
        <w:textAlignment w:val="auto"/>
      </w:pPr>
      <w:r w:rsidRPr="00E57CDE">
        <w:t>One DCI message is located in one control resource set.</w:t>
      </w:r>
    </w:p>
    <w:p w14:paraId="6AA93D09" w14:textId="77777777" w:rsidR="003245DE" w:rsidRPr="00B34994" w:rsidRDefault="003245DE" w:rsidP="003245DE">
      <w:pPr>
        <w:pStyle w:val="BodyText"/>
        <w:numPr>
          <w:ilvl w:val="0"/>
          <w:numId w:val="23"/>
        </w:numPr>
        <w:overflowPunct/>
        <w:autoSpaceDE/>
        <w:autoSpaceDN/>
        <w:adjustRightInd/>
        <w:textAlignment w:val="auto"/>
        <w:rPr>
          <w:b/>
          <w:u w:val="single"/>
        </w:rPr>
      </w:pPr>
      <w:r w:rsidRPr="00E57CDE">
        <w:t>There could be multiple control channel candidates in a control resource set.</w:t>
      </w:r>
    </w:p>
    <w:p w14:paraId="799776EE" w14:textId="77777777" w:rsidR="003245DE" w:rsidRDefault="003245DE" w:rsidP="003245DE">
      <w:pPr>
        <w:pStyle w:val="BodyText"/>
        <w:rPr>
          <w:b/>
          <w:u w:val="single"/>
        </w:rPr>
      </w:pPr>
    </w:p>
    <w:p w14:paraId="42BA818C" w14:textId="77777777" w:rsidR="003245DE" w:rsidRPr="00B34994" w:rsidRDefault="003245DE" w:rsidP="003245DE">
      <w:pPr>
        <w:pStyle w:val="BodyText"/>
        <w:rPr>
          <w:b/>
          <w:u w:val="single"/>
        </w:rPr>
      </w:pPr>
      <w:r w:rsidRPr="00B34994">
        <w:rPr>
          <w:b/>
          <w:u w:val="single"/>
        </w:rPr>
        <w:t>Indication of control resource sets:</w:t>
      </w:r>
    </w:p>
    <w:p w14:paraId="4DE410BD" w14:textId="6B83CDD2" w:rsidR="003245DE" w:rsidRDefault="00BE59F1" w:rsidP="003245DE">
      <w:pPr>
        <w:rPr>
          <w:color w:val="000000"/>
        </w:rPr>
      </w:pPr>
      <w:r>
        <w:rPr>
          <w:color w:val="000000"/>
        </w:rPr>
        <w:t>As agreed</w:t>
      </w:r>
      <w:r w:rsidR="003245DE">
        <w:rPr>
          <w:color w:val="000000"/>
        </w:rPr>
        <w:t xml:space="preserve">, the control channel set is semi-statically configured by RRC signaling. </w:t>
      </w:r>
      <w:r w:rsidR="008B458D">
        <w:rPr>
          <w:color w:val="000000"/>
        </w:rPr>
        <w:t xml:space="preserve">With respect to the blind decoding, </w:t>
      </w:r>
      <w:r w:rsidR="003245DE">
        <w:rPr>
          <w:color w:val="000000"/>
        </w:rPr>
        <w:t>, we suggest to have fixed number of blind decoding candidates which is not impacted by the number of OFDM symbols in the control resource set and distributed across all the configured control channel sets.</w:t>
      </w:r>
    </w:p>
    <w:p w14:paraId="4162F3A8" w14:textId="71AD4937" w:rsidR="003245DE" w:rsidRDefault="003245DE" w:rsidP="003245DE">
      <w:pPr>
        <w:rPr>
          <w:color w:val="000000"/>
        </w:rPr>
      </w:pPr>
      <w:r>
        <w:rPr>
          <w:color w:val="000000"/>
        </w:rPr>
        <w:t>Additionally, t</w:t>
      </w:r>
      <w:r w:rsidRPr="005A1868">
        <w:rPr>
          <w:color w:val="000000"/>
        </w:rPr>
        <w:t>here can be a</w:t>
      </w:r>
      <w:r>
        <w:rPr>
          <w:color w:val="000000"/>
        </w:rPr>
        <w:t>n automatic</w:t>
      </w:r>
      <w:r w:rsidRPr="002B5AF4">
        <w:rPr>
          <w:color w:val="000000"/>
        </w:rPr>
        <w:t xml:space="preserve"> rule on how the blind </w:t>
      </w:r>
      <w:r>
        <w:rPr>
          <w:color w:val="000000"/>
        </w:rPr>
        <w:t xml:space="preserve">decode </w:t>
      </w:r>
      <w:r w:rsidRPr="002B5AF4">
        <w:rPr>
          <w:color w:val="000000"/>
        </w:rPr>
        <w:t>candidates</w:t>
      </w:r>
      <w:r w:rsidRPr="005A1868">
        <w:rPr>
          <w:color w:val="000000"/>
        </w:rPr>
        <w:t xml:space="preserve"> are derived</w:t>
      </w:r>
      <w:r>
        <w:rPr>
          <w:color w:val="000000"/>
        </w:rPr>
        <w:t xml:space="preserve">. Further studies are needed to determine the details of the mentioned automatic rule. When more clarity is obtained, we can determine whether the UE complexity is manageable or some further assistance by means of e.g. RRC signaling is needed. </w:t>
      </w:r>
      <w:r w:rsidR="00426AF1">
        <w:rPr>
          <w:color w:val="000000"/>
        </w:rPr>
        <w:t xml:space="preserve"> B</w:t>
      </w:r>
      <w:r>
        <w:rPr>
          <w:color w:val="000000"/>
        </w:rPr>
        <w:t xml:space="preserve">lind decoding in the control resource set is </w:t>
      </w:r>
      <w:r w:rsidR="00426AF1">
        <w:rPr>
          <w:color w:val="000000"/>
        </w:rPr>
        <w:t xml:space="preserve">further discussed </w:t>
      </w:r>
      <w:r>
        <w:rPr>
          <w:color w:val="000000"/>
        </w:rPr>
        <w:t>in our companion contribution</w:t>
      </w:r>
      <w:r w:rsidR="00836182">
        <w:rPr>
          <w:color w:val="000000"/>
        </w:rPr>
        <w:t xml:space="preserve"> </w:t>
      </w:r>
      <w:r w:rsidR="00C06DB3">
        <w:rPr>
          <w:color w:val="000000"/>
        </w:rPr>
        <w:fldChar w:fldCharType="begin"/>
      </w:r>
      <w:r w:rsidR="00C06DB3">
        <w:rPr>
          <w:color w:val="000000"/>
        </w:rPr>
        <w:instrText xml:space="preserve"> REF _Ref473940264 \n \h </w:instrText>
      </w:r>
      <w:r w:rsidR="00C06DB3">
        <w:rPr>
          <w:color w:val="000000"/>
        </w:rPr>
      </w:r>
      <w:r w:rsidR="00C06DB3">
        <w:rPr>
          <w:color w:val="000000"/>
        </w:rPr>
        <w:fldChar w:fldCharType="separate"/>
      </w:r>
      <w:r w:rsidR="00C06DB3">
        <w:rPr>
          <w:color w:val="000000"/>
        </w:rPr>
        <w:t>[3]</w:t>
      </w:r>
      <w:r w:rsidR="00C06DB3">
        <w:rPr>
          <w:color w:val="000000"/>
        </w:rPr>
        <w:fldChar w:fldCharType="end"/>
      </w:r>
      <w:r>
        <w:rPr>
          <w:color w:val="000000"/>
        </w:rPr>
        <w:t xml:space="preserve">. </w:t>
      </w:r>
    </w:p>
    <w:p w14:paraId="4A5E3343" w14:textId="0A53B467" w:rsidR="00A12469" w:rsidRDefault="00A12469" w:rsidP="003245DE">
      <w:pPr>
        <w:rPr>
          <w:color w:val="000000"/>
        </w:rPr>
      </w:pPr>
      <w:r>
        <w:rPr>
          <w:color w:val="000000"/>
        </w:rPr>
        <w:t xml:space="preserve">The blind decoding rule can ensure some degree of randomization of the search space resources for different UEs to reduce blocking and interference. It is beneficial for the randomization to not include cell IDs to allow maximum flexibility for seamless operation in a variety of deployments. The randomization can be based on slot numbers and UE IDs so that blocking and interference can be reduced over a few slots. </w:t>
      </w:r>
    </w:p>
    <w:p w14:paraId="0C2A5B70" w14:textId="77777777" w:rsidR="003245DE" w:rsidRDefault="003245DE" w:rsidP="003245DE">
      <w:pPr>
        <w:rPr>
          <w:color w:val="000000"/>
        </w:rPr>
      </w:pPr>
      <w:r>
        <w:rPr>
          <w:color w:val="000000"/>
        </w:rPr>
        <w:t>Based on the above discussion, we propose the following:</w:t>
      </w:r>
    </w:p>
    <w:p w14:paraId="50027E46" w14:textId="77777777" w:rsidR="003245DE" w:rsidRDefault="003245DE" w:rsidP="003245DE">
      <w:pPr>
        <w:rPr>
          <w:b/>
          <w:color w:val="000000"/>
        </w:rPr>
      </w:pPr>
    </w:p>
    <w:p w14:paraId="0AB3322D" w14:textId="77777777" w:rsidR="003245DE" w:rsidRPr="008A195C" w:rsidRDefault="003245DE" w:rsidP="003245DE">
      <w:pPr>
        <w:rPr>
          <w:b/>
          <w:color w:val="000000"/>
        </w:rPr>
      </w:pPr>
      <w:r w:rsidRPr="008A195C">
        <w:rPr>
          <w:b/>
          <w:color w:val="000000"/>
        </w:rPr>
        <w:t>Proposals:</w:t>
      </w:r>
    </w:p>
    <w:p w14:paraId="574AE08B" w14:textId="77777777" w:rsidR="003245DE" w:rsidRPr="006628A0" w:rsidRDefault="003245DE" w:rsidP="003245DE">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number of blind decodes is fixed and distributed across all the configured control resource sets.</w:t>
      </w:r>
    </w:p>
    <w:p w14:paraId="6E951E84" w14:textId="77777777" w:rsidR="003245DE" w:rsidRPr="006628A0" w:rsidRDefault="003245DE" w:rsidP="003245DE">
      <w:pPr>
        <w:pStyle w:val="ListParagraph"/>
        <w:numPr>
          <w:ilvl w:val="1"/>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number of OFDM symbols in the control resource set does not impact the number of blind decodes.</w:t>
      </w:r>
    </w:p>
    <w:p w14:paraId="69C0AEFA" w14:textId="77777777" w:rsidR="003245DE" w:rsidRPr="006628A0" w:rsidRDefault="003245DE" w:rsidP="003245DE">
      <w:pPr>
        <w:pStyle w:val="ListParagraph"/>
        <w:numPr>
          <w:ilvl w:val="0"/>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The blind decode candidates are derived based on an automatic rule.</w:t>
      </w:r>
    </w:p>
    <w:p w14:paraId="2005A4EF" w14:textId="77777777" w:rsidR="003245DE" w:rsidRPr="006628A0" w:rsidRDefault="003245DE" w:rsidP="003245DE">
      <w:pPr>
        <w:pStyle w:val="ListParagraph"/>
        <w:numPr>
          <w:ilvl w:val="1"/>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FFS on the details of the automatic rule</w:t>
      </w:r>
    </w:p>
    <w:p w14:paraId="13951ED2" w14:textId="59E7694F" w:rsidR="003245DE" w:rsidRDefault="003245DE" w:rsidP="003245DE">
      <w:pPr>
        <w:pStyle w:val="ListParagraph"/>
        <w:numPr>
          <w:ilvl w:val="1"/>
          <w:numId w:val="27"/>
        </w:numPr>
        <w:autoSpaceDE w:val="0"/>
        <w:autoSpaceDN w:val="0"/>
        <w:contextualSpacing/>
        <w:rPr>
          <w:rFonts w:ascii="Arial" w:hAnsi="Arial" w:cs="Arial"/>
          <w:color w:val="000000"/>
          <w:sz w:val="20"/>
          <w:szCs w:val="20"/>
          <w:lang w:val="en-US"/>
        </w:rPr>
      </w:pPr>
      <w:r w:rsidRPr="006628A0">
        <w:rPr>
          <w:rFonts w:ascii="Arial" w:hAnsi="Arial" w:cs="Arial"/>
          <w:color w:val="000000"/>
          <w:sz w:val="20"/>
          <w:szCs w:val="20"/>
          <w:lang w:val="en-US"/>
        </w:rPr>
        <w:t>FFs on the need for reducing UE complexity</w:t>
      </w:r>
    </w:p>
    <w:p w14:paraId="1DBFEC05" w14:textId="6DC72680" w:rsidR="00A12469" w:rsidRPr="006628A0" w:rsidRDefault="00A12469" w:rsidP="006628A0">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 xml:space="preserve">The </w:t>
      </w:r>
      <w:r w:rsidR="0041557D">
        <w:rPr>
          <w:rFonts w:ascii="Arial" w:hAnsi="Arial" w:cs="Arial"/>
          <w:color w:val="000000"/>
          <w:sz w:val="20"/>
          <w:szCs w:val="20"/>
          <w:lang w:val="en-US"/>
        </w:rPr>
        <w:t xml:space="preserve">automatic rule determining blind decode candidates </w:t>
      </w:r>
      <w:r>
        <w:rPr>
          <w:rFonts w:ascii="Arial" w:hAnsi="Arial" w:cs="Arial"/>
          <w:color w:val="000000"/>
          <w:sz w:val="20"/>
          <w:szCs w:val="20"/>
          <w:lang w:val="en-US"/>
        </w:rPr>
        <w:t xml:space="preserve">should not use </w:t>
      </w:r>
      <w:r w:rsidR="00280AD8">
        <w:rPr>
          <w:rFonts w:ascii="Arial" w:hAnsi="Arial" w:cs="Arial"/>
          <w:color w:val="000000"/>
          <w:sz w:val="20"/>
          <w:szCs w:val="20"/>
          <w:lang w:val="en-US"/>
        </w:rPr>
        <w:t xml:space="preserve">the </w:t>
      </w:r>
      <w:r>
        <w:rPr>
          <w:rFonts w:ascii="Arial" w:hAnsi="Arial" w:cs="Arial"/>
          <w:color w:val="000000"/>
          <w:sz w:val="20"/>
          <w:szCs w:val="20"/>
          <w:lang w:val="en-US"/>
        </w:rPr>
        <w:t xml:space="preserve">cell ID for randomization of </w:t>
      </w:r>
      <w:r w:rsidR="0041557D">
        <w:rPr>
          <w:rFonts w:ascii="Arial" w:hAnsi="Arial" w:cs="Arial"/>
          <w:color w:val="000000"/>
          <w:sz w:val="20"/>
          <w:szCs w:val="20"/>
          <w:lang w:val="en-US"/>
        </w:rPr>
        <w:t xml:space="preserve">the CCEs used for </w:t>
      </w:r>
      <w:r>
        <w:rPr>
          <w:rFonts w:ascii="Arial" w:hAnsi="Arial" w:cs="Arial"/>
          <w:color w:val="000000"/>
          <w:sz w:val="20"/>
          <w:szCs w:val="20"/>
          <w:lang w:val="en-US"/>
        </w:rPr>
        <w:t>candidates for different UEs.</w:t>
      </w:r>
    </w:p>
    <w:p w14:paraId="5ACC2864" w14:textId="77777777" w:rsidR="003245DE" w:rsidRDefault="003245DE" w:rsidP="003245DE">
      <w:pPr>
        <w:pStyle w:val="BodyText"/>
        <w:rPr>
          <w:b/>
          <w:u w:val="single"/>
        </w:rPr>
      </w:pPr>
    </w:p>
    <w:p w14:paraId="653676D1" w14:textId="77777777" w:rsidR="003245DE" w:rsidRPr="00B34994" w:rsidRDefault="003245DE" w:rsidP="003245DE">
      <w:pPr>
        <w:pStyle w:val="BodyText"/>
        <w:rPr>
          <w:b/>
          <w:u w:val="single"/>
        </w:rPr>
      </w:pPr>
      <w:r w:rsidRPr="00B34994">
        <w:rPr>
          <w:b/>
          <w:u w:val="single"/>
        </w:rPr>
        <w:t>Size of control resource sets:</w:t>
      </w:r>
    </w:p>
    <w:p w14:paraId="75791EBE" w14:textId="77777777" w:rsidR="003245DE" w:rsidRDefault="003245DE" w:rsidP="003245DE">
      <w:pPr>
        <w:pStyle w:val="BodyText"/>
      </w:pPr>
      <w:r>
        <w:t xml:space="preserve">The size of a control resource set should allow for the largest possible control channel (i.e. the largest combination of DCI payload and aggregation level). It also defines the smallest possible UE bandwidth, i.e. a UE not capable of receiving at least one control resource set would not be able to access the system. For lower carrier frequencies, a control resource set of approximately 5 MHz seems to be a good choice. For higher </w:t>
      </w:r>
      <w:r>
        <w:lastRenderedPageBreak/>
        <w:t xml:space="preserve">carrier frequencies, a somewhat larger control resource set of around 20 MHz can be considered as the spectrum allocations in these cases typically are larger. </w:t>
      </w:r>
    </w:p>
    <w:p w14:paraId="429D51AA" w14:textId="77777777" w:rsidR="003245DE" w:rsidRDefault="003245DE" w:rsidP="003245DE">
      <w:pPr>
        <w:pStyle w:val="BodyText"/>
        <w:rPr>
          <w:b/>
        </w:rPr>
      </w:pPr>
      <w:r w:rsidRPr="00627565">
        <w:rPr>
          <w:b/>
        </w:rPr>
        <w:t xml:space="preserve">Proposal: </w:t>
      </w:r>
    </w:p>
    <w:p w14:paraId="0F45871E" w14:textId="2BE7BCC5" w:rsidR="0009560B" w:rsidRDefault="003245DE" w:rsidP="006628A0">
      <w:pPr>
        <w:pStyle w:val="BodyText"/>
        <w:overflowPunct/>
        <w:autoSpaceDE/>
        <w:autoSpaceDN/>
        <w:adjustRightInd/>
        <w:ind w:left="720"/>
        <w:textAlignment w:val="auto"/>
      </w:pPr>
      <w:r w:rsidRPr="004668CD">
        <w:t>A control resource set is in the order of 5 MHz for lower carrier frequencies</w:t>
      </w:r>
      <w:r>
        <w:t xml:space="preserve"> and should be scalable according to the sub-carrier spacing</w:t>
      </w:r>
      <w:r w:rsidRPr="004668CD">
        <w:t>.</w:t>
      </w:r>
    </w:p>
    <w:p w14:paraId="693E027B" w14:textId="77777777" w:rsidR="00825D3D" w:rsidRPr="006628A0" w:rsidRDefault="00825D3D" w:rsidP="006628A0">
      <w:pPr>
        <w:pStyle w:val="BodyText"/>
        <w:overflowPunct/>
        <w:autoSpaceDE/>
        <w:autoSpaceDN/>
        <w:adjustRightInd/>
        <w:textAlignment w:val="auto"/>
        <w:rPr>
          <w:u w:val="single"/>
        </w:rPr>
      </w:pPr>
    </w:p>
    <w:p w14:paraId="52194F8F" w14:textId="5F2EDD0E" w:rsidR="00AE553B" w:rsidRDefault="00AE553B" w:rsidP="00AE553B">
      <w:pPr>
        <w:pStyle w:val="Heading1"/>
      </w:pPr>
      <w:r>
        <w:t>Conclusion</w:t>
      </w:r>
    </w:p>
    <w:p w14:paraId="683F4B88" w14:textId="7EE30050" w:rsidR="00C46A98" w:rsidRDefault="00C46A98" w:rsidP="00C46A98">
      <w:pPr>
        <w:pStyle w:val="BodyText"/>
      </w:pPr>
      <w:r>
        <w:t>The following proposals are made for progress on the design of DL control channel structure:</w:t>
      </w:r>
    </w:p>
    <w:p w14:paraId="36B6F86C" w14:textId="4F4CDD52" w:rsidR="00836182" w:rsidRPr="007B5FE5" w:rsidRDefault="00836182" w:rsidP="006628A0">
      <w:pPr>
        <w:pStyle w:val="BodyText"/>
        <w:rPr>
          <w:b/>
        </w:rPr>
      </w:pPr>
      <w:r w:rsidRPr="006628A0">
        <w:rPr>
          <w:b/>
        </w:rPr>
        <w:t>Proposals:</w:t>
      </w:r>
    </w:p>
    <w:p w14:paraId="2B2639D5" w14:textId="77777777" w:rsidR="00836182" w:rsidRPr="00E57CDE" w:rsidRDefault="00836182" w:rsidP="00836182">
      <w:pPr>
        <w:pStyle w:val="BodyText"/>
        <w:numPr>
          <w:ilvl w:val="0"/>
          <w:numId w:val="24"/>
        </w:numPr>
        <w:overflowPunct/>
        <w:autoSpaceDE/>
        <w:autoSpaceDN/>
        <w:adjustRightInd/>
        <w:textAlignment w:val="auto"/>
      </w:pPr>
      <w:r w:rsidRPr="00E57CDE">
        <w:t>One DCI message is located in one control resource set.</w:t>
      </w:r>
    </w:p>
    <w:p w14:paraId="683E751C" w14:textId="6BFAF72C" w:rsidR="00400F1F" w:rsidRPr="006F0505" w:rsidRDefault="00836182" w:rsidP="006F0505">
      <w:pPr>
        <w:pStyle w:val="BodyText"/>
        <w:numPr>
          <w:ilvl w:val="0"/>
          <w:numId w:val="24"/>
        </w:numPr>
        <w:overflowPunct/>
        <w:autoSpaceDE/>
        <w:autoSpaceDN/>
        <w:adjustRightInd/>
        <w:textAlignment w:val="auto"/>
        <w:rPr>
          <w:b/>
          <w:u w:val="single"/>
        </w:rPr>
      </w:pPr>
      <w:r w:rsidRPr="00E57CDE">
        <w:t>There could be multiple control channel candidates in a control resource set.</w:t>
      </w:r>
      <w:bookmarkStart w:id="0" w:name="_GoBack"/>
      <w:bookmarkEnd w:id="0"/>
    </w:p>
    <w:p w14:paraId="5529B191" w14:textId="77777777" w:rsidR="00836182" w:rsidRPr="00CC0AFE" w:rsidRDefault="00836182" w:rsidP="00836182">
      <w:pPr>
        <w:pStyle w:val="ListParagraph"/>
        <w:numPr>
          <w:ilvl w:val="0"/>
          <w:numId w:val="27"/>
        </w:numPr>
        <w:autoSpaceDE w:val="0"/>
        <w:autoSpaceDN w:val="0"/>
        <w:contextualSpacing/>
        <w:rPr>
          <w:rFonts w:ascii="Arial" w:hAnsi="Arial" w:cs="Arial"/>
          <w:color w:val="000000"/>
          <w:sz w:val="20"/>
          <w:szCs w:val="20"/>
          <w:lang w:val="en-US"/>
        </w:rPr>
      </w:pPr>
      <w:r w:rsidRPr="00CC0AFE">
        <w:rPr>
          <w:rFonts w:ascii="Arial" w:hAnsi="Arial" w:cs="Arial"/>
          <w:color w:val="000000"/>
          <w:sz w:val="20"/>
          <w:szCs w:val="20"/>
          <w:lang w:val="en-US"/>
        </w:rPr>
        <w:t>The number of blind decodes is fixed and distributed across all the configured control resource sets.</w:t>
      </w:r>
    </w:p>
    <w:p w14:paraId="3B8DEEB4" w14:textId="77777777" w:rsidR="00836182" w:rsidRPr="00CC0AFE" w:rsidRDefault="00836182" w:rsidP="00836182">
      <w:pPr>
        <w:pStyle w:val="ListParagraph"/>
        <w:numPr>
          <w:ilvl w:val="1"/>
          <w:numId w:val="27"/>
        </w:numPr>
        <w:autoSpaceDE w:val="0"/>
        <w:autoSpaceDN w:val="0"/>
        <w:contextualSpacing/>
        <w:rPr>
          <w:rFonts w:ascii="Arial" w:hAnsi="Arial" w:cs="Arial"/>
          <w:color w:val="000000"/>
          <w:sz w:val="20"/>
          <w:szCs w:val="20"/>
          <w:lang w:val="en-US"/>
        </w:rPr>
      </w:pPr>
      <w:r w:rsidRPr="00CC0AFE">
        <w:rPr>
          <w:rFonts w:ascii="Arial" w:hAnsi="Arial" w:cs="Arial"/>
          <w:color w:val="000000"/>
          <w:sz w:val="20"/>
          <w:szCs w:val="20"/>
          <w:lang w:val="en-US"/>
        </w:rPr>
        <w:t>The number of OFDM symbols in the control resource set does not impact the number of blind decodes.</w:t>
      </w:r>
    </w:p>
    <w:p w14:paraId="4F0B3FDD" w14:textId="77777777" w:rsidR="00836182" w:rsidRPr="00CC0AFE" w:rsidRDefault="00836182" w:rsidP="00836182">
      <w:pPr>
        <w:pStyle w:val="ListParagraph"/>
        <w:numPr>
          <w:ilvl w:val="0"/>
          <w:numId w:val="27"/>
        </w:numPr>
        <w:autoSpaceDE w:val="0"/>
        <w:autoSpaceDN w:val="0"/>
        <w:contextualSpacing/>
        <w:rPr>
          <w:rFonts w:ascii="Arial" w:hAnsi="Arial" w:cs="Arial"/>
          <w:color w:val="000000"/>
          <w:sz w:val="20"/>
          <w:szCs w:val="20"/>
          <w:lang w:val="en-US"/>
        </w:rPr>
      </w:pPr>
      <w:r w:rsidRPr="00CC0AFE">
        <w:rPr>
          <w:rFonts w:ascii="Arial" w:hAnsi="Arial" w:cs="Arial"/>
          <w:color w:val="000000"/>
          <w:sz w:val="20"/>
          <w:szCs w:val="20"/>
          <w:lang w:val="en-US"/>
        </w:rPr>
        <w:t>The blind decode candidates are derived based on an automatic rule.</w:t>
      </w:r>
    </w:p>
    <w:p w14:paraId="7D9DDE45" w14:textId="77777777" w:rsidR="00836182" w:rsidRPr="00CC0AFE" w:rsidRDefault="00836182" w:rsidP="00836182">
      <w:pPr>
        <w:pStyle w:val="ListParagraph"/>
        <w:numPr>
          <w:ilvl w:val="1"/>
          <w:numId w:val="27"/>
        </w:numPr>
        <w:autoSpaceDE w:val="0"/>
        <w:autoSpaceDN w:val="0"/>
        <w:contextualSpacing/>
        <w:rPr>
          <w:rFonts w:ascii="Arial" w:hAnsi="Arial" w:cs="Arial"/>
          <w:color w:val="000000"/>
          <w:sz w:val="20"/>
          <w:szCs w:val="20"/>
          <w:lang w:val="en-US"/>
        </w:rPr>
      </w:pPr>
      <w:r w:rsidRPr="00CC0AFE">
        <w:rPr>
          <w:rFonts w:ascii="Arial" w:hAnsi="Arial" w:cs="Arial"/>
          <w:color w:val="000000"/>
          <w:sz w:val="20"/>
          <w:szCs w:val="20"/>
          <w:lang w:val="en-US"/>
        </w:rPr>
        <w:t>FFS on the details of the automatic rule</w:t>
      </w:r>
    </w:p>
    <w:p w14:paraId="2C64E6DE" w14:textId="6263F0AB" w:rsidR="00836182" w:rsidRDefault="00836182" w:rsidP="00836182">
      <w:pPr>
        <w:pStyle w:val="ListParagraph"/>
        <w:numPr>
          <w:ilvl w:val="1"/>
          <w:numId w:val="27"/>
        </w:numPr>
        <w:autoSpaceDE w:val="0"/>
        <w:autoSpaceDN w:val="0"/>
        <w:contextualSpacing/>
        <w:rPr>
          <w:rFonts w:ascii="Arial" w:hAnsi="Arial" w:cs="Arial"/>
          <w:color w:val="000000"/>
          <w:sz w:val="20"/>
          <w:szCs w:val="20"/>
          <w:lang w:val="en-US"/>
        </w:rPr>
      </w:pPr>
      <w:r w:rsidRPr="00CC0AFE">
        <w:rPr>
          <w:rFonts w:ascii="Arial" w:hAnsi="Arial" w:cs="Arial"/>
          <w:color w:val="000000"/>
          <w:sz w:val="20"/>
          <w:szCs w:val="20"/>
          <w:lang w:val="en-US"/>
        </w:rPr>
        <w:t>FFs on the need for reducing UE complexity</w:t>
      </w:r>
    </w:p>
    <w:p w14:paraId="671F3550" w14:textId="79138D03" w:rsidR="00836182" w:rsidRPr="006F0505" w:rsidRDefault="0041557D" w:rsidP="006F0505">
      <w:pPr>
        <w:pStyle w:val="ListParagraph"/>
        <w:numPr>
          <w:ilvl w:val="0"/>
          <w:numId w:val="27"/>
        </w:numPr>
        <w:autoSpaceDE w:val="0"/>
        <w:autoSpaceDN w:val="0"/>
        <w:contextualSpacing/>
        <w:rPr>
          <w:rFonts w:ascii="Arial" w:hAnsi="Arial" w:cs="Arial"/>
          <w:color w:val="000000"/>
          <w:sz w:val="20"/>
          <w:szCs w:val="20"/>
          <w:lang w:val="en-US"/>
        </w:rPr>
      </w:pPr>
      <w:r>
        <w:rPr>
          <w:rFonts w:ascii="Arial" w:hAnsi="Arial" w:cs="Arial"/>
          <w:color w:val="000000"/>
          <w:sz w:val="20"/>
          <w:szCs w:val="20"/>
          <w:lang w:val="en-US"/>
        </w:rPr>
        <w:t>The automatic rule determining blind decode candidates should not use the cell ID for randomization of the CCEs used for candidates for different UEs</w:t>
      </w:r>
    </w:p>
    <w:p w14:paraId="1FCF1040" w14:textId="70B0B618" w:rsidR="00836182" w:rsidRPr="00124F9B" w:rsidRDefault="00836182" w:rsidP="006628A0">
      <w:pPr>
        <w:pStyle w:val="BodyText"/>
        <w:numPr>
          <w:ilvl w:val="0"/>
          <w:numId w:val="26"/>
        </w:numPr>
        <w:overflowPunct/>
        <w:autoSpaceDE/>
        <w:autoSpaceDN/>
        <w:adjustRightInd/>
        <w:textAlignment w:val="auto"/>
      </w:pPr>
      <w:r w:rsidRPr="004668CD">
        <w:t>A control resource set is in the order of 5 MHz for lower carrier frequencies</w:t>
      </w:r>
      <w:r>
        <w:t xml:space="preserve"> and should be scalable according to the sub-carrier spacing</w:t>
      </w:r>
      <w:r w:rsidRPr="004668CD">
        <w:t>.</w:t>
      </w:r>
    </w:p>
    <w:p w14:paraId="3CA25FCB" w14:textId="67E15E7F" w:rsidR="00F507D1" w:rsidRPr="00CE0424" w:rsidRDefault="00F507D1" w:rsidP="0009033B">
      <w:pPr>
        <w:pStyle w:val="Heading1"/>
      </w:pPr>
      <w:bookmarkStart w:id="1" w:name="_In-sequence_SDU_delivery"/>
      <w:bookmarkEnd w:id="1"/>
      <w:r w:rsidRPr="00CE0424">
        <w:t>References</w:t>
      </w:r>
    </w:p>
    <w:p w14:paraId="2E0E0E5C" w14:textId="28AF4C89" w:rsidR="00836182" w:rsidRDefault="00EA313F" w:rsidP="003B365D">
      <w:pPr>
        <w:pStyle w:val="Reference"/>
      </w:pPr>
      <w:bookmarkStart w:id="2" w:name="_Ref473934775"/>
      <w:bookmarkStart w:id="3" w:name="_Ref473637092"/>
      <w:bookmarkStart w:id="4" w:name="_Ref470613638"/>
      <w:bookmarkStart w:id="5" w:name="_Ref465931227"/>
      <w:bookmarkStart w:id="6" w:name="_Ref458515583"/>
      <w:bookmarkStart w:id="7" w:name="_Ref174151459"/>
      <w:bookmarkStart w:id="8" w:name="_Ref189809556"/>
      <w:bookmarkStart w:id="9" w:name="_Ref458165837"/>
      <w:bookmarkStart w:id="10" w:name="_Ref473896381"/>
      <w:r>
        <w:t>C</w:t>
      </w:r>
      <w:r w:rsidR="003579EB">
        <w:t>hairman’s N</w:t>
      </w:r>
      <w:r w:rsidR="004C5E10">
        <w:t>otes, 3GPP TSG RAN WG1 Meeting</w:t>
      </w:r>
      <w:r w:rsidR="009E10DB">
        <w:t>#87</w:t>
      </w:r>
      <w:bookmarkEnd w:id="2"/>
    </w:p>
    <w:p w14:paraId="24C3A97D" w14:textId="12FE74ED" w:rsidR="00E214D8" w:rsidRDefault="00E214D8" w:rsidP="00E214D8">
      <w:pPr>
        <w:pStyle w:val="Reference"/>
      </w:pPr>
      <w:bookmarkStart w:id="11" w:name="_Ref473940004"/>
      <w:bookmarkStart w:id="12" w:name="_Ref473934800"/>
      <w:r>
        <w:t>Chairman’s Notes, 3GPP TSG RAN WG1 Meeting#87 NR Ad-Hoc</w:t>
      </w:r>
      <w:bookmarkEnd w:id="11"/>
    </w:p>
    <w:p w14:paraId="46D8707A" w14:textId="36E0E089" w:rsidR="00C06DB3" w:rsidRDefault="006628A0" w:rsidP="00E214D8">
      <w:pPr>
        <w:pStyle w:val="Reference"/>
      </w:pPr>
      <w:bookmarkStart w:id="13" w:name="_Ref473940264"/>
      <w:r>
        <w:t xml:space="preserve">R1-1703286, </w:t>
      </w:r>
      <w:r w:rsidR="00C06DB3">
        <w:t>On Aggregation Levels and Search Spaces; Ericsson</w:t>
      </w:r>
      <w:bookmarkEnd w:id="13"/>
    </w:p>
    <w:bookmarkEnd w:id="3"/>
    <w:bookmarkEnd w:id="4"/>
    <w:bookmarkEnd w:id="5"/>
    <w:bookmarkEnd w:id="6"/>
    <w:bookmarkEnd w:id="7"/>
    <w:bookmarkEnd w:id="8"/>
    <w:bookmarkEnd w:id="9"/>
    <w:bookmarkEnd w:id="10"/>
    <w:bookmarkEnd w:id="12"/>
    <w:p w14:paraId="7BD1958E" w14:textId="7986C986" w:rsidR="002F43C5" w:rsidRPr="00BE3726" w:rsidRDefault="002F43C5" w:rsidP="0009560B">
      <w:pPr>
        <w:pStyle w:val="Reference"/>
        <w:numPr>
          <w:ilvl w:val="0"/>
          <w:numId w:val="0"/>
        </w:numPr>
        <w:ind w:left="567"/>
      </w:pPr>
    </w:p>
    <w:sectPr w:rsidR="002F43C5" w:rsidRPr="00BE372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FA991" w14:textId="77777777" w:rsidR="003F0058" w:rsidRDefault="003F0058">
      <w:r>
        <w:separator/>
      </w:r>
    </w:p>
  </w:endnote>
  <w:endnote w:type="continuationSeparator" w:id="0">
    <w:p w14:paraId="3440D070" w14:textId="77777777" w:rsidR="003F0058" w:rsidRDefault="003F0058">
      <w:r>
        <w:continuationSeparator/>
      </w:r>
    </w:p>
  </w:endnote>
  <w:endnote w:type="continuationNotice" w:id="1">
    <w:p w14:paraId="6878D856" w14:textId="77777777" w:rsidR="003F0058" w:rsidRDefault="003F00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3F18486" w:rsidR="00944308" w:rsidRDefault="009443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05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05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2D958" w14:textId="77777777" w:rsidR="003F0058" w:rsidRDefault="003F0058">
      <w:r>
        <w:separator/>
      </w:r>
    </w:p>
  </w:footnote>
  <w:footnote w:type="continuationSeparator" w:id="0">
    <w:p w14:paraId="7792CB83" w14:textId="77777777" w:rsidR="003F0058" w:rsidRDefault="003F0058">
      <w:r>
        <w:continuationSeparator/>
      </w:r>
    </w:p>
  </w:footnote>
  <w:footnote w:type="continuationNotice" w:id="1">
    <w:p w14:paraId="057F1853" w14:textId="77777777" w:rsidR="003F0058" w:rsidRDefault="003F00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44308" w:rsidRDefault="009443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841A4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0"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30"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2"/>
  </w:num>
  <w:num w:numId="3">
    <w:abstractNumId w:val="13"/>
  </w:num>
  <w:num w:numId="4">
    <w:abstractNumId w:val="16"/>
  </w:num>
  <w:num w:numId="5">
    <w:abstractNumId w:val="11"/>
  </w:num>
  <w:num w:numId="6">
    <w:abstractNumId w:val="18"/>
  </w:num>
  <w:num w:numId="7">
    <w:abstractNumId w:val="25"/>
  </w:num>
  <w:num w:numId="8">
    <w:abstractNumId w:val="12"/>
  </w:num>
  <w:num w:numId="9">
    <w:abstractNumId w:val="24"/>
  </w:num>
  <w:num w:numId="10">
    <w:abstractNumId w:val="5"/>
  </w:num>
  <w:num w:numId="11">
    <w:abstractNumId w:val="2"/>
  </w:num>
  <w:num w:numId="12">
    <w:abstractNumId w:val="4"/>
  </w:num>
  <w:num w:numId="13">
    <w:abstractNumId w:val="27"/>
  </w:num>
  <w:num w:numId="14">
    <w:abstractNumId w:val="14"/>
  </w:num>
  <w:num w:numId="15">
    <w:abstractNumId w:val="6"/>
  </w:num>
  <w:num w:numId="16">
    <w:abstractNumId w:val="26"/>
  </w:num>
  <w:num w:numId="17">
    <w:abstractNumId w:val="17"/>
  </w:num>
  <w:num w:numId="18">
    <w:abstractNumId w:val="9"/>
  </w:num>
  <w:num w:numId="19">
    <w:abstractNumId w:val="21"/>
  </w:num>
  <w:num w:numId="20">
    <w:abstractNumId w:val="28"/>
  </w:num>
  <w:num w:numId="21">
    <w:abstractNumId w:val="8"/>
  </w:num>
  <w:num w:numId="22">
    <w:abstractNumId w:val="29"/>
  </w:num>
  <w:num w:numId="23">
    <w:abstractNumId w:val="3"/>
  </w:num>
  <w:num w:numId="24">
    <w:abstractNumId w:val="19"/>
  </w:num>
  <w:num w:numId="25">
    <w:abstractNumId w:val="7"/>
  </w:num>
  <w:num w:numId="26">
    <w:abstractNumId w:val="20"/>
  </w:num>
  <w:num w:numId="27">
    <w:abstractNumId w:val="0"/>
  </w:num>
  <w:num w:numId="28">
    <w:abstractNumId w:val="10"/>
  </w:num>
  <w:num w:numId="29">
    <w:abstractNumId w:val="15"/>
  </w:num>
  <w:num w:numId="30">
    <w:abstractNumId w:val="23"/>
  </w:num>
  <w:num w:numId="31">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115"/>
    <w:rsid w:val="00076453"/>
    <w:rsid w:val="00076C39"/>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C7F04"/>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0AD8"/>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7A8C"/>
    <w:rsid w:val="002B0227"/>
    <w:rsid w:val="002B0907"/>
    <w:rsid w:val="002B24D6"/>
    <w:rsid w:val="002B4CE9"/>
    <w:rsid w:val="002B5943"/>
    <w:rsid w:val="002C406E"/>
    <w:rsid w:val="002C41E6"/>
    <w:rsid w:val="002C6788"/>
    <w:rsid w:val="002D071A"/>
    <w:rsid w:val="002D1464"/>
    <w:rsid w:val="002D34B2"/>
    <w:rsid w:val="002D4824"/>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7380"/>
    <w:rsid w:val="003579EB"/>
    <w:rsid w:val="003602D9"/>
    <w:rsid w:val="003604CE"/>
    <w:rsid w:val="003639EA"/>
    <w:rsid w:val="00365F79"/>
    <w:rsid w:val="00370E47"/>
    <w:rsid w:val="003742AC"/>
    <w:rsid w:val="00374679"/>
    <w:rsid w:val="003766F3"/>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6BBE"/>
    <w:rsid w:val="004000E8"/>
    <w:rsid w:val="00400F1F"/>
    <w:rsid w:val="00402E2B"/>
    <w:rsid w:val="0040512B"/>
    <w:rsid w:val="00405CA5"/>
    <w:rsid w:val="00407CD3"/>
    <w:rsid w:val="00410134"/>
    <w:rsid w:val="00410B72"/>
    <w:rsid w:val="00410F18"/>
    <w:rsid w:val="0041263E"/>
    <w:rsid w:val="00413AAC"/>
    <w:rsid w:val="0041557D"/>
    <w:rsid w:val="00421105"/>
    <w:rsid w:val="004242F4"/>
    <w:rsid w:val="004264D4"/>
    <w:rsid w:val="00426AF1"/>
    <w:rsid w:val="00427248"/>
    <w:rsid w:val="004314DE"/>
    <w:rsid w:val="00435264"/>
    <w:rsid w:val="00437447"/>
    <w:rsid w:val="00441A92"/>
    <w:rsid w:val="00444F56"/>
    <w:rsid w:val="00446488"/>
    <w:rsid w:val="00446AFF"/>
    <w:rsid w:val="00447DDB"/>
    <w:rsid w:val="004517AA"/>
    <w:rsid w:val="00452B53"/>
    <w:rsid w:val="00452CAC"/>
    <w:rsid w:val="00454932"/>
    <w:rsid w:val="00457565"/>
    <w:rsid w:val="00457B71"/>
    <w:rsid w:val="004669E2"/>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B17E1"/>
    <w:rsid w:val="004B6991"/>
    <w:rsid w:val="004B7787"/>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6E2B"/>
    <w:rsid w:val="0057036A"/>
    <w:rsid w:val="00572505"/>
    <w:rsid w:val="005827E6"/>
    <w:rsid w:val="00582809"/>
    <w:rsid w:val="00585F85"/>
    <w:rsid w:val="0058798C"/>
    <w:rsid w:val="005900FA"/>
    <w:rsid w:val="005935A4"/>
    <w:rsid w:val="005948C2"/>
    <w:rsid w:val="00595DCA"/>
    <w:rsid w:val="00595EC8"/>
    <w:rsid w:val="0059779B"/>
    <w:rsid w:val="005A0A5B"/>
    <w:rsid w:val="005A209A"/>
    <w:rsid w:val="005A2E25"/>
    <w:rsid w:val="005A4122"/>
    <w:rsid w:val="005A61E5"/>
    <w:rsid w:val="005A662D"/>
    <w:rsid w:val="005B35D7"/>
    <w:rsid w:val="005B392A"/>
    <w:rsid w:val="005B3AA3"/>
    <w:rsid w:val="005B3F59"/>
    <w:rsid w:val="005B6F83"/>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618C"/>
    <w:rsid w:val="005F70BD"/>
    <w:rsid w:val="005F70DE"/>
    <w:rsid w:val="00602337"/>
    <w:rsid w:val="0060283C"/>
    <w:rsid w:val="00604F14"/>
    <w:rsid w:val="00611444"/>
    <w:rsid w:val="00611B83"/>
    <w:rsid w:val="00613257"/>
    <w:rsid w:val="00617C2C"/>
    <w:rsid w:val="00620A71"/>
    <w:rsid w:val="00620D80"/>
    <w:rsid w:val="00621B29"/>
    <w:rsid w:val="006234A6"/>
    <w:rsid w:val="006238D8"/>
    <w:rsid w:val="00623B0C"/>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360B"/>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A7298"/>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A27"/>
    <w:rsid w:val="008349CB"/>
    <w:rsid w:val="00836182"/>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413F8"/>
    <w:rsid w:val="009414E8"/>
    <w:rsid w:val="00941636"/>
    <w:rsid w:val="00943742"/>
    <w:rsid w:val="00943F21"/>
    <w:rsid w:val="00944308"/>
    <w:rsid w:val="00945C05"/>
    <w:rsid w:val="00946945"/>
    <w:rsid w:val="00947713"/>
    <w:rsid w:val="00950DE7"/>
    <w:rsid w:val="009525B1"/>
    <w:rsid w:val="00952C58"/>
    <w:rsid w:val="00953054"/>
    <w:rsid w:val="00953920"/>
    <w:rsid w:val="00953D47"/>
    <w:rsid w:val="0095681E"/>
    <w:rsid w:val="009572D4"/>
    <w:rsid w:val="00961921"/>
    <w:rsid w:val="00963728"/>
    <w:rsid w:val="0096430A"/>
    <w:rsid w:val="0096518D"/>
    <w:rsid w:val="0096554B"/>
    <w:rsid w:val="0096584A"/>
    <w:rsid w:val="00971DFC"/>
    <w:rsid w:val="00971F08"/>
    <w:rsid w:val="00975A0C"/>
    <w:rsid w:val="00975A11"/>
    <w:rsid w:val="0097603D"/>
    <w:rsid w:val="00976949"/>
    <w:rsid w:val="00976AB0"/>
    <w:rsid w:val="00976E66"/>
    <w:rsid w:val="00980477"/>
    <w:rsid w:val="009810A2"/>
    <w:rsid w:val="00981206"/>
    <w:rsid w:val="0098381D"/>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A02E75"/>
    <w:rsid w:val="00A0362C"/>
    <w:rsid w:val="00A048A8"/>
    <w:rsid w:val="00A04F49"/>
    <w:rsid w:val="00A12469"/>
    <w:rsid w:val="00A13E54"/>
    <w:rsid w:val="00A17F63"/>
    <w:rsid w:val="00A207DD"/>
    <w:rsid w:val="00A2193B"/>
    <w:rsid w:val="00A220BC"/>
    <w:rsid w:val="00A2351A"/>
    <w:rsid w:val="00A264A9"/>
    <w:rsid w:val="00A275C6"/>
    <w:rsid w:val="00A27785"/>
    <w:rsid w:val="00A30187"/>
    <w:rsid w:val="00A3448A"/>
    <w:rsid w:val="00A36297"/>
    <w:rsid w:val="00A374E0"/>
    <w:rsid w:val="00A40019"/>
    <w:rsid w:val="00A41B97"/>
    <w:rsid w:val="00A41E2B"/>
    <w:rsid w:val="00A45B74"/>
    <w:rsid w:val="00A52E1D"/>
    <w:rsid w:val="00A53AC1"/>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1F8"/>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763F"/>
    <w:rsid w:val="00B27AAC"/>
    <w:rsid w:val="00B30929"/>
    <w:rsid w:val="00B372AA"/>
    <w:rsid w:val="00B40445"/>
    <w:rsid w:val="00B41888"/>
    <w:rsid w:val="00B4408D"/>
    <w:rsid w:val="00B44CDC"/>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42A0"/>
    <w:rsid w:val="00B85DE5"/>
    <w:rsid w:val="00B90F73"/>
    <w:rsid w:val="00B9130D"/>
    <w:rsid w:val="00B9371D"/>
    <w:rsid w:val="00B93B59"/>
    <w:rsid w:val="00B9406A"/>
    <w:rsid w:val="00BA2280"/>
    <w:rsid w:val="00BA2A08"/>
    <w:rsid w:val="00BA520C"/>
    <w:rsid w:val="00BA56D2"/>
    <w:rsid w:val="00BA62FA"/>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6FD4"/>
    <w:rsid w:val="00C704D9"/>
    <w:rsid w:val="00C70697"/>
    <w:rsid w:val="00C72EF4"/>
    <w:rsid w:val="00C73DD5"/>
    <w:rsid w:val="00C75D2F"/>
    <w:rsid w:val="00C767BE"/>
    <w:rsid w:val="00C76E3C"/>
    <w:rsid w:val="00C77721"/>
    <w:rsid w:val="00C7775C"/>
    <w:rsid w:val="00C80444"/>
    <w:rsid w:val="00C80973"/>
    <w:rsid w:val="00C81568"/>
    <w:rsid w:val="00C83223"/>
    <w:rsid w:val="00C9027A"/>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A9F"/>
    <w:rsid w:val="00DB2E53"/>
    <w:rsid w:val="00DB377D"/>
    <w:rsid w:val="00DB6E61"/>
    <w:rsid w:val="00DC015E"/>
    <w:rsid w:val="00DC2D36"/>
    <w:rsid w:val="00DC2D80"/>
    <w:rsid w:val="00DC3716"/>
    <w:rsid w:val="00DC53EF"/>
    <w:rsid w:val="00DC5DD1"/>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A3A"/>
    <w:rsid w:val="00E54E3B"/>
    <w:rsid w:val="00E55DFA"/>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313F"/>
    <w:rsid w:val="00EA38BD"/>
    <w:rsid w:val="00EA41B8"/>
    <w:rsid w:val="00EA4A9E"/>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BB3"/>
    <w:rsid w:val="00FA46B8"/>
    <w:rsid w:val="00FA5448"/>
    <w:rsid w:val="00FA6F0B"/>
    <w:rsid w:val="00FB014D"/>
    <w:rsid w:val="00FB0938"/>
    <w:rsid w:val="00FB40B5"/>
    <w:rsid w:val="00FB4C80"/>
    <w:rsid w:val="00FB6A6A"/>
    <w:rsid w:val="00FB705D"/>
    <w:rsid w:val="00FC05A1"/>
    <w:rsid w:val="00FC7429"/>
    <w:rsid w:val="00FD0620"/>
    <w:rsid w:val="00FD07F6"/>
    <w:rsid w:val="00FD0AAA"/>
    <w:rsid w:val="00FD1EC8"/>
    <w:rsid w:val="00FD47ED"/>
    <w:rsid w:val="00FD5DD1"/>
    <w:rsid w:val="00FD74DB"/>
    <w:rsid w:val="00FD7660"/>
    <w:rsid w:val="00FE0655"/>
    <w:rsid w:val="00FE2365"/>
    <w:rsid w:val="00FE4C7B"/>
    <w:rsid w:val="00FE6989"/>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9C5CB4D1-D169-4293-BC28-04AB95F41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Sorour Falahati</dc:creator>
  <cp:keywords>Ericsson; TDoc; 3GPP</cp:keywords>
  <cp:lastModifiedBy>Ericsson 1</cp:lastModifiedBy>
  <cp:revision>4</cp:revision>
  <cp:lastPrinted>2008-01-31T07:09:00Z</cp:lastPrinted>
  <dcterms:created xsi:type="dcterms:W3CDTF">2017-02-06T23:16:00Z</dcterms:created>
  <dcterms:modified xsi:type="dcterms:W3CDTF">2017-02-06T23:22:00Z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