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77A5A" w14:textId="77777777" w:rsidR="00E90E49" w:rsidRPr="00516707" w:rsidRDefault="00E90E49" w:rsidP="00327997">
      <w:pPr>
        <w:pStyle w:val="3GPPHeader"/>
      </w:pPr>
      <w:r w:rsidRPr="00327997">
        <w:t>3GPP TSG-RAN WG</w:t>
      </w:r>
      <w:r w:rsidR="00790B99" w:rsidRPr="00327997">
        <w:t>1</w:t>
      </w:r>
      <w:r w:rsidR="00A85C6C">
        <w:t xml:space="preserve"> #</w:t>
      </w:r>
      <w:r w:rsidR="00AC7789">
        <w:t>88</w:t>
      </w:r>
      <w:r w:rsidRPr="00327997">
        <w:tab/>
      </w:r>
      <w:r w:rsidR="00790B99" w:rsidRPr="00327997">
        <w:t>R1</w:t>
      </w:r>
      <w:r w:rsidR="00091557" w:rsidRPr="00327997">
        <w:t>-</w:t>
      </w:r>
      <w:r w:rsidR="00516707" w:rsidRPr="00516707">
        <w:t>1702674</w:t>
      </w:r>
    </w:p>
    <w:p w14:paraId="6F7D7821" w14:textId="77777777" w:rsidR="00E90E49" w:rsidRDefault="00AC7789" w:rsidP="00327997">
      <w:pPr>
        <w:pStyle w:val="3GPPHeader"/>
      </w:pPr>
      <w:r>
        <w:t>Athens, Greece</w:t>
      </w:r>
      <w:r w:rsidR="0027144F" w:rsidRPr="009C6832">
        <w:t xml:space="preserve">, </w:t>
      </w:r>
      <w:r>
        <w:t>13</w:t>
      </w:r>
      <w:r w:rsidR="00A85C6C" w:rsidRPr="00A85C6C">
        <w:rPr>
          <w:vertAlign w:val="superscript"/>
        </w:rPr>
        <w:t>th</w:t>
      </w:r>
      <w:r w:rsidR="00A85C6C">
        <w:t xml:space="preserve"> </w:t>
      </w:r>
      <w:r w:rsidR="0027144F" w:rsidRPr="009C6832">
        <w:t xml:space="preserve">– </w:t>
      </w:r>
      <w:r>
        <w:t>17</w:t>
      </w:r>
      <w:r w:rsidR="00A85C6C" w:rsidRPr="00A85C6C">
        <w:rPr>
          <w:vertAlign w:val="superscript"/>
        </w:rPr>
        <w:t>th</w:t>
      </w:r>
      <w:r w:rsidR="00A85C6C">
        <w:t xml:space="preserve"> </w:t>
      </w:r>
      <w:r>
        <w:t>February</w:t>
      </w:r>
      <w:r w:rsidR="00790B99" w:rsidRPr="009C6832">
        <w:t>,</w:t>
      </w:r>
      <w:r w:rsidR="0027144F" w:rsidRPr="009C6832">
        <w:t xml:space="preserve"> 20</w:t>
      </w:r>
      <w:r w:rsidR="00A85C6C">
        <w:t>17</w:t>
      </w:r>
    </w:p>
    <w:p w14:paraId="3B7674FD" w14:textId="77777777" w:rsidR="00E90E49" w:rsidRPr="00CE0424" w:rsidRDefault="00E90E49" w:rsidP="00357380">
      <w:pPr>
        <w:pStyle w:val="3GPPHeader"/>
      </w:pPr>
    </w:p>
    <w:p w14:paraId="4A72D012" w14:textId="77777777" w:rsidR="00E90E49" w:rsidRPr="00327997" w:rsidRDefault="003D3C45" w:rsidP="00327997">
      <w:pPr>
        <w:pStyle w:val="3GPPHeader"/>
      </w:pPr>
      <w:r w:rsidRPr="00327997">
        <w:t>Source:</w:t>
      </w:r>
      <w:r w:rsidR="00E90E49" w:rsidRPr="00327997">
        <w:tab/>
      </w:r>
      <w:r w:rsidR="00F64C2B" w:rsidRPr="00327997">
        <w:t>Ericsson</w:t>
      </w:r>
    </w:p>
    <w:p w14:paraId="31A52B4A" w14:textId="77777777" w:rsidR="00E90E49" w:rsidRPr="00327997" w:rsidRDefault="003D3C45" w:rsidP="00327997">
      <w:pPr>
        <w:pStyle w:val="3GPPHeader"/>
      </w:pPr>
      <w:r w:rsidRPr="00327997">
        <w:t>Title:</w:t>
      </w:r>
      <w:r w:rsidR="00E90E49" w:rsidRPr="00327997">
        <w:tab/>
      </w:r>
      <w:r w:rsidR="00156F42">
        <w:t>Beam management overview</w:t>
      </w:r>
    </w:p>
    <w:p w14:paraId="287A8D2D" w14:textId="77777777" w:rsidR="00952A24" w:rsidRPr="00327997" w:rsidRDefault="00952A24" w:rsidP="00327997">
      <w:pPr>
        <w:pStyle w:val="3GPPHeader"/>
      </w:pPr>
      <w:r w:rsidRPr="00327997">
        <w:t>Agenda Item:</w:t>
      </w:r>
      <w:r w:rsidRPr="00327997">
        <w:tab/>
      </w:r>
      <w:r w:rsidR="00AC7789" w:rsidRPr="00516707">
        <w:t>8</w:t>
      </w:r>
      <w:r w:rsidR="00516707" w:rsidRPr="00516707">
        <w:t>.1.2.2.1</w:t>
      </w:r>
    </w:p>
    <w:p w14:paraId="0086C248"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D7E9D8" w14:textId="77777777" w:rsidR="00E90E49" w:rsidRPr="00CE0424" w:rsidRDefault="007F75D5" w:rsidP="00CE0424">
      <w:pPr>
        <w:pStyle w:val="Heading1"/>
      </w:pPr>
      <w:r>
        <w:t>Introduction</w:t>
      </w:r>
    </w:p>
    <w:p w14:paraId="1232EB53" w14:textId="0876B1CD" w:rsidR="00BF7642" w:rsidRPr="00E9149C" w:rsidRDefault="00A85C6C" w:rsidP="00BF7642">
      <w:pPr>
        <w:pStyle w:val="BodyText"/>
      </w:pPr>
      <w:r>
        <w:t>In RAN1#87</w:t>
      </w:r>
      <w:r w:rsidR="00AC7789">
        <w:t>ah-NR</w:t>
      </w:r>
      <w:r w:rsidR="00BF7642">
        <w:t>, the following agreement</w:t>
      </w:r>
      <w:r w:rsidR="00031038">
        <w:t>s were</w:t>
      </w:r>
      <w:r w:rsidR="00BF7642">
        <w:t xml:space="preserve"> made</w:t>
      </w:r>
      <w:r w:rsidR="00932835">
        <w:t xml:space="preserve"> in the area of beam management</w:t>
      </w:r>
      <w:r w:rsidR="00782C00">
        <w:t xml:space="preserve"> where we have highlighted the parts most relevant for the discussion in this contribution</w:t>
      </w:r>
      <w:r w:rsidR="00BF7642">
        <w:t>:</w:t>
      </w:r>
    </w:p>
    <w:p w14:paraId="467A84A7" w14:textId="77777777" w:rsidR="00BF7642" w:rsidRDefault="00BF7642" w:rsidP="00BF7642">
      <w:pPr>
        <w:pStyle w:val="BodyText"/>
      </w:pPr>
      <w:r>
        <w:rPr>
          <w:noProof/>
          <w:lang w:val="en-US" w:eastAsia="en-US"/>
        </w:rPr>
        <mc:AlternateContent>
          <mc:Choice Requires="wps">
            <w:drawing>
              <wp:inline distT="0" distB="0" distL="0" distR="0" wp14:anchorId="3B31ED40" wp14:editId="05678094">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7DCF272" w14:textId="77777777" w:rsidR="004F0496" w:rsidRPr="00897477" w:rsidRDefault="004F0496" w:rsidP="00031038">
                            <w:pPr>
                              <w:rPr>
                                <w:rFonts w:eastAsia="MS Mincho"/>
                                <w:b/>
                                <w:u w:val="single"/>
                                <w:lang w:val="en-US" w:eastAsia="ja-JP"/>
                              </w:rPr>
                            </w:pPr>
                            <w:r w:rsidRPr="00A579A4">
                              <w:rPr>
                                <w:rFonts w:eastAsia="MS Mincho" w:hint="eastAsia"/>
                                <w:b/>
                                <w:highlight w:val="green"/>
                                <w:u w:val="single"/>
                                <w:lang w:val="en-US" w:eastAsia="ja-JP"/>
                              </w:rPr>
                              <w:t>Agreements:</w:t>
                            </w:r>
                          </w:p>
                          <w:p w14:paraId="524DD6DB" w14:textId="77777777" w:rsidR="004F0496" w:rsidRPr="008C0D26" w:rsidRDefault="004F0496" w:rsidP="00031038">
                            <w:pPr>
                              <w:numPr>
                                <w:ilvl w:val="1"/>
                                <w:numId w:val="19"/>
                              </w:numPr>
                              <w:overflowPunct/>
                              <w:autoSpaceDE/>
                              <w:autoSpaceDN/>
                              <w:adjustRightInd/>
                              <w:spacing w:after="0"/>
                              <w:jc w:val="left"/>
                              <w:textAlignment w:val="auto"/>
                              <w:rPr>
                                <w:rFonts w:eastAsia="MS Mincho"/>
                                <w:lang w:val="en-US"/>
                              </w:rPr>
                            </w:pPr>
                            <w:r w:rsidRPr="003C658C">
                              <w:rPr>
                                <w:rFonts w:eastAsia="MS Mincho"/>
                                <w:highlight w:val="lightGray"/>
                                <w:lang w:val="en-US"/>
                              </w:rPr>
                              <w:t>Indication of QCL between the antenna ports of two CSI-RS resources is supported</w:t>
                            </w:r>
                            <w:r w:rsidRPr="008C0D26">
                              <w:rPr>
                                <w:rFonts w:eastAsia="MS Mincho"/>
                                <w:lang w:val="en-US"/>
                              </w:rPr>
                              <w:t>.</w:t>
                            </w:r>
                          </w:p>
                          <w:p w14:paraId="0F38686D" w14:textId="77777777" w:rsidR="004F0496" w:rsidRPr="008C0D26" w:rsidRDefault="004F0496" w:rsidP="00031038">
                            <w:pPr>
                              <w:numPr>
                                <w:ilvl w:val="2"/>
                                <w:numId w:val="19"/>
                              </w:numPr>
                              <w:overflowPunct/>
                              <w:autoSpaceDE/>
                              <w:autoSpaceDN/>
                              <w:adjustRightInd/>
                              <w:spacing w:after="0"/>
                              <w:jc w:val="left"/>
                              <w:textAlignment w:val="auto"/>
                              <w:rPr>
                                <w:rFonts w:eastAsia="MS Mincho"/>
                                <w:lang w:val="en-US"/>
                              </w:rPr>
                            </w:pPr>
                            <w:r w:rsidRPr="008C0D26">
                              <w:rPr>
                                <w:rFonts w:eastAsia="MS Mincho"/>
                                <w:lang w:val="en-US"/>
                              </w:rPr>
                              <w:t>By default, no QCL should be assumed between antenna ports of two CSI-RS resources.</w:t>
                            </w:r>
                          </w:p>
                          <w:p w14:paraId="020AE169" w14:textId="77777777" w:rsidR="004F0496" w:rsidRPr="008C0D26" w:rsidRDefault="004F0496" w:rsidP="00031038">
                            <w:pPr>
                              <w:numPr>
                                <w:ilvl w:val="2"/>
                                <w:numId w:val="19"/>
                              </w:numPr>
                              <w:overflowPunct/>
                              <w:autoSpaceDE/>
                              <w:autoSpaceDN/>
                              <w:adjustRightInd/>
                              <w:spacing w:after="0"/>
                              <w:jc w:val="left"/>
                              <w:textAlignment w:val="auto"/>
                              <w:rPr>
                                <w:rFonts w:eastAsia="MS Mincho"/>
                                <w:lang w:val="en-US"/>
                              </w:rPr>
                            </w:pPr>
                            <w:r w:rsidRPr="008C0D26">
                              <w:rPr>
                                <w:rFonts w:eastAsia="MS Mincho"/>
                                <w:lang w:val="en-US"/>
                              </w:rPr>
                              <w:t>Partial</w:t>
                            </w:r>
                            <w:r w:rsidRPr="008C0D26">
                              <w:rPr>
                                <w:rFonts w:eastAsia="MS Mincho"/>
                                <w:lang w:val="en-US"/>
                              </w:rPr>
                              <w:tab/>
                              <w:t xml:space="preserve">QCL parameters (e.g., only spatial QCL parameter at UE side) should be considered. </w:t>
                            </w:r>
                          </w:p>
                          <w:p w14:paraId="76763B61" w14:textId="77777777" w:rsidR="004F0496" w:rsidRPr="008C0D26" w:rsidRDefault="004F0496" w:rsidP="00031038">
                            <w:pPr>
                              <w:numPr>
                                <w:ilvl w:val="1"/>
                                <w:numId w:val="19"/>
                              </w:numPr>
                              <w:overflowPunct/>
                              <w:autoSpaceDE/>
                              <w:autoSpaceDN/>
                              <w:adjustRightInd/>
                              <w:spacing w:after="0"/>
                              <w:jc w:val="left"/>
                              <w:textAlignment w:val="auto"/>
                              <w:rPr>
                                <w:rFonts w:eastAsia="MS Mincho"/>
                                <w:lang w:val="en-US"/>
                              </w:rPr>
                            </w:pPr>
                            <w:r w:rsidRPr="003C658C">
                              <w:rPr>
                                <w:rFonts w:eastAsia="MS Mincho"/>
                                <w:highlight w:val="lightGray"/>
                                <w:lang w:val="en-US"/>
                              </w:rPr>
                              <w:t>For downlink, NR supports CSI-RS reception with and without beam-related indication</w:t>
                            </w:r>
                            <w:r w:rsidRPr="008C0D26">
                              <w:rPr>
                                <w:rFonts w:eastAsia="MS Mincho"/>
                                <w:lang w:val="en-US"/>
                              </w:rPr>
                              <w:t>,</w:t>
                            </w:r>
                          </w:p>
                          <w:p w14:paraId="30D0E7F6" w14:textId="77777777" w:rsidR="004F0496" w:rsidRPr="008C0D26" w:rsidRDefault="004F0496" w:rsidP="00031038">
                            <w:pPr>
                              <w:numPr>
                                <w:ilvl w:val="2"/>
                                <w:numId w:val="19"/>
                              </w:numPr>
                              <w:overflowPunct/>
                              <w:autoSpaceDE/>
                              <w:autoSpaceDN/>
                              <w:adjustRightInd/>
                              <w:spacing w:after="0"/>
                              <w:jc w:val="left"/>
                              <w:textAlignment w:val="auto"/>
                              <w:rPr>
                                <w:rFonts w:eastAsia="MS Mincho"/>
                                <w:lang w:val="en-US"/>
                              </w:rPr>
                            </w:pPr>
                            <w:r w:rsidRPr="008C0D26">
                              <w:rPr>
                                <w:rFonts w:eastAsia="MS Mincho"/>
                                <w:lang w:val="en-US"/>
                              </w:rPr>
                              <w:t xml:space="preserve">When beam-related indication is provided, information pertaining to UE-side beamforming/receiving procedure used for CSI-RS-based measurement can be indicated </w:t>
                            </w:r>
                            <w:r w:rsidRPr="008C0D26">
                              <w:rPr>
                                <w:rFonts w:eastAsia="MS Mincho"/>
                              </w:rPr>
                              <w:t xml:space="preserve">through QCL </w:t>
                            </w:r>
                            <w:r w:rsidRPr="008C0D26">
                              <w:rPr>
                                <w:rFonts w:eastAsia="MS Mincho"/>
                                <w:lang w:val="en-US"/>
                              </w:rPr>
                              <w:t>to UE</w:t>
                            </w:r>
                          </w:p>
                          <w:p w14:paraId="595F8C2D" w14:textId="77777777" w:rsidR="004F0496" w:rsidRPr="008C0D26" w:rsidRDefault="004F0496" w:rsidP="00031038">
                            <w:pPr>
                              <w:numPr>
                                <w:ilvl w:val="2"/>
                                <w:numId w:val="19"/>
                              </w:numPr>
                              <w:overflowPunct/>
                              <w:autoSpaceDE/>
                              <w:autoSpaceDN/>
                              <w:adjustRightInd/>
                              <w:spacing w:after="0"/>
                              <w:jc w:val="left"/>
                              <w:textAlignment w:val="auto"/>
                              <w:rPr>
                                <w:rFonts w:eastAsia="MS Mincho"/>
                                <w:lang w:val="en-US"/>
                              </w:rPr>
                            </w:pPr>
                            <w:r w:rsidRPr="008C0D26">
                              <w:rPr>
                                <w:rFonts w:eastAsia="MS Mincho"/>
                                <w:lang w:val="en-US"/>
                              </w:rPr>
                              <w:t xml:space="preserve">QCL information includes spatial parameter(s) for UE side reception of CSI-RS ports </w:t>
                            </w:r>
                          </w:p>
                          <w:p w14:paraId="419182F3" w14:textId="77777777" w:rsidR="004F0496" w:rsidRDefault="004F0496" w:rsidP="00031038">
                            <w:pPr>
                              <w:numPr>
                                <w:ilvl w:val="3"/>
                                <w:numId w:val="19"/>
                              </w:numPr>
                              <w:overflowPunct/>
                              <w:autoSpaceDE/>
                              <w:autoSpaceDN/>
                              <w:adjustRightInd/>
                              <w:spacing w:after="0"/>
                              <w:jc w:val="left"/>
                              <w:textAlignment w:val="auto"/>
                              <w:rPr>
                                <w:rFonts w:eastAsia="MS Mincho"/>
                                <w:lang w:val="en-US"/>
                              </w:rPr>
                            </w:pPr>
                            <w:r w:rsidRPr="008C0D26">
                              <w:rPr>
                                <w:rFonts w:eastAsia="MS Mincho"/>
                                <w:lang w:val="en-US"/>
                              </w:rPr>
                              <w:t>FFS: information other than QCL</w:t>
                            </w:r>
                          </w:p>
                          <w:p w14:paraId="06596DA3" w14:textId="77777777" w:rsidR="004F0496" w:rsidRPr="00030B2C" w:rsidRDefault="004F0496" w:rsidP="00474FDD">
                            <w:pPr>
                              <w:spacing w:after="0"/>
                              <w:rPr>
                                <w:rFonts w:eastAsia="MS Mincho"/>
                                <w:b/>
                                <w:u w:val="single"/>
                                <w:lang w:val="en-US" w:eastAsia="ja-JP"/>
                              </w:rPr>
                            </w:pPr>
                            <w:r w:rsidRPr="003C4F55">
                              <w:rPr>
                                <w:rFonts w:eastAsia="MS Mincho" w:hint="eastAsia"/>
                                <w:b/>
                                <w:highlight w:val="green"/>
                                <w:u w:val="single"/>
                                <w:lang w:val="en-US" w:eastAsia="ja-JP"/>
                              </w:rPr>
                              <w:t>Agreements:</w:t>
                            </w:r>
                          </w:p>
                          <w:p w14:paraId="2FCFB306" w14:textId="77777777" w:rsidR="004F0496" w:rsidRPr="006B13A0" w:rsidRDefault="004F0496" w:rsidP="00474FDD">
                            <w:pPr>
                              <w:numPr>
                                <w:ilvl w:val="0"/>
                                <w:numId w:val="18"/>
                              </w:numPr>
                              <w:spacing w:after="0"/>
                              <w:rPr>
                                <w:rFonts w:eastAsia="MS Mincho"/>
                                <w:lang w:val="en-US" w:eastAsia="ja-JP"/>
                              </w:rPr>
                            </w:pPr>
                            <w:r w:rsidRPr="006B13A0">
                              <w:rPr>
                                <w:rFonts w:eastAsia="MS Mincho"/>
                                <w:lang w:val="en-US" w:eastAsia="ja-JP"/>
                              </w:rPr>
                              <w:t>NR-PDCCH transmission supports robustness against beam pair link blocking</w:t>
                            </w:r>
                          </w:p>
                          <w:p w14:paraId="4E13B87B" w14:textId="77777777" w:rsidR="004F0496" w:rsidRPr="006B13A0" w:rsidRDefault="004F0496" w:rsidP="00474FDD">
                            <w:pPr>
                              <w:numPr>
                                <w:ilvl w:val="1"/>
                                <w:numId w:val="18"/>
                              </w:numPr>
                              <w:spacing w:after="0"/>
                              <w:rPr>
                                <w:rFonts w:eastAsia="MS Mincho"/>
                                <w:lang w:val="en-US" w:eastAsia="ja-JP"/>
                              </w:rPr>
                            </w:pPr>
                            <w:r w:rsidRPr="006B13A0">
                              <w:rPr>
                                <w:rFonts w:eastAsia="MS Mincho"/>
                                <w:lang w:val="en-US" w:eastAsia="ja-JP"/>
                              </w:rPr>
                              <w:t>UE can be configured to monitor NR-PDCCH on M beam pair links simultaneously, where</w:t>
                            </w:r>
                          </w:p>
                          <w:p w14:paraId="65993593" w14:textId="77777777" w:rsidR="004F0496" w:rsidRPr="006B13A0" w:rsidRDefault="004F0496" w:rsidP="00474FDD">
                            <w:pPr>
                              <w:numPr>
                                <w:ilvl w:val="2"/>
                                <w:numId w:val="18"/>
                              </w:numPr>
                              <w:spacing w:after="0"/>
                              <w:rPr>
                                <w:rFonts w:eastAsia="MS Mincho"/>
                                <w:lang w:val="en-US" w:eastAsia="ja-JP"/>
                              </w:rPr>
                            </w:pPr>
                            <w:r w:rsidRPr="006B13A0">
                              <w:rPr>
                                <w:rFonts w:eastAsia="MS Mincho"/>
                                <w:lang w:val="en-US" w:eastAsia="ja-JP"/>
                              </w:rPr>
                              <w:t>M≥1. Maximum value of M may depend at least on UE capability.</w:t>
                            </w:r>
                          </w:p>
                          <w:p w14:paraId="41A94203" w14:textId="77777777" w:rsidR="004F0496" w:rsidRPr="0082116D" w:rsidRDefault="004F0496" w:rsidP="00474FDD">
                            <w:pPr>
                              <w:numPr>
                                <w:ilvl w:val="2"/>
                                <w:numId w:val="18"/>
                              </w:numPr>
                              <w:spacing w:after="0"/>
                              <w:rPr>
                                <w:rFonts w:eastAsia="MS Mincho"/>
                                <w:lang w:val="en-US" w:eastAsia="ja-JP"/>
                              </w:rPr>
                            </w:pPr>
                            <w:r w:rsidRPr="006B13A0">
                              <w:rPr>
                                <w:rFonts w:eastAsia="MS Mincho"/>
                                <w:lang w:val="en-US" w:eastAsia="ja-JP"/>
                              </w:rPr>
                              <w:t xml:space="preserve">FFS: UE may choose at least one beam </w:t>
                            </w:r>
                            <w:r>
                              <w:rPr>
                                <w:rFonts w:eastAsia="MS Mincho"/>
                                <w:lang w:val="en-US" w:eastAsia="ja-JP"/>
                              </w:rPr>
                              <w:t>out of M for NR-PDCCH reception</w:t>
                            </w:r>
                          </w:p>
                          <w:p w14:paraId="15563F5D" w14:textId="77777777" w:rsidR="004F0496" w:rsidRPr="003C658C" w:rsidRDefault="004F0496" w:rsidP="00474FDD">
                            <w:pPr>
                              <w:numPr>
                                <w:ilvl w:val="1"/>
                                <w:numId w:val="18"/>
                              </w:numPr>
                              <w:spacing w:after="0"/>
                              <w:rPr>
                                <w:rFonts w:eastAsia="MS Mincho"/>
                                <w:highlight w:val="lightGray"/>
                                <w:lang w:val="en-US" w:eastAsia="ja-JP"/>
                              </w:rPr>
                            </w:pPr>
                            <w:r w:rsidRPr="003C658C">
                              <w:rPr>
                                <w:rFonts w:eastAsia="MS Mincho"/>
                                <w:highlight w:val="lightGray"/>
                                <w:lang w:val="en-US" w:eastAsia="ja-JP"/>
                              </w:rPr>
                              <w:t>UE can be configured to monitor NR-PDCCH on different beam pair link(s) in different NR-PDCCH OFDM symbols</w:t>
                            </w:r>
                          </w:p>
                          <w:p w14:paraId="28C99732" w14:textId="77777777" w:rsidR="004F0496" w:rsidRPr="006B13A0" w:rsidRDefault="004F0496" w:rsidP="00474FDD">
                            <w:pPr>
                              <w:numPr>
                                <w:ilvl w:val="2"/>
                                <w:numId w:val="18"/>
                              </w:numPr>
                              <w:spacing w:after="0"/>
                              <w:rPr>
                                <w:rFonts w:eastAsia="MS Mincho"/>
                                <w:lang w:val="en-US" w:eastAsia="ja-JP"/>
                              </w:rPr>
                            </w:pPr>
                            <w:r>
                              <w:rPr>
                                <w:rFonts w:eastAsia="MS Mincho" w:hint="eastAsia"/>
                                <w:lang w:val="en-US" w:eastAsia="ja-JP"/>
                              </w:rPr>
                              <w:t xml:space="preserve">FFS: </w:t>
                            </w:r>
                            <w:r w:rsidRPr="006B13A0">
                              <w:rPr>
                                <w:rFonts w:eastAsia="MS Mincho"/>
                                <w:lang w:val="en-US" w:eastAsia="ja-JP"/>
                              </w:rPr>
                              <w:t xml:space="preserve">NR-PDCCH on one beam pair link is monitored with shorter duty cycle than other beam pair link(s). </w:t>
                            </w:r>
                          </w:p>
                          <w:p w14:paraId="58BA2CC8" w14:textId="77777777" w:rsidR="004F0496" w:rsidRDefault="004F0496" w:rsidP="00474FDD">
                            <w:pPr>
                              <w:numPr>
                                <w:ilvl w:val="2"/>
                                <w:numId w:val="18"/>
                              </w:numPr>
                              <w:spacing w:after="0"/>
                              <w:rPr>
                                <w:rFonts w:eastAsia="MS Mincho"/>
                                <w:lang w:val="en-US" w:eastAsia="ja-JP"/>
                              </w:rPr>
                            </w:pPr>
                            <w:r w:rsidRPr="006B13A0">
                              <w:rPr>
                                <w:rFonts w:eastAsia="MS Mincho"/>
                                <w:lang w:val="en-US" w:eastAsia="ja-JP"/>
                              </w:rPr>
                              <w:t>FFS: time granularity of configuration, e.g. slot level configuration, symbol level configuration</w:t>
                            </w:r>
                          </w:p>
                          <w:p w14:paraId="7954E9C4" w14:textId="77777777" w:rsidR="004F0496" w:rsidRPr="006B13A0" w:rsidRDefault="004F0496" w:rsidP="00474FDD">
                            <w:pPr>
                              <w:numPr>
                                <w:ilvl w:val="2"/>
                                <w:numId w:val="18"/>
                              </w:numPr>
                              <w:spacing w:after="0"/>
                              <w:rPr>
                                <w:rFonts w:eastAsia="MS Mincho"/>
                                <w:lang w:val="en-US" w:eastAsia="ja-JP"/>
                              </w:rPr>
                            </w:pPr>
                            <w:r>
                              <w:rPr>
                                <w:rFonts w:eastAsia="MS Mincho" w:hint="eastAsia"/>
                                <w:lang w:val="en-US" w:eastAsia="ja-JP"/>
                              </w:rPr>
                              <w:t>FFS: Note that this configuration applies to scenario where UE may not have multiple RF chains</w:t>
                            </w:r>
                          </w:p>
                          <w:p w14:paraId="499900BC" w14:textId="77777777" w:rsidR="004F0496" w:rsidRPr="006B13A0" w:rsidRDefault="004F0496" w:rsidP="00474FDD">
                            <w:pPr>
                              <w:numPr>
                                <w:ilvl w:val="1"/>
                                <w:numId w:val="18"/>
                              </w:numPr>
                              <w:spacing w:after="0"/>
                              <w:rPr>
                                <w:rFonts w:eastAsia="MS Mincho"/>
                                <w:lang w:val="en-US" w:eastAsia="ja-JP"/>
                              </w:rPr>
                            </w:pPr>
                            <w:r w:rsidRPr="006B13A0">
                              <w:rPr>
                                <w:rFonts w:eastAsia="MS Mincho"/>
                                <w:lang w:val="en-US" w:eastAsia="ja-JP"/>
                              </w:rPr>
                              <w:t>FFS: The definition of monitoring NR-PDCCH on beam pair link(s).</w:t>
                            </w:r>
                          </w:p>
                          <w:p w14:paraId="0DBE01F1" w14:textId="77777777" w:rsidR="004F0496" w:rsidRPr="006B13A0" w:rsidRDefault="004F0496" w:rsidP="00474FDD">
                            <w:pPr>
                              <w:numPr>
                                <w:ilvl w:val="1"/>
                                <w:numId w:val="18"/>
                              </w:numPr>
                              <w:spacing w:after="0"/>
                              <w:rPr>
                                <w:rFonts w:eastAsia="MS Mincho"/>
                                <w:lang w:val="en-US" w:eastAsia="ja-JP"/>
                              </w:rPr>
                            </w:pPr>
                            <w:r w:rsidRPr="006B13A0">
                              <w:rPr>
                                <w:rFonts w:eastAsia="MS Mincho"/>
                                <w:lang w:val="en-US" w:eastAsia="ja-JP"/>
                              </w:rPr>
                              <w:t>Parameters related to UE Rx beam setting for monitoring NR-PDCCH on multiple beam pair links are configured by higher layer signaling or MAC CE and/or consid</w:t>
                            </w:r>
                            <w:r>
                              <w:rPr>
                                <w:rFonts w:eastAsia="MS Mincho"/>
                                <w:lang w:val="en-US" w:eastAsia="ja-JP"/>
                              </w:rPr>
                              <w:t>ered in the search space design</w:t>
                            </w:r>
                          </w:p>
                          <w:p w14:paraId="4D5D45A1" w14:textId="77777777" w:rsidR="004F0496" w:rsidRDefault="004F0496" w:rsidP="00474FDD">
                            <w:pPr>
                              <w:numPr>
                                <w:ilvl w:val="2"/>
                                <w:numId w:val="18"/>
                              </w:numPr>
                              <w:spacing w:after="0"/>
                              <w:rPr>
                                <w:rFonts w:eastAsia="MS Mincho"/>
                                <w:lang w:val="en-US" w:eastAsia="ja-JP"/>
                              </w:rPr>
                            </w:pPr>
                            <w:r w:rsidRPr="006B13A0">
                              <w:rPr>
                                <w:rFonts w:eastAsia="MS Mincho"/>
                                <w:lang w:val="en-US" w:eastAsia="ja-JP"/>
                              </w:rPr>
                              <w:t>FFS: Required parameters</w:t>
                            </w:r>
                          </w:p>
                          <w:p w14:paraId="0E450B7B" w14:textId="77777777" w:rsidR="004F0496" w:rsidRPr="00474FDD" w:rsidRDefault="004F0496" w:rsidP="00474FDD">
                            <w:pPr>
                              <w:numPr>
                                <w:ilvl w:val="2"/>
                                <w:numId w:val="18"/>
                              </w:numPr>
                              <w:spacing w:after="0"/>
                              <w:rPr>
                                <w:rFonts w:eastAsia="MS Mincho"/>
                                <w:lang w:val="en-US" w:eastAsia="ja-JP"/>
                              </w:rPr>
                            </w:pPr>
                            <w:r>
                              <w:rPr>
                                <w:rFonts w:eastAsia="MS Mincho" w:hint="eastAsia"/>
                                <w:lang w:val="en-US" w:eastAsia="ja-JP"/>
                              </w:rPr>
                              <w:t>FFS: Need to support both higher layer signaling and MAC 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B31ED40"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7DCF272" w14:textId="77777777" w:rsidR="004F0496" w:rsidRPr="00897477" w:rsidRDefault="004F0496" w:rsidP="00031038">
                      <w:pPr>
                        <w:rPr>
                          <w:rFonts w:eastAsia="MS Mincho"/>
                          <w:b/>
                          <w:u w:val="single"/>
                          <w:lang w:val="en-US" w:eastAsia="ja-JP"/>
                        </w:rPr>
                      </w:pPr>
                      <w:r w:rsidRPr="00A579A4">
                        <w:rPr>
                          <w:rFonts w:eastAsia="MS Mincho" w:hint="eastAsia"/>
                          <w:b/>
                          <w:highlight w:val="green"/>
                          <w:u w:val="single"/>
                          <w:lang w:val="en-US" w:eastAsia="ja-JP"/>
                        </w:rPr>
                        <w:t>Agreements:</w:t>
                      </w:r>
                    </w:p>
                    <w:p w14:paraId="524DD6DB" w14:textId="77777777" w:rsidR="004F0496" w:rsidRPr="008C0D26" w:rsidRDefault="004F0496" w:rsidP="00031038">
                      <w:pPr>
                        <w:numPr>
                          <w:ilvl w:val="1"/>
                          <w:numId w:val="19"/>
                        </w:numPr>
                        <w:overflowPunct/>
                        <w:autoSpaceDE/>
                        <w:autoSpaceDN/>
                        <w:adjustRightInd/>
                        <w:spacing w:after="0"/>
                        <w:jc w:val="left"/>
                        <w:textAlignment w:val="auto"/>
                        <w:rPr>
                          <w:rFonts w:eastAsia="MS Mincho"/>
                          <w:lang w:val="en-US"/>
                        </w:rPr>
                      </w:pPr>
                      <w:r w:rsidRPr="003C658C">
                        <w:rPr>
                          <w:rFonts w:eastAsia="MS Mincho"/>
                          <w:highlight w:val="lightGray"/>
                          <w:lang w:val="en-US"/>
                        </w:rPr>
                        <w:t>Indication of QCL between the antenna ports of two CSI-RS resources is supported</w:t>
                      </w:r>
                      <w:r w:rsidRPr="008C0D26">
                        <w:rPr>
                          <w:rFonts w:eastAsia="MS Mincho"/>
                          <w:lang w:val="en-US"/>
                        </w:rPr>
                        <w:t>.</w:t>
                      </w:r>
                    </w:p>
                    <w:p w14:paraId="0F38686D" w14:textId="77777777" w:rsidR="004F0496" w:rsidRPr="008C0D26" w:rsidRDefault="004F0496" w:rsidP="00031038">
                      <w:pPr>
                        <w:numPr>
                          <w:ilvl w:val="2"/>
                          <w:numId w:val="19"/>
                        </w:numPr>
                        <w:overflowPunct/>
                        <w:autoSpaceDE/>
                        <w:autoSpaceDN/>
                        <w:adjustRightInd/>
                        <w:spacing w:after="0"/>
                        <w:jc w:val="left"/>
                        <w:textAlignment w:val="auto"/>
                        <w:rPr>
                          <w:rFonts w:eastAsia="MS Mincho"/>
                          <w:lang w:val="en-US"/>
                        </w:rPr>
                      </w:pPr>
                      <w:r w:rsidRPr="008C0D26">
                        <w:rPr>
                          <w:rFonts w:eastAsia="MS Mincho"/>
                          <w:lang w:val="en-US"/>
                        </w:rPr>
                        <w:t>By default, no QCL should be assumed between antenna ports of two CSI-RS resources.</w:t>
                      </w:r>
                    </w:p>
                    <w:p w14:paraId="020AE169" w14:textId="77777777" w:rsidR="004F0496" w:rsidRPr="008C0D26" w:rsidRDefault="004F0496" w:rsidP="00031038">
                      <w:pPr>
                        <w:numPr>
                          <w:ilvl w:val="2"/>
                          <w:numId w:val="19"/>
                        </w:numPr>
                        <w:overflowPunct/>
                        <w:autoSpaceDE/>
                        <w:autoSpaceDN/>
                        <w:adjustRightInd/>
                        <w:spacing w:after="0"/>
                        <w:jc w:val="left"/>
                        <w:textAlignment w:val="auto"/>
                        <w:rPr>
                          <w:rFonts w:eastAsia="MS Mincho"/>
                          <w:lang w:val="en-US"/>
                        </w:rPr>
                      </w:pPr>
                      <w:r w:rsidRPr="008C0D26">
                        <w:rPr>
                          <w:rFonts w:eastAsia="MS Mincho"/>
                          <w:lang w:val="en-US"/>
                        </w:rPr>
                        <w:t>Partial</w:t>
                      </w:r>
                      <w:r w:rsidRPr="008C0D26">
                        <w:rPr>
                          <w:rFonts w:eastAsia="MS Mincho"/>
                          <w:lang w:val="en-US"/>
                        </w:rPr>
                        <w:tab/>
                        <w:t xml:space="preserve">QCL parameters (e.g., only spatial QCL parameter at UE side) should be considered. </w:t>
                      </w:r>
                    </w:p>
                    <w:p w14:paraId="76763B61" w14:textId="77777777" w:rsidR="004F0496" w:rsidRPr="008C0D26" w:rsidRDefault="004F0496" w:rsidP="00031038">
                      <w:pPr>
                        <w:numPr>
                          <w:ilvl w:val="1"/>
                          <w:numId w:val="19"/>
                        </w:numPr>
                        <w:overflowPunct/>
                        <w:autoSpaceDE/>
                        <w:autoSpaceDN/>
                        <w:adjustRightInd/>
                        <w:spacing w:after="0"/>
                        <w:jc w:val="left"/>
                        <w:textAlignment w:val="auto"/>
                        <w:rPr>
                          <w:rFonts w:eastAsia="MS Mincho"/>
                          <w:lang w:val="en-US"/>
                        </w:rPr>
                      </w:pPr>
                      <w:r w:rsidRPr="003C658C">
                        <w:rPr>
                          <w:rFonts w:eastAsia="MS Mincho"/>
                          <w:highlight w:val="lightGray"/>
                          <w:lang w:val="en-US"/>
                        </w:rPr>
                        <w:t>For downlink, NR supports CSI-RS reception with and without beam-related indication</w:t>
                      </w:r>
                      <w:r w:rsidRPr="008C0D26">
                        <w:rPr>
                          <w:rFonts w:eastAsia="MS Mincho"/>
                          <w:lang w:val="en-US"/>
                        </w:rPr>
                        <w:t>,</w:t>
                      </w:r>
                    </w:p>
                    <w:p w14:paraId="30D0E7F6" w14:textId="77777777" w:rsidR="004F0496" w:rsidRPr="008C0D26" w:rsidRDefault="004F0496" w:rsidP="00031038">
                      <w:pPr>
                        <w:numPr>
                          <w:ilvl w:val="2"/>
                          <w:numId w:val="19"/>
                        </w:numPr>
                        <w:overflowPunct/>
                        <w:autoSpaceDE/>
                        <w:autoSpaceDN/>
                        <w:adjustRightInd/>
                        <w:spacing w:after="0"/>
                        <w:jc w:val="left"/>
                        <w:textAlignment w:val="auto"/>
                        <w:rPr>
                          <w:rFonts w:eastAsia="MS Mincho"/>
                          <w:lang w:val="en-US"/>
                        </w:rPr>
                      </w:pPr>
                      <w:r w:rsidRPr="008C0D26">
                        <w:rPr>
                          <w:rFonts w:eastAsia="MS Mincho"/>
                          <w:lang w:val="en-US"/>
                        </w:rPr>
                        <w:t xml:space="preserve">When beam-related indication is provided, information pertaining to UE-side beamforming/receiving procedure used for CSI-RS-based measurement can be indicated </w:t>
                      </w:r>
                      <w:r w:rsidRPr="008C0D26">
                        <w:rPr>
                          <w:rFonts w:eastAsia="MS Mincho"/>
                        </w:rPr>
                        <w:t xml:space="preserve">through QCL </w:t>
                      </w:r>
                      <w:r w:rsidRPr="008C0D26">
                        <w:rPr>
                          <w:rFonts w:eastAsia="MS Mincho"/>
                          <w:lang w:val="en-US"/>
                        </w:rPr>
                        <w:t>to UE</w:t>
                      </w:r>
                    </w:p>
                    <w:p w14:paraId="595F8C2D" w14:textId="77777777" w:rsidR="004F0496" w:rsidRPr="008C0D26" w:rsidRDefault="004F0496" w:rsidP="00031038">
                      <w:pPr>
                        <w:numPr>
                          <w:ilvl w:val="2"/>
                          <w:numId w:val="19"/>
                        </w:numPr>
                        <w:overflowPunct/>
                        <w:autoSpaceDE/>
                        <w:autoSpaceDN/>
                        <w:adjustRightInd/>
                        <w:spacing w:after="0"/>
                        <w:jc w:val="left"/>
                        <w:textAlignment w:val="auto"/>
                        <w:rPr>
                          <w:rFonts w:eastAsia="MS Mincho"/>
                          <w:lang w:val="en-US"/>
                        </w:rPr>
                      </w:pPr>
                      <w:r w:rsidRPr="008C0D26">
                        <w:rPr>
                          <w:rFonts w:eastAsia="MS Mincho"/>
                          <w:lang w:val="en-US"/>
                        </w:rPr>
                        <w:t xml:space="preserve">QCL information includes spatial parameter(s) for UE side reception of CSI-RS ports </w:t>
                      </w:r>
                    </w:p>
                    <w:p w14:paraId="419182F3" w14:textId="77777777" w:rsidR="004F0496" w:rsidRDefault="004F0496" w:rsidP="00031038">
                      <w:pPr>
                        <w:numPr>
                          <w:ilvl w:val="3"/>
                          <w:numId w:val="19"/>
                        </w:numPr>
                        <w:overflowPunct/>
                        <w:autoSpaceDE/>
                        <w:autoSpaceDN/>
                        <w:adjustRightInd/>
                        <w:spacing w:after="0"/>
                        <w:jc w:val="left"/>
                        <w:textAlignment w:val="auto"/>
                        <w:rPr>
                          <w:rFonts w:eastAsia="MS Mincho"/>
                          <w:lang w:val="en-US"/>
                        </w:rPr>
                      </w:pPr>
                      <w:r w:rsidRPr="008C0D26">
                        <w:rPr>
                          <w:rFonts w:eastAsia="MS Mincho"/>
                          <w:lang w:val="en-US"/>
                        </w:rPr>
                        <w:t>FFS: information other than QCL</w:t>
                      </w:r>
                    </w:p>
                    <w:p w14:paraId="06596DA3" w14:textId="77777777" w:rsidR="004F0496" w:rsidRPr="00030B2C" w:rsidRDefault="004F0496" w:rsidP="00474FDD">
                      <w:pPr>
                        <w:spacing w:after="0"/>
                        <w:rPr>
                          <w:rFonts w:eastAsia="MS Mincho"/>
                          <w:b/>
                          <w:u w:val="single"/>
                          <w:lang w:val="en-US" w:eastAsia="ja-JP"/>
                        </w:rPr>
                      </w:pPr>
                      <w:r w:rsidRPr="003C4F55">
                        <w:rPr>
                          <w:rFonts w:eastAsia="MS Mincho" w:hint="eastAsia"/>
                          <w:b/>
                          <w:highlight w:val="green"/>
                          <w:u w:val="single"/>
                          <w:lang w:val="en-US" w:eastAsia="ja-JP"/>
                        </w:rPr>
                        <w:t>Agreements:</w:t>
                      </w:r>
                    </w:p>
                    <w:p w14:paraId="2FCFB306" w14:textId="77777777" w:rsidR="004F0496" w:rsidRPr="006B13A0" w:rsidRDefault="004F0496" w:rsidP="00474FDD">
                      <w:pPr>
                        <w:numPr>
                          <w:ilvl w:val="0"/>
                          <w:numId w:val="18"/>
                        </w:numPr>
                        <w:spacing w:after="0"/>
                        <w:rPr>
                          <w:rFonts w:eastAsia="MS Mincho"/>
                          <w:lang w:val="en-US" w:eastAsia="ja-JP"/>
                        </w:rPr>
                      </w:pPr>
                      <w:r w:rsidRPr="006B13A0">
                        <w:rPr>
                          <w:rFonts w:eastAsia="MS Mincho"/>
                          <w:lang w:val="en-US" w:eastAsia="ja-JP"/>
                        </w:rPr>
                        <w:t>NR-PDCCH transmission supports robustness against beam pair link blocking</w:t>
                      </w:r>
                    </w:p>
                    <w:p w14:paraId="4E13B87B" w14:textId="77777777" w:rsidR="004F0496" w:rsidRPr="006B13A0" w:rsidRDefault="004F0496" w:rsidP="00474FDD">
                      <w:pPr>
                        <w:numPr>
                          <w:ilvl w:val="1"/>
                          <w:numId w:val="18"/>
                        </w:numPr>
                        <w:spacing w:after="0"/>
                        <w:rPr>
                          <w:rFonts w:eastAsia="MS Mincho"/>
                          <w:lang w:val="en-US" w:eastAsia="ja-JP"/>
                        </w:rPr>
                      </w:pPr>
                      <w:r w:rsidRPr="006B13A0">
                        <w:rPr>
                          <w:rFonts w:eastAsia="MS Mincho"/>
                          <w:lang w:val="en-US" w:eastAsia="ja-JP"/>
                        </w:rPr>
                        <w:t>UE can be configured to monitor NR-PDCCH on M beam pair links simultaneously, where</w:t>
                      </w:r>
                    </w:p>
                    <w:p w14:paraId="65993593" w14:textId="77777777" w:rsidR="004F0496" w:rsidRPr="006B13A0" w:rsidRDefault="004F0496" w:rsidP="00474FDD">
                      <w:pPr>
                        <w:numPr>
                          <w:ilvl w:val="2"/>
                          <w:numId w:val="18"/>
                        </w:numPr>
                        <w:spacing w:after="0"/>
                        <w:rPr>
                          <w:rFonts w:eastAsia="MS Mincho"/>
                          <w:lang w:val="en-US" w:eastAsia="ja-JP"/>
                        </w:rPr>
                      </w:pPr>
                      <w:r w:rsidRPr="006B13A0">
                        <w:rPr>
                          <w:rFonts w:eastAsia="MS Mincho"/>
                          <w:lang w:val="en-US" w:eastAsia="ja-JP"/>
                        </w:rPr>
                        <w:t>M≥1. Maximum value of M may depend at least on UE capability.</w:t>
                      </w:r>
                    </w:p>
                    <w:p w14:paraId="41A94203" w14:textId="77777777" w:rsidR="004F0496" w:rsidRPr="0082116D" w:rsidRDefault="004F0496" w:rsidP="00474FDD">
                      <w:pPr>
                        <w:numPr>
                          <w:ilvl w:val="2"/>
                          <w:numId w:val="18"/>
                        </w:numPr>
                        <w:spacing w:after="0"/>
                        <w:rPr>
                          <w:rFonts w:eastAsia="MS Mincho"/>
                          <w:lang w:val="en-US" w:eastAsia="ja-JP"/>
                        </w:rPr>
                      </w:pPr>
                      <w:r w:rsidRPr="006B13A0">
                        <w:rPr>
                          <w:rFonts w:eastAsia="MS Mincho"/>
                          <w:lang w:val="en-US" w:eastAsia="ja-JP"/>
                        </w:rPr>
                        <w:t xml:space="preserve">FFS: UE may choose at least one beam </w:t>
                      </w:r>
                      <w:r>
                        <w:rPr>
                          <w:rFonts w:eastAsia="MS Mincho"/>
                          <w:lang w:val="en-US" w:eastAsia="ja-JP"/>
                        </w:rPr>
                        <w:t>out of M for NR-PDCCH reception</w:t>
                      </w:r>
                    </w:p>
                    <w:p w14:paraId="15563F5D" w14:textId="77777777" w:rsidR="004F0496" w:rsidRPr="003C658C" w:rsidRDefault="004F0496" w:rsidP="00474FDD">
                      <w:pPr>
                        <w:numPr>
                          <w:ilvl w:val="1"/>
                          <w:numId w:val="18"/>
                        </w:numPr>
                        <w:spacing w:after="0"/>
                        <w:rPr>
                          <w:rFonts w:eastAsia="MS Mincho"/>
                          <w:highlight w:val="lightGray"/>
                          <w:lang w:val="en-US" w:eastAsia="ja-JP"/>
                        </w:rPr>
                      </w:pPr>
                      <w:r w:rsidRPr="003C658C">
                        <w:rPr>
                          <w:rFonts w:eastAsia="MS Mincho"/>
                          <w:highlight w:val="lightGray"/>
                          <w:lang w:val="en-US" w:eastAsia="ja-JP"/>
                        </w:rPr>
                        <w:t>UE can be configured to monitor NR-PDCCH on different beam pair link(s) in different NR-PDCCH OFDM symbols</w:t>
                      </w:r>
                    </w:p>
                    <w:p w14:paraId="28C99732" w14:textId="77777777" w:rsidR="004F0496" w:rsidRPr="006B13A0" w:rsidRDefault="004F0496" w:rsidP="00474FDD">
                      <w:pPr>
                        <w:numPr>
                          <w:ilvl w:val="2"/>
                          <w:numId w:val="18"/>
                        </w:numPr>
                        <w:spacing w:after="0"/>
                        <w:rPr>
                          <w:rFonts w:eastAsia="MS Mincho"/>
                          <w:lang w:val="en-US" w:eastAsia="ja-JP"/>
                        </w:rPr>
                      </w:pPr>
                      <w:r>
                        <w:rPr>
                          <w:rFonts w:eastAsia="MS Mincho" w:hint="eastAsia"/>
                          <w:lang w:val="en-US" w:eastAsia="ja-JP"/>
                        </w:rPr>
                        <w:t xml:space="preserve">FFS: </w:t>
                      </w:r>
                      <w:r w:rsidRPr="006B13A0">
                        <w:rPr>
                          <w:rFonts w:eastAsia="MS Mincho"/>
                          <w:lang w:val="en-US" w:eastAsia="ja-JP"/>
                        </w:rPr>
                        <w:t xml:space="preserve">NR-PDCCH on one beam pair link is monitored with shorter duty cycle than other beam pair link(s). </w:t>
                      </w:r>
                    </w:p>
                    <w:p w14:paraId="58BA2CC8" w14:textId="77777777" w:rsidR="004F0496" w:rsidRDefault="004F0496" w:rsidP="00474FDD">
                      <w:pPr>
                        <w:numPr>
                          <w:ilvl w:val="2"/>
                          <w:numId w:val="18"/>
                        </w:numPr>
                        <w:spacing w:after="0"/>
                        <w:rPr>
                          <w:rFonts w:eastAsia="MS Mincho"/>
                          <w:lang w:val="en-US" w:eastAsia="ja-JP"/>
                        </w:rPr>
                      </w:pPr>
                      <w:r w:rsidRPr="006B13A0">
                        <w:rPr>
                          <w:rFonts w:eastAsia="MS Mincho"/>
                          <w:lang w:val="en-US" w:eastAsia="ja-JP"/>
                        </w:rPr>
                        <w:t>FFS: time granularity of configuration, e.g. slot level configuration, symbol level configuration</w:t>
                      </w:r>
                    </w:p>
                    <w:p w14:paraId="7954E9C4" w14:textId="77777777" w:rsidR="004F0496" w:rsidRPr="006B13A0" w:rsidRDefault="004F0496" w:rsidP="00474FDD">
                      <w:pPr>
                        <w:numPr>
                          <w:ilvl w:val="2"/>
                          <w:numId w:val="18"/>
                        </w:numPr>
                        <w:spacing w:after="0"/>
                        <w:rPr>
                          <w:rFonts w:eastAsia="MS Mincho"/>
                          <w:lang w:val="en-US" w:eastAsia="ja-JP"/>
                        </w:rPr>
                      </w:pPr>
                      <w:r>
                        <w:rPr>
                          <w:rFonts w:eastAsia="MS Mincho" w:hint="eastAsia"/>
                          <w:lang w:val="en-US" w:eastAsia="ja-JP"/>
                        </w:rPr>
                        <w:t>FFS: Note that this configuration applies to scenario where UE may not have multiple RF chains</w:t>
                      </w:r>
                    </w:p>
                    <w:p w14:paraId="499900BC" w14:textId="77777777" w:rsidR="004F0496" w:rsidRPr="006B13A0" w:rsidRDefault="004F0496" w:rsidP="00474FDD">
                      <w:pPr>
                        <w:numPr>
                          <w:ilvl w:val="1"/>
                          <w:numId w:val="18"/>
                        </w:numPr>
                        <w:spacing w:after="0"/>
                        <w:rPr>
                          <w:rFonts w:eastAsia="MS Mincho"/>
                          <w:lang w:val="en-US" w:eastAsia="ja-JP"/>
                        </w:rPr>
                      </w:pPr>
                      <w:r w:rsidRPr="006B13A0">
                        <w:rPr>
                          <w:rFonts w:eastAsia="MS Mincho"/>
                          <w:lang w:val="en-US" w:eastAsia="ja-JP"/>
                        </w:rPr>
                        <w:t>FFS: The definition of monitoring NR-PDCCH on beam pair link(s).</w:t>
                      </w:r>
                    </w:p>
                    <w:p w14:paraId="0DBE01F1" w14:textId="77777777" w:rsidR="004F0496" w:rsidRPr="006B13A0" w:rsidRDefault="004F0496" w:rsidP="00474FDD">
                      <w:pPr>
                        <w:numPr>
                          <w:ilvl w:val="1"/>
                          <w:numId w:val="18"/>
                        </w:numPr>
                        <w:spacing w:after="0"/>
                        <w:rPr>
                          <w:rFonts w:eastAsia="MS Mincho"/>
                          <w:lang w:val="en-US" w:eastAsia="ja-JP"/>
                        </w:rPr>
                      </w:pPr>
                      <w:r w:rsidRPr="006B13A0">
                        <w:rPr>
                          <w:rFonts w:eastAsia="MS Mincho"/>
                          <w:lang w:val="en-US" w:eastAsia="ja-JP"/>
                        </w:rPr>
                        <w:t>Parameters related to UE Rx beam setting for monitoring NR-PDCCH on multiple beam pair links are configured by higher layer signaling or MAC CE and/or consid</w:t>
                      </w:r>
                      <w:r>
                        <w:rPr>
                          <w:rFonts w:eastAsia="MS Mincho"/>
                          <w:lang w:val="en-US" w:eastAsia="ja-JP"/>
                        </w:rPr>
                        <w:t>ered in the search space design</w:t>
                      </w:r>
                    </w:p>
                    <w:p w14:paraId="4D5D45A1" w14:textId="77777777" w:rsidR="004F0496" w:rsidRDefault="004F0496" w:rsidP="00474FDD">
                      <w:pPr>
                        <w:numPr>
                          <w:ilvl w:val="2"/>
                          <w:numId w:val="18"/>
                        </w:numPr>
                        <w:spacing w:after="0"/>
                        <w:rPr>
                          <w:rFonts w:eastAsia="MS Mincho"/>
                          <w:lang w:val="en-US" w:eastAsia="ja-JP"/>
                        </w:rPr>
                      </w:pPr>
                      <w:r w:rsidRPr="006B13A0">
                        <w:rPr>
                          <w:rFonts w:eastAsia="MS Mincho"/>
                          <w:lang w:val="en-US" w:eastAsia="ja-JP"/>
                        </w:rPr>
                        <w:t>FFS: Required parameters</w:t>
                      </w:r>
                    </w:p>
                    <w:p w14:paraId="0E450B7B" w14:textId="77777777" w:rsidR="004F0496" w:rsidRPr="00474FDD" w:rsidRDefault="004F0496" w:rsidP="00474FDD">
                      <w:pPr>
                        <w:numPr>
                          <w:ilvl w:val="2"/>
                          <w:numId w:val="18"/>
                        </w:numPr>
                        <w:spacing w:after="0"/>
                        <w:rPr>
                          <w:rFonts w:eastAsia="MS Mincho"/>
                          <w:lang w:val="en-US" w:eastAsia="ja-JP"/>
                        </w:rPr>
                      </w:pPr>
                      <w:r>
                        <w:rPr>
                          <w:rFonts w:eastAsia="MS Mincho" w:hint="eastAsia"/>
                          <w:lang w:val="en-US" w:eastAsia="ja-JP"/>
                        </w:rPr>
                        <w:t>FFS: Need to support both higher layer signaling and MAC CE</w:t>
                      </w:r>
                    </w:p>
                  </w:txbxContent>
                </v:textbox>
                <w10:anchorlock/>
              </v:shape>
            </w:pict>
          </mc:Fallback>
        </mc:AlternateContent>
      </w:r>
    </w:p>
    <w:p w14:paraId="653FC8AB" w14:textId="1C738947" w:rsidR="00477768" w:rsidRPr="00CE0424" w:rsidRDefault="00031038" w:rsidP="00BF7642">
      <w:pPr>
        <w:pStyle w:val="BodyText"/>
      </w:pPr>
      <w:r>
        <w:t xml:space="preserve">In this contribution, we provide an overview of beam management operation (L1/L2 procedure using CSI-RS) that </w:t>
      </w:r>
      <w:r w:rsidR="00782C00">
        <w:t xml:space="preserve">extends </w:t>
      </w:r>
      <w:r>
        <w:t xml:space="preserve">the discussion in </w:t>
      </w:r>
      <w:r>
        <w:fldChar w:fldCharType="begin"/>
      </w:r>
      <w:r>
        <w:instrText xml:space="preserve"> REF _Ref470003074 \r \h </w:instrText>
      </w:r>
      <w:r>
        <w:fldChar w:fldCharType="separate"/>
      </w:r>
      <w:r w:rsidR="006C2E6B">
        <w:t>[1]</w:t>
      </w:r>
      <w:r>
        <w:fldChar w:fldCharType="end"/>
      </w:r>
      <w:r>
        <w:t xml:space="preserve"> from </w:t>
      </w:r>
      <w:r w:rsidR="003C658C">
        <w:t>a</w:t>
      </w:r>
      <w:r>
        <w:t xml:space="preserve"> previous meeting </w:t>
      </w:r>
      <w:r w:rsidR="00782C00">
        <w:t>by</w:t>
      </w:r>
      <w:r>
        <w:t xml:space="preserve"> incorporating the above new agreements.</w:t>
      </w:r>
    </w:p>
    <w:p w14:paraId="5B022555" w14:textId="77777777" w:rsidR="004000E8" w:rsidRDefault="004000E8" w:rsidP="00CE0424">
      <w:pPr>
        <w:pStyle w:val="Heading1"/>
      </w:pPr>
      <w:bookmarkStart w:id="0" w:name="_Ref178064866"/>
      <w:r w:rsidRPr="00CE0424">
        <w:t>Discussion</w:t>
      </w:r>
      <w:bookmarkEnd w:id="0"/>
    </w:p>
    <w:p w14:paraId="7C5F0637" w14:textId="75EB672A" w:rsidR="00516707" w:rsidRDefault="00516707" w:rsidP="00516707">
      <w:r>
        <w:t xml:space="preserve">In </w:t>
      </w:r>
      <w:r>
        <w:fldChar w:fldCharType="begin"/>
      </w:r>
      <w:r>
        <w:instrText xml:space="preserve"> REF _Ref470003074 \r \h </w:instrText>
      </w:r>
      <w:r>
        <w:fldChar w:fldCharType="separate"/>
      </w:r>
      <w:r w:rsidR="006C2E6B">
        <w:t>[1]</w:t>
      </w:r>
      <w:r>
        <w:fldChar w:fldCharType="end"/>
      </w:r>
      <w:r>
        <w:t>, an overview of beam management was given, and the notion of a “toolbox” of procedures was introduced to cover the wide range of deployment scenarios envisioned for NR. The beam management framework was discussed in the context of which procedures from the toolbox could be used to handle increasing levels of beam management accuracy making use of the P1,P2, and P3 procedures agreed previously in RAN1.</w:t>
      </w:r>
    </w:p>
    <w:p w14:paraId="647E721A" w14:textId="6C12C808" w:rsidR="00516707" w:rsidRDefault="00516707" w:rsidP="00516707">
      <w:r>
        <w:lastRenderedPageBreak/>
        <w:t xml:space="preserve">In this contribution, we elaborate on the DL beam management framework in </w:t>
      </w:r>
      <w:r>
        <w:fldChar w:fldCharType="begin"/>
      </w:r>
      <w:r>
        <w:instrText xml:space="preserve"> REF _Ref470003074 \r \h </w:instrText>
      </w:r>
      <w:r>
        <w:fldChar w:fldCharType="separate"/>
      </w:r>
      <w:r w:rsidR="006C2E6B">
        <w:t>[1]</w:t>
      </w:r>
      <w:r>
        <w:fldChar w:fldCharType="end"/>
      </w:r>
      <w:r>
        <w:t xml:space="preserve"> and introduce the notion of a “baseline” beam management procedure and an “extended” beam management procedure drawing on tools from the toolbox. Broadly speaking, the baseline procedure applies to a coarse level of accuracy and the extended procedure to an increased level of accuracy</w:t>
      </w:r>
      <w:r w:rsidR="00E66732">
        <w:t xml:space="preserve"> &amp; robustness</w:t>
      </w:r>
      <w:r>
        <w:t>. The baseline procedure is appropriate for short data sessions where</w:t>
      </w:r>
      <w:r w:rsidRPr="005A655A">
        <w:t xml:space="preserve"> </w:t>
      </w:r>
      <w:r>
        <w:t>only a small amount of data is transmitted in downlink and/or uplink. The key in the baseline procedure is to quickly find a suitable (coarse, good enough) beam pair link, deliver the data in one or only a few transmission opportunities, and then go back to IDLE or RRC_INACTIVE. In the baseline, the f</w:t>
      </w:r>
      <w:r w:rsidR="003C658C">
        <w:t xml:space="preserve">ocus is on quick, opportunistic, robust </w:t>
      </w:r>
      <w:r>
        <w:t xml:space="preserve">data delivery rather than throughput optimization. In today’s networks, the traffic profile is such that a very large fraction of data sessions, e.g., 90%, are short. Hence it is envisioned that the baseline procedure is used in most cases. </w:t>
      </w:r>
    </w:p>
    <w:p w14:paraId="61EC2EAD" w14:textId="77777777" w:rsidR="00516707" w:rsidRDefault="00516707" w:rsidP="00516707">
      <w:pPr>
        <w:pStyle w:val="Observation"/>
      </w:pPr>
      <w:bookmarkStart w:id="1" w:name="_Toc471729333"/>
      <w:bookmarkStart w:id="2" w:name="_Toc474156998"/>
      <w:r>
        <w:t>Most packets in today’s network are small and appear bursty, which implies that some baseline beam management should be in place to handle these packets without extensive beam management procedures</w:t>
      </w:r>
      <w:bookmarkEnd w:id="1"/>
      <w:bookmarkEnd w:id="2"/>
    </w:p>
    <w:p w14:paraId="3CC79DE1" w14:textId="18D224A7" w:rsidR="00516707" w:rsidRDefault="00516707" w:rsidP="00516707">
      <w:r>
        <w:t xml:space="preserve">In contrast, the extended procedure applies to an enhanced level of accuracy, and is appropriate for longer data sessions. In this case, the UE spends more time in the RRC_CONNECTED state, allowing the network to build in </w:t>
      </w:r>
      <w:r w:rsidR="003C658C">
        <w:t xml:space="preserve">additional </w:t>
      </w:r>
      <w:r>
        <w:t>robustness and data throughput optimizations for both the control and data channels before the UE goes back to IDLE or RRC_INACTIVE. The division between short and long is not necessarily clear cut; however, the network has visibility on what procedures to invoke (baseline or extended), for example, using its knowledge of buffer states in both the DL and the UL. In the latter, the network is made aware of buffer state through regular buffer status reports once the UE is in connected mode.</w:t>
      </w:r>
    </w:p>
    <w:p w14:paraId="44F16C51" w14:textId="39AAC4B4" w:rsidR="00951640" w:rsidRDefault="003C658C" w:rsidP="00951640">
      <w:r>
        <w:t xml:space="preserve">In the discussion of the baseline and extended procedures, we refer to the establishment of one or more beam-pair links (BPLs). </w:t>
      </w:r>
      <w:r w:rsidR="00951640">
        <w:t>To enable</w:t>
      </w:r>
      <w:r>
        <w:t xml:space="preserve"> the establishment of a </w:t>
      </w:r>
      <w:r w:rsidR="00951640">
        <w:t xml:space="preserve">BPL, the gNB transmits a sweep of multiple </w:t>
      </w:r>
      <w:r w:rsidR="0051346B">
        <w:t xml:space="preserve">(K) </w:t>
      </w:r>
      <w:r w:rsidR="00951640">
        <w:t>beamformed CSI-RS resources. How the gNB shapes the beams (e.g.</w:t>
      </w:r>
      <w:r>
        <w:t xml:space="preserve">, </w:t>
      </w:r>
      <w:r w:rsidR="00951640">
        <w:t>beamwidth, gain, sidelobes</w:t>
      </w:r>
      <w:r>
        <w:t xml:space="preserve">, </w:t>
      </w:r>
      <w:r w:rsidR="00951640">
        <w:t>etc</w:t>
      </w:r>
      <w:r>
        <w:t>.</w:t>
      </w:r>
      <w:r w:rsidR="00951640">
        <w:t>) is an gNB implementation</w:t>
      </w:r>
      <w:r>
        <w:t xml:space="preserve"> issue,</w:t>
      </w:r>
      <w:r w:rsidR="00951640">
        <w:t xml:space="preserve"> and these beams do not have any relation to </w:t>
      </w:r>
      <w:r>
        <w:t xml:space="preserve">the </w:t>
      </w:r>
      <w:r w:rsidR="00951640">
        <w:t>eventual beams use for synchronization of mobility RS</w:t>
      </w:r>
      <w:r w:rsidR="0051346B">
        <w:t xml:space="preserve">. This </w:t>
      </w:r>
      <w:r w:rsidR="00951640">
        <w:t>allow</w:t>
      </w:r>
      <w:r w:rsidR="0051346B">
        <w:t>s</w:t>
      </w:r>
      <w:r w:rsidR="00951640">
        <w:t xml:space="preserve"> for maximal flexibility in network deployment and access signal distribution. </w:t>
      </w:r>
    </w:p>
    <w:p w14:paraId="7CD53E78" w14:textId="14BFAE65" w:rsidR="00951640" w:rsidRDefault="00951640" w:rsidP="00951640">
      <w:pPr>
        <w:pStyle w:val="Observation"/>
      </w:pPr>
      <w:bookmarkStart w:id="3" w:name="_Toc474156999"/>
      <w:r>
        <w:t>An arbitrary number of different CSI-RS based beams can be generated</w:t>
      </w:r>
      <w:r w:rsidR="0051346B">
        <w:t>,</w:t>
      </w:r>
      <w:r>
        <w:t xml:space="preserve"> and it is a gNB implementation how to shape the beams</w:t>
      </w:r>
      <w:bookmarkEnd w:id="3"/>
      <w:r>
        <w:t xml:space="preserve"> </w:t>
      </w:r>
    </w:p>
    <w:p w14:paraId="1BCA7E6D" w14:textId="77777777" w:rsidR="00951640" w:rsidRDefault="00951640" w:rsidP="00951640">
      <w:r>
        <w:t>This means that it is pointless to number the beams or to specify a limit, i.e. to have a maximum number of supported beams. Hence, this leads to the following proposal</w:t>
      </w:r>
    </w:p>
    <w:p w14:paraId="4260E6C0" w14:textId="77777777" w:rsidR="00951640" w:rsidRDefault="00951640" w:rsidP="00951640">
      <w:pPr>
        <w:pStyle w:val="Proposal"/>
      </w:pPr>
      <w:bookmarkStart w:id="4" w:name="_Toc474096186"/>
      <w:bookmarkStart w:id="5" w:name="_Toc474097838"/>
      <w:bookmarkStart w:id="6" w:name="_Toc474098778"/>
      <w:bookmarkStart w:id="7" w:name="_Toc474157050"/>
      <w:r>
        <w:t>In CSI-RS based beam management, beams are identified and referred to by a measurement of a given CSI-RS resource (out of the K) in a given slot.</w:t>
      </w:r>
      <w:bookmarkEnd w:id="4"/>
      <w:bookmarkEnd w:id="5"/>
      <w:bookmarkEnd w:id="6"/>
      <w:bookmarkEnd w:id="7"/>
      <w:r>
        <w:t xml:space="preserve"> </w:t>
      </w:r>
    </w:p>
    <w:p w14:paraId="334CC522" w14:textId="1BE07E43" w:rsidR="00951640" w:rsidRPr="003C658C" w:rsidRDefault="00951640" w:rsidP="00305A87">
      <w:pPr>
        <w:pStyle w:val="BodyText"/>
      </w:pPr>
      <w:bookmarkStart w:id="8" w:name="_Toc474096187"/>
      <w:bookmarkStart w:id="9" w:name="_Toc474097839"/>
      <w:bookmarkStart w:id="10" w:name="_Toc474098779"/>
      <w:r>
        <w:t>This means that the network may or may not change the K beams from one beam measurement slot to another, depending on the use case. It is up to the gNB if it decides to measure the same beam multiple times or probe new beam directions and in which order.</w:t>
      </w:r>
      <w:bookmarkEnd w:id="8"/>
      <w:bookmarkEnd w:id="9"/>
      <w:bookmarkEnd w:id="10"/>
      <w:r>
        <w:t xml:space="preserve"> </w:t>
      </w:r>
    </w:p>
    <w:p w14:paraId="5100A451" w14:textId="77777777" w:rsidR="00516707" w:rsidRDefault="00516707" w:rsidP="00516707">
      <w:r>
        <w:t>The key components of the baseline and extended beam management procedures are as follows.</w:t>
      </w:r>
    </w:p>
    <w:p w14:paraId="20ACA0A1" w14:textId="54CC452D" w:rsidR="00516707" w:rsidRDefault="00516707" w:rsidP="00516707">
      <w:pPr>
        <w:pStyle w:val="Heading2"/>
      </w:pPr>
      <w:r>
        <w:t>Baseline Procedure</w:t>
      </w:r>
      <w:r w:rsidR="00103A68">
        <w:t xml:space="preserve"> (S</w:t>
      </w:r>
      <w:r w:rsidR="00951640">
        <w:t>ingle BPL without beam indication)</w:t>
      </w:r>
    </w:p>
    <w:p w14:paraId="748C40B1" w14:textId="268598D2" w:rsidR="00782C00" w:rsidRDefault="00516707" w:rsidP="00516707">
      <w:r>
        <w:t xml:space="preserve">The baseline procedure is characterized by the establishment of a single beam-pair link (BPL) to be used for both control (PDCCH and PUCCH) and data transmission (PDSCH and PUSCH). A BPL consists of the link between the gNB </w:t>
      </w:r>
      <w:r w:rsidR="00782C00">
        <w:t xml:space="preserve">(or a TRP that is controlled by the gNB, which is transparent to the UE) </w:t>
      </w:r>
      <w:r>
        <w:t>an</w:t>
      </w:r>
      <w:r w:rsidR="0051346B">
        <w:t xml:space="preserve">d a UE considering a particular </w:t>
      </w:r>
      <w:r>
        <w:t>Tx beam and UE Rx beam. The establishment procedure is transparent to the UE in the sense that no explicit downlink signalling i</w:t>
      </w:r>
      <w:r w:rsidR="0051346B">
        <w:t xml:space="preserve">s used to inform the UE of what </w:t>
      </w:r>
      <w:r>
        <w:t xml:space="preserve">Tx beam is used or what UE Rx beam should be used. </w:t>
      </w:r>
      <w:r w:rsidR="0012728D">
        <w:t xml:space="preserve">There are </w:t>
      </w:r>
      <w:r w:rsidR="00D46E4C">
        <w:t>several</w:t>
      </w:r>
      <w:r w:rsidR="0012728D">
        <w:t xml:space="preserve"> options for initial BPL establishment, one of them based on DL measurements of multiple configured CSI-RS resources </w:t>
      </w:r>
      <w:r w:rsidR="005D7C68">
        <w:t xml:space="preserve">(CSI-RS beam sweep) </w:t>
      </w:r>
      <w:r w:rsidR="0012728D">
        <w:t>plus UE feedba</w:t>
      </w:r>
      <w:r w:rsidR="00D46E4C">
        <w:t>ck of a preferred resource (beam)</w:t>
      </w:r>
      <w:r w:rsidR="0012728D">
        <w:t xml:space="preserve">. </w:t>
      </w:r>
      <w:r w:rsidR="00D46E4C">
        <w:t>Other options for P</w:t>
      </w:r>
      <w:r w:rsidR="0012728D">
        <w:t xml:space="preserve">1 include </w:t>
      </w:r>
      <w:r w:rsidR="00D46E4C">
        <w:t xml:space="preserve">reciprocity-based approaches based on UL measurements which exploit Tx/Rx correspondence at the gNB. For example, such measurements may be based on one or more configured SRS resources and/or one or more RACH preamble transmissions. </w:t>
      </w:r>
    </w:p>
    <w:p w14:paraId="5A316B7E" w14:textId="0AB48E10" w:rsidR="00516707" w:rsidRDefault="00D46E4C" w:rsidP="00516707">
      <w:r>
        <w:t xml:space="preserve">In this paper we focus on the DL measurement approach based on CSI-RS. </w:t>
      </w:r>
      <w:r w:rsidR="0020262E">
        <w:t xml:space="preserve">Hence a salient feature of the </w:t>
      </w:r>
      <w:r w:rsidR="005D7C68">
        <w:t>baseline</w:t>
      </w:r>
      <w:r>
        <w:t xml:space="preserve"> procedure </w:t>
      </w:r>
      <w:r w:rsidR="0020262E">
        <w:t>is UE reception of</w:t>
      </w:r>
      <w:r>
        <w:t xml:space="preserve"> CSI-RS </w:t>
      </w:r>
      <w:r w:rsidRPr="00A0304D">
        <w:rPr>
          <w:i/>
        </w:rPr>
        <w:t>without</w:t>
      </w:r>
      <w:r>
        <w:t xml:space="preserve"> beam-related indication as stated by one aspect of the 1</w:t>
      </w:r>
      <w:r w:rsidRPr="0012728D">
        <w:rPr>
          <w:vertAlign w:val="superscript"/>
        </w:rPr>
        <w:t>st</w:t>
      </w:r>
      <w:r>
        <w:t xml:space="preserve"> agreement listed above.</w:t>
      </w:r>
      <w:r w:rsidR="0051346B">
        <w:t xml:space="preserve"> </w:t>
      </w:r>
      <w:r w:rsidR="00516707">
        <w:t>The baseline procedure primarily consists of procedure P1, and optionally P2/P3 for moderate-length data sessions, i.e., sessions not long enough to warrant the extended procedure.</w:t>
      </w:r>
    </w:p>
    <w:p w14:paraId="34F5B9DC" w14:textId="1DD8CBE5" w:rsidR="00516707" w:rsidRDefault="00516707" w:rsidP="00516707">
      <w:r>
        <w:lastRenderedPageBreak/>
        <w:t>An illustrative sequence of steps in the baseline procedure</w:t>
      </w:r>
      <w:r w:rsidR="00CA1B93">
        <w:t xml:space="preserve"> to establish a single BPL without the need for beam indication</w:t>
      </w:r>
      <w:r>
        <w:t xml:space="preserve"> is as follows:</w:t>
      </w:r>
    </w:p>
    <w:p w14:paraId="61B11633" w14:textId="3901E11F" w:rsidR="004E6025" w:rsidRDefault="00516707" w:rsidP="005A6231">
      <w:pPr>
        <w:pStyle w:val="ListParagraph"/>
        <w:numPr>
          <w:ilvl w:val="0"/>
          <w:numId w:val="20"/>
        </w:numPr>
      </w:pPr>
      <w:r>
        <w:t>The gNB configures the UE to measure and report on multiple (K) beamformed CSI-RS resources when the UE transitions from IDLE to CONNECTED, or when t</w:t>
      </w:r>
      <w:r w:rsidR="00A724A7">
        <w:t>he UE hands over to a new cell.</w:t>
      </w:r>
    </w:p>
    <w:p w14:paraId="00C38108" w14:textId="6C8D7022" w:rsidR="004E6025" w:rsidRDefault="004E6025" w:rsidP="00A724A7">
      <w:pPr>
        <w:pStyle w:val="ListParagraph"/>
        <w:numPr>
          <w:ilvl w:val="1"/>
          <w:numId w:val="20"/>
        </w:numPr>
      </w:pPr>
      <w:r>
        <w:t>A</w:t>
      </w:r>
      <w:r w:rsidR="00516707">
        <w:t xml:space="preserve"> semi-persistent/periodic beam sweep </w:t>
      </w:r>
      <w:r>
        <w:t xml:space="preserve">over N slots so that NK beams covers the service area for a group of UEs </w:t>
      </w:r>
      <w:r w:rsidR="00516707">
        <w:t xml:space="preserve">is efficient for the case of moderate to high load </w:t>
      </w:r>
    </w:p>
    <w:p w14:paraId="44373097" w14:textId="202FF30F" w:rsidR="005A6231" w:rsidRDefault="004E6025" w:rsidP="00A724A7">
      <w:pPr>
        <w:pStyle w:val="ListParagraph"/>
        <w:numPr>
          <w:ilvl w:val="1"/>
          <w:numId w:val="20"/>
        </w:numPr>
      </w:pPr>
      <w:r>
        <w:t>An</w:t>
      </w:r>
      <w:r w:rsidR="00516707">
        <w:t xml:space="preserve"> aperiodic </w:t>
      </w:r>
      <w:r>
        <w:t>beam sweep</w:t>
      </w:r>
      <w:r w:rsidR="00516707">
        <w:t xml:space="preserve"> </w:t>
      </w:r>
      <w:r>
        <w:t xml:space="preserve">of K beams </w:t>
      </w:r>
      <w:r w:rsidR="00516707">
        <w:t>on a UE specific basis</w:t>
      </w:r>
      <w:r>
        <w:t xml:space="preserve"> is more efficient at low load if </w:t>
      </w:r>
      <w:r w:rsidR="00516707">
        <w:t>the gNB has some rough a priori knowledge of user location</w:t>
      </w:r>
      <w:r>
        <w:t>, e.g.</w:t>
      </w:r>
      <w:r w:rsidR="005A6231">
        <w:t xml:space="preserve"> based on </w:t>
      </w:r>
      <w:r>
        <w:t>PRACH,</w:t>
      </w:r>
      <w:r w:rsidR="005A6231">
        <w:t xml:space="preserve"> NR-SS</w:t>
      </w:r>
      <w:r>
        <w:t xml:space="preserve"> or </w:t>
      </w:r>
      <w:r w:rsidR="005A6231">
        <w:t>MRS.</w:t>
      </w:r>
    </w:p>
    <w:p w14:paraId="4AA6578D" w14:textId="6EA1ACDA" w:rsidR="00516707" w:rsidRDefault="00516707" w:rsidP="00516707">
      <w:pPr>
        <w:pStyle w:val="ListParagraph"/>
        <w:numPr>
          <w:ilvl w:val="0"/>
          <w:numId w:val="20"/>
        </w:numPr>
      </w:pPr>
      <w:r>
        <w:t xml:space="preserve">The UE determines an initial UE Rx beam </w:t>
      </w:r>
      <w:r w:rsidRPr="00A724A7">
        <w:rPr>
          <w:b/>
        </w:rPr>
        <w:t>without dedicated NW assistance</w:t>
      </w:r>
      <w:r w:rsidR="009D7F6A">
        <w:rPr>
          <w:b/>
        </w:rPr>
        <w:t xml:space="preserve"> </w:t>
      </w:r>
      <w:r w:rsidR="009D7F6A">
        <w:t>for the identified be</w:t>
      </w:r>
      <w:r w:rsidR="00893B64">
        <w:t>st CSI-RS resource</w:t>
      </w:r>
      <w:r w:rsidR="009D7F6A" w:rsidRPr="00A724A7">
        <w:t>/beam</w:t>
      </w:r>
      <w:r>
        <w:t xml:space="preserve">. </w:t>
      </w:r>
      <w:r w:rsidR="009D7F6A">
        <w:t xml:space="preserve">The </w:t>
      </w:r>
      <w:r>
        <w:t xml:space="preserve">UE </w:t>
      </w:r>
      <w:r w:rsidR="00893B64">
        <w:t xml:space="preserve">may </w:t>
      </w:r>
      <w:r w:rsidR="009D7F6A">
        <w:t>use same beams as during</w:t>
      </w:r>
      <w:r w:rsidR="007036EC">
        <w:t xml:space="preserve"> the RACH procedure</w:t>
      </w:r>
      <w:r w:rsidR="009D7F6A">
        <w:t xml:space="preserve"> or </w:t>
      </w:r>
      <w:r>
        <w:t>a wide beam. Hence the system must be dimensioned to ensure sufficient PDCCH coverage even if the UE is not using Rx beamforming.</w:t>
      </w:r>
    </w:p>
    <w:p w14:paraId="6A798D38" w14:textId="08726E16" w:rsidR="00516707" w:rsidRDefault="00516707" w:rsidP="00516707">
      <w:pPr>
        <w:pStyle w:val="ListParagraph"/>
        <w:numPr>
          <w:ilvl w:val="0"/>
          <w:numId w:val="20"/>
        </w:numPr>
      </w:pPr>
      <w:r>
        <w:t xml:space="preserve">Depending on the configuration, the UE reports </w:t>
      </w:r>
      <w:r w:rsidR="004C6DD3">
        <w:t>a</w:t>
      </w:r>
      <w:r>
        <w:t xml:space="preserve"> Tx beam</w:t>
      </w:r>
      <w:r w:rsidR="004C6DD3">
        <w:t xml:space="preserve"> report</w:t>
      </w:r>
      <w:r>
        <w:t xml:space="preserve"> </w:t>
      </w:r>
      <w:r w:rsidR="004C6DD3">
        <w:t>including</w:t>
      </w:r>
      <w:r>
        <w:t xml:space="preserve"> CSI </w:t>
      </w:r>
      <w:r w:rsidR="004C6DD3">
        <w:t>o</w:t>
      </w:r>
      <w:r>
        <w:t>r RSRP</w:t>
      </w:r>
      <w:r w:rsidR="004C6DD3">
        <w:t xml:space="preserve"> using</w:t>
      </w:r>
      <w:r>
        <w:t xml:space="preserve"> a wide </w:t>
      </w:r>
      <w:r w:rsidR="004C6DD3">
        <w:t xml:space="preserve">transmit </w:t>
      </w:r>
      <w:r>
        <w:t xml:space="preserve">beam </w:t>
      </w:r>
      <w:r w:rsidR="004C6DD3">
        <w:t>for</w:t>
      </w:r>
      <w:r>
        <w:t xml:space="preserve"> PUCCH</w:t>
      </w:r>
      <w:r w:rsidR="004C6DD3">
        <w:t xml:space="preserve"> or using the same beams as for PRACH</w:t>
      </w:r>
      <w:r w:rsidR="00CA1B93">
        <w:t xml:space="preserve"> and stores the preferred RX beam for the reported best Tx beam (i.e. CSI-RS resource)</w:t>
      </w:r>
      <w:r>
        <w:t>.</w:t>
      </w:r>
    </w:p>
    <w:p w14:paraId="542B84BE" w14:textId="72051A40" w:rsidR="00516707" w:rsidRDefault="00CA1B93" w:rsidP="00516707">
      <w:pPr>
        <w:pStyle w:val="ListParagraph"/>
        <w:numPr>
          <w:ilvl w:val="0"/>
          <w:numId w:val="20"/>
        </w:numPr>
      </w:pPr>
      <w:r>
        <w:t xml:space="preserve">From now on, the </w:t>
      </w:r>
      <w:r w:rsidR="00516707">
        <w:t xml:space="preserve">gNB </w:t>
      </w:r>
      <w:r>
        <w:t>use</w:t>
      </w:r>
      <w:r w:rsidR="00893B64">
        <w:t>s</w:t>
      </w:r>
      <w:r>
        <w:t xml:space="preserve"> the best reported</w:t>
      </w:r>
      <w:r w:rsidR="00516707">
        <w:t xml:space="preserve"> </w:t>
      </w:r>
      <w:r>
        <w:t>beam for</w:t>
      </w:r>
      <w:r w:rsidR="00516707">
        <w:t xml:space="preserve"> both PDCCH and PDSCH transmissions. No explicit DL signalling is necessary to indicate the </w:t>
      </w:r>
      <w:r>
        <w:t xml:space="preserve">selected </w:t>
      </w:r>
      <w:r w:rsidR="00516707">
        <w:t>gNB Tx beam</w:t>
      </w:r>
      <w:r>
        <w:t xml:space="preserve"> as it is implicit in the report from the UE</w:t>
      </w:r>
      <w:r w:rsidR="00516707">
        <w:t>. In addition, the gNB may use the same beam direction for future reception of PUCCH/PUSCH as long as Tx/Rx correspondence holds at the gNB.</w:t>
      </w:r>
    </w:p>
    <w:p w14:paraId="24906057" w14:textId="77777777" w:rsidR="00516707" w:rsidRDefault="00516707" w:rsidP="00516707">
      <w:pPr>
        <w:pStyle w:val="ListParagraph"/>
        <w:numPr>
          <w:ilvl w:val="0"/>
          <w:numId w:val="20"/>
        </w:numPr>
      </w:pPr>
      <w:r>
        <w:t>The gNB determines the expected duration of the data session, for example, through its observability of DL/UL buffer status. Since much of the traffic consists of short data sessions, it may often happen that all data has been delivered in one or at most a few slots. If so, then the baseline procedure as described above is all that is necessary for a given UE. For longer data sessions, but not long enough to invoke the extended procedure described in the next section, it may be beneficial to refine the established beam pair link. If so, the BPL may be refined using procedures P2 and/or P3.</w:t>
      </w:r>
    </w:p>
    <w:p w14:paraId="51CCB1FC" w14:textId="373CB94F" w:rsidR="00516707" w:rsidRDefault="00CA1B93" w:rsidP="00516707">
      <w:pPr>
        <w:pStyle w:val="ListParagraph"/>
        <w:numPr>
          <w:ilvl w:val="0"/>
          <w:numId w:val="20"/>
        </w:numPr>
      </w:pPr>
      <w:r>
        <w:t xml:space="preserve">Refining </w:t>
      </w:r>
      <w:r w:rsidR="00516707">
        <w:t>the BPL using P2 and/</w:t>
      </w:r>
      <w:bookmarkStart w:id="11" w:name="_GoBack"/>
      <w:bookmarkEnd w:id="11"/>
      <w:r w:rsidR="00516707">
        <w:t>or P3</w:t>
      </w:r>
    </w:p>
    <w:p w14:paraId="34D4FC38" w14:textId="1F0FA5F4" w:rsidR="00516707" w:rsidRDefault="00516707" w:rsidP="00516707">
      <w:pPr>
        <w:pStyle w:val="ListParagraph"/>
        <w:numPr>
          <w:ilvl w:val="1"/>
          <w:numId w:val="20"/>
        </w:numPr>
      </w:pPr>
      <w:r>
        <w:t xml:space="preserve">The gNB triggers a </w:t>
      </w:r>
      <w:r w:rsidR="00CA1B93">
        <w:t xml:space="preserve">Tx and/or </w:t>
      </w:r>
      <w:r>
        <w:t xml:space="preserve">UE Rx beam sweep </w:t>
      </w:r>
      <w:r w:rsidR="00CA1B93">
        <w:t xml:space="preserve">(P-2/P-3) </w:t>
      </w:r>
      <w:r>
        <w:t>based on configuring one or more aperiodic (UE specific) beamformed CSI-RS resources</w:t>
      </w:r>
      <w:r w:rsidR="00CA1B93">
        <w:t xml:space="preserve"> based on the previously reported best beam from the UE</w:t>
      </w:r>
      <w:r>
        <w:t xml:space="preserve">. </w:t>
      </w:r>
    </w:p>
    <w:p w14:paraId="69DCCADB" w14:textId="5D742D10" w:rsidR="00516707" w:rsidRDefault="00516707" w:rsidP="00516707">
      <w:pPr>
        <w:pStyle w:val="ListParagraph"/>
        <w:numPr>
          <w:ilvl w:val="1"/>
          <w:numId w:val="20"/>
        </w:numPr>
      </w:pPr>
      <w:r>
        <w:t>The UE feeds back the best Tx beam and simultaneously updates its own Rx beam</w:t>
      </w:r>
      <w:r w:rsidR="00CA1B93">
        <w:t xml:space="preserve"> associated with the best reported beam together with CSI</w:t>
      </w:r>
      <w:r>
        <w:t xml:space="preserve">. </w:t>
      </w:r>
    </w:p>
    <w:p w14:paraId="565F1D95" w14:textId="77777777" w:rsidR="00516707" w:rsidRDefault="00516707" w:rsidP="00516707">
      <w:pPr>
        <w:pStyle w:val="ListParagraph"/>
        <w:numPr>
          <w:ilvl w:val="1"/>
          <w:numId w:val="20"/>
        </w:numPr>
      </w:pPr>
      <w:r>
        <w:t>The gNB updates its Tx beam based on the CRI report from the UE. This refined BPL is used for the remaining PDCCH/PDSCH transmissions in the data session.</w:t>
      </w:r>
    </w:p>
    <w:p w14:paraId="485FF524" w14:textId="77777777" w:rsidR="006A5E63" w:rsidRDefault="00880909" w:rsidP="00880909">
      <w:r>
        <w:t xml:space="preserve">A key point in the above steps is that both the initial CSI-RS beam sweep and the optional refinement CSI-RS beam sweep, the UE receives the CSI-RS </w:t>
      </w:r>
      <w:r w:rsidRPr="00094B68">
        <w:rPr>
          <w:b/>
          <w:i/>
        </w:rPr>
        <w:t>without</w:t>
      </w:r>
      <w:r w:rsidRPr="00094B68">
        <w:rPr>
          <w:b/>
        </w:rPr>
        <w:t xml:space="preserve"> explicit beam-related indication</w:t>
      </w:r>
      <w:r>
        <w:t xml:space="preserve"> from the gNB. This is due to the fact that the baseline procedure establishes only a single BPL. </w:t>
      </w:r>
    </w:p>
    <w:p w14:paraId="61A487F2" w14:textId="39AE238C" w:rsidR="006A5E63" w:rsidRDefault="006A5E63" w:rsidP="00103A68">
      <w:pPr>
        <w:pStyle w:val="Observation"/>
      </w:pPr>
      <w:bookmarkStart w:id="12" w:name="_Toc474157000"/>
      <w:r>
        <w:t xml:space="preserve">The baseline procedure </w:t>
      </w:r>
      <w:r w:rsidR="00CA1B93">
        <w:t>uses</w:t>
      </w:r>
      <w:r w:rsidR="00951640">
        <w:t xml:space="preserve"> a single, active </w:t>
      </w:r>
      <w:r>
        <w:t>BPL and operates without beam indication</w:t>
      </w:r>
      <w:r w:rsidR="00AF7CBC">
        <w:t>.</w:t>
      </w:r>
      <w:bookmarkEnd w:id="12"/>
      <w:r w:rsidR="00AF7CBC">
        <w:t xml:space="preserve"> </w:t>
      </w:r>
    </w:p>
    <w:p w14:paraId="27F65319" w14:textId="177DA3AB" w:rsidR="00CA1B93" w:rsidRDefault="00CA1B93" w:rsidP="00103A68">
      <w:pPr>
        <w:pStyle w:val="Observation"/>
      </w:pPr>
      <w:bookmarkStart w:id="13" w:name="_Toc474157001"/>
      <w:r>
        <w:t xml:space="preserve">The </w:t>
      </w:r>
      <w:r w:rsidR="00951640">
        <w:t xml:space="preserve">active </w:t>
      </w:r>
      <w:r>
        <w:t>BPL in the baseline procedure is established implicitly on the network side as the latest reported “best” Tx beam</w:t>
      </w:r>
      <w:bookmarkEnd w:id="13"/>
    </w:p>
    <w:p w14:paraId="6BB149D7" w14:textId="5B9FA17D" w:rsidR="00CA1B93" w:rsidRDefault="00CA1B93" w:rsidP="00103A68">
      <w:pPr>
        <w:pStyle w:val="Observation"/>
      </w:pPr>
      <w:bookmarkStart w:id="14" w:name="_Toc474157002"/>
      <w:r>
        <w:t xml:space="preserve">The </w:t>
      </w:r>
      <w:r w:rsidR="00951640">
        <w:t xml:space="preserve">active </w:t>
      </w:r>
      <w:r>
        <w:t>BPL in the baseline procedure is established implicitly on the UE side as the RX beam associated with the latest reported “best” Tx beam</w:t>
      </w:r>
      <w:bookmarkEnd w:id="14"/>
    </w:p>
    <w:p w14:paraId="546F1074" w14:textId="37B086BA" w:rsidR="00AF7CBC" w:rsidRDefault="00AF7CBC" w:rsidP="00880909">
      <w:r>
        <w:t>These observation</w:t>
      </w:r>
      <w:r w:rsidR="00103A68">
        <w:t>s imply</w:t>
      </w:r>
      <w:r>
        <w:t xml:space="preserve"> that for each new measurement, the TX and RX beams for the single, active BPL may be updated.</w:t>
      </w:r>
    </w:p>
    <w:p w14:paraId="3FB4866F" w14:textId="53B1B5D2" w:rsidR="00AF7CBC" w:rsidRDefault="00AF7CBC" w:rsidP="00880909">
      <w:pPr>
        <w:pStyle w:val="Proposal"/>
      </w:pPr>
      <w:bookmarkStart w:id="15" w:name="_Toc474096188"/>
      <w:bookmarkStart w:id="16" w:name="_Toc474097840"/>
      <w:bookmarkStart w:id="17" w:name="_Toc474098780"/>
      <w:bookmarkStart w:id="18" w:name="_Toc474157051"/>
      <w:r>
        <w:t>When operating PDSCH and PDCCH without beam indication, the UE selects the RX beam based on the latest reported preferred Tx beam (i.e. CSI-RS resource)</w:t>
      </w:r>
      <w:bookmarkEnd w:id="15"/>
      <w:bookmarkEnd w:id="16"/>
      <w:bookmarkEnd w:id="17"/>
      <w:bookmarkEnd w:id="18"/>
      <w:r>
        <w:t xml:space="preserve"> </w:t>
      </w:r>
    </w:p>
    <w:p w14:paraId="19FEB7CB" w14:textId="27DD20FC" w:rsidR="00C15AA4" w:rsidRDefault="00880909" w:rsidP="00880909">
      <w:r>
        <w:t xml:space="preserve">For the extended procedure discussed below, we propose the introduction of beam-related indication to enable the establishment and maintenance (updating) of </w:t>
      </w:r>
      <w:r w:rsidR="00425BFA">
        <w:t>two or more</w:t>
      </w:r>
      <w:r>
        <w:t xml:space="preserve"> BPLs</w:t>
      </w:r>
      <w:r w:rsidR="00FA51D8">
        <w:t xml:space="preserve"> as covered by the 2</w:t>
      </w:r>
      <w:r w:rsidR="00FA51D8" w:rsidRPr="00FA51D8">
        <w:rPr>
          <w:vertAlign w:val="superscript"/>
        </w:rPr>
        <w:t>nd</w:t>
      </w:r>
      <w:r w:rsidR="00FA51D8">
        <w:t xml:space="preserve"> agreement listed above</w:t>
      </w:r>
      <w:r>
        <w:t xml:space="preserve">. </w:t>
      </w:r>
      <w:r w:rsidR="00AF7CBC">
        <w:t xml:space="preserve">Moreover, the use of beam indication allows for probing </w:t>
      </w:r>
      <w:r w:rsidR="00902288">
        <w:t>additional</w:t>
      </w:r>
      <w:r w:rsidR="00AF7CBC">
        <w:t xml:space="preserve"> beam directions without changing the active BPL. </w:t>
      </w:r>
    </w:p>
    <w:p w14:paraId="5BDDB857" w14:textId="148E1410" w:rsidR="00516707" w:rsidRDefault="00516707" w:rsidP="00516707">
      <w:pPr>
        <w:pStyle w:val="Heading2"/>
      </w:pPr>
      <w:r>
        <w:lastRenderedPageBreak/>
        <w:t>Extended Procedure</w:t>
      </w:r>
      <w:r w:rsidR="00103A68">
        <w:t xml:space="preserve"> (M</w:t>
      </w:r>
      <w:r w:rsidR="00902288">
        <w:t>ultiple BPL</w:t>
      </w:r>
      <w:r w:rsidR="0051346B">
        <w:t>s</w:t>
      </w:r>
      <w:r w:rsidR="00902288">
        <w:t xml:space="preserve"> with beam indication)</w:t>
      </w:r>
    </w:p>
    <w:p w14:paraId="11C81367" w14:textId="421F4A8F" w:rsidR="008378CA" w:rsidRDefault="00516707" w:rsidP="00516707">
      <w:r>
        <w:t>The extended procedure is intended for long data sessions where there is time to build in extra robustness for PDCCH transmission and optimize PDSCH transmissions. The procedure is characterized by</w:t>
      </w:r>
      <w:r w:rsidR="008378CA">
        <w:t xml:space="preserve"> </w:t>
      </w:r>
      <w:r>
        <w:t xml:space="preserve">establishment of at least a second beam-pair link (BPL) to be used for PDCCH robustness purposes (see </w:t>
      </w:r>
      <w:r>
        <w:fldChar w:fldCharType="begin"/>
      </w:r>
      <w:r>
        <w:instrText xml:space="preserve"> REF _Ref471303880 \r \h </w:instrText>
      </w:r>
      <w:r>
        <w:fldChar w:fldCharType="separate"/>
      </w:r>
      <w:r w:rsidR="006C2E6B">
        <w:t>[2]</w:t>
      </w:r>
      <w:r>
        <w:fldChar w:fldCharType="end"/>
      </w:r>
      <w:r>
        <w:t xml:space="preserve">). </w:t>
      </w:r>
      <w:r w:rsidR="008378CA">
        <w:t>The use of multiple BPL together with beam indication decouples measurements for beam management from the actual selection of TX and RX beams used for control and data</w:t>
      </w:r>
      <w:r w:rsidR="00843A4E">
        <w:t xml:space="preserve"> (</w:t>
      </w:r>
      <w:r w:rsidR="004F0496">
        <w:t>see [3] for a more detailed discussion and related proposals</w:t>
      </w:r>
      <w:r w:rsidR="00843A4E">
        <w:t>)</w:t>
      </w:r>
      <w:r w:rsidR="008378CA">
        <w:t xml:space="preserve">. </w:t>
      </w:r>
    </w:p>
    <w:p w14:paraId="701D6A84" w14:textId="62E83EDC" w:rsidR="005B50DE" w:rsidRDefault="008378CA" w:rsidP="00516707">
      <w:r>
        <w:t>W</w:t>
      </w:r>
      <w:r w:rsidR="005B50DE">
        <w:t>e refer to the</w:t>
      </w:r>
      <w:r w:rsidR="00516707">
        <w:t xml:space="preserve"> first BPL as the “active BPL,” and the second (backup) one as the “monitored BPL.” The purpose of having two links is for recovery from sudden blocking events that can occur at mmW frequencies. The approach proposed in </w:t>
      </w:r>
      <w:r w:rsidR="00516707">
        <w:fldChar w:fldCharType="begin"/>
      </w:r>
      <w:r w:rsidR="00516707">
        <w:instrText xml:space="preserve"> REF _Ref471303880 \r \h </w:instrText>
      </w:r>
      <w:r w:rsidR="00516707">
        <w:fldChar w:fldCharType="separate"/>
      </w:r>
      <w:r w:rsidR="006C2E6B">
        <w:t>[2]</w:t>
      </w:r>
      <w:r w:rsidR="00516707">
        <w:fldChar w:fldCharType="end"/>
      </w:r>
      <w:r w:rsidR="00516707">
        <w:t xml:space="preserve"> is for the UE to periodically search for PDCCH transmissions on the monitored BPL with a relatively low duty cycle, e.g., 1 in 10 slots. The periodicity is agreed between gNB and UE such that the UE knows to switch its Rx beam to search for the PDCCH on the monitored BPL during the appropriate slot. In this way, if the active BPL is blocked, PDCCH still gets through. This can be detected at the gNB, and if the blockage continues, the gNB can switch BPLs such that the monitored </w:t>
      </w:r>
      <w:r w:rsidR="005B50DE">
        <w:t>BPL becomes the new active BPL.</w:t>
      </w:r>
      <w:r w:rsidR="00843A4E">
        <w:t xml:space="preserve"> Note that i</w:t>
      </w:r>
      <w:r w:rsidR="00843A4E">
        <w:t>f the dwell time on the monitored BPL is only a single slot</w:t>
      </w:r>
      <w:r w:rsidR="00843A4E">
        <w:t xml:space="preserve"> (e.g., out of 10)</w:t>
      </w:r>
      <w:r w:rsidR="00843A4E">
        <w:t>, and a PUCCH transmission is required in the same slot, then PUCCH can be transmitted on the monitored BPL. Otherwise, when the UE switches its Rx beam back to the active BPL, PUCCH may be transmitted on that link.</w:t>
      </w:r>
    </w:p>
    <w:p w14:paraId="632B21A5" w14:textId="181F6F4E" w:rsidR="00B87604" w:rsidRDefault="004F0496" w:rsidP="00516707">
      <w:r>
        <w:t>The beam-related indication is in the form of a very low overhead “BPL tag,” for example a 2-bit indicator</w:t>
      </w:r>
      <w:r w:rsidR="00843A4E">
        <w:t xml:space="preserve"> (</w:t>
      </w:r>
      <w:r>
        <w:t>see [3]</w:t>
      </w:r>
      <w:r w:rsidR="00843A4E">
        <w:t>)</w:t>
      </w:r>
      <w:r>
        <w:t>.</w:t>
      </w:r>
      <w:r>
        <w:t xml:space="preserve"> One of the purposes of the BPL tag is to refer to a previous CSI-RS resource </w:t>
      </w:r>
      <w:r w:rsidR="00843A4E">
        <w:t xml:space="preserve">as </w:t>
      </w:r>
      <w:r>
        <w:t>per the agreement. Hence, when refining a certain BPL, the tag provides the QCL information between the previously used CSI-RS for this BPL and the current CSI-RS.</w:t>
      </w:r>
      <w:r>
        <w:t xml:space="preserve"> Such a tag allows both the UE and gNB to associate a UE Rx beam and a gNB Tx beam with a certain BPL.</w:t>
      </w:r>
    </w:p>
    <w:p w14:paraId="4883E5FD" w14:textId="09A706AC" w:rsidR="004F0496" w:rsidRDefault="00B87604" w:rsidP="00843A4E">
      <w:pPr>
        <w:pStyle w:val="Proposal"/>
      </w:pPr>
      <w:bookmarkStart w:id="19" w:name="_Toc474097841"/>
      <w:bookmarkStart w:id="20" w:name="_Toc474098781"/>
      <w:bookmarkStart w:id="21" w:name="_Toc474157052"/>
      <w:r>
        <w:t>Beam-related indication consists of a BPL tag of [2] bits</w:t>
      </w:r>
      <w:bookmarkEnd w:id="19"/>
      <w:r>
        <w:t xml:space="preserve"> and provides the QCL information, i.e. points to a previously transmitted CSI-RS reso</w:t>
      </w:r>
      <w:r w:rsidR="00F043D5">
        <w:t>urce (</w:t>
      </w:r>
      <w:r>
        <w:t>Tx beam</w:t>
      </w:r>
      <w:r w:rsidR="00F043D5">
        <w:t>)</w:t>
      </w:r>
      <w:bookmarkEnd w:id="20"/>
      <w:bookmarkEnd w:id="21"/>
      <w:r w:rsidR="004F0496">
        <w:t xml:space="preserve"> </w:t>
      </w:r>
    </w:p>
    <w:p w14:paraId="57078D49" w14:textId="1863F4EE" w:rsidR="00B87604" w:rsidRDefault="00B87604" w:rsidP="00516707">
      <w:r>
        <w:t>It is important to note that there is no need to explicitly refer to specific CSI-RS resources in a certain slot in the QCL association; rather the BPL tags are used as proxies. Since it is expected that the number of maintained BPLs is quite small, the BPL tags can be represented by a small number of bits, e.g., 2 allowing for up to 4 BPLs</w:t>
      </w:r>
    </w:p>
    <w:p w14:paraId="63F5DA63" w14:textId="3194AF71" w:rsidR="0020262E" w:rsidRDefault="004F0496" w:rsidP="00516707">
      <w:r>
        <w:t xml:space="preserve">The BPL </w:t>
      </w:r>
      <w:r w:rsidR="00B87604">
        <w:t>tag</w:t>
      </w:r>
      <w:r>
        <w:t xml:space="preserve"> </w:t>
      </w:r>
      <w:r w:rsidR="00B87604">
        <w:t xml:space="preserve">not only refers to a previous CSI-RS resource for QCL purpose, it also </w:t>
      </w:r>
      <w:r>
        <w:t xml:space="preserve">allows for beam management and </w:t>
      </w:r>
      <w:r w:rsidR="00B87604">
        <w:t>maintenance</w:t>
      </w:r>
      <w:r>
        <w:t xml:space="preserve"> of multiple BPLs </w:t>
      </w:r>
      <w:r w:rsidR="00B87604">
        <w:t>in parallel</w:t>
      </w:r>
      <w:r>
        <w:t xml:space="preserve">. A triggered beam sweep contains the tag of the </w:t>
      </w:r>
      <w:r w:rsidR="0020262E">
        <w:t xml:space="preserve">BPL </w:t>
      </w:r>
      <w:r>
        <w:t xml:space="preserve">to be </w:t>
      </w:r>
      <w:r w:rsidR="00425BFA">
        <w:t>refined/</w:t>
      </w:r>
      <w:r w:rsidR="0020262E">
        <w:t xml:space="preserve">updated based on DL measurements of </w:t>
      </w:r>
      <w:r>
        <w:t xml:space="preserve">one or a </w:t>
      </w:r>
      <w:r w:rsidR="0020262E">
        <w:t>multiple</w:t>
      </w:r>
      <w:r>
        <w:t xml:space="preserve"> (K)</w:t>
      </w:r>
      <w:r w:rsidR="0020262E">
        <w:t xml:space="preserve"> CSI-RS resources </w:t>
      </w:r>
      <w:r w:rsidR="00B87604">
        <w:t>and the UE updates the RX beam for the particular tag based on the reported preferred beam (i.e. CSI-RS resource)</w:t>
      </w:r>
      <w:r w:rsidR="0020262E">
        <w:t xml:space="preserve">. Hence, a salient feature of the extended procedure is UE reception of CSI-RS </w:t>
      </w:r>
      <w:r w:rsidR="0020262E" w:rsidRPr="00094B68">
        <w:rPr>
          <w:b/>
          <w:i/>
        </w:rPr>
        <w:t>with</w:t>
      </w:r>
      <w:r w:rsidR="0020262E" w:rsidRPr="00094B68">
        <w:rPr>
          <w:b/>
        </w:rPr>
        <w:t xml:space="preserve"> beam-related indication</w:t>
      </w:r>
      <w:r w:rsidR="0020262E">
        <w:t xml:space="preserve"> as stated by </w:t>
      </w:r>
      <w:r w:rsidR="00425BFA">
        <w:t>one</w:t>
      </w:r>
      <w:r w:rsidR="0020262E">
        <w:t xml:space="preserve"> aspect of the 1</w:t>
      </w:r>
      <w:r w:rsidR="0020262E" w:rsidRPr="0020262E">
        <w:rPr>
          <w:vertAlign w:val="superscript"/>
        </w:rPr>
        <w:t>st</w:t>
      </w:r>
      <w:r w:rsidR="0020262E">
        <w:t xml:space="preserve"> agreement listed above.</w:t>
      </w:r>
    </w:p>
    <w:p w14:paraId="3EF523E7" w14:textId="406A4169" w:rsidR="00B87604" w:rsidRDefault="00B87604" w:rsidP="00F043D5">
      <w:pPr>
        <w:pStyle w:val="Observation"/>
      </w:pPr>
      <w:bookmarkStart w:id="22" w:name="_Toc474157003"/>
      <w:r>
        <w:t>The BPL tag also serve the purpose as a BPL identifier</w:t>
      </w:r>
      <w:bookmarkEnd w:id="22"/>
    </w:p>
    <w:p w14:paraId="3DB8FB85" w14:textId="77777777" w:rsidR="00B1357D" w:rsidRDefault="00A7665E" w:rsidP="00EE6219">
      <w:pPr>
        <w:pStyle w:val="CommentText"/>
      </w:pPr>
      <w:r>
        <w:t xml:space="preserve">The use of a BPL tag serves as a mechanism by which the UE can remember what Rx beam was selected in a previous BPL refinement and as a mechanism by which the gNB can remember what Tx beam was selected and reported by the UE in that refinement step. Thus, when the network triggers a new refinement/update of an indicated BPL, the UE knows what Rx beam to use as the starting point for the refinement. In practice, this means that </w:t>
      </w:r>
      <w:r w:rsidR="00E94840">
        <w:t xml:space="preserve">from the UE perspective, </w:t>
      </w:r>
      <w:r>
        <w:t xml:space="preserve">the CSI-RS resources used in a refinement step are QCL with respect to spatial correlation </w:t>
      </w:r>
      <w:r w:rsidR="00E94840">
        <w:t>with the</w:t>
      </w:r>
      <w:r>
        <w:t xml:space="preserve"> selected (preferred) CSI-RS resource used in a previous update of that BPL. </w:t>
      </w:r>
    </w:p>
    <w:p w14:paraId="1D99E90E" w14:textId="077EF010" w:rsidR="00B1357D" w:rsidRDefault="00B1357D" w:rsidP="00B1357D">
      <w:pPr>
        <w:pStyle w:val="Observation"/>
      </w:pPr>
      <w:bookmarkStart w:id="23" w:name="_Toc474157004"/>
      <w:r>
        <w:t>If a measurement contains a beam indication using a BPL tag, the UE shall update the RX beam associated with this BPL when reporting the “best” Tx beam from the measurement</w:t>
      </w:r>
      <w:bookmarkEnd w:id="23"/>
    </w:p>
    <w:p w14:paraId="38CEB83A" w14:textId="77777777" w:rsidR="00516707" w:rsidRDefault="00516707" w:rsidP="00516707">
      <w:r>
        <w:t>An illustrative sequence of steps in the extended procedure is as follows:</w:t>
      </w:r>
    </w:p>
    <w:p w14:paraId="6D7E5891" w14:textId="77777777" w:rsidR="00516707" w:rsidRDefault="00516707" w:rsidP="00516707">
      <w:pPr>
        <w:pStyle w:val="ListParagraph"/>
        <w:numPr>
          <w:ilvl w:val="0"/>
          <w:numId w:val="21"/>
        </w:numPr>
      </w:pPr>
      <w:r>
        <w:t>The gNB triggers a refinement of the first (active) BPL using the same procedure as in Step 6 above (P2 and/or P3 procedures), except that when the CSI measurement is triggered, the gNB also transmits an identifier to the UE, e.g., 2 bits, which is used to indicate which BPL is being updated. For example, the 2-bit identifier could be set to ‘00’ which is reserved for the active BPL.</w:t>
      </w:r>
    </w:p>
    <w:p w14:paraId="2318A82A" w14:textId="464D9063" w:rsidR="00516707" w:rsidRDefault="00516707" w:rsidP="00516707">
      <w:pPr>
        <w:pStyle w:val="ListParagraph"/>
        <w:numPr>
          <w:ilvl w:val="0"/>
          <w:numId w:val="21"/>
        </w:numPr>
      </w:pPr>
      <w:r>
        <w:t>The UE stores (remembers) the refined Rx beam setting according to the identifier for the active BPL</w:t>
      </w:r>
      <w:r w:rsidR="006C2E6B">
        <w:t xml:space="preserve"> “00”</w:t>
      </w:r>
      <w:r>
        <w:t>.</w:t>
      </w:r>
    </w:p>
    <w:p w14:paraId="03F825E8" w14:textId="77777777" w:rsidR="00516707" w:rsidRDefault="00516707" w:rsidP="00516707">
      <w:pPr>
        <w:pStyle w:val="ListParagraph"/>
        <w:numPr>
          <w:ilvl w:val="0"/>
          <w:numId w:val="21"/>
        </w:numPr>
      </w:pPr>
      <w:r>
        <w:t xml:space="preserve">The gNB triggers the establishment of a second (monitored) BPL using the same procedure as in Step 6 above, except that it avoids using the same gNB Tx beam as the active BPL. Furthermore, it may configure </w:t>
      </w:r>
      <w:r>
        <w:lastRenderedPageBreak/>
        <w:t>a beam sweep over a wider area than that used to refine the active BPL in order to discover a new link. Along with the CSI measurement trigger, the gNB transmits a 2-bit identifier with value set, e.g., to ‘01’ to indicate that the gNB Tx beam and UE Rx beam is being updated for the monitored link.</w:t>
      </w:r>
    </w:p>
    <w:p w14:paraId="61D2F62B" w14:textId="77777777" w:rsidR="00516707" w:rsidRDefault="00516707" w:rsidP="00516707">
      <w:pPr>
        <w:pStyle w:val="ListParagraph"/>
        <w:numPr>
          <w:ilvl w:val="0"/>
          <w:numId w:val="21"/>
        </w:numPr>
      </w:pPr>
      <w:r>
        <w:t>The UE stores (remembers) the Rx beam setting according to the identifier for the monitored BPL. The UE then switches back to the Rx beam used for the active BPL for reception of the next PDCCH transmission.</w:t>
      </w:r>
    </w:p>
    <w:p w14:paraId="753AB4FF" w14:textId="182E8202" w:rsidR="00516707" w:rsidRDefault="00516707" w:rsidP="00516707">
      <w:pPr>
        <w:pStyle w:val="ListParagraph"/>
        <w:numPr>
          <w:ilvl w:val="0"/>
          <w:numId w:val="21"/>
        </w:numPr>
      </w:pPr>
      <w:r>
        <w:t xml:space="preserve">On as “as needed” basis, the gNB triggers further refinements/updates of both the active and monitored BPLs </w:t>
      </w:r>
      <w:r w:rsidR="00E94840">
        <w:t xml:space="preserve">using the same process as above, indicating the appropriate </w:t>
      </w:r>
      <w:r w:rsidR="006C2E6B">
        <w:t xml:space="preserve">BPL </w:t>
      </w:r>
      <w:r w:rsidR="00E94840">
        <w:t>tag each time.</w:t>
      </w:r>
    </w:p>
    <w:p w14:paraId="683E919F" w14:textId="77777777" w:rsidR="00516707" w:rsidRDefault="00516707" w:rsidP="00516707">
      <w:pPr>
        <w:pStyle w:val="ListParagraph"/>
        <w:numPr>
          <w:ilvl w:val="0"/>
          <w:numId w:val="21"/>
        </w:numPr>
      </w:pPr>
      <w:r>
        <w:t>The UE searches for PDCCH transmissions most of the time on the active BPL. With a lower duty cycle (agreed between gNB and UE), the UE searches for PDCCH transmissions on the monitored BPL for one or a few slots. In the case that the active BPL becomes blocked, PDCCH transmission may still be received by the UE as long as the monitored BPL does not suffer a similar blocking.</w:t>
      </w:r>
    </w:p>
    <w:p w14:paraId="43656BAF" w14:textId="77777777" w:rsidR="00516707" w:rsidRDefault="00516707" w:rsidP="00516707">
      <w:pPr>
        <w:pStyle w:val="ListParagraph"/>
        <w:numPr>
          <w:ilvl w:val="1"/>
          <w:numId w:val="21"/>
        </w:numPr>
      </w:pPr>
      <w:r>
        <w:t>If the active BPL remains blocked, the gNB may trigger a switch of the BPLs such that the monitored BPL becomes the new active BPL</w:t>
      </w:r>
      <w:r w:rsidRPr="002023B0">
        <w:t xml:space="preserve"> </w:t>
      </w:r>
      <w:r>
        <w:t>and transmit an indication to the UE at the next possible monitoring instance. The UE responds by switching its Rx beams such that the PDCCH is monitored most often on the new active BPL and less frequently on the new monitored BPL.</w:t>
      </w:r>
    </w:p>
    <w:p w14:paraId="24E0FA22" w14:textId="77777777" w:rsidR="00516707" w:rsidRDefault="00516707" w:rsidP="00516707">
      <w:pPr>
        <w:pStyle w:val="ListParagraph"/>
        <w:numPr>
          <w:ilvl w:val="1"/>
          <w:numId w:val="21"/>
        </w:numPr>
      </w:pPr>
      <w:r>
        <w:t xml:space="preserve">The gNB may then trigger an update of the monitored BPL to find a better (unblocked) link </w:t>
      </w:r>
    </w:p>
    <w:p w14:paraId="65E8B0DB" w14:textId="658CE097" w:rsidR="00516707" w:rsidRDefault="00516707" w:rsidP="00516707">
      <w:pPr>
        <w:pStyle w:val="ListParagraph"/>
        <w:numPr>
          <w:ilvl w:val="0"/>
          <w:numId w:val="21"/>
        </w:numPr>
      </w:pPr>
      <w:r>
        <w:t>If both BPLs become blocked (catastrophic condition) then the UE may declare a radio link failure and initiate an RRC Connection Re-establishment  procedure as in LTE. This process is UE initiated through a RACH attempt to the previous or a new cell. Once re-connected, the beam management process starts again with the baseline procedure and moves to the extended procedure if still needed.</w:t>
      </w:r>
      <w:r w:rsidR="00E94840">
        <w:t xml:space="preserve"> Alternatively, a beam recovery procedure may be used as agreed in RAN1#87ah-NR.</w:t>
      </w:r>
    </w:p>
    <w:p w14:paraId="2AD5BED7" w14:textId="77777777" w:rsidR="00516707" w:rsidRPr="006A3CAF" w:rsidRDefault="00516707" w:rsidP="00516707">
      <w:pPr>
        <w:pStyle w:val="ListParagraph"/>
        <w:numPr>
          <w:ilvl w:val="0"/>
          <w:numId w:val="21"/>
        </w:numPr>
      </w:pPr>
      <w:r>
        <w:t>In addition to establishing active/monitored links for PDCCH robustness, the gNB may establish a 2</w:t>
      </w:r>
      <w:r w:rsidRPr="006C7CA6">
        <w:rPr>
          <w:vertAlign w:val="superscript"/>
        </w:rPr>
        <w:t>nd</w:t>
      </w:r>
      <w:r>
        <w:t xml:space="preserve"> active BPL, not to be used for PDCCH transmissions, using a different identifier value, e.g., ’11.’ The additional active link may be used for optimizing PDSCH performance. For example, higher rank transmission could be supported for D-MIMO or multi-panel transmission. Since the establishment of BPLs may take some time, this optimization is intended for longer data sessions, thus fits better in the extended, rather than baseline procedure.</w:t>
      </w:r>
    </w:p>
    <w:p w14:paraId="1ABA790A" w14:textId="77777777" w:rsidR="006C2E6B" w:rsidRDefault="008679FC" w:rsidP="003A0E41">
      <w:r>
        <w:t>In the above discussion</w:t>
      </w:r>
      <w:r w:rsidR="00E94840">
        <w:t xml:space="preserve"> a baseline and extended procedure have </w:t>
      </w:r>
      <w:r>
        <w:t>been framed</w:t>
      </w:r>
      <w:r w:rsidR="00E94840">
        <w:t xml:space="preserve"> as distinct, sequential steps</w:t>
      </w:r>
      <w:r>
        <w:t xml:space="preserve">, with the baseline procedure being executed in isolation most of the time, due to the short-packet nature of a majority of traffic. However, if the gNB has prior knowledge that a data session will be long, it </w:t>
      </w:r>
      <w:r w:rsidR="00CF5641">
        <w:t>could alternatively</w:t>
      </w:r>
      <w:r>
        <w:t xml:space="preserve"> take earlier steps to </w:t>
      </w:r>
      <w:r w:rsidR="00CF5641">
        <w:t xml:space="preserve">prepare for setting up multiple BPLs in the extended procedure. </w:t>
      </w:r>
    </w:p>
    <w:p w14:paraId="331C8D4C" w14:textId="54A00A5D" w:rsidR="00CF5641" w:rsidRDefault="00CF5641" w:rsidP="003A0E41">
      <w:r>
        <w:t>For example, during the initial CSI-RS beam sweep, the UE could be configured to report 2 or more CSI-RSRP reports corresponding to candidate gNB Tx/UE Rx beam pairs. In the report, the multiple beam pairs could be tagged as described above. The gNB could then make use of each tag to trigger a CSI-RS beam sweep with tag indication in order to refine/update each BPL separately using the above mechanism.</w:t>
      </w:r>
    </w:p>
    <w:p w14:paraId="416FFE4E" w14:textId="77777777" w:rsidR="00C01F33" w:rsidRPr="00CE0424" w:rsidRDefault="00C01F33" w:rsidP="003A0E41">
      <w:pPr>
        <w:pStyle w:val="Heading1"/>
      </w:pPr>
      <w:r w:rsidRPr="00CE0424">
        <w:t>Conclusion</w:t>
      </w:r>
      <w:r w:rsidR="00AE2FEB">
        <w:t>s</w:t>
      </w:r>
    </w:p>
    <w:p w14:paraId="007BD07B" w14:textId="77777777" w:rsidR="002451ED" w:rsidRDefault="003A0E41" w:rsidP="008E065E">
      <w:pPr>
        <w:pStyle w:val="BodyText"/>
      </w:pPr>
      <w:r>
        <w:t>In this contribution we made the following ob</w:t>
      </w:r>
      <w:r w:rsidR="004033B5">
        <w:t>s</w:t>
      </w:r>
      <w:r>
        <w:t>ervations</w:t>
      </w:r>
      <w:r w:rsidR="008E065E" w:rsidRPr="00CE0424">
        <w:t>:</w:t>
      </w:r>
    </w:p>
    <w:p w14:paraId="4EFB2B01" w14:textId="0E2623C3" w:rsidR="00305A87" w:rsidRDefault="00E5689D">
      <w:pPr>
        <w:pStyle w:val="TOC1"/>
        <w:rPr>
          <w:rFonts w:asciiTheme="minorHAnsi" w:eastAsiaTheme="minorEastAsia" w:hAnsiTheme="minorHAnsi" w:cstheme="minorBidi"/>
          <w:b w:val="0"/>
          <w:sz w:val="22"/>
          <w:lang w:eastAsia="en-US"/>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74156998" w:history="1">
        <w:r w:rsidR="00305A87" w:rsidRPr="0075355A">
          <w:rPr>
            <w:rStyle w:val="Hyperlink"/>
          </w:rPr>
          <w:t>Observation 1</w:t>
        </w:r>
        <w:r w:rsidR="00305A87">
          <w:rPr>
            <w:rFonts w:asciiTheme="minorHAnsi" w:eastAsiaTheme="minorEastAsia" w:hAnsiTheme="minorHAnsi" w:cstheme="minorBidi"/>
            <w:b w:val="0"/>
            <w:sz w:val="22"/>
            <w:lang w:eastAsia="en-US"/>
          </w:rPr>
          <w:tab/>
        </w:r>
        <w:r w:rsidR="00305A87" w:rsidRPr="0075355A">
          <w:rPr>
            <w:rStyle w:val="Hyperlink"/>
          </w:rPr>
          <w:t>Most packets in today’s network are small and appear bursty, which implies that some baseline beam management should be in place to handle these packets without extensive beam management procedures</w:t>
        </w:r>
      </w:hyperlink>
    </w:p>
    <w:p w14:paraId="14ADB77B" w14:textId="11D6BB1A" w:rsidR="00305A87" w:rsidRDefault="00305A87">
      <w:pPr>
        <w:pStyle w:val="TOC1"/>
        <w:rPr>
          <w:rFonts w:asciiTheme="minorHAnsi" w:eastAsiaTheme="minorEastAsia" w:hAnsiTheme="minorHAnsi" w:cstheme="minorBidi"/>
          <w:b w:val="0"/>
          <w:sz w:val="22"/>
          <w:lang w:eastAsia="en-US"/>
        </w:rPr>
      </w:pPr>
      <w:hyperlink w:anchor="_Toc474156999" w:history="1">
        <w:r w:rsidRPr="0075355A">
          <w:rPr>
            <w:rStyle w:val="Hyperlink"/>
          </w:rPr>
          <w:t>Observation 2</w:t>
        </w:r>
        <w:r>
          <w:rPr>
            <w:rFonts w:asciiTheme="minorHAnsi" w:eastAsiaTheme="minorEastAsia" w:hAnsiTheme="minorHAnsi" w:cstheme="minorBidi"/>
            <w:b w:val="0"/>
            <w:sz w:val="22"/>
            <w:lang w:eastAsia="en-US"/>
          </w:rPr>
          <w:tab/>
        </w:r>
        <w:r w:rsidRPr="0075355A">
          <w:rPr>
            <w:rStyle w:val="Hyperlink"/>
          </w:rPr>
          <w:t>An arbitrary number of different CSI-RS based beams can be generated, and it is a gNB implementation how to shape the beams</w:t>
        </w:r>
      </w:hyperlink>
    </w:p>
    <w:p w14:paraId="6764B5A9" w14:textId="78045CA8" w:rsidR="00305A87" w:rsidRDefault="00305A87">
      <w:pPr>
        <w:pStyle w:val="TOC1"/>
        <w:rPr>
          <w:rFonts w:asciiTheme="minorHAnsi" w:eastAsiaTheme="minorEastAsia" w:hAnsiTheme="minorHAnsi" w:cstheme="minorBidi"/>
          <w:b w:val="0"/>
          <w:sz w:val="22"/>
          <w:lang w:eastAsia="en-US"/>
        </w:rPr>
      </w:pPr>
      <w:hyperlink w:anchor="_Toc474157000" w:history="1">
        <w:r w:rsidRPr="0075355A">
          <w:rPr>
            <w:rStyle w:val="Hyperlink"/>
          </w:rPr>
          <w:t>Observation 3</w:t>
        </w:r>
        <w:r>
          <w:rPr>
            <w:rFonts w:asciiTheme="minorHAnsi" w:eastAsiaTheme="minorEastAsia" w:hAnsiTheme="minorHAnsi" w:cstheme="minorBidi"/>
            <w:b w:val="0"/>
            <w:sz w:val="22"/>
            <w:lang w:eastAsia="en-US"/>
          </w:rPr>
          <w:tab/>
        </w:r>
        <w:r w:rsidRPr="0075355A">
          <w:rPr>
            <w:rStyle w:val="Hyperlink"/>
          </w:rPr>
          <w:t>The baseline procedure uses a single, active BPL and operates without beam indication.</w:t>
        </w:r>
      </w:hyperlink>
    </w:p>
    <w:p w14:paraId="1D99F547" w14:textId="3B9851EC" w:rsidR="00305A87" w:rsidRDefault="00305A87">
      <w:pPr>
        <w:pStyle w:val="TOC1"/>
        <w:rPr>
          <w:rFonts w:asciiTheme="minorHAnsi" w:eastAsiaTheme="minorEastAsia" w:hAnsiTheme="minorHAnsi" w:cstheme="minorBidi"/>
          <w:b w:val="0"/>
          <w:sz w:val="22"/>
          <w:lang w:eastAsia="en-US"/>
        </w:rPr>
      </w:pPr>
      <w:hyperlink w:anchor="_Toc474157001" w:history="1">
        <w:r w:rsidRPr="0075355A">
          <w:rPr>
            <w:rStyle w:val="Hyperlink"/>
          </w:rPr>
          <w:t>Observation 4</w:t>
        </w:r>
        <w:r>
          <w:rPr>
            <w:rFonts w:asciiTheme="minorHAnsi" w:eastAsiaTheme="minorEastAsia" w:hAnsiTheme="minorHAnsi" w:cstheme="minorBidi"/>
            <w:b w:val="0"/>
            <w:sz w:val="22"/>
            <w:lang w:eastAsia="en-US"/>
          </w:rPr>
          <w:tab/>
        </w:r>
        <w:r w:rsidRPr="0075355A">
          <w:rPr>
            <w:rStyle w:val="Hyperlink"/>
          </w:rPr>
          <w:t>The active BPL in the baseline procedure is established implicitly on the network side as the latest reported “best” Tx beam</w:t>
        </w:r>
      </w:hyperlink>
    </w:p>
    <w:p w14:paraId="36637950" w14:textId="4F7DA0DC" w:rsidR="00305A87" w:rsidRDefault="00305A87">
      <w:pPr>
        <w:pStyle w:val="TOC1"/>
        <w:rPr>
          <w:rFonts w:asciiTheme="minorHAnsi" w:eastAsiaTheme="minorEastAsia" w:hAnsiTheme="minorHAnsi" w:cstheme="minorBidi"/>
          <w:b w:val="0"/>
          <w:sz w:val="22"/>
          <w:lang w:eastAsia="en-US"/>
        </w:rPr>
      </w:pPr>
      <w:hyperlink w:anchor="_Toc474157002" w:history="1">
        <w:r w:rsidRPr="0075355A">
          <w:rPr>
            <w:rStyle w:val="Hyperlink"/>
          </w:rPr>
          <w:t>Observation 5</w:t>
        </w:r>
        <w:r>
          <w:rPr>
            <w:rFonts w:asciiTheme="minorHAnsi" w:eastAsiaTheme="minorEastAsia" w:hAnsiTheme="minorHAnsi" w:cstheme="minorBidi"/>
            <w:b w:val="0"/>
            <w:sz w:val="22"/>
            <w:lang w:eastAsia="en-US"/>
          </w:rPr>
          <w:tab/>
        </w:r>
        <w:r w:rsidRPr="0075355A">
          <w:rPr>
            <w:rStyle w:val="Hyperlink"/>
          </w:rPr>
          <w:t>The active BPL in the baseline procedure is established implicitly on the UE side as the RX beam associated with the latest reported “best” Tx beam</w:t>
        </w:r>
      </w:hyperlink>
    </w:p>
    <w:p w14:paraId="2131C7B5" w14:textId="53075B72" w:rsidR="00305A87" w:rsidRDefault="00305A87">
      <w:pPr>
        <w:pStyle w:val="TOC1"/>
        <w:rPr>
          <w:rFonts w:asciiTheme="minorHAnsi" w:eastAsiaTheme="minorEastAsia" w:hAnsiTheme="minorHAnsi" w:cstheme="minorBidi"/>
          <w:b w:val="0"/>
          <w:sz w:val="22"/>
          <w:lang w:eastAsia="en-US"/>
        </w:rPr>
      </w:pPr>
      <w:hyperlink w:anchor="_Toc474157003" w:history="1">
        <w:r w:rsidRPr="0075355A">
          <w:rPr>
            <w:rStyle w:val="Hyperlink"/>
          </w:rPr>
          <w:t>Observation 6</w:t>
        </w:r>
        <w:r>
          <w:rPr>
            <w:rFonts w:asciiTheme="minorHAnsi" w:eastAsiaTheme="minorEastAsia" w:hAnsiTheme="minorHAnsi" w:cstheme="minorBidi"/>
            <w:b w:val="0"/>
            <w:sz w:val="22"/>
            <w:lang w:eastAsia="en-US"/>
          </w:rPr>
          <w:tab/>
        </w:r>
        <w:r w:rsidRPr="0075355A">
          <w:rPr>
            <w:rStyle w:val="Hyperlink"/>
          </w:rPr>
          <w:t>The BPL tag also serve the purpose as a BPL identifier</w:t>
        </w:r>
      </w:hyperlink>
    </w:p>
    <w:p w14:paraId="0DC735D6" w14:textId="6E4B4868" w:rsidR="00305A87" w:rsidRDefault="00305A87">
      <w:pPr>
        <w:pStyle w:val="TOC1"/>
        <w:rPr>
          <w:rFonts w:asciiTheme="minorHAnsi" w:eastAsiaTheme="minorEastAsia" w:hAnsiTheme="minorHAnsi" w:cstheme="minorBidi"/>
          <w:b w:val="0"/>
          <w:sz w:val="22"/>
          <w:lang w:eastAsia="en-US"/>
        </w:rPr>
      </w:pPr>
      <w:hyperlink w:anchor="_Toc474157004" w:history="1">
        <w:r w:rsidRPr="0075355A">
          <w:rPr>
            <w:rStyle w:val="Hyperlink"/>
          </w:rPr>
          <w:t>Observation 7</w:t>
        </w:r>
        <w:r>
          <w:rPr>
            <w:rFonts w:asciiTheme="minorHAnsi" w:eastAsiaTheme="minorEastAsia" w:hAnsiTheme="minorHAnsi" w:cstheme="minorBidi"/>
            <w:b w:val="0"/>
            <w:sz w:val="22"/>
            <w:lang w:eastAsia="en-US"/>
          </w:rPr>
          <w:tab/>
        </w:r>
        <w:r w:rsidRPr="0075355A">
          <w:rPr>
            <w:rStyle w:val="Hyperlink"/>
          </w:rPr>
          <w:t>If a measurement contains a beam indication using a BPL tag, the UE shall update the RX beam associated with this BPL when reporting the “best” Tx beam from the measurement</w:t>
        </w:r>
      </w:hyperlink>
    </w:p>
    <w:p w14:paraId="0B68E0C6" w14:textId="5CFF7367" w:rsidR="008E065E" w:rsidRDefault="00E5689D" w:rsidP="008E065E">
      <w:pPr>
        <w:pStyle w:val="BodyText"/>
        <w:rPr>
          <w:b/>
          <w:bCs/>
        </w:rPr>
      </w:pPr>
      <w:r>
        <w:rPr>
          <w:bCs/>
          <w:noProof/>
          <w:szCs w:val="22"/>
          <w:lang w:val="en-US"/>
        </w:rPr>
        <w:fldChar w:fldCharType="end"/>
      </w:r>
    </w:p>
    <w:p w14:paraId="5C17122A" w14:textId="77777777" w:rsidR="00305A87" w:rsidRDefault="00E5689D" w:rsidP="00305A87">
      <w:pPr>
        <w:pStyle w:val="BodyText"/>
      </w:pPr>
      <w:r>
        <w:t xml:space="preserve">Based on the discussion </w:t>
      </w:r>
      <w:r w:rsidR="009C6832">
        <w:t>in this contri</w:t>
      </w:r>
      <w:r w:rsidR="003A0E41">
        <w:t>bution</w:t>
      </w:r>
      <w:r w:rsidR="008E065E" w:rsidRPr="00CE0424">
        <w:t xml:space="preserve"> we propose the</w:t>
      </w:r>
      <w:r w:rsidR="00516707">
        <w:t xml:space="preserve"> following</w:t>
      </w:r>
      <w:r w:rsidR="008E065E" w:rsidRPr="00CE0424">
        <w:t>:</w:t>
      </w:r>
    </w:p>
    <w:p w14:paraId="4ECA6DCF" w14:textId="77777777" w:rsidR="00305A87"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305A87">
        <w:t>Proposal 1</w:t>
      </w:r>
      <w:r w:rsidR="00305A87">
        <w:rPr>
          <w:rFonts w:asciiTheme="minorHAnsi" w:eastAsiaTheme="minorEastAsia" w:hAnsiTheme="minorHAnsi" w:cstheme="minorBidi"/>
          <w:b w:val="0"/>
          <w:sz w:val="22"/>
          <w:lang w:eastAsia="en-US"/>
        </w:rPr>
        <w:tab/>
      </w:r>
      <w:r w:rsidR="00305A87">
        <w:t>In CSI-RS based beam management, beams are identified and referred to by a measurement of a given CSI-RS resource (out of the K) in a given slot.</w:t>
      </w:r>
    </w:p>
    <w:p w14:paraId="46E37BDC" w14:textId="77777777" w:rsidR="00305A87" w:rsidRDefault="00305A87">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When operating PDSCH and PDCCH without beam indication, the UE selects the RX beam based on the latest reported preferred Tx beam (i.e. CSI-RS resource)</w:t>
      </w:r>
    </w:p>
    <w:p w14:paraId="201382B6" w14:textId="77777777" w:rsidR="00305A87" w:rsidRDefault="00305A87">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Beam-related indication consists of a BPL tag of [2] bits and provides the QCL information, i.e. points to a previously transmitted CSI-RS resource (Tx beam)</w:t>
      </w:r>
    </w:p>
    <w:p w14:paraId="6944448B" w14:textId="1C5A49B5" w:rsidR="00C01F33" w:rsidRPr="00790B99" w:rsidRDefault="00E5689D" w:rsidP="00E5689D">
      <w:pPr>
        <w:pStyle w:val="BodyText"/>
        <w:rPr>
          <w:b/>
          <w:bCs/>
        </w:rPr>
      </w:pPr>
      <w:r>
        <w:rPr>
          <w:b/>
          <w:bCs/>
        </w:rPr>
        <w:fldChar w:fldCharType="end"/>
      </w:r>
    </w:p>
    <w:p w14:paraId="7B067451" w14:textId="77777777" w:rsidR="00F507D1" w:rsidRPr="00CE0424" w:rsidRDefault="00F507D1" w:rsidP="00CE0424">
      <w:pPr>
        <w:pStyle w:val="Heading1"/>
      </w:pPr>
      <w:bookmarkStart w:id="24" w:name="_In-sequence_SDU_delivery"/>
      <w:bookmarkEnd w:id="24"/>
      <w:r w:rsidRPr="00CE0424">
        <w:t>References</w:t>
      </w:r>
    </w:p>
    <w:p w14:paraId="41A92FE0" w14:textId="77777777" w:rsidR="003A7EF3" w:rsidRDefault="00031038" w:rsidP="00CE0424">
      <w:pPr>
        <w:pStyle w:val="Reference"/>
      </w:pPr>
      <w:bookmarkStart w:id="25" w:name="_Ref470003074"/>
      <w:r>
        <w:t>R1-1612345, “Beam management overview,” Ericsson, RAN1#87, November 2016.</w:t>
      </w:r>
      <w:bookmarkEnd w:id="25"/>
    </w:p>
    <w:p w14:paraId="129E864F" w14:textId="77777777" w:rsidR="00516707" w:rsidRDefault="00516707" w:rsidP="00CE0424">
      <w:pPr>
        <w:pStyle w:val="Reference"/>
      </w:pPr>
      <w:bookmarkStart w:id="26" w:name="_Ref471303880"/>
      <w:r>
        <w:t>R1-1700748, “On robust beam management,” Ericsson, RAN1#87ah-NR, January 2017.</w:t>
      </w:r>
      <w:bookmarkEnd w:id="26"/>
    </w:p>
    <w:p w14:paraId="669347AF" w14:textId="77777777" w:rsidR="008B33D2" w:rsidRPr="00CE0424" w:rsidRDefault="008B33D2" w:rsidP="00CE0424">
      <w:pPr>
        <w:pStyle w:val="Reference"/>
      </w:pPr>
      <w:r>
        <w:t>R1-</w:t>
      </w:r>
      <w:r w:rsidR="00631673">
        <w:t>1702676, “On DL beam indication,” Ericsson, RAN1#88, February 2017.</w:t>
      </w:r>
    </w:p>
    <w:sectPr w:rsidR="008B33D2"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7A1D7" w14:textId="77777777" w:rsidR="00CB2F72" w:rsidRDefault="00CB2F72">
      <w:r>
        <w:separator/>
      </w:r>
    </w:p>
  </w:endnote>
  <w:endnote w:type="continuationSeparator" w:id="0">
    <w:p w14:paraId="042C5695" w14:textId="77777777" w:rsidR="00CB2F72" w:rsidRDefault="00CB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6D4EF" w14:textId="62DBF686" w:rsidR="004F0496" w:rsidRDefault="004F04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94B6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4B6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3B1FA" w14:textId="77777777" w:rsidR="00CB2F72" w:rsidRDefault="00CB2F72">
      <w:r>
        <w:separator/>
      </w:r>
    </w:p>
  </w:footnote>
  <w:footnote w:type="continuationSeparator" w:id="0">
    <w:p w14:paraId="6CA36935" w14:textId="77777777" w:rsidR="00CB2F72" w:rsidRDefault="00CB2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6CADC" w14:textId="77777777" w:rsidR="004F0496" w:rsidRDefault="004F04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08327E"/>
    <w:multiLevelType w:val="hybridMultilevel"/>
    <w:tmpl w:val="960840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513C33"/>
    <w:multiLevelType w:val="hybridMultilevel"/>
    <w:tmpl w:val="8684F6AC"/>
    <w:lvl w:ilvl="0" w:tplc="E84660BC">
      <w:start w:val="1"/>
      <w:numFmt w:val="bullet"/>
      <w:lvlText w:val="–"/>
      <w:lvlJc w:val="left"/>
      <w:pPr>
        <w:tabs>
          <w:tab w:val="num" w:pos="720"/>
        </w:tabs>
        <w:ind w:left="720" w:hanging="360"/>
      </w:pPr>
      <w:rPr>
        <w:rFonts w:ascii="Ericsson Capital TT" w:hAnsi="Ericsson Capital TT" w:hint="default"/>
      </w:rPr>
    </w:lvl>
    <w:lvl w:ilvl="1" w:tplc="76FAF552">
      <w:start w:val="1"/>
      <w:numFmt w:val="bullet"/>
      <w:lvlText w:val="–"/>
      <w:lvlJc w:val="left"/>
      <w:pPr>
        <w:tabs>
          <w:tab w:val="num" w:pos="1440"/>
        </w:tabs>
        <w:ind w:left="1440" w:hanging="360"/>
      </w:pPr>
      <w:rPr>
        <w:rFonts w:ascii="Ericsson Capital TT" w:hAnsi="Ericsson Capital TT" w:hint="default"/>
      </w:rPr>
    </w:lvl>
    <w:lvl w:ilvl="2" w:tplc="E2603684">
      <w:numFmt w:val="bullet"/>
      <w:lvlText w:val="›"/>
      <w:lvlJc w:val="left"/>
      <w:pPr>
        <w:tabs>
          <w:tab w:val="num" w:pos="2160"/>
        </w:tabs>
        <w:ind w:left="2160" w:hanging="360"/>
      </w:pPr>
      <w:rPr>
        <w:rFonts w:ascii="Ericsson Capital TT" w:hAnsi="Ericsson Capital TT" w:hint="default"/>
      </w:rPr>
    </w:lvl>
    <w:lvl w:ilvl="3" w:tplc="BD620418" w:tentative="1">
      <w:start w:val="1"/>
      <w:numFmt w:val="bullet"/>
      <w:lvlText w:val="–"/>
      <w:lvlJc w:val="left"/>
      <w:pPr>
        <w:tabs>
          <w:tab w:val="num" w:pos="2880"/>
        </w:tabs>
        <w:ind w:left="2880" w:hanging="360"/>
      </w:pPr>
      <w:rPr>
        <w:rFonts w:ascii="Ericsson Capital TT" w:hAnsi="Ericsson Capital TT" w:hint="default"/>
      </w:rPr>
    </w:lvl>
    <w:lvl w:ilvl="4" w:tplc="72D8531A" w:tentative="1">
      <w:start w:val="1"/>
      <w:numFmt w:val="bullet"/>
      <w:lvlText w:val="–"/>
      <w:lvlJc w:val="left"/>
      <w:pPr>
        <w:tabs>
          <w:tab w:val="num" w:pos="3600"/>
        </w:tabs>
        <w:ind w:left="3600" w:hanging="360"/>
      </w:pPr>
      <w:rPr>
        <w:rFonts w:ascii="Ericsson Capital TT" w:hAnsi="Ericsson Capital TT" w:hint="default"/>
      </w:rPr>
    </w:lvl>
    <w:lvl w:ilvl="5" w:tplc="6A4A01F4" w:tentative="1">
      <w:start w:val="1"/>
      <w:numFmt w:val="bullet"/>
      <w:lvlText w:val="–"/>
      <w:lvlJc w:val="left"/>
      <w:pPr>
        <w:tabs>
          <w:tab w:val="num" w:pos="4320"/>
        </w:tabs>
        <w:ind w:left="4320" w:hanging="360"/>
      </w:pPr>
      <w:rPr>
        <w:rFonts w:ascii="Ericsson Capital TT" w:hAnsi="Ericsson Capital TT" w:hint="default"/>
      </w:rPr>
    </w:lvl>
    <w:lvl w:ilvl="6" w:tplc="3352498C" w:tentative="1">
      <w:start w:val="1"/>
      <w:numFmt w:val="bullet"/>
      <w:lvlText w:val="–"/>
      <w:lvlJc w:val="left"/>
      <w:pPr>
        <w:tabs>
          <w:tab w:val="num" w:pos="5040"/>
        </w:tabs>
        <w:ind w:left="5040" w:hanging="360"/>
      </w:pPr>
      <w:rPr>
        <w:rFonts w:ascii="Ericsson Capital TT" w:hAnsi="Ericsson Capital TT" w:hint="default"/>
      </w:rPr>
    </w:lvl>
    <w:lvl w:ilvl="7" w:tplc="0AA236D0" w:tentative="1">
      <w:start w:val="1"/>
      <w:numFmt w:val="bullet"/>
      <w:lvlText w:val="–"/>
      <w:lvlJc w:val="left"/>
      <w:pPr>
        <w:tabs>
          <w:tab w:val="num" w:pos="5760"/>
        </w:tabs>
        <w:ind w:left="5760" w:hanging="360"/>
      </w:pPr>
      <w:rPr>
        <w:rFonts w:ascii="Ericsson Capital TT" w:hAnsi="Ericsson Capital TT" w:hint="default"/>
      </w:rPr>
    </w:lvl>
    <w:lvl w:ilvl="8" w:tplc="20604C24"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AF0438D"/>
    <w:multiLevelType w:val="hybridMultilevel"/>
    <w:tmpl w:val="71BC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A952EA"/>
    <w:multiLevelType w:val="hybridMultilevel"/>
    <w:tmpl w:val="3FDC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312D34"/>
    <w:multiLevelType w:val="hybridMultilevel"/>
    <w:tmpl w:val="A1D86710"/>
    <w:lvl w:ilvl="0" w:tplc="4E800BFA">
      <w:start w:val="1"/>
      <w:numFmt w:val="bullet"/>
      <w:lvlText w:val="›"/>
      <w:lvlJc w:val="left"/>
      <w:pPr>
        <w:tabs>
          <w:tab w:val="num" w:pos="720"/>
        </w:tabs>
        <w:ind w:left="720" w:hanging="360"/>
      </w:pPr>
      <w:rPr>
        <w:rFonts w:ascii="Arial" w:hAnsi="Arial" w:hint="default"/>
      </w:rPr>
    </w:lvl>
    <w:lvl w:ilvl="1" w:tplc="BE1CE9E4">
      <w:numFmt w:val="bullet"/>
      <w:lvlText w:val="–"/>
      <w:lvlJc w:val="left"/>
      <w:pPr>
        <w:tabs>
          <w:tab w:val="num" w:pos="1440"/>
        </w:tabs>
        <w:ind w:left="1440" w:hanging="360"/>
      </w:pPr>
      <w:rPr>
        <w:rFonts w:ascii="Ericsson Capital TT" w:hAnsi="Ericsson Capital TT" w:hint="default"/>
      </w:rPr>
    </w:lvl>
    <w:lvl w:ilvl="2" w:tplc="63205620" w:tentative="1">
      <w:start w:val="1"/>
      <w:numFmt w:val="bullet"/>
      <w:lvlText w:val="›"/>
      <w:lvlJc w:val="left"/>
      <w:pPr>
        <w:tabs>
          <w:tab w:val="num" w:pos="2160"/>
        </w:tabs>
        <w:ind w:left="2160" w:hanging="360"/>
      </w:pPr>
      <w:rPr>
        <w:rFonts w:ascii="Arial" w:hAnsi="Arial" w:hint="default"/>
      </w:rPr>
    </w:lvl>
    <w:lvl w:ilvl="3" w:tplc="5BA648C0" w:tentative="1">
      <w:start w:val="1"/>
      <w:numFmt w:val="bullet"/>
      <w:lvlText w:val="›"/>
      <w:lvlJc w:val="left"/>
      <w:pPr>
        <w:tabs>
          <w:tab w:val="num" w:pos="2880"/>
        </w:tabs>
        <w:ind w:left="2880" w:hanging="360"/>
      </w:pPr>
      <w:rPr>
        <w:rFonts w:ascii="Arial" w:hAnsi="Arial" w:hint="default"/>
      </w:rPr>
    </w:lvl>
    <w:lvl w:ilvl="4" w:tplc="491896BA" w:tentative="1">
      <w:start w:val="1"/>
      <w:numFmt w:val="bullet"/>
      <w:lvlText w:val="›"/>
      <w:lvlJc w:val="left"/>
      <w:pPr>
        <w:tabs>
          <w:tab w:val="num" w:pos="3600"/>
        </w:tabs>
        <w:ind w:left="3600" w:hanging="360"/>
      </w:pPr>
      <w:rPr>
        <w:rFonts w:ascii="Arial" w:hAnsi="Arial" w:hint="default"/>
      </w:rPr>
    </w:lvl>
    <w:lvl w:ilvl="5" w:tplc="00143564" w:tentative="1">
      <w:start w:val="1"/>
      <w:numFmt w:val="bullet"/>
      <w:lvlText w:val="›"/>
      <w:lvlJc w:val="left"/>
      <w:pPr>
        <w:tabs>
          <w:tab w:val="num" w:pos="4320"/>
        </w:tabs>
        <w:ind w:left="4320" w:hanging="360"/>
      </w:pPr>
      <w:rPr>
        <w:rFonts w:ascii="Arial" w:hAnsi="Arial" w:hint="default"/>
      </w:rPr>
    </w:lvl>
    <w:lvl w:ilvl="6" w:tplc="9FA2AE74" w:tentative="1">
      <w:start w:val="1"/>
      <w:numFmt w:val="bullet"/>
      <w:lvlText w:val="›"/>
      <w:lvlJc w:val="left"/>
      <w:pPr>
        <w:tabs>
          <w:tab w:val="num" w:pos="5040"/>
        </w:tabs>
        <w:ind w:left="5040" w:hanging="360"/>
      </w:pPr>
      <w:rPr>
        <w:rFonts w:ascii="Arial" w:hAnsi="Arial" w:hint="default"/>
      </w:rPr>
    </w:lvl>
    <w:lvl w:ilvl="7" w:tplc="247607F8" w:tentative="1">
      <w:start w:val="1"/>
      <w:numFmt w:val="bullet"/>
      <w:lvlText w:val="›"/>
      <w:lvlJc w:val="left"/>
      <w:pPr>
        <w:tabs>
          <w:tab w:val="num" w:pos="5760"/>
        </w:tabs>
        <w:ind w:left="5760" w:hanging="360"/>
      </w:pPr>
      <w:rPr>
        <w:rFonts w:ascii="Arial" w:hAnsi="Arial" w:hint="default"/>
      </w:rPr>
    </w:lvl>
    <w:lvl w:ilvl="8" w:tplc="29CCFD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3F6028"/>
    <w:multiLevelType w:val="hybridMultilevel"/>
    <w:tmpl w:val="6ED68DE6"/>
    <w:lvl w:ilvl="0" w:tplc="37AC3BF6">
      <w:start w:val="1"/>
      <w:numFmt w:val="bullet"/>
      <w:lvlText w:val="–"/>
      <w:lvlJc w:val="left"/>
      <w:pPr>
        <w:tabs>
          <w:tab w:val="num" w:pos="720"/>
        </w:tabs>
        <w:ind w:left="720" w:hanging="360"/>
      </w:pPr>
      <w:rPr>
        <w:rFonts w:ascii="Ericsson Capital TT" w:hAnsi="Ericsson Capital TT" w:hint="default"/>
      </w:rPr>
    </w:lvl>
    <w:lvl w:ilvl="1" w:tplc="CF6E391A">
      <w:start w:val="1"/>
      <w:numFmt w:val="bullet"/>
      <w:lvlText w:val="–"/>
      <w:lvlJc w:val="left"/>
      <w:pPr>
        <w:tabs>
          <w:tab w:val="num" w:pos="1440"/>
        </w:tabs>
        <w:ind w:left="1440" w:hanging="360"/>
      </w:pPr>
      <w:rPr>
        <w:rFonts w:ascii="Ericsson Capital TT" w:hAnsi="Ericsson Capital TT" w:hint="default"/>
      </w:rPr>
    </w:lvl>
    <w:lvl w:ilvl="2" w:tplc="2C065D34">
      <w:numFmt w:val="bullet"/>
      <w:lvlText w:val="›"/>
      <w:lvlJc w:val="left"/>
      <w:pPr>
        <w:tabs>
          <w:tab w:val="num" w:pos="2160"/>
        </w:tabs>
        <w:ind w:left="2160" w:hanging="360"/>
      </w:pPr>
      <w:rPr>
        <w:rFonts w:ascii="Ericsson Capital TT" w:hAnsi="Ericsson Capital TT" w:hint="default"/>
      </w:rPr>
    </w:lvl>
    <w:lvl w:ilvl="3" w:tplc="E7625E50">
      <w:start w:val="1"/>
      <w:numFmt w:val="bullet"/>
      <w:lvlText w:val="–"/>
      <w:lvlJc w:val="left"/>
      <w:pPr>
        <w:tabs>
          <w:tab w:val="num" w:pos="2880"/>
        </w:tabs>
        <w:ind w:left="2880" w:hanging="360"/>
      </w:pPr>
      <w:rPr>
        <w:rFonts w:ascii="Ericsson Capital TT" w:hAnsi="Ericsson Capital TT" w:hint="default"/>
      </w:rPr>
    </w:lvl>
    <w:lvl w:ilvl="4" w:tplc="A490A380" w:tentative="1">
      <w:start w:val="1"/>
      <w:numFmt w:val="bullet"/>
      <w:lvlText w:val="–"/>
      <w:lvlJc w:val="left"/>
      <w:pPr>
        <w:tabs>
          <w:tab w:val="num" w:pos="3600"/>
        </w:tabs>
        <w:ind w:left="3600" w:hanging="360"/>
      </w:pPr>
      <w:rPr>
        <w:rFonts w:ascii="Ericsson Capital TT" w:hAnsi="Ericsson Capital TT" w:hint="default"/>
      </w:rPr>
    </w:lvl>
    <w:lvl w:ilvl="5" w:tplc="E69EC3DE" w:tentative="1">
      <w:start w:val="1"/>
      <w:numFmt w:val="bullet"/>
      <w:lvlText w:val="–"/>
      <w:lvlJc w:val="left"/>
      <w:pPr>
        <w:tabs>
          <w:tab w:val="num" w:pos="4320"/>
        </w:tabs>
        <w:ind w:left="4320" w:hanging="360"/>
      </w:pPr>
      <w:rPr>
        <w:rFonts w:ascii="Ericsson Capital TT" w:hAnsi="Ericsson Capital TT" w:hint="default"/>
      </w:rPr>
    </w:lvl>
    <w:lvl w:ilvl="6" w:tplc="9EAE292E" w:tentative="1">
      <w:start w:val="1"/>
      <w:numFmt w:val="bullet"/>
      <w:lvlText w:val="–"/>
      <w:lvlJc w:val="left"/>
      <w:pPr>
        <w:tabs>
          <w:tab w:val="num" w:pos="5040"/>
        </w:tabs>
        <w:ind w:left="5040" w:hanging="360"/>
      </w:pPr>
      <w:rPr>
        <w:rFonts w:ascii="Ericsson Capital TT" w:hAnsi="Ericsson Capital TT" w:hint="default"/>
      </w:rPr>
    </w:lvl>
    <w:lvl w:ilvl="7" w:tplc="4C2EEDF6" w:tentative="1">
      <w:start w:val="1"/>
      <w:numFmt w:val="bullet"/>
      <w:lvlText w:val="–"/>
      <w:lvlJc w:val="left"/>
      <w:pPr>
        <w:tabs>
          <w:tab w:val="num" w:pos="5760"/>
        </w:tabs>
        <w:ind w:left="5760" w:hanging="360"/>
      </w:pPr>
      <w:rPr>
        <w:rFonts w:ascii="Ericsson Capital TT" w:hAnsi="Ericsson Capital TT" w:hint="default"/>
      </w:rPr>
    </w:lvl>
    <w:lvl w:ilvl="8" w:tplc="A0EADF58"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3F0B3E99"/>
    <w:multiLevelType w:val="hybridMultilevel"/>
    <w:tmpl w:val="6C16F796"/>
    <w:lvl w:ilvl="0" w:tplc="FBA44726">
      <w:start w:val="1"/>
      <w:numFmt w:val="bullet"/>
      <w:lvlText w:val="–"/>
      <w:lvlJc w:val="left"/>
      <w:pPr>
        <w:tabs>
          <w:tab w:val="num" w:pos="720"/>
        </w:tabs>
        <w:ind w:left="720" w:hanging="360"/>
      </w:pPr>
      <w:rPr>
        <w:rFonts w:ascii="Ericsson Capital TT" w:hAnsi="Ericsson Capital TT" w:hint="default"/>
      </w:rPr>
    </w:lvl>
    <w:lvl w:ilvl="1" w:tplc="F1E204E4">
      <w:start w:val="1"/>
      <w:numFmt w:val="bullet"/>
      <w:lvlText w:val="–"/>
      <w:lvlJc w:val="left"/>
      <w:pPr>
        <w:tabs>
          <w:tab w:val="num" w:pos="1440"/>
        </w:tabs>
        <w:ind w:left="1440" w:hanging="360"/>
      </w:pPr>
      <w:rPr>
        <w:rFonts w:ascii="Ericsson Capital TT" w:hAnsi="Ericsson Capital TT" w:hint="default"/>
      </w:rPr>
    </w:lvl>
    <w:lvl w:ilvl="2" w:tplc="04A6D468" w:tentative="1">
      <w:start w:val="1"/>
      <w:numFmt w:val="bullet"/>
      <w:lvlText w:val="–"/>
      <w:lvlJc w:val="left"/>
      <w:pPr>
        <w:tabs>
          <w:tab w:val="num" w:pos="2160"/>
        </w:tabs>
        <w:ind w:left="2160" w:hanging="360"/>
      </w:pPr>
      <w:rPr>
        <w:rFonts w:ascii="Ericsson Capital TT" w:hAnsi="Ericsson Capital TT" w:hint="default"/>
      </w:rPr>
    </w:lvl>
    <w:lvl w:ilvl="3" w:tplc="483A5B56" w:tentative="1">
      <w:start w:val="1"/>
      <w:numFmt w:val="bullet"/>
      <w:lvlText w:val="–"/>
      <w:lvlJc w:val="left"/>
      <w:pPr>
        <w:tabs>
          <w:tab w:val="num" w:pos="2880"/>
        </w:tabs>
        <w:ind w:left="2880" w:hanging="360"/>
      </w:pPr>
      <w:rPr>
        <w:rFonts w:ascii="Ericsson Capital TT" w:hAnsi="Ericsson Capital TT" w:hint="default"/>
      </w:rPr>
    </w:lvl>
    <w:lvl w:ilvl="4" w:tplc="6A8A97BE" w:tentative="1">
      <w:start w:val="1"/>
      <w:numFmt w:val="bullet"/>
      <w:lvlText w:val="–"/>
      <w:lvlJc w:val="left"/>
      <w:pPr>
        <w:tabs>
          <w:tab w:val="num" w:pos="3600"/>
        </w:tabs>
        <w:ind w:left="3600" w:hanging="360"/>
      </w:pPr>
      <w:rPr>
        <w:rFonts w:ascii="Ericsson Capital TT" w:hAnsi="Ericsson Capital TT" w:hint="default"/>
      </w:rPr>
    </w:lvl>
    <w:lvl w:ilvl="5" w:tplc="D80CD8A2" w:tentative="1">
      <w:start w:val="1"/>
      <w:numFmt w:val="bullet"/>
      <w:lvlText w:val="–"/>
      <w:lvlJc w:val="left"/>
      <w:pPr>
        <w:tabs>
          <w:tab w:val="num" w:pos="4320"/>
        </w:tabs>
        <w:ind w:left="4320" w:hanging="360"/>
      </w:pPr>
      <w:rPr>
        <w:rFonts w:ascii="Ericsson Capital TT" w:hAnsi="Ericsson Capital TT" w:hint="default"/>
      </w:rPr>
    </w:lvl>
    <w:lvl w:ilvl="6" w:tplc="44E681A8" w:tentative="1">
      <w:start w:val="1"/>
      <w:numFmt w:val="bullet"/>
      <w:lvlText w:val="–"/>
      <w:lvlJc w:val="left"/>
      <w:pPr>
        <w:tabs>
          <w:tab w:val="num" w:pos="5040"/>
        </w:tabs>
        <w:ind w:left="5040" w:hanging="360"/>
      </w:pPr>
      <w:rPr>
        <w:rFonts w:ascii="Ericsson Capital TT" w:hAnsi="Ericsson Capital TT" w:hint="default"/>
      </w:rPr>
    </w:lvl>
    <w:lvl w:ilvl="7" w:tplc="8F646AB4" w:tentative="1">
      <w:start w:val="1"/>
      <w:numFmt w:val="bullet"/>
      <w:lvlText w:val="–"/>
      <w:lvlJc w:val="left"/>
      <w:pPr>
        <w:tabs>
          <w:tab w:val="num" w:pos="5760"/>
        </w:tabs>
        <w:ind w:left="5760" w:hanging="360"/>
      </w:pPr>
      <w:rPr>
        <w:rFonts w:ascii="Ericsson Capital TT" w:hAnsi="Ericsson Capital TT" w:hint="default"/>
      </w:rPr>
    </w:lvl>
    <w:lvl w:ilvl="8" w:tplc="0E16C860" w:tentative="1">
      <w:start w:val="1"/>
      <w:numFmt w:val="bullet"/>
      <w:lvlText w:val="–"/>
      <w:lvlJc w:val="left"/>
      <w:pPr>
        <w:tabs>
          <w:tab w:val="num" w:pos="6480"/>
        </w:tabs>
        <w:ind w:left="6480" w:hanging="360"/>
      </w:pPr>
      <w:rPr>
        <w:rFonts w:ascii="Ericsson Capital TT" w:hAnsi="Ericsson Capital TT" w:hint="default"/>
      </w:rPr>
    </w:lvl>
  </w:abstractNum>
  <w:abstractNum w:abstractNumId="17"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D141C2"/>
    <w:multiLevelType w:val="hybridMultilevel"/>
    <w:tmpl w:val="E3D4F212"/>
    <w:lvl w:ilvl="0" w:tplc="644C12F0">
      <w:start w:val="1"/>
      <w:numFmt w:val="bullet"/>
      <w:lvlText w:val="–"/>
      <w:lvlJc w:val="left"/>
      <w:pPr>
        <w:tabs>
          <w:tab w:val="num" w:pos="720"/>
        </w:tabs>
        <w:ind w:left="720" w:hanging="360"/>
      </w:pPr>
      <w:rPr>
        <w:rFonts w:ascii="Ericsson Capital TT" w:hAnsi="Ericsson Capital TT" w:hint="default"/>
      </w:rPr>
    </w:lvl>
    <w:lvl w:ilvl="1" w:tplc="CFC2D73A">
      <w:start w:val="1"/>
      <w:numFmt w:val="bullet"/>
      <w:lvlText w:val="–"/>
      <w:lvlJc w:val="left"/>
      <w:pPr>
        <w:tabs>
          <w:tab w:val="num" w:pos="1440"/>
        </w:tabs>
        <w:ind w:left="1440" w:hanging="360"/>
      </w:pPr>
      <w:rPr>
        <w:rFonts w:ascii="Ericsson Capital TT" w:hAnsi="Ericsson Capital TT" w:hint="default"/>
      </w:rPr>
    </w:lvl>
    <w:lvl w:ilvl="2" w:tplc="440E3B2A">
      <w:numFmt w:val="bullet"/>
      <w:lvlText w:val="›"/>
      <w:lvlJc w:val="left"/>
      <w:pPr>
        <w:tabs>
          <w:tab w:val="num" w:pos="2160"/>
        </w:tabs>
        <w:ind w:left="2160" w:hanging="360"/>
      </w:pPr>
      <w:rPr>
        <w:rFonts w:ascii="Ericsson Capital TT" w:hAnsi="Ericsson Capital TT" w:hint="default"/>
      </w:rPr>
    </w:lvl>
    <w:lvl w:ilvl="3" w:tplc="362ECEBA" w:tentative="1">
      <w:start w:val="1"/>
      <w:numFmt w:val="bullet"/>
      <w:lvlText w:val="–"/>
      <w:lvlJc w:val="left"/>
      <w:pPr>
        <w:tabs>
          <w:tab w:val="num" w:pos="2880"/>
        </w:tabs>
        <w:ind w:left="2880" w:hanging="360"/>
      </w:pPr>
      <w:rPr>
        <w:rFonts w:ascii="Ericsson Capital TT" w:hAnsi="Ericsson Capital TT" w:hint="default"/>
      </w:rPr>
    </w:lvl>
    <w:lvl w:ilvl="4" w:tplc="60A2C1D2" w:tentative="1">
      <w:start w:val="1"/>
      <w:numFmt w:val="bullet"/>
      <w:lvlText w:val="–"/>
      <w:lvlJc w:val="left"/>
      <w:pPr>
        <w:tabs>
          <w:tab w:val="num" w:pos="3600"/>
        </w:tabs>
        <w:ind w:left="3600" w:hanging="360"/>
      </w:pPr>
      <w:rPr>
        <w:rFonts w:ascii="Ericsson Capital TT" w:hAnsi="Ericsson Capital TT" w:hint="default"/>
      </w:rPr>
    </w:lvl>
    <w:lvl w:ilvl="5" w:tplc="0C0EC4B4" w:tentative="1">
      <w:start w:val="1"/>
      <w:numFmt w:val="bullet"/>
      <w:lvlText w:val="–"/>
      <w:lvlJc w:val="left"/>
      <w:pPr>
        <w:tabs>
          <w:tab w:val="num" w:pos="4320"/>
        </w:tabs>
        <w:ind w:left="4320" w:hanging="360"/>
      </w:pPr>
      <w:rPr>
        <w:rFonts w:ascii="Ericsson Capital TT" w:hAnsi="Ericsson Capital TT" w:hint="default"/>
      </w:rPr>
    </w:lvl>
    <w:lvl w:ilvl="6" w:tplc="B7EC5106" w:tentative="1">
      <w:start w:val="1"/>
      <w:numFmt w:val="bullet"/>
      <w:lvlText w:val="–"/>
      <w:lvlJc w:val="left"/>
      <w:pPr>
        <w:tabs>
          <w:tab w:val="num" w:pos="5040"/>
        </w:tabs>
        <w:ind w:left="5040" w:hanging="360"/>
      </w:pPr>
      <w:rPr>
        <w:rFonts w:ascii="Ericsson Capital TT" w:hAnsi="Ericsson Capital TT" w:hint="default"/>
      </w:rPr>
    </w:lvl>
    <w:lvl w:ilvl="7" w:tplc="E2D8F8A6" w:tentative="1">
      <w:start w:val="1"/>
      <w:numFmt w:val="bullet"/>
      <w:lvlText w:val="–"/>
      <w:lvlJc w:val="left"/>
      <w:pPr>
        <w:tabs>
          <w:tab w:val="num" w:pos="5760"/>
        </w:tabs>
        <w:ind w:left="5760" w:hanging="360"/>
      </w:pPr>
      <w:rPr>
        <w:rFonts w:ascii="Ericsson Capital TT" w:hAnsi="Ericsson Capital TT" w:hint="default"/>
      </w:rPr>
    </w:lvl>
    <w:lvl w:ilvl="8" w:tplc="B58093CC"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34045F"/>
    <w:multiLevelType w:val="hybridMultilevel"/>
    <w:tmpl w:val="C362FB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774000"/>
    <w:multiLevelType w:val="hybridMultilevel"/>
    <w:tmpl w:val="0FDA81E0"/>
    <w:lvl w:ilvl="0" w:tplc="E5EE9C50">
      <w:start w:val="1"/>
      <w:numFmt w:val="bullet"/>
      <w:lvlText w:val="›"/>
      <w:lvlJc w:val="left"/>
      <w:pPr>
        <w:tabs>
          <w:tab w:val="num" w:pos="720"/>
        </w:tabs>
        <w:ind w:left="720" w:hanging="360"/>
      </w:pPr>
      <w:rPr>
        <w:rFonts w:ascii="Arial" w:hAnsi="Arial" w:hint="default"/>
      </w:rPr>
    </w:lvl>
    <w:lvl w:ilvl="1" w:tplc="46F20C90">
      <w:numFmt w:val="bullet"/>
      <w:lvlText w:val="–"/>
      <w:lvlJc w:val="left"/>
      <w:pPr>
        <w:tabs>
          <w:tab w:val="num" w:pos="1440"/>
        </w:tabs>
        <w:ind w:left="1440" w:hanging="360"/>
      </w:pPr>
      <w:rPr>
        <w:rFonts w:ascii="Ericsson Capital TT" w:hAnsi="Ericsson Capital TT" w:hint="default"/>
      </w:rPr>
    </w:lvl>
    <w:lvl w:ilvl="2" w:tplc="59BAADFA" w:tentative="1">
      <w:start w:val="1"/>
      <w:numFmt w:val="bullet"/>
      <w:lvlText w:val="›"/>
      <w:lvlJc w:val="left"/>
      <w:pPr>
        <w:tabs>
          <w:tab w:val="num" w:pos="2160"/>
        </w:tabs>
        <w:ind w:left="2160" w:hanging="360"/>
      </w:pPr>
      <w:rPr>
        <w:rFonts w:ascii="Arial" w:hAnsi="Arial" w:hint="default"/>
      </w:rPr>
    </w:lvl>
    <w:lvl w:ilvl="3" w:tplc="F9DE83CC" w:tentative="1">
      <w:start w:val="1"/>
      <w:numFmt w:val="bullet"/>
      <w:lvlText w:val="›"/>
      <w:lvlJc w:val="left"/>
      <w:pPr>
        <w:tabs>
          <w:tab w:val="num" w:pos="2880"/>
        </w:tabs>
        <w:ind w:left="2880" w:hanging="360"/>
      </w:pPr>
      <w:rPr>
        <w:rFonts w:ascii="Arial" w:hAnsi="Arial" w:hint="default"/>
      </w:rPr>
    </w:lvl>
    <w:lvl w:ilvl="4" w:tplc="C1DC90AE" w:tentative="1">
      <w:start w:val="1"/>
      <w:numFmt w:val="bullet"/>
      <w:lvlText w:val="›"/>
      <w:lvlJc w:val="left"/>
      <w:pPr>
        <w:tabs>
          <w:tab w:val="num" w:pos="3600"/>
        </w:tabs>
        <w:ind w:left="3600" w:hanging="360"/>
      </w:pPr>
      <w:rPr>
        <w:rFonts w:ascii="Arial" w:hAnsi="Arial" w:hint="default"/>
      </w:rPr>
    </w:lvl>
    <w:lvl w:ilvl="5" w:tplc="DE948CB2" w:tentative="1">
      <w:start w:val="1"/>
      <w:numFmt w:val="bullet"/>
      <w:lvlText w:val="›"/>
      <w:lvlJc w:val="left"/>
      <w:pPr>
        <w:tabs>
          <w:tab w:val="num" w:pos="4320"/>
        </w:tabs>
        <w:ind w:left="4320" w:hanging="360"/>
      </w:pPr>
      <w:rPr>
        <w:rFonts w:ascii="Arial" w:hAnsi="Arial" w:hint="default"/>
      </w:rPr>
    </w:lvl>
    <w:lvl w:ilvl="6" w:tplc="F7F04320" w:tentative="1">
      <w:start w:val="1"/>
      <w:numFmt w:val="bullet"/>
      <w:lvlText w:val="›"/>
      <w:lvlJc w:val="left"/>
      <w:pPr>
        <w:tabs>
          <w:tab w:val="num" w:pos="5040"/>
        </w:tabs>
        <w:ind w:left="5040" w:hanging="360"/>
      </w:pPr>
      <w:rPr>
        <w:rFonts w:ascii="Arial" w:hAnsi="Arial" w:hint="default"/>
      </w:rPr>
    </w:lvl>
    <w:lvl w:ilvl="7" w:tplc="B784E8F0" w:tentative="1">
      <w:start w:val="1"/>
      <w:numFmt w:val="bullet"/>
      <w:lvlText w:val="›"/>
      <w:lvlJc w:val="left"/>
      <w:pPr>
        <w:tabs>
          <w:tab w:val="num" w:pos="5760"/>
        </w:tabs>
        <w:ind w:left="5760" w:hanging="360"/>
      </w:pPr>
      <w:rPr>
        <w:rFonts w:ascii="Arial" w:hAnsi="Arial" w:hint="default"/>
      </w:rPr>
    </w:lvl>
    <w:lvl w:ilvl="8" w:tplc="EFA076D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0"/>
  </w:num>
  <w:num w:numId="3">
    <w:abstractNumId w:val="13"/>
  </w:num>
  <w:num w:numId="4">
    <w:abstractNumId w:val="14"/>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12"/>
  </w:num>
  <w:num w:numId="15">
    <w:abstractNumId w:val="15"/>
  </w:num>
  <w:num w:numId="16">
    <w:abstractNumId w:val="8"/>
  </w:num>
  <w:num w:numId="17">
    <w:abstractNumId w:val="5"/>
  </w:num>
  <w:num w:numId="18">
    <w:abstractNumId w:val="19"/>
  </w:num>
  <w:num w:numId="19">
    <w:abstractNumId w:val="17"/>
  </w:num>
  <w:num w:numId="20">
    <w:abstractNumId w:val="24"/>
  </w:num>
  <w:num w:numId="21">
    <w:abstractNumId w:val="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5"/>
  </w:num>
  <w:num w:numId="25">
    <w:abstractNumId w:val="16"/>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1038"/>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4DBA"/>
    <w:rsid w:val="000855EB"/>
    <w:rsid w:val="00085B52"/>
    <w:rsid w:val="000866F2"/>
    <w:rsid w:val="0009009F"/>
    <w:rsid w:val="00091557"/>
    <w:rsid w:val="000924C1"/>
    <w:rsid w:val="000924F0"/>
    <w:rsid w:val="00093474"/>
    <w:rsid w:val="00094B68"/>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A68"/>
    <w:rsid w:val="001062FB"/>
    <w:rsid w:val="001063E6"/>
    <w:rsid w:val="00113CF4"/>
    <w:rsid w:val="001153EA"/>
    <w:rsid w:val="00115643"/>
    <w:rsid w:val="00116765"/>
    <w:rsid w:val="001219F5"/>
    <w:rsid w:val="00121A20"/>
    <w:rsid w:val="0012377F"/>
    <w:rsid w:val="00124314"/>
    <w:rsid w:val="00126B4A"/>
    <w:rsid w:val="0012728D"/>
    <w:rsid w:val="00132FD0"/>
    <w:rsid w:val="001344C0"/>
    <w:rsid w:val="001346FA"/>
    <w:rsid w:val="00135252"/>
    <w:rsid w:val="00137AB5"/>
    <w:rsid w:val="00137F0B"/>
    <w:rsid w:val="00151E23"/>
    <w:rsid w:val="001526E0"/>
    <w:rsid w:val="0015373E"/>
    <w:rsid w:val="001551B5"/>
    <w:rsid w:val="00156F42"/>
    <w:rsid w:val="001659C1"/>
    <w:rsid w:val="00173A8E"/>
    <w:rsid w:val="00175E96"/>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2C51"/>
    <w:rsid w:val="001F3916"/>
    <w:rsid w:val="001F54C5"/>
    <w:rsid w:val="001F662C"/>
    <w:rsid w:val="001F7074"/>
    <w:rsid w:val="00200490"/>
    <w:rsid w:val="00201F3A"/>
    <w:rsid w:val="0020262E"/>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F8B"/>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5A87"/>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658C"/>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77CE"/>
    <w:rsid w:val="00421105"/>
    <w:rsid w:val="004242F4"/>
    <w:rsid w:val="00425BFA"/>
    <w:rsid w:val="00427248"/>
    <w:rsid w:val="00437447"/>
    <w:rsid w:val="00441782"/>
    <w:rsid w:val="00441A92"/>
    <w:rsid w:val="00444F56"/>
    <w:rsid w:val="00446488"/>
    <w:rsid w:val="004517AA"/>
    <w:rsid w:val="00452CAC"/>
    <w:rsid w:val="004561D1"/>
    <w:rsid w:val="00457565"/>
    <w:rsid w:val="00457B71"/>
    <w:rsid w:val="004669E2"/>
    <w:rsid w:val="00466BCA"/>
    <w:rsid w:val="00470C31"/>
    <w:rsid w:val="004734D0"/>
    <w:rsid w:val="00474FDD"/>
    <w:rsid w:val="0047556B"/>
    <w:rsid w:val="00477761"/>
    <w:rsid w:val="00477768"/>
    <w:rsid w:val="00492BC5"/>
    <w:rsid w:val="004964F1"/>
    <w:rsid w:val="004A16BC"/>
    <w:rsid w:val="004A2B94"/>
    <w:rsid w:val="004B3ABA"/>
    <w:rsid w:val="004B7C0C"/>
    <w:rsid w:val="004C2FDB"/>
    <w:rsid w:val="004C3898"/>
    <w:rsid w:val="004C6DD3"/>
    <w:rsid w:val="004D36B1"/>
    <w:rsid w:val="004D3CD1"/>
    <w:rsid w:val="004D7EBD"/>
    <w:rsid w:val="004E2680"/>
    <w:rsid w:val="004E28F9"/>
    <w:rsid w:val="004E462E"/>
    <w:rsid w:val="004E56DC"/>
    <w:rsid w:val="004E6025"/>
    <w:rsid w:val="004E76F4"/>
    <w:rsid w:val="004F0496"/>
    <w:rsid w:val="004F0B4E"/>
    <w:rsid w:val="004F0B6C"/>
    <w:rsid w:val="004F2078"/>
    <w:rsid w:val="004F4DA3"/>
    <w:rsid w:val="00506557"/>
    <w:rsid w:val="0050677A"/>
    <w:rsid w:val="005108D8"/>
    <w:rsid w:val="005116F9"/>
    <w:rsid w:val="0051346B"/>
    <w:rsid w:val="005153A7"/>
    <w:rsid w:val="0051670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231"/>
    <w:rsid w:val="005A662D"/>
    <w:rsid w:val="005B35D7"/>
    <w:rsid w:val="005B392A"/>
    <w:rsid w:val="005B3AA3"/>
    <w:rsid w:val="005B50DE"/>
    <w:rsid w:val="005B6F83"/>
    <w:rsid w:val="005C74FB"/>
    <w:rsid w:val="005D1602"/>
    <w:rsid w:val="005D7C68"/>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67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18E"/>
    <w:rsid w:val="00695FC2"/>
    <w:rsid w:val="00696949"/>
    <w:rsid w:val="00697052"/>
    <w:rsid w:val="006A46FB"/>
    <w:rsid w:val="006A5E28"/>
    <w:rsid w:val="006A5E63"/>
    <w:rsid w:val="006A6585"/>
    <w:rsid w:val="006A697B"/>
    <w:rsid w:val="006A7AFF"/>
    <w:rsid w:val="006B1816"/>
    <w:rsid w:val="006B2099"/>
    <w:rsid w:val="006B50CF"/>
    <w:rsid w:val="006C03B8"/>
    <w:rsid w:val="006C2E6B"/>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36EC"/>
    <w:rsid w:val="00704EDB"/>
    <w:rsid w:val="00706101"/>
    <w:rsid w:val="00707072"/>
    <w:rsid w:val="00707D61"/>
    <w:rsid w:val="00712287"/>
    <w:rsid w:val="00712772"/>
    <w:rsid w:val="007148D3"/>
    <w:rsid w:val="00715B9A"/>
    <w:rsid w:val="00726EA6"/>
    <w:rsid w:val="00727208"/>
    <w:rsid w:val="00727680"/>
    <w:rsid w:val="00732E22"/>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2C00"/>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378CA"/>
    <w:rsid w:val="00843A4E"/>
    <w:rsid w:val="008444E8"/>
    <w:rsid w:val="00844E80"/>
    <w:rsid w:val="00846FE7"/>
    <w:rsid w:val="00856911"/>
    <w:rsid w:val="008677FD"/>
    <w:rsid w:val="008679FC"/>
    <w:rsid w:val="008706D4"/>
    <w:rsid w:val="00870F8A"/>
    <w:rsid w:val="008719A4"/>
    <w:rsid w:val="00871D23"/>
    <w:rsid w:val="00874312"/>
    <w:rsid w:val="0087437C"/>
    <w:rsid w:val="00875CD7"/>
    <w:rsid w:val="00876B4D"/>
    <w:rsid w:val="00877F18"/>
    <w:rsid w:val="00880909"/>
    <w:rsid w:val="00893B64"/>
    <w:rsid w:val="00894A88"/>
    <w:rsid w:val="00895386"/>
    <w:rsid w:val="008A21FF"/>
    <w:rsid w:val="008A2CE2"/>
    <w:rsid w:val="008A30AC"/>
    <w:rsid w:val="008A44B8"/>
    <w:rsid w:val="008A51A8"/>
    <w:rsid w:val="008A54C7"/>
    <w:rsid w:val="008A77D8"/>
    <w:rsid w:val="008B0483"/>
    <w:rsid w:val="008B120C"/>
    <w:rsid w:val="008B33D2"/>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288"/>
    <w:rsid w:val="00902350"/>
    <w:rsid w:val="0090336B"/>
    <w:rsid w:val="009053AA"/>
    <w:rsid w:val="00906939"/>
    <w:rsid w:val="00910B7D"/>
    <w:rsid w:val="00911DFB"/>
    <w:rsid w:val="009139D9"/>
    <w:rsid w:val="00914AD8"/>
    <w:rsid w:val="00916079"/>
    <w:rsid w:val="00917CE9"/>
    <w:rsid w:val="00920BF2"/>
    <w:rsid w:val="00922010"/>
    <w:rsid w:val="00931BD9"/>
    <w:rsid w:val="00932835"/>
    <w:rsid w:val="00935739"/>
    <w:rsid w:val="009368F3"/>
    <w:rsid w:val="00941636"/>
    <w:rsid w:val="00943742"/>
    <w:rsid w:val="00945C05"/>
    <w:rsid w:val="00946945"/>
    <w:rsid w:val="00947713"/>
    <w:rsid w:val="00950DE7"/>
    <w:rsid w:val="00951640"/>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D7F6A"/>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3E20"/>
    <w:rsid w:val="00A3448A"/>
    <w:rsid w:val="00A36297"/>
    <w:rsid w:val="00A41E2B"/>
    <w:rsid w:val="00A42126"/>
    <w:rsid w:val="00A45B74"/>
    <w:rsid w:val="00A52E1D"/>
    <w:rsid w:val="00A61499"/>
    <w:rsid w:val="00A62A77"/>
    <w:rsid w:val="00A63483"/>
    <w:rsid w:val="00A657D7"/>
    <w:rsid w:val="00A660AC"/>
    <w:rsid w:val="00A67E6C"/>
    <w:rsid w:val="00A71B99"/>
    <w:rsid w:val="00A724A7"/>
    <w:rsid w:val="00A738AC"/>
    <w:rsid w:val="00A739D0"/>
    <w:rsid w:val="00A761D4"/>
    <w:rsid w:val="00A7665E"/>
    <w:rsid w:val="00A77EC4"/>
    <w:rsid w:val="00A85C6C"/>
    <w:rsid w:val="00A85EF6"/>
    <w:rsid w:val="00A92879"/>
    <w:rsid w:val="00A9442A"/>
    <w:rsid w:val="00AA016F"/>
    <w:rsid w:val="00AA1ED6"/>
    <w:rsid w:val="00AA51D6"/>
    <w:rsid w:val="00AB0BC8"/>
    <w:rsid w:val="00AB11CA"/>
    <w:rsid w:val="00AB14D9"/>
    <w:rsid w:val="00AB2F15"/>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7CBC"/>
    <w:rsid w:val="00B006FE"/>
    <w:rsid w:val="00B007CB"/>
    <w:rsid w:val="00B02AA9"/>
    <w:rsid w:val="00B02FA3"/>
    <w:rsid w:val="00B03374"/>
    <w:rsid w:val="00B045E2"/>
    <w:rsid w:val="00B05084"/>
    <w:rsid w:val="00B1357D"/>
    <w:rsid w:val="00B157F9"/>
    <w:rsid w:val="00B20256"/>
    <w:rsid w:val="00B20D09"/>
    <w:rsid w:val="00B2763F"/>
    <w:rsid w:val="00B27AAC"/>
    <w:rsid w:val="00B30929"/>
    <w:rsid w:val="00B372AA"/>
    <w:rsid w:val="00B40445"/>
    <w:rsid w:val="00B41888"/>
    <w:rsid w:val="00B446CC"/>
    <w:rsid w:val="00B45A52"/>
    <w:rsid w:val="00B46175"/>
    <w:rsid w:val="00B664C7"/>
    <w:rsid w:val="00B739F6"/>
    <w:rsid w:val="00B81A6C"/>
    <w:rsid w:val="00B85DE5"/>
    <w:rsid w:val="00B8760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5AA4"/>
    <w:rsid w:val="00C254EF"/>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B93"/>
    <w:rsid w:val="00CA1ED8"/>
    <w:rsid w:val="00CA2417"/>
    <w:rsid w:val="00CB1F63"/>
    <w:rsid w:val="00CB2F72"/>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641"/>
    <w:rsid w:val="00CF625B"/>
    <w:rsid w:val="00CF687E"/>
    <w:rsid w:val="00D0349B"/>
    <w:rsid w:val="00D0588C"/>
    <w:rsid w:val="00D10249"/>
    <w:rsid w:val="00D115C3"/>
    <w:rsid w:val="00D11897"/>
    <w:rsid w:val="00D13135"/>
    <w:rsid w:val="00D13E4E"/>
    <w:rsid w:val="00D239A7"/>
    <w:rsid w:val="00D23F47"/>
    <w:rsid w:val="00D36E71"/>
    <w:rsid w:val="00D37D87"/>
    <w:rsid w:val="00D40B33"/>
    <w:rsid w:val="00D4318F"/>
    <w:rsid w:val="00D438BF"/>
    <w:rsid w:val="00D440F8"/>
    <w:rsid w:val="00D46E4C"/>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1237"/>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6732"/>
    <w:rsid w:val="00E67C51"/>
    <w:rsid w:val="00E72EFC"/>
    <w:rsid w:val="00E758EC"/>
    <w:rsid w:val="00E8234C"/>
    <w:rsid w:val="00E83AA9"/>
    <w:rsid w:val="00E85928"/>
    <w:rsid w:val="00E87822"/>
    <w:rsid w:val="00E90395"/>
    <w:rsid w:val="00E90E49"/>
    <w:rsid w:val="00E917F9"/>
    <w:rsid w:val="00E9291C"/>
    <w:rsid w:val="00E93FFE"/>
    <w:rsid w:val="00E94840"/>
    <w:rsid w:val="00E94F8A"/>
    <w:rsid w:val="00EA4B16"/>
    <w:rsid w:val="00EA7A41"/>
    <w:rsid w:val="00EB077B"/>
    <w:rsid w:val="00EB4EA2"/>
    <w:rsid w:val="00EC27C6"/>
    <w:rsid w:val="00EC4207"/>
    <w:rsid w:val="00EC5653"/>
    <w:rsid w:val="00EC71CE"/>
    <w:rsid w:val="00EC77A7"/>
    <w:rsid w:val="00ED1006"/>
    <w:rsid w:val="00EE59C8"/>
    <w:rsid w:val="00EE6219"/>
    <w:rsid w:val="00EF18FE"/>
    <w:rsid w:val="00EF5787"/>
    <w:rsid w:val="00EF60D0"/>
    <w:rsid w:val="00F043D5"/>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1D8"/>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03092B"/>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93B6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893B6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93B6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93B64"/>
    <w:pPr>
      <w:numPr>
        <w:ilvl w:val="2"/>
      </w:numPr>
      <w:spacing w:before="120"/>
      <w:outlineLvl w:val="2"/>
    </w:pPr>
    <w:rPr>
      <w:sz w:val="24"/>
      <w:szCs w:val="28"/>
    </w:rPr>
  </w:style>
  <w:style w:type="paragraph" w:styleId="Heading4">
    <w:name w:val="heading 4"/>
    <w:basedOn w:val="Heading3"/>
    <w:next w:val="Normal"/>
    <w:qFormat/>
    <w:rsid w:val="00893B64"/>
    <w:pPr>
      <w:numPr>
        <w:ilvl w:val="3"/>
      </w:numPr>
      <w:outlineLvl w:val="3"/>
    </w:pPr>
    <w:rPr>
      <w:szCs w:val="24"/>
    </w:rPr>
  </w:style>
  <w:style w:type="paragraph" w:styleId="Heading5">
    <w:name w:val="heading 5"/>
    <w:basedOn w:val="Heading4"/>
    <w:next w:val="Normal"/>
    <w:qFormat/>
    <w:rsid w:val="00893B64"/>
    <w:pPr>
      <w:numPr>
        <w:ilvl w:val="4"/>
      </w:numPr>
      <w:outlineLvl w:val="4"/>
    </w:pPr>
    <w:rPr>
      <w:sz w:val="22"/>
      <w:szCs w:val="22"/>
    </w:rPr>
  </w:style>
  <w:style w:type="paragraph" w:styleId="Heading6">
    <w:name w:val="heading 6"/>
    <w:basedOn w:val="Normal"/>
    <w:next w:val="Normal"/>
    <w:qFormat/>
    <w:rsid w:val="00893B64"/>
    <w:pPr>
      <w:keepNext/>
      <w:keepLines/>
      <w:numPr>
        <w:ilvl w:val="5"/>
        <w:numId w:val="1"/>
      </w:numPr>
      <w:spacing w:before="120"/>
      <w:outlineLvl w:val="5"/>
    </w:pPr>
    <w:rPr>
      <w:rFonts w:cs="Arial"/>
    </w:rPr>
  </w:style>
  <w:style w:type="paragraph" w:styleId="Heading7">
    <w:name w:val="heading 7"/>
    <w:basedOn w:val="Normal"/>
    <w:next w:val="Normal"/>
    <w:qFormat/>
    <w:rsid w:val="00893B64"/>
    <w:pPr>
      <w:keepNext/>
      <w:keepLines/>
      <w:numPr>
        <w:ilvl w:val="6"/>
        <w:numId w:val="1"/>
      </w:numPr>
      <w:spacing w:before="120"/>
      <w:outlineLvl w:val="6"/>
    </w:pPr>
    <w:rPr>
      <w:rFonts w:cs="Arial"/>
    </w:rPr>
  </w:style>
  <w:style w:type="paragraph" w:styleId="Heading8">
    <w:name w:val="heading 8"/>
    <w:basedOn w:val="Heading7"/>
    <w:next w:val="Normal"/>
    <w:qFormat/>
    <w:rsid w:val="00893B64"/>
    <w:pPr>
      <w:numPr>
        <w:ilvl w:val="7"/>
      </w:numPr>
      <w:outlineLvl w:val="7"/>
    </w:pPr>
  </w:style>
  <w:style w:type="paragraph" w:styleId="Heading9">
    <w:name w:val="heading 9"/>
    <w:basedOn w:val="Heading8"/>
    <w:next w:val="Normal"/>
    <w:qFormat/>
    <w:rsid w:val="00893B64"/>
    <w:pPr>
      <w:numPr>
        <w:ilvl w:val="8"/>
      </w:numPr>
      <w:outlineLvl w:val="8"/>
    </w:pPr>
  </w:style>
  <w:style w:type="character" w:default="1" w:styleId="DefaultParagraphFont">
    <w:name w:val="Default Paragraph Font"/>
    <w:uiPriority w:val="1"/>
    <w:semiHidden/>
    <w:unhideWhenUsed/>
    <w:rsid w:val="00893B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3B64"/>
  </w:style>
  <w:style w:type="paragraph" w:styleId="TOC8">
    <w:name w:val="toc 8"/>
    <w:basedOn w:val="TOC1"/>
    <w:semiHidden/>
    <w:rsid w:val="00893B64"/>
    <w:pPr>
      <w:spacing w:before="180"/>
      <w:ind w:left="2693" w:hanging="2693"/>
    </w:pPr>
    <w:rPr>
      <w:b w:val="0"/>
      <w:bCs/>
    </w:rPr>
  </w:style>
  <w:style w:type="paragraph" w:styleId="TOC1">
    <w:name w:val="toc 1"/>
    <w:aliases w:val="Observation TOC2"/>
    <w:uiPriority w:val="39"/>
    <w:rsid w:val="00893B6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93B64"/>
    <w:pPr>
      <w:keepNext/>
      <w:keepLines/>
      <w:spacing w:before="180"/>
      <w:jc w:val="center"/>
    </w:pPr>
  </w:style>
  <w:style w:type="paragraph" w:styleId="Caption">
    <w:name w:val="caption"/>
    <w:basedOn w:val="Normal"/>
    <w:next w:val="Normal"/>
    <w:qFormat/>
    <w:rsid w:val="00893B64"/>
    <w:pPr>
      <w:spacing w:after="240"/>
      <w:jc w:val="center"/>
    </w:pPr>
    <w:rPr>
      <w:b/>
      <w:bCs/>
    </w:rPr>
  </w:style>
  <w:style w:type="paragraph" w:styleId="TOC5">
    <w:name w:val="toc 5"/>
    <w:aliases w:val="Observation TOC"/>
    <w:basedOn w:val="TOC4"/>
    <w:semiHidden/>
    <w:rsid w:val="00893B64"/>
    <w:pPr>
      <w:tabs>
        <w:tab w:val="right" w:pos="1701"/>
      </w:tabs>
      <w:ind w:left="1701" w:hanging="1701"/>
    </w:pPr>
  </w:style>
  <w:style w:type="paragraph" w:styleId="TOC4">
    <w:name w:val="toc 4"/>
    <w:basedOn w:val="TOC3"/>
    <w:semiHidden/>
    <w:rsid w:val="00893B64"/>
    <w:pPr>
      <w:ind w:left="1418" w:hanging="1418"/>
    </w:pPr>
  </w:style>
  <w:style w:type="paragraph" w:styleId="TOC3">
    <w:name w:val="toc 3"/>
    <w:basedOn w:val="TOC2"/>
    <w:semiHidden/>
    <w:rsid w:val="00893B64"/>
    <w:pPr>
      <w:ind w:left="1134" w:hanging="1134"/>
    </w:pPr>
  </w:style>
  <w:style w:type="paragraph" w:styleId="TOC2">
    <w:name w:val="toc 2"/>
    <w:basedOn w:val="TOC1"/>
    <w:semiHidden/>
    <w:rsid w:val="00893B64"/>
    <w:pPr>
      <w:keepNext w:val="0"/>
      <w:spacing w:before="0"/>
      <w:ind w:left="851" w:hanging="851"/>
    </w:pPr>
    <w:rPr>
      <w:szCs w:val="20"/>
    </w:rPr>
  </w:style>
  <w:style w:type="paragraph" w:styleId="Index2">
    <w:name w:val="index 2"/>
    <w:basedOn w:val="Index1"/>
    <w:semiHidden/>
    <w:rsid w:val="00893B64"/>
    <w:pPr>
      <w:ind w:left="284"/>
    </w:pPr>
  </w:style>
  <w:style w:type="paragraph" w:styleId="Index1">
    <w:name w:val="index 1"/>
    <w:basedOn w:val="Normal"/>
    <w:semiHidden/>
    <w:rsid w:val="00893B64"/>
    <w:pPr>
      <w:keepLines/>
      <w:spacing w:after="0"/>
    </w:pPr>
  </w:style>
  <w:style w:type="paragraph" w:styleId="DocumentMap">
    <w:name w:val="Document Map"/>
    <w:basedOn w:val="Normal"/>
    <w:semiHidden/>
    <w:rsid w:val="00893B64"/>
    <w:pPr>
      <w:shd w:val="clear" w:color="auto" w:fill="000080"/>
    </w:pPr>
    <w:rPr>
      <w:rFonts w:ascii="Tahoma" w:hAnsi="Tahoma" w:cs="Tahoma"/>
    </w:rPr>
  </w:style>
  <w:style w:type="paragraph" w:styleId="ListNumber2">
    <w:name w:val="List Number 2"/>
    <w:basedOn w:val="ListNumber"/>
    <w:rsid w:val="00893B64"/>
    <w:pPr>
      <w:ind w:left="851"/>
    </w:pPr>
  </w:style>
  <w:style w:type="paragraph" w:styleId="ListNumber">
    <w:name w:val="List Number"/>
    <w:basedOn w:val="List"/>
    <w:rsid w:val="00893B64"/>
  </w:style>
  <w:style w:type="paragraph" w:styleId="List">
    <w:name w:val="List"/>
    <w:basedOn w:val="Normal"/>
    <w:rsid w:val="00893B64"/>
    <w:pPr>
      <w:ind w:left="568" w:hanging="284"/>
    </w:pPr>
  </w:style>
  <w:style w:type="paragraph" w:styleId="Header">
    <w:name w:val="header"/>
    <w:rsid w:val="00893B6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93B64"/>
    <w:rPr>
      <w:b/>
      <w:bCs/>
      <w:position w:val="6"/>
      <w:sz w:val="16"/>
      <w:szCs w:val="16"/>
    </w:rPr>
  </w:style>
  <w:style w:type="paragraph" w:styleId="FootnoteText">
    <w:name w:val="footnote text"/>
    <w:basedOn w:val="Normal"/>
    <w:semiHidden/>
    <w:rsid w:val="00893B64"/>
    <w:pPr>
      <w:keepLines/>
      <w:spacing w:after="0"/>
      <w:ind w:left="454" w:hanging="454"/>
    </w:pPr>
    <w:rPr>
      <w:sz w:val="16"/>
      <w:szCs w:val="16"/>
    </w:rPr>
  </w:style>
  <w:style w:type="paragraph" w:customStyle="1" w:styleId="3GPPHeader">
    <w:name w:val="3GPP_Header"/>
    <w:basedOn w:val="Normal"/>
    <w:qFormat/>
    <w:rsid w:val="00893B64"/>
    <w:pPr>
      <w:tabs>
        <w:tab w:val="left" w:pos="1800"/>
        <w:tab w:val="right" w:pos="9360"/>
      </w:tabs>
      <w:spacing w:after="0"/>
    </w:pPr>
    <w:rPr>
      <w:rFonts w:ascii="Arial" w:hAnsi="Arial"/>
      <w:b/>
    </w:rPr>
  </w:style>
  <w:style w:type="paragraph" w:styleId="TOC9">
    <w:name w:val="toc 9"/>
    <w:basedOn w:val="TOC8"/>
    <w:semiHidden/>
    <w:rsid w:val="00893B64"/>
    <w:pPr>
      <w:ind w:left="1418" w:hanging="1418"/>
    </w:pPr>
  </w:style>
  <w:style w:type="paragraph" w:styleId="TOC6">
    <w:name w:val="toc 6"/>
    <w:basedOn w:val="TOC5"/>
    <w:next w:val="Normal"/>
    <w:semiHidden/>
    <w:rsid w:val="00893B64"/>
    <w:pPr>
      <w:ind w:left="1985" w:hanging="1985"/>
    </w:pPr>
  </w:style>
  <w:style w:type="paragraph" w:styleId="TOC7">
    <w:name w:val="toc 7"/>
    <w:basedOn w:val="TOC6"/>
    <w:next w:val="Normal"/>
    <w:semiHidden/>
    <w:rsid w:val="00893B64"/>
    <w:pPr>
      <w:ind w:left="2268" w:hanging="2268"/>
    </w:pPr>
  </w:style>
  <w:style w:type="paragraph" w:styleId="ListBullet2">
    <w:name w:val="List Bullet 2"/>
    <w:basedOn w:val="ListBullet"/>
    <w:rsid w:val="00893B64"/>
    <w:pPr>
      <w:numPr>
        <w:numId w:val="6"/>
      </w:numPr>
    </w:pPr>
  </w:style>
  <w:style w:type="paragraph" w:styleId="ListBullet">
    <w:name w:val="List Bullet"/>
    <w:basedOn w:val="BodyText"/>
    <w:rsid w:val="00893B64"/>
    <w:pPr>
      <w:numPr>
        <w:numId w:val="5"/>
      </w:numPr>
    </w:pPr>
  </w:style>
  <w:style w:type="paragraph" w:styleId="ListBullet3">
    <w:name w:val="List Bullet 3"/>
    <w:basedOn w:val="ListBullet2"/>
    <w:rsid w:val="00893B64"/>
    <w:pPr>
      <w:numPr>
        <w:numId w:val="7"/>
      </w:numPr>
    </w:pPr>
  </w:style>
  <w:style w:type="paragraph" w:customStyle="1" w:styleId="EQ">
    <w:name w:val="EQ"/>
    <w:basedOn w:val="Normal"/>
    <w:next w:val="Normal"/>
    <w:rsid w:val="00893B64"/>
    <w:pPr>
      <w:keepLines/>
      <w:tabs>
        <w:tab w:val="center" w:pos="4536"/>
        <w:tab w:val="right" w:pos="9072"/>
      </w:tabs>
      <w:spacing w:after="180"/>
      <w:jc w:val="left"/>
    </w:pPr>
    <w:rPr>
      <w:noProof/>
      <w:lang w:eastAsia="en-US"/>
    </w:rPr>
  </w:style>
  <w:style w:type="paragraph" w:styleId="List2">
    <w:name w:val="List 2"/>
    <w:basedOn w:val="List"/>
    <w:rsid w:val="00893B64"/>
    <w:pPr>
      <w:ind w:left="851"/>
    </w:pPr>
  </w:style>
  <w:style w:type="paragraph" w:styleId="List3">
    <w:name w:val="List 3"/>
    <w:basedOn w:val="List2"/>
    <w:rsid w:val="00893B64"/>
    <w:pPr>
      <w:ind w:left="1135"/>
    </w:pPr>
  </w:style>
  <w:style w:type="paragraph" w:styleId="List4">
    <w:name w:val="List 4"/>
    <w:basedOn w:val="List3"/>
    <w:rsid w:val="00893B64"/>
    <w:pPr>
      <w:ind w:left="1418"/>
    </w:pPr>
  </w:style>
  <w:style w:type="paragraph" w:styleId="List5">
    <w:name w:val="List 5"/>
    <w:basedOn w:val="List4"/>
    <w:rsid w:val="00893B64"/>
    <w:pPr>
      <w:ind w:left="1702"/>
    </w:pPr>
  </w:style>
  <w:style w:type="paragraph" w:customStyle="1" w:styleId="EditorsNote">
    <w:name w:val="Editor's Note"/>
    <w:basedOn w:val="Normal"/>
    <w:rsid w:val="00893B64"/>
    <w:pPr>
      <w:keepLines/>
      <w:spacing w:after="180"/>
      <w:ind w:left="1135" w:hanging="851"/>
      <w:jc w:val="left"/>
    </w:pPr>
    <w:rPr>
      <w:color w:val="FF0000"/>
      <w:lang w:eastAsia="en-US"/>
    </w:rPr>
  </w:style>
  <w:style w:type="paragraph" w:styleId="ListBullet4">
    <w:name w:val="List Bullet 4"/>
    <w:basedOn w:val="ListBullet3"/>
    <w:rsid w:val="00893B64"/>
    <w:pPr>
      <w:numPr>
        <w:numId w:val="8"/>
      </w:numPr>
    </w:pPr>
  </w:style>
  <w:style w:type="paragraph" w:styleId="ListBullet5">
    <w:name w:val="List Bullet 5"/>
    <w:basedOn w:val="ListBullet4"/>
    <w:rsid w:val="00893B64"/>
    <w:pPr>
      <w:numPr>
        <w:numId w:val="4"/>
      </w:numPr>
    </w:pPr>
  </w:style>
  <w:style w:type="paragraph" w:styleId="Footer">
    <w:name w:val="footer"/>
    <w:basedOn w:val="Header"/>
    <w:semiHidden/>
    <w:rsid w:val="00893B64"/>
    <w:pPr>
      <w:jc w:val="center"/>
    </w:pPr>
    <w:rPr>
      <w:i/>
      <w:iCs/>
    </w:rPr>
  </w:style>
  <w:style w:type="paragraph" w:customStyle="1" w:styleId="Reference">
    <w:name w:val="Reference"/>
    <w:basedOn w:val="Normal"/>
    <w:qFormat/>
    <w:rsid w:val="00893B64"/>
    <w:pPr>
      <w:numPr>
        <w:numId w:val="2"/>
      </w:numPr>
    </w:pPr>
  </w:style>
  <w:style w:type="paragraph" w:styleId="BalloonText">
    <w:name w:val="Balloon Text"/>
    <w:basedOn w:val="Normal"/>
    <w:semiHidden/>
    <w:rsid w:val="00893B64"/>
    <w:rPr>
      <w:rFonts w:ascii="Tahoma" w:hAnsi="Tahoma" w:cs="Tahoma"/>
      <w:sz w:val="16"/>
      <w:szCs w:val="16"/>
    </w:rPr>
  </w:style>
  <w:style w:type="character" w:styleId="PageNumber">
    <w:name w:val="page number"/>
    <w:basedOn w:val="DefaultParagraphFont"/>
    <w:semiHidden/>
    <w:rsid w:val="00893B64"/>
  </w:style>
  <w:style w:type="paragraph" w:styleId="BodyText">
    <w:name w:val="Body Text"/>
    <w:basedOn w:val="Normal"/>
    <w:link w:val="BodyTextChar"/>
    <w:qFormat/>
    <w:rsid w:val="00893B64"/>
  </w:style>
  <w:style w:type="character" w:styleId="Hyperlink">
    <w:name w:val="Hyperlink"/>
    <w:uiPriority w:val="99"/>
    <w:rsid w:val="00893B64"/>
    <w:rPr>
      <w:color w:val="0000FF"/>
      <w:u w:val="single"/>
      <w:lang w:val="en-GB"/>
    </w:rPr>
  </w:style>
  <w:style w:type="character" w:styleId="FollowedHyperlink">
    <w:name w:val="FollowedHyperlink"/>
    <w:semiHidden/>
    <w:rsid w:val="00893B64"/>
    <w:rPr>
      <w:color w:val="FF0000"/>
      <w:u w:val="single"/>
    </w:rPr>
  </w:style>
  <w:style w:type="character" w:styleId="CommentReference">
    <w:name w:val="annotation reference"/>
    <w:semiHidden/>
    <w:rsid w:val="00893B64"/>
    <w:rPr>
      <w:sz w:val="16"/>
      <w:szCs w:val="16"/>
    </w:rPr>
  </w:style>
  <w:style w:type="paragraph" w:styleId="CommentText">
    <w:name w:val="annotation text"/>
    <w:basedOn w:val="Normal"/>
    <w:semiHidden/>
    <w:rsid w:val="00893B64"/>
  </w:style>
  <w:style w:type="paragraph" w:styleId="CommentSubject">
    <w:name w:val="annotation subject"/>
    <w:basedOn w:val="CommentText"/>
    <w:next w:val="CommentText"/>
    <w:semiHidden/>
    <w:rsid w:val="00893B64"/>
    <w:rPr>
      <w:b/>
      <w:bCs/>
    </w:rPr>
  </w:style>
  <w:style w:type="character" w:customStyle="1" w:styleId="Heading1Char">
    <w:name w:val="Heading 1 Char"/>
    <w:link w:val="Heading1"/>
    <w:rsid w:val="00893B64"/>
    <w:rPr>
      <w:rFonts w:ascii="Arial" w:hAnsi="Arial" w:cs="Arial"/>
      <w:sz w:val="32"/>
      <w:szCs w:val="36"/>
      <w:lang w:val="en-GB" w:eastAsia="zh-CN"/>
    </w:rPr>
  </w:style>
  <w:style w:type="paragraph" w:customStyle="1" w:styleId="B1">
    <w:name w:val="B1"/>
    <w:basedOn w:val="List"/>
    <w:rsid w:val="00893B64"/>
    <w:pPr>
      <w:spacing w:after="180"/>
      <w:jc w:val="left"/>
    </w:pPr>
    <w:rPr>
      <w:lang w:eastAsia="en-US"/>
    </w:rPr>
  </w:style>
  <w:style w:type="paragraph" w:customStyle="1" w:styleId="B2">
    <w:name w:val="B2"/>
    <w:basedOn w:val="List2"/>
    <w:rsid w:val="00893B64"/>
    <w:pPr>
      <w:spacing w:after="180"/>
      <w:jc w:val="left"/>
    </w:pPr>
    <w:rPr>
      <w:lang w:eastAsia="en-US"/>
    </w:rPr>
  </w:style>
  <w:style w:type="paragraph" w:customStyle="1" w:styleId="B3">
    <w:name w:val="B3"/>
    <w:basedOn w:val="List3"/>
    <w:rsid w:val="00893B64"/>
    <w:pPr>
      <w:spacing w:after="180"/>
      <w:jc w:val="left"/>
    </w:pPr>
    <w:rPr>
      <w:lang w:eastAsia="en-US"/>
    </w:rPr>
  </w:style>
  <w:style w:type="paragraph" w:customStyle="1" w:styleId="B4">
    <w:name w:val="B4"/>
    <w:basedOn w:val="List4"/>
    <w:rsid w:val="00893B64"/>
    <w:pPr>
      <w:spacing w:after="180"/>
      <w:jc w:val="left"/>
    </w:pPr>
    <w:rPr>
      <w:lang w:eastAsia="en-US"/>
    </w:rPr>
  </w:style>
  <w:style w:type="paragraph" w:customStyle="1" w:styleId="Proposal">
    <w:name w:val="Proposal"/>
    <w:basedOn w:val="Normal"/>
    <w:qFormat/>
    <w:rsid w:val="00893B64"/>
    <w:pPr>
      <w:numPr>
        <w:numId w:val="3"/>
      </w:numPr>
      <w:tabs>
        <w:tab w:val="clear" w:pos="1304"/>
        <w:tab w:val="left" w:pos="1701"/>
      </w:tabs>
      <w:ind w:left="1701" w:hanging="1701"/>
    </w:pPr>
    <w:rPr>
      <w:b/>
      <w:bCs/>
    </w:rPr>
  </w:style>
  <w:style w:type="character" w:customStyle="1" w:styleId="BodyTextChar">
    <w:name w:val="Body Text Char"/>
    <w:link w:val="BodyText"/>
    <w:rsid w:val="00893B64"/>
    <w:rPr>
      <w:rFonts w:ascii="Times New Roman" w:hAnsi="Times New Roman"/>
      <w:lang w:val="en-GB" w:eastAsia="zh-CN"/>
    </w:rPr>
  </w:style>
  <w:style w:type="paragraph" w:customStyle="1" w:styleId="B5">
    <w:name w:val="B5"/>
    <w:basedOn w:val="List5"/>
    <w:rsid w:val="00893B64"/>
    <w:pPr>
      <w:spacing w:after="180"/>
      <w:jc w:val="left"/>
    </w:pPr>
    <w:rPr>
      <w:lang w:eastAsia="en-US"/>
    </w:rPr>
  </w:style>
  <w:style w:type="paragraph" w:customStyle="1" w:styleId="EX">
    <w:name w:val="EX"/>
    <w:basedOn w:val="Normal"/>
    <w:rsid w:val="00893B64"/>
    <w:pPr>
      <w:keepLines/>
      <w:spacing w:after="180"/>
      <w:ind w:left="1702" w:hanging="1418"/>
      <w:jc w:val="left"/>
    </w:pPr>
    <w:rPr>
      <w:lang w:eastAsia="en-US"/>
    </w:rPr>
  </w:style>
  <w:style w:type="paragraph" w:customStyle="1" w:styleId="EW">
    <w:name w:val="EW"/>
    <w:basedOn w:val="EX"/>
    <w:rsid w:val="00893B64"/>
    <w:pPr>
      <w:spacing w:after="0"/>
    </w:pPr>
  </w:style>
  <w:style w:type="paragraph" w:customStyle="1" w:styleId="TAL">
    <w:name w:val="TAL"/>
    <w:basedOn w:val="Normal"/>
    <w:rsid w:val="00893B64"/>
    <w:pPr>
      <w:keepNext/>
      <w:keepLines/>
      <w:spacing w:after="0"/>
      <w:jc w:val="left"/>
    </w:pPr>
    <w:rPr>
      <w:sz w:val="18"/>
      <w:lang w:eastAsia="en-US"/>
    </w:rPr>
  </w:style>
  <w:style w:type="paragraph" w:customStyle="1" w:styleId="TAC">
    <w:name w:val="TAC"/>
    <w:basedOn w:val="TAL"/>
    <w:rsid w:val="00893B64"/>
    <w:pPr>
      <w:jc w:val="center"/>
    </w:pPr>
  </w:style>
  <w:style w:type="paragraph" w:customStyle="1" w:styleId="TAH">
    <w:name w:val="TAH"/>
    <w:basedOn w:val="TAC"/>
    <w:rsid w:val="00893B64"/>
    <w:rPr>
      <w:b/>
    </w:rPr>
  </w:style>
  <w:style w:type="paragraph" w:customStyle="1" w:styleId="TAN">
    <w:name w:val="TAN"/>
    <w:basedOn w:val="TAL"/>
    <w:rsid w:val="00893B64"/>
    <w:pPr>
      <w:ind w:left="851" w:hanging="851"/>
    </w:pPr>
  </w:style>
  <w:style w:type="paragraph" w:customStyle="1" w:styleId="TAR">
    <w:name w:val="TAR"/>
    <w:basedOn w:val="TAL"/>
    <w:rsid w:val="00893B64"/>
    <w:pPr>
      <w:jc w:val="right"/>
    </w:pPr>
  </w:style>
  <w:style w:type="paragraph" w:customStyle="1" w:styleId="TH">
    <w:name w:val="TH"/>
    <w:basedOn w:val="Normal"/>
    <w:rsid w:val="00893B64"/>
    <w:pPr>
      <w:keepNext/>
      <w:keepLines/>
      <w:spacing w:before="60" w:after="180"/>
      <w:jc w:val="center"/>
    </w:pPr>
    <w:rPr>
      <w:b/>
      <w:lang w:eastAsia="en-US"/>
    </w:rPr>
  </w:style>
  <w:style w:type="paragraph" w:customStyle="1" w:styleId="TF">
    <w:name w:val="TF"/>
    <w:basedOn w:val="TH"/>
    <w:rsid w:val="00893B64"/>
    <w:pPr>
      <w:keepNext w:val="0"/>
      <w:spacing w:before="0" w:after="240"/>
    </w:pPr>
  </w:style>
  <w:style w:type="paragraph" w:customStyle="1" w:styleId="TT">
    <w:name w:val="TT"/>
    <w:basedOn w:val="Heading1"/>
    <w:next w:val="Normal"/>
    <w:rsid w:val="00893B64"/>
    <w:pPr>
      <w:numPr>
        <w:numId w:val="0"/>
      </w:numPr>
      <w:ind w:left="1134" w:hanging="1134"/>
      <w:outlineLvl w:val="9"/>
    </w:pPr>
    <w:rPr>
      <w:rFonts w:cs="Times New Roman"/>
      <w:szCs w:val="20"/>
      <w:lang w:eastAsia="en-US"/>
    </w:rPr>
  </w:style>
  <w:style w:type="paragraph" w:customStyle="1" w:styleId="ZA">
    <w:name w:val="ZA"/>
    <w:rsid w:val="00893B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3B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3B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93B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93B64"/>
  </w:style>
  <w:style w:type="paragraph" w:customStyle="1" w:styleId="ZH">
    <w:name w:val="ZH"/>
    <w:rsid w:val="00893B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93B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93B64"/>
    <w:pPr>
      <w:framePr w:hRule="auto" w:wrap="notBeside" w:y="852"/>
    </w:pPr>
    <w:rPr>
      <w:i w:val="0"/>
      <w:sz w:val="40"/>
    </w:rPr>
  </w:style>
  <w:style w:type="paragraph" w:customStyle="1" w:styleId="ZU">
    <w:name w:val="ZU"/>
    <w:rsid w:val="00893B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3B64"/>
    <w:pPr>
      <w:framePr w:wrap="notBeside" w:y="16161"/>
    </w:pPr>
  </w:style>
  <w:style w:type="paragraph" w:customStyle="1" w:styleId="FP">
    <w:name w:val="FP"/>
    <w:basedOn w:val="Normal"/>
    <w:rsid w:val="00893B64"/>
    <w:pPr>
      <w:spacing w:after="0"/>
      <w:jc w:val="left"/>
    </w:pPr>
    <w:rPr>
      <w:lang w:eastAsia="en-US"/>
    </w:rPr>
  </w:style>
  <w:style w:type="paragraph" w:customStyle="1" w:styleId="Observation">
    <w:name w:val="Observation"/>
    <w:basedOn w:val="Proposal"/>
    <w:qFormat/>
    <w:rsid w:val="00893B64"/>
    <w:pPr>
      <w:numPr>
        <w:numId w:val="13"/>
      </w:numPr>
      <w:ind w:left="1701" w:hanging="1701"/>
    </w:pPr>
  </w:style>
  <w:style w:type="paragraph" w:styleId="TableofFigures">
    <w:name w:val="table of figures"/>
    <w:basedOn w:val="Normal"/>
    <w:next w:val="Normal"/>
    <w:uiPriority w:val="99"/>
    <w:rsid w:val="00893B64"/>
    <w:pPr>
      <w:ind w:left="1418" w:hanging="1418"/>
      <w:jc w:val="left"/>
    </w:pPr>
    <w:rPr>
      <w:b/>
    </w:rPr>
  </w:style>
  <w:style w:type="paragraph" w:styleId="Index4">
    <w:name w:val="index 4"/>
    <w:basedOn w:val="Normal"/>
    <w:next w:val="Normal"/>
    <w:autoRedefine/>
    <w:rsid w:val="00893B64"/>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31304">
      <w:bodyDiv w:val="1"/>
      <w:marLeft w:val="0"/>
      <w:marRight w:val="0"/>
      <w:marTop w:val="0"/>
      <w:marBottom w:val="0"/>
      <w:divBdr>
        <w:top w:val="none" w:sz="0" w:space="0" w:color="auto"/>
        <w:left w:val="none" w:sz="0" w:space="0" w:color="auto"/>
        <w:bottom w:val="none" w:sz="0" w:space="0" w:color="auto"/>
        <w:right w:val="none" w:sz="0" w:space="0" w:color="auto"/>
      </w:divBdr>
      <w:divsChild>
        <w:div w:id="406461962">
          <w:marLeft w:val="835"/>
          <w:marRight w:val="0"/>
          <w:marTop w:val="91"/>
          <w:marBottom w:val="0"/>
          <w:divBdr>
            <w:top w:val="none" w:sz="0" w:space="0" w:color="auto"/>
            <w:left w:val="none" w:sz="0" w:space="0" w:color="auto"/>
            <w:bottom w:val="none" w:sz="0" w:space="0" w:color="auto"/>
            <w:right w:val="none" w:sz="0" w:space="0" w:color="auto"/>
          </w:divBdr>
        </w:div>
      </w:divsChild>
    </w:div>
    <w:div w:id="548147965">
      <w:bodyDiv w:val="1"/>
      <w:marLeft w:val="0"/>
      <w:marRight w:val="0"/>
      <w:marTop w:val="0"/>
      <w:marBottom w:val="0"/>
      <w:divBdr>
        <w:top w:val="none" w:sz="0" w:space="0" w:color="auto"/>
        <w:left w:val="none" w:sz="0" w:space="0" w:color="auto"/>
        <w:bottom w:val="none" w:sz="0" w:space="0" w:color="auto"/>
        <w:right w:val="none" w:sz="0" w:space="0" w:color="auto"/>
      </w:divBdr>
      <w:divsChild>
        <w:div w:id="866722823">
          <w:marLeft w:val="835"/>
          <w:marRight w:val="0"/>
          <w:marTop w:val="91"/>
          <w:marBottom w:val="0"/>
          <w:divBdr>
            <w:top w:val="none" w:sz="0" w:space="0" w:color="auto"/>
            <w:left w:val="none" w:sz="0" w:space="0" w:color="auto"/>
            <w:bottom w:val="none" w:sz="0" w:space="0" w:color="auto"/>
            <w:right w:val="none" w:sz="0" w:space="0" w:color="auto"/>
          </w:divBdr>
        </w:div>
      </w:divsChild>
    </w:div>
    <w:div w:id="691613466">
      <w:bodyDiv w:val="1"/>
      <w:marLeft w:val="0"/>
      <w:marRight w:val="0"/>
      <w:marTop w:val="0"/>
      <w:marBottom w:val="0"/>
      <w:divBdr>
        <w:top w:val="none" w:sz="0" w:space="0" w:color="auto"/>
        <w:left w:val="none" w:sz="0" w:space="0" w:color="auto"/>
        <w:bottom w:val="none" w:sz="0" w:space="0" w:color="auto"/>
        <w:right w:val="none" w:sz="0" w:space="0" w:color="auto"/>
      </w:divBdr>
    </w:div>
    <w:div w:id="699401998">
      <w:bodyDiv w:val="1"/>
      <w:marLeft w:val="0"/>
      <w:marRight w:val="0"/>
      <w:marTop w:val="0"/>
      <w:marBottom w:val="0"/>
      <w:divBdr>
        <w:top w:val="none" w:sz="0" w:space="0" w:color="auto"/>
        <w:left w:val="none" w:sz="0" w:space="0" w:color="auto"/>
        <w:bottom w:val="none" w:sz="0" w:space="0" w:color="auto"/>
        <w:right w:val="none" w:sz="0" w:space="0" w:color="auto"/>
      </w:divBdr>
      <w:divsChild>
        <w:div w:id="103696725">
          <w:marLeft w:val="835"/>
          <w:marRight w:val="0"/>
          <w:marTop w:val="91"/>
          <w:marBottom w:val="0"/>
          <w:divBdr>
            <w:top w:val="none" w:sz="0" w:space="0" w:color="auto"/>
            <w:left w:val="none" w:sz="0" w:space="0" w:color="auto"/>
            <w:bottom w:val="none" w:sz="0" w:space="0" w:color="auto"/>
            <w:right w:val="none" w:sz="0" w:space="0" w:color="auto"/>
          </w:divBdr>
        </w:div>
        <w:div w:id="1645236634">
          <w:marLeft w:val="1411"/>
          <w:marRight w:val="0"/>
          <w:marTop w:val="91"/>
          <w:marBottom w:val="0"/>
          <w:divBdr>
            <w:top w:val="none" w:sz="0" w:space="0" w:color="auto"/>
            <w:left w:val="none" w:sz="0" w:space="0" w:color="auto"/>
            <w:bottom w:val="none" w:sz="0" w:space="0" w:color="auto"/>
            <w:right w:val="none" w:sz="0" w:space="0" w:color="auto"/>
          </w:divBdr>
        </w:div>
        <w:div w:id="1991865999">
          <w:marLeft w:val="1411"/>
          <w:marRight w:val="0"/>
          <w:marTop w:val="91"/>
          <w:marBottom w:val="0"/>
          <w:divBdr>
            <w:top w:val="none" w:sz="0" w:space="0" w:color="auto"/>
            <w:left w:val="none" w:sz="0" w:space="0" w:color="auto"/>
            <w:bottom w:val="none" w:sz="0" w:space="0" w:color="auto"/>
            <w:right w:val="none" w:sz="0" w:space="0" w:color="auto"/>
          </w:divBdr>
        </w:div>
        <w:div w:id="2004042555">
          <w:marLeft w:val="274"/>
          <w:marRight w:val="0"/>
          <w:marTop w:val="106"/>
          <w:marBottom w:val="0"/>
          <w:divBdr>
            <w:top w:val="none" w:sz="0" w:space="0" w:color="auto"/>
            <w:left w:val="none" w:sz="0" w:space="0" w:color="auto"/>
            <w:bottom w:val="none" w:sz="0" w:space="0" w:color="auto"/>
            <w:right w:val="none" w:sz="0" w:space="0" w:color="auto"/>
          </w:divBdr>
        </w:div>
        <w:div w:id="2068605847">
          <w:marLeft w:val="835"/>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99E84-4219-431D-BA11-6A80378CA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53</TotalTime>
  <Pages>6</Pages>
  <Words>3022</Words>
  <Characters>17227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EUSSNGT</dc:creator>
  <cp:keywords>3GPP; Ericsson; TDoc</cp:keywords>
  <cp:lastModifiedBy>Stephen Grant</cp:lastModifiedBy>
  <cp:revision>5</cp:revision>
  <cp:lastPrinted>2008-01-31T15:09:00Z</cp:lastPrinted>
  <dcterms:created xsi:type="dcterms:W3CDTF">2017-02-06T22:32:00Z</dcterms:created>
  <dcterms:modified xsi:type="dcterms:W3CDTF">2017-02-06T23:25:00Z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