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D12CE" w14:textId="2D34152C" w:rsidR="00BB2DDC" w:rsidRPr="0051574E" w:rsidRDefault="00BB2DDC" w:rsidP="00BB2DDC">
      <w:pPr>
        <w:tabs>
          <w:tab w:val="left" w:pos="1985"/>
        </w:tabs>
        <w:spacing w:after="0"/>
        <w:jc w:val="both"/>
        <w:rPr>
          <w:rFonts w:ascii="Arial" w:hAnsi="Arial" w:cs="Arial"/>
          <w:b/>
          <w:sz w:val="24"/>
          <w:lang w:val="en-US"/>
        </w:rPr>
      </w:pPr>
      <w:bookmarkStart w:id="0" w:name="_GoBack"/>
      <w:bookmarkEnd w:id="0"/>
      <w:r w:rsidRPr="0051574E">
        <w:rPr>
          <w:rFonts w:ascii="Arial" w:hAnsi="Arial" w:cs="Arial"/>
          <w:b/>
          <w:sz w:val="24"/>
          <w:lang w:val="en-US"/>
        </w:rPr>
        <w:t>3GPP TSG RAN WG1 Meeting #88</w:t>
      </w:r>
      <w:r w:rsidRPr="0051574E">
        <w:rPr>
          <w:rFonts w:ascii="Arial" w:hAnsi="Arial" w:cs="Arial"/>
          <w:b/>
          <w:sz w:val="24"/>
          <w:lang w:val="en-US"/>
        </w:rPr>
        <w:tab/>
        <w:t xml:space="preserve">                 </w:t>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r>
      <w:r w:rsidRPr="0051574E">
        <w:rPr>
          <w:rFonts w:ascii="Arial" w:hAnsi="Arial" w:cs="Arial"/>
          <w:b/>
          <w:sz w:val="24"/>
          <w:lang w:val="en-US"/>
        </w:rPr>
        <w:tab/>
        <w:t>R1-1702214</w:t>
      </w:r>
    </w:p>
    <w:p w14:paraId="59F71B69" w14:textId="77777777" w:rsidR="00BB2DDC" w:rsidRPr="0051574E" w:rsidRDefault="00BB2DDC" w:rsidP="00BB2DDC">
      <w:pPr>
        <w:tabs>
          <w:tab w:val="left" w:pos="1985"/>
        </w:tabs>
        <w:spacing w:after="0"/>
        <w:jc w:val="both"/>
        <w:rPr>
          <w:rFonts w:ascii="Arial" w:hAnsi="Arial" w:cs="Arial"/>
          <w:b/>
          <w:sz w:val="24"/>
          <w:lang w:val="en-US"/>
        </w:rPr>
      </w:pPr>
      <w:r w:rsidRPr="0051574E">
        <w:rPr>
          <w:rFonts w:ascii="Arial" w:hAnsi="Arial" w:cs="Arial"/>
          <w:b/>
          <w:sz w:val="24"/>
          <w:lang w:val="en-US"/>
        </w:rPr>
        <w:t>Athens, Greece, 13th - 17th February 2017</w:t>
      </w:r>
    </w:p>
    <w:p w14:paraId="77E37C48" w14:textId="77777777" w:rsidR="00BB2DDC" w:rsidRPr="0051574E" w:rsidRDefault="00BB2DDC" w:rsidP="00BB2DDC">
      <w:pPr>
        <w:tabs>
          <w:tab w:val="left" w:pos="1985"/>
        </w:tabs>
        <w:spacing w:after="0"/>
        <w:jc w:val="both"/>
        <w:rPr>
          <w:rFonts w:ascii="Arial" w:hAnsi="Arial" w:cs="Arial"/>
          <w:b/>
          <w:sz w:val="24"/>
        </w:rPr>
      </w:pPr>
    </w:p>
    <w:p w14:paraId="6D23E0FF" w14:textId="77777777" w:rsidR="00BB2DDC" w:rsidRPr="0051574E" w:rsidRDefault="00BB2DDC" w:rsidP="00BB2DDC">
      <w:pPr>
        <w:tabs>
          <w:tab w:val="left" w:pos="1985"/>
        </w:tabs>
        <w:spacing w:after="0"/>
        <w:jc w:val="both"/>
        <w:rPr>
          <w:rFonts w:ascii="Arial" w:hAnsi="Arial" w:cs="Arial"/>
          <w:sz w:val="24"/>
          <w:lang w:val="en-US"/>
        </w:rPr>
      </w:pPr>
      <w:r w:rsidRPr="0051574E">
        <w:rPr>
          <w:rFonts w:ascii="Arial" w:hAnsi="Arial" w:cs="Arial"/>
          <w:b/>
          <w:sz w:val="24"/>
          <w:lang w:val="en-US"/>
        </w:rPr>
        <w:t xml:space="preserve">Source: </w:t>
      </w:r>
      <w:r w:rsidRPr="0051574E">
        <w:rPr>
          <w:rFonts w:ascii="Arial" w:hAnsi="Arial" w:cs="Arial"/>
          <w:b/>
          <w:sz w:val="24"/>
          <w:lang w:val="en-US"/>
        </w:rPr>
        <w:tab/>
      </w:r>
      <w:r w:rsidRPr="0051574E">
        <w:rPr>
          <w:rFonts w:ascii="Arial" w:hAnsi="Arial" w:cs="Arial"/>
          <w:b/>
          <w:sz w:val="24"/>
        </w:rPr>
        <w:t>Intel Corporation</w:t>
      </w:r>
      <w:r w:rsidRPr="0051574E">
        <w:rPr>
          <w:rFonts w:ascii="Arial" w:hAnsi="Arial" w:cs="Arial"/>
          <w:b/>
          <w:sz w:val="24"/>
          <w:lang w:val="en-US"/>
        </w:rPr>
        <w:t xml:space="preserve"> </w:t>
      </w:r>
    </w:p>
    <w:p w14:paraId="147B86CF" w14:textId="575324A0" w:rsidR="00BB2DDC" w:rsidRPr="0051574E" w:rsidRDefault="00BB2DDC" w:rsidP="00BB2DDC">
      <w:pPr>
        <w:spacing w:after="0"/>
        <w:ind w:left="1983" w:hangingChars="823" w:hanging="1983"/>
        <w:jc w:val="both"/>
        <w:rPr>
          <w:rFonts w:ascii="Arial" w:eastAsia="Malgun Gothic" w:hAnsi="Arial" w:cs="Arial"/>
          <w:b/>
          <w:sz w:val="24"/>
          <w:lang w:val="en-US" w:eastAsia="ko-KR"/>
        </w:rPr>
      </w:pPr>
      <w:r w:rsidRPr="0051574E">
        <w:rPr>
          <w:rFonts w:ascii="Arial" w:hAnsi="Arial" w:cs="Arial"/>
          <w:b/>
          <w:sz w:val="24"/>
          <w:lang w:val="en-US"/>
        </w:rPr>
        <w:t>Title:</w:t>
      </w:r>
      <w:r w:rsidRPr="0051574E">
        <w:rPr>
          <w:rFonts w:ascii="Arial" w:eastAsia="Malgun Gothic" w:hAnsi="Arial" w:cs="Arial" w:hint="eastAsia"/>
          <w:b/>
          <w:sz w:val="24"/>
          <w:lang w:val="en-US" w:eastAsia="ko-KR"/>
        </w:rPr>
        <w:tab/>
      </w:r>
      <w:r w:rsidRPr="0051574E">
        <w:rPr>
          <w:rFonts w:ascii="Arial" w:eastAsia="Malgun Gothic" w:hAnsi="Arial" w:cs="Arial"/>
          <w:b/>
          <w:sz w:val="24"/>
          <w:lang w:val="en-US" w:eastAsia="ko-KR"/>
        </w:rPr>
        <w:t xml:space="preserve">Further discussion on </w:t>
      </w:r>
      <w:r w:rsidR="006F57D5" w:rsidRPr="0051574E">
        <w:rPr>
          <w:rFonts w:ascii="Arial" w:eastAsia="Malgun Gothic" w:hAnsi="Arial" w:cs="Arial"/>
          <w:b/>
          <w:sz w:val="24"/>
          <w:lang w:val="en-US" w:eastAsia="ko-KR"/>
        </w:rPr>
        <w:t>S</w:t>
      </w:r>
      <w:r w:rsidRPr="0051574E">
        <w:rPr>
          <w:rFonts w:ascii="Arial" w:eastAsia="Malgun Gothic" w:hAnsi="Arial" w:cs="Arial"/>
          <w:b/>
          <w:sz w:val="24"/>
          <w:lang w:val="en-US" w:eastAsia="ko-KR"/>
        </w:rPr>
        <w:t>RS for NR</w:t>
      </w:r>
    </w:p>
    <w:p w14:paraId="61EF6387" w14:textId="17A76EDA" w:rsidR="00BB2DDC" w:rsidRPr="0051574E" w:rsidRDefault="00BB2DDC" w:rsidP="00BB2DDC">
      <w:pPr>
        <w:spacing w:after="0"/>
        <w:ind w:left="1983" w:hangingChars="823" w:hanging="1983"/>
        <w:jc w:val="both"/>
        <w:rPr>
          <w:rFonts w:ascii="Arial" w:hAnsi="Arial" w:cs="Arial"/>
          <w:sz w:val="24"/>
          <w:lang w:val="en-US" w:eastAsia="zh-CN"/>
        </w:rPr>
      </w:pPr>
      <w:r w:rsidRPr="0051574E">
        <w:rPr>
          <w:rFonts w:ascii="Arial" w:hAnsi="Arial" w:cs="Arial"/>
          <w:b/>
          <w:sz w:val="24"/>
          <w:lang w:val="en-US"/>
        </w:rPr>
        <w:t>Agenda item:</w:t>
      </w:r>
      <w:r w:rsidRPr="0051574E">
        <w:rPr>
          <w:rFonts w:ascii="Arial" w:hAnsi="Arial" w:cs="Arial"/>
          <w:b/>
          <w:sz w:val="24"/>
          <w:lang w:val="en-US"/>
        </w:rPr>
        <w:tab/>
        <w:t>8.1.2.4.</w:t>
      </w:r>
      <w:r w:rsidR="000E572A" w:rsidRPr="0051574E">
        <w:rPr>
          <w:rFonts w:ascii="Arial" w:hAnsi="Arial" w:cs="Arial"/>
          <w:b/>
          <w:sz w:val="24"/>
          <w:lang w:val="en-US"/>
        </w:rPr>
        <w:t>4</w:t>
      </w:r>
    </w:p>
    <w:p w14:paraId="37CA11F4" w14:textId="77777777" w:rsidR="00BB2DDC" w:rsidRPr="0051574E" w:rsidRDefault="00BB2DDC" w:rsidP="00BB2DDC">
      <w:pPr>
        <w:spacing w:after="0"/>
        <w:ind w:left="1988" w:hanging="1988"/>
        <w:jc w:val="both"/>
        <w:rPr>
          <w:rFonts w:ascii="Arial" w:hAnsi="Arial" w:cs="Arial"/>
          <w:sz w:val="24"/>
          <w:lang w:val="en-US"/>
        </w:rPr>
      </w:pPr>
      <w:r w:rsidRPr="0051574E">
        <w:rPr>
          <w:rFonts w:ascii="Arial" w:hAnsi="Arial" w:cs="Arial"/>
          <w:b/>
          <w:sz w:val="24"/>
          <w:lang w:val="en-US"/>
        </w:rPr>
        <w:t>Document for:</w:t>
      </w:r>
      <w:r w:rsidRPr="0051574E">
        <w:rPr>
          <w:rFonts w:ascii="Arial" w:hAnsi="Arial" w:cs="Arial"/>
          <w:sz w:val="24"/>
          <w:lang w:val="en-US"/>
        </w:rPr>
        <w:tab/>
      </w:r>
      <w:r w:rsidRPr="0051574E">
        <w:rPr>
          <w:rFonts w:ascii="Arial" w:hAnsi="Arial" w:cs="Arial"/>
          <w:b/>
          <w:sz w:val="24"/>
          <w:lang w:val="en-US"/>
        </w:rPr>
        <w:t>Discussion and Decision</w:t>
      </w:r>
    </w:p>
    <w:p w14:paraId="1F49BCD4" w14:textId="6B7C9200" w:rsidR="00212FA9" w:rsidRPr="0051574E" w:rsidRDefault="00212FA9" w:rsidP="00212FA9">
      <w:pPr>
        <w:pStyle w:val="Heading1"/>
        <w:spacing w:before="120" w:after="60"/>
        <w:ind w:left="1138" w:hanging="1138"/>
        <w:jc w:val="both"/>
        <w:rPr>
          <w:rFonts w:cs="Arial"/>
          <w:lang w:val="en-US"/>
        </w:rPr>
      </w:pPr>
      <w:r w:rsidRPr="0051574E">
        <w:rPr>
          <w:rFonts w:cs="Arial"/>
          <w:lang w:val="en-US"/>
        </w:rPr>
        <w:t>1 Introduction</w:t>
      </w:r>
      <w:r w:rsidR="00AA44ED" w:rsidRPr="0051574E">
        <w:rPr>
          <w:rFonts w:cs="Arial"/>
          <w:lang w:val="en-US"/>
        </w:rPr>
        <w:t xml:space="preserve"> </w:t>
      </w:r>
    </w:p>
    <w:p w14:paraId="23541EE2" w14:textId="29B0FC4B" w:rsidR="005439B6" w:rsidRPr="0051574E" w:rsidRDefault="005439B6" w:rsidP="005439B6">
      <w:pPr>
        <w:ind w:left="360"/>
        <w:jc w:val="both"/>
        <w:rPr>
          <w:sz w:val="22"/>
          <w:szCs w:val="22"/>
        </w:rPr>
      </w:pPr>
      <w:r w:rsidRPr="0051574E">
        <w:rPr>
          <w:sz w:val="22"/>
          <w:szCs w:val="22"/>
        </w:rPr>
        <w:t>In RAN WG1 January 2017 NR Ad-Hoc meeting [1] the following agreements were made with respect to the SRS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439B6" w:rsidRPr="0051574E" w14:paraId="7C0C1B12" w14:textId="77777777" w:rsidTr="0098024F">
        <w:tc>
          <w:tcPr>
            <w:tcW w:w="9962" w:type="dxa"/>
            <w:shd w:val="clear" w:color="auto" w:fill="auto"/>
          </w:tcPr>
          <w:p w14:paraId="61390CB2" w14:textId="162878DA" w:rsidR="005439B6" w:rsidRPr="0051574E" w:rsidRDefault="005439B6" w:rsidP="0055468C">
            <w:pPr>
              <w:rPr>
                <w:lang w:val="en-US"/>
              </w:rPr>
            </w:pPr>
            <w:r w:rsidRPr="0051574E">
              <w:rPr>
                <w:rFonts w:eastAsia="MS Mincho" w:hint="eastAsia"/>
                <w:b/>
                <w:u w:val="single"/>
                <w:lang w:val="en-US" w:eastAsia="ja-JP"/>
              </w:rPr>
              <w:t>A</w:t>
            </w:r>
            <w:r w:rsidRPr="0051574E">
              <w:rPr>
                <w:rFonts w:eastAsia="MS Mincho"/>
                <w:b/>
                <w:u w:val="single"/>
                <w:lang w:val="en-US" w:eastAsia="ja-JP"/>
              </w:rPr>
              <w:t>greement</w:t>
            </w:r>
            <w:r w:rsidRPr="0051574E">
              <w:rPr>
                <w:rFonts w:eastAsia="MS Mincho" w:hint="eastAsia"/>
                <w:b/>
                <w:u w:val="single"/>
                <w:lang w:val="en-US" w:eastAsia="ja-JP"/>
              </w:rPr>
              <w:t>s</w:t>
            </w:r>
            <w:r w:rsidRPr="0051574E">
              <w:rPr>
                <w:rFonts w:eastAsia="MS Mincho"/>
                <w:lang w:val="en-US" w:eastAsia="ja-JP"/>
              </w:rPr>
              <w:t>:</w:t>
            </w:r>
          </w:p>
          <w:p w14:paraId="64A90531" w14:textId="77777777" w:rsidR="005439B6" w:rsidRPr="0051574E" w:rsidRDefault="005439B6" w:rsidP="005439B6">
            <w:pPr>
              <w:numPr>
                <w:ilvl w:val="0"/>
                <w:numId w:val="24"/>
              </w:numPr>
              <w:overflowPunct/>
              <w:autoSpaceDE/>
              <w:autoSpaceDN/>
              <w:adjustRightInd/>
              <w:spacing w:after="0"/>
              <w:textAlignment w:val="auto"/>
            </w:pPr>
            <w:r w:rsidRPr="0051574E">
              <w:t>To down-select one method for NR SRS sequence generation based on at least the following alternatives:</w:t>
            </w:r>
          </w:p>
          <w:p w14:paraId="433924A8" w14:textId="77777777" w:rsidR="005439B6" w:rsidRPr="0051574E" w:rsidRDefault="005439B6" w:rsidP="005439B6">
            <w:pPr>
              <w:numPr>
                <w:ilvl w:val="1"/>
                <w:numId w:val="24"/>
              </w:numPr>
              <w:overflowPunct/>
              <w:autoSpaceDE/>
              <w:autoSpaceDN/>
              <w:adjustRightInd/>
              <w:spacing w:after="0"/>
              <w:textAlignment w:val="auto"/>
            </w:pPr>
            <w:r w:rsidRPr="0051574E">
              <w:t xml:space="preserve">Alt-1: SRS sequence is a function of the sounding bandwidth and does not depend on the sounding bandwidth position or the PRB position. </w:t>
            </w:r>
          </w:p>
          <w:p w14:paraId="0240248A" w14:textId="77777777" w:rsidR="005439B6" w:rsidRPr="0051574E" w:rsidRDefault="005439B6" w:rsidP="005439B6">
            <w:pPr>
              <w:numPr>
                <w:ilvl w:val="2"/>
                <w:numId w:val="24"/>
              </w:numPr>
              <w:overflowPunct/>
              <w:autoSpaceDE/>
              <w:autoSpaceDN/>
              <w:adjustRightInd/>
              <w:spacing w:after="0"/>
              <w:textAlignment w:val="auto"/>
            </w:pPr>
            <w:r w:rsidRPr="0051574E">
              <w:t>Sequence design and other design details are FFS.</w:t>
            </w:r>
          </w:p>
          <w:p w14:paraId="71C67DFF" w14:textId="77777777" w:rsidR="005439B6" w:rsidRPr="0051574E" w:rsidRDefault="005439B6" w:rsidP="005439B6">
            <w:pPr>
              <w:numPr>
                <w:ilvl w:val="1"/>
                <w:numId w:val="24"/>
              </w:numPr>
              <w:overflowPunct/>
              <w:autoSpaceDE/>
              <w:autoSpaceDN/>
              <w:adjustRightInd/>
              <w:spacing w:after="0"/>
              <w:textAlignment w:val="auto"/>
            </w:pPr>
            <w:r w:rsidRPr="0051574E">
              <w:t xml:space="preserve">Alt-2: SRS sequence is a function of the sounding bandwidth position or the PRB position. </w:t>
            </w:r>
          </w:p>
          <w:p w14:paraId="66DCA4DC" w14:textId="77777777" w:rsidR="005439B6" w:rsidRPr="0051574E" w:rsidRDefault="005439B6" w:rsidP="005439B6">
            <w:pPr>
              <w:numPr>
                <w:ilvl w:val="2"/>
                <w:numId w:val="24"/>
              </w:numPr>
              <w:overflowPunct/>
              <w:autoSpaceDE/>
              <w:autoSpaceDN/>
              <w:adjustRightInd/>
              <w:spacing w:after="0"/>
              <w:textAlignment w:val="auto"/>
            </w:pPr>
            <w:r w:rsidRPr="0051574E">
              <w:t>Sequence design and other design details are FFS.</w:t>
            </w:r>
          </w:p>
          <w:p w14:paraId="39AD7B31" w14:textId="77777777" w:rsidR="005439B6" w:rsidRPr="0051574E" w:rsidRDefault="005439B6" w:rsidP="005439B6">
            <w:pPr>
              <w:numPr>
                <w:ilvl w:val="1"/>
                <w:numId w:val="24"/>
              </w:numPr>
              <w:overflowPunct/>
              <w:autoSpaceDE/>
              <w:autoSpaceDN/>
              <w:adjustRightInd/>
              <w:spacing w:after="0"/>
              <w:textAlignment w:val="auto"/>
            </w:pPr>
            <w:r w:rsidRPr="0051574E">
              <w:t>Taking into account metrics such as PAPR, capacity/flexibility, etc.</w:t>
            </w:r>
          </w:p>
          <w:p w14:paraId="0795AD8C" w14:textId="7869FC99" w:rsidR="005439B6" w:rsidRPr="0051574E" w:rsidRDefault="005439B6" w:rsidP="00652966">
            <w:pPr>
              <w:numPr>
                <w:ilvl w:val="1"/>
                <w:numId w:val="24"/>
              </w:numPr>
              <w:overflowPunct/>
              <w:autoSpaceDE/>
              <w:autoSpaceDN/>
              <w:adjustRightInd/>
              <w:spacing w:after="0"/>
              <w:textAlignment w:val="auto"/>
              <w:rPr>
                <w:rFonts w:eastAsia="MS Mincho"/>
                <w:lang w:val="en-US" w:eastAsia="ja-JP"/>
              </w:rPr>
            </w:pPr>
            <w:r w:rsidRPr="0051574E">
              <w:rPr>
                <w:lang w:val="en-US"/>
              </w:rPr>
              <w:t>Other parameters, if any, determining SRS sequence are FFS (e.g. SRS sequence ID)</w:t>
            </w:r>
          </w:p>
          <w:p w14:paraId="142F779A" w14:textId="77777777" w:rsidR="005439B6" w:rsidRPr="0051574E" w:rsidRDefault="005439B6" w:rsidP="0098024F">
            <w:pPr>
              <w:overflowPunct/>
              <w:autoSpaceDE/>
              <w:autoSpaceDN/>
              <w:adjustRightInd/>
              <w:spacing w:after="0"/>
              <w:ind w:left="2160"/>
              <w:textAlignment w:val="auto"/>
              <w:rPr>
                <w:rFonts w:eastAsia="MS Mincho"/>
                <w:lang w:val="en-US" w:eastAsia="ja-JP"/>
              </w:rPr>
            </w:pPr>
          </w:p>
        </w:tc>
      </w:tr>
    </w:tbl>
    <w:p w14:paraId="4ACC8697" w14:textId="77777777" w:rsidR="005439B6" w:rsidRPr="0051574E" w:rsidRDefault="005439B6" w:rsidP="008A42FF">
      <w:pPr>
        <w:ind w:left="360"/>
        <w:jc w:val="both"/>
        <w:rPr>
          <w:sz w:val="22"/>
          <w:szCs w:val="22"/>
        </w:rPr>
      </w:pPr>
    </w:p>
    <w:p w14:paraId="215E6114" w14:textId="503601B9" w:rsidR="00222436" w:rsidRPr="0051574E" w:rsidRDefault="00222436" w:rsidP="00222436">
      <w:pPr>
        <w:jc w:val="both"/>
        <w:rPr>
          <w:sz w:val="22"/>
          <w:szCs w:val="22"/>
        </w:rPr>
      </w:pPr>
      <w:r w:rsidRPr="0051574E">
        <w:rPr>
          <w:sz w:val="22"/>
          <w:szCs w:val="22"/>
        </w:rPr>
        <w:t>In this contribution we discuss various design aspects of the SRS for NR system</w:t>
      </w:r>
      <w:r w:rsidR="00AF2BB7">
        <w:rPr>
          <w:sz w:val="22"/>
          <w:szCs w:val="22"/>
        </w:rPr>
        <w:t xml:space="preserve"> including sounding bandwidth allocations, evaluation metrics </w:t>
      </w:r>
      <w:r w:rsidR="0023061E">
        <w:rPr>
          <w:sz w:val="22"/>
          <w:szCs w:val="22"/>
        </w:rPr>
        <w:t xml:space="preserve">for SRS design </w:t>
      </w:r>
      <w:r w:rsidR="00AF2BB7">
        <w:rPr>
          <w:sz w:val="22"/>
          <w:szCs w:val="22"/>
        </w:rPr>
        <w:t>and sequence design</w:t>
      </w:r>
      <w:r w:rsidR="0023061E">
        <w:rPr>
          <w:sz w:val="22"/>
          <w:szCs w:val="22"/>
        </w:rPr>
        <w:t xml:space="preserve"> methods</w:t>
      </w:r>
      <w:r w:rsidR="00AF2BB7">
        <w:rPr>
          <w:sz w:val="22"/>
          <w:szCs w:val="22"/>
        </w:rPr>
        <w:t>.</w:t>
      </w:r>
      <w:r w:rsidRPr="0051574E">
        <w:rPr>
          <w:sz w:val="22"/>
          <w:szCs w:val="22"/>
        </w:rPr>
        <w:t xml:space="preserve"> </w:t>
      </w:r>
      <w:r w:rsidR="00AF2BB7">
        <w:rPr>
          <w:sz w:val="22"/>
          <w:szCs w:val="22"/>
        </w:rPr>
        <w:t xml:space="preserve">We also provide some </w:t>
      </w:r>
      <w:r w:rsidR="00E944C4" w:rsidRPr="0051574E">
        <w:rPr>
          <w:sz w:val="22"/>
          <w:szCs w:val="22"/>
        </w:rPr>
        <w:t xml:space="preserve">evaluation results for </w:t>
      </w:r>
      <w:r w:rsidR="004C375B" w:rsidRPr="0051574E">
        <w:rPr>
          <w:sz w:val="22"/>
          <w:szCs w:val="22"/>
        </w:rPr>
        <w:t xml:space="preserve">the two alternative </w:t>
      </w:r>
      <w:r w:rsidR="004C375B" w:rsidRPr="00BD5526">
        <w:rPr>
          <w:sz w:val="22"/>
          <w:szCs w:val="22"/>
        </w:rPr>
        <w:t>NR SRS sequence generation methods</w:t>
      </w:r>
      <w:r w:rsidRPr="0051574E">
        <w:rPr>
          <w:sz w:val="22"/>
          <w:szCs w:val="22"/>
        </w:rPr>
        <w:t>.</w:t>
      </w:r>
    </w:p>
    <w:p w14:paraId="5A20D7ED" w14:textId="77777777" w:rsidR="00F36447" w:rsidRPr="0051574E" w:rsidRDefault="00614E87" w:rsidP="00614E87">
      <w:pPr>
        <w:pStyle w:val="Heading1"/>
      </w:pPr>
      <w:r w:rsidRPr="0051574E">
        <w:t xml:space="preserve">2. </w:t>
      </w:r>
      <w:r w:rsidR="004C1213" w:rsidRPr="0051574E">
        <w:t>Discussion</w:t>
      </w:r>
    </w:p>
    <w:p w14:paraId="20D6C999" w14:textId="192C76D4" w:rsidR="007143D8" w:rsidRPr="0051574E" w:rsidRDefault="00775012" w:rsidP="007143D8">
      <w:pPr>
        <w:pStyle w:val="Heading2"/>
      </w:pPr>
      <w:r w:rsidRPr="0051574E">
        <w:t>2.</w:t>
      </w:r>
      <w:r w:rsidR="0055468C">
        <w:t>1</w:t>
      </w:r>
      <w:r w:rsidR="007143D8" w:rsidRPr="0051574E">
        <w:t xml:space="preserve"> Reference signal</w:t>
      </w:r>
    </w:p>
    <w:p w14:paraId="6B00AE09" w14:textId="779EE6F3" w:rsidR="007143D8" w:rsidRPr="0051574E" w:rsidRDefault="007143D8" w:rsidP="007143D8">
      <w:pPr>
        <w:pStyle w:val="Heading3"/>
      </w:pPr>
      <w:r w:rsidRPr="0051574E">
        <w:t>2.</w:t>
      </w:r>
      <w:r w:rsidR="00BA4296">
        <w:t>1</w:t>
      </w:r>
      <w:r w:rsidRPr="0051574E">
        <w:t>.1 Sounding bandwidth allocation dependent sequences</w:t>
      </w:r>
    </w:p>
    <w:p w14:paraId="1421815A" w14:textId="77777777" w:rsidR="007F42E8" w:rsidRPr="00BD5526" w:rsidRDefault="007F42E8" w:rsidP="006B3EB7">
      <w:pPr>
        <w:jc w:val="both"/>
        <w:rPr>
          <w:sz w:val="22"/>
          <w:szCs w:val="22"/>
        </w:rPr>
      </w:pPr>
      <w:r w:rsidRPr="0051574E">
        <w:rPr>
          <w:sz w:val="22"/>
          <w:szCs w:val="22"/>
        </w:rPr>
        <w:t xml:space="preserve">In LTE the SRS is dependent on the sounding bandwidth. For example, </w:t>
      </w:r>
      <w:r w:rsidR="00027F4F" w:rsidRPr="0051574E">
        <w:rPr>
          <w:sz w:val="22"/>
          <w:szCs w:val="22"/>
        </w:rPr>
        <w:t xml:space="preserve">for narrow band sounding with </w:t>
      </w:r>
      <w:r w:rsidRPr="0051574E">
        <w:rPr>
          <w:sz w:val="22"/>
          <w:szCs w:val="22"/>
        </w:rPr>
        <w:t>shorter sequence</w:t>
      </w:r>
      <w:r w:rsidR="00F322B8" w:rsidRPr="0051574E">
        <w:rPr>
          <w:sz w:val="22"/>
          <w:szCs w:val="22"/>
        </w:rPr>
        <w:t xml:space="preserve"> lengths </w:t>
      </w:r>
      <w:r w:rsidRPr="0051574E">
        <w:rPr>
          <w:sz w:val="22"/>
          <w:szCs w:val="22"/>
        </w:rPr>
        <w:t xml:space="preserve">(&lt;= 24) computer generated sequences are used, while for </w:t>
      </w:r>
      <w:r w:rsidR="00027F4F" w:rsidRPr="0051574E">
        <w:rPr>
          <w:sz w:val="22"/>
          <w:szCs w:val="22"/>
        </w:rPr>
        <w:t xml:space="preserve">sounding </w:t>
      </w:r>
      <w:r w:rsidR="00244D34" w:rsidRPr="0051574E">
        <w:rPr>
          <w:sz w:val="22"/>
          <w:szCs w:val="22"/>
        </w:rPr>
        <w:t xml:space="preserve">bands </w:t>
      </w:r>
      <w:r w:rsidR="00027F4F" w:rsidRPr="0051574E">
        <w:rPr>
          <w:sz w:val="22"/>
          <w:szCs w:val="22"/>
        </w:rPr>
        <w:t xml:space="preserve">with </w:t>
      </w:r>
      <w:r w:rsidRPr="0051574E">
        <w:rPr>
          <w:sz w:val="22"/>
          <w:szCs w:val="22"/>
        </w:rPr>
        <w:t xml:space="preserve">sequence lengths (&gt; = 36) Zadoff-Chu (ZC) sequences are used. The </w:t>
      </w:r>
      <w:r w:rsidR="00027F4F" w:rsidRPr="0051574E">
        <w:rPr>
          <w:sz w:val="22"/>
          <w:szCs w:val="22"/>
        </w:rPr>
        <w:t xml:space="preserve">used </w:t>
      </w:r>
      <w:r w:rsidRPr="0051574E">
        <w:rPr>
          <w:sz w:val="22"/>
          <w:szCs w:val="22"/>
        </w:rPr>
        <w:t>RS sequence is a function of the allocated sounding</w:t>
      </w:r>
      <w:r w:rsidR="00027F4F" w:rsidRPr="0051574E">
        <w:rPr>
          <w:sz w:val="22"/>
          <w:szCs w:val="22"/>
        </w:rPr>
        <w:t xml:space="preserve"> bandwidth rather than the </w:t>
      </w:r>
      <w:r w:rsidRPr="0051574E">
        <w:rPr>
          <w:sz w:val="22"/>
          <w:szCs w:val="22"/>
        </w:rPr>
        <w:t xml:space="preserve">sounding band, e.g., same </w:t>
      </w:r>
      <w:r w:rsidR="00027F4F" w:rsidRPr="0051574E">
        <w:rPr>
          <w:sz w:val="22"/>
          <w:szCs w:val="22"/>
        </w:rPr>
        <w:t>RS sequence can be used for sounding on any band as long as the sounding BW is same</w:t>
      </w:r>
      <w:r w:rsidRPr="0051574E">
        <w:rPr>
          <w:sz w:val="22"/>
          <w:szCs w:val="22"/>
        </w:rPr>
        <w:t xml:space="preserve">. </w:t>
      </w:r>
      <w:r w:rsidR="00333A91" w:rsidRPr="0051574E">
        <w:rPr>
          <w:sz w:val="22"/>
          <w:szCs w:val="22"/>
        </w:rPr>
        <w:t xml:space="preserve">Both the families, short computer generated sequences as well as ZC sequences used in LTE SRS </w:t>
      </w:r>
      <w:r w:rsidRPr="0051574E">
        <w:rPr>
          <w:rFonts w:hint="eastAsia"/>
          <w:sz w:val="22"/>
          <w:szCs w:val="22"/>
        </w:rPr>
        <w:t xml:space="preserve">exhibit </w:t>
      </w:r>
      <w:r w:rsidRPr="0051574E">
        <w:rPr>
          <w:sz w:val="22"/>
          <w:szCs w:val="22"/>
        </w:rPr>
        <w:t xml:space="preserve">low PAPR (or CM), </w:t>
      </w:r>
      <w:r w:rsidRPr="0051574E">
        <w:rPr>
          <w:rFonts w:hint="eastAsia"/>
          <w:sz w:val="22"/>
          <w:szCs w:val="22"/>
        </w:rPr>
        <w:t xml:space="preserve">ideal autocorrelation and </w:t>
      </w:r>
      <w:r w:rsidRPr="0051574E">
        <w:rPr>
          <w:sz w:val="22"/>
          <w:szCs w:val="22"/>
        </w:rPr>
        <w:t xml:space="preserve">low </w:t>
      </w:r>
      <w:r w:rsidRPr="0051574E">
        <w:rPr>
          <w:rFonts w:hint="eastAsia"/>
          <w:sz w:val="22"/>
          <w:szCs w:val="22"/>
        </w:rPr>
        <w:t>cross-correlation</w:t>
      </w:r>
      <w:r w:rsidR="00333A91" w:rsidRPr="0051574E">
        <w:rPr>
          <w:sz w:val="22"/>
          <w:szCs w:val="22"/>
        </w:rPr>
        <w:t xml:space="preserve"> across carefully designed groups</w:t>
      </w:r>
      <w:r w:rsidRPr="0051574E">
        <w:rPr>
          <w:rFonts w:hint="eastAsia"/>
          <w:sz w:val="22"/>
          <w:szCs w:val="22"/>
        </w:rPr>
        <w:t xml:space="preserve">. The ideal auto-correlation and </w:t>
      </w:r>
      <w:r w:rsidR="001958E8" w:rsidRPr="0051574E">
        <w:rPr>
          <w:sz w:val="22"/>
          <w:szCs w:val="22"/>
        </w:rPr>
        <w:t xml:space="preserve">low </w:t>
      </w:r>
      <w:r w:rsidRPr="0051574E">
        <w:rPr>
          <w:rFonts w:hint="eastAsia"/>
          <w:sz w:val="22"/>
          <w:szCs w:val="22"/>
        </w:rPr>
        <w:t xml:space="preserve">cross-correlation property </w:t>
      </w:r>
      <w:r w:rsidR="001958E8" w:rsidRPr="0051574E">
        <w:rPr>
          <w:sz w:val="22"/>
          <w:szCs w:val="22"/>
        </w:rPr>
        <w:t xml:space="preserve">helps </w:t>
      </w:r>
      <w:r w:rsidRPr="0051574E">
        <w:rPr>
          <w:rFonts w:hint="eastAsia"/>
          <w:sz w:val="22"/>
          <w:szCs w:val="22"/>
        </w:rPr>
        <w:t xml:space="preserve">in minimizing the impact of </w:t>
      </w:r>
      <w:r w:rsidR="001958E8" w:rsidRPr="0051574E">
        <w:rPr>
          <w:rFonts w:hint="eastAsia"/>
          <w:sz w:val="22"/>
          <w:szCs w:val="22"/>
        </w:rPr>
        <w:t>interfer</w:t>
      </w:r>
      <w:r w:rsidR="001958E8" w:rsidRPr="0051574E">
        <w:rPr>
          <w:sz w:val="22"/>
          <w:szCs w:val="22"/>
        </w:rPr>
        <w:t xml:space="preserve">ence due to </w:t>
      </w:r>
      <w:r w:rsidRPr="0051574E">
        <w:rPr>
          <w:rFonts w:hint="eastAsia"/>
          <w:sz w:val="22"/>
          <w:szCs w:val="22"/>
        </w:rPr>
        <w:t>simultaneous SRS transmissi</w:t>
      </w:r>
      <w:r w:rsidR="005F5A3D" w:rsidRPr="0051574E">
        <w:rPr>
          <w:rFonts w:hint="eastAsia"/>
          <w:sz w:val="22"/>
          <w:szCs w:val="22"/>
        </w:rPr>
        <w:t>on by inter/intra cell/TRP UEs.</w:t>
      </w:r>
      <w:r w:rsidR="006B3EB7" w:rsidRPr="0051574E">
        <w:rPr>
          <w:sz w:val="22"/>
          <w:szCs w:val="22"/>
        </w:rPr>
        <w:t xml:space="preserve"> LTE also supports IFDMA comb structure for SRS. The SRS IFDMA comb structure provides a</w:t>
      </w:r>
      <w:r w:rsidR="006B3EB7" w:rsidRPr="0051574E">
        <w:rPr>
          <w:rFonts w:hint="eastAsia"/>
          <w:sz w:val="22"/>
          <w:szCs w:val="22"/>
        </w:rPr>
        <w:t>dditional orthogonal</w:t>
      </w:r>
      <w:r w:rsidR="006B3EB7" w:rsidRPr="0051574E">
        <w:rPr>
          <w:sz w:val="22"/>
          <w:szCs w:val="22"/>
        </w:rPr>
        <w:t xml:space="preserve">ity between simultaneous </w:t>
      </w:r>
      <w:r w:rsidR="006B3EB7" w:rsidRPr="0051574E">
        <w:rPr>
          <w:rFonts w:hint="eastAsia"/>
          <w:sz w:val="22"/>
          <w:szCs w:val="22"/>
        </w:rPr>
        <w:t xml:space="preserve">SRS </w:t>
      </w:r>
      <w:r w:rsidR="006B3EB7" w:rsidRPr="0051574E">
        <w:rPr>
          <w:sz w:val="22"/>
          <w:szCs w:val="22"/>
        </w:rPr>
        <w:t xml:space="preserve">transmission </w:t>
      </w:r>
      <w:r w:rsidR="006B3EB7" w:rsidRPr="0051574E">
        <w:rPr>
          <w:rFonts w:hint="eastAsia"/>
          <w:sz w:val="22"/>
          <w:szCs w:val="22"/>
        </w:rPr>
        <w:t xml:space="preserve">from </w:t>
      </w:r>
      <w:r w:rsidR="006B3EB7" w:rsidRPr="0051574E">
        <w:rPr>
          <w:sz w:val="22"/>
          <w:szCs w:val="22"/>
        </w:rPr>
        <w:t xml:space="preserve">multiple </w:t>
      </w:r>
      <w:r w:rsidR="006B3EB7" w:rsidRPr="0051574E">
        <w:rPr>
          <w:rFonts w:hint="eastAsia"/>
          <w:sz w:val="22"/>
          <w:szCs w:val="22"/>
        </w:rPr>
        <w:t xml:space="preserve">UEs </w:t>
      </w:r>
      <w:r w:rsidR="006B3EB7" w:rsidRPr="0051574E">
        <w:rPr>
          <w:sz w:val="22"/>
          <w:szCs w:val="22"/>
        </w:rPr>
        <w:t xml:space="preserve">over same bandwidth via </w:t>
      </w:r>
      <w:r w:rsidR="006B3EB7" w:rsidRPr="0051574E">
        <w:rPr>
          <w:rFonts w:hint="eastAsia"/>
          <w:sz w:val="22"/>
          <w:szCs w:val="22"/>
        </w:rPr>
        <w:t>FDM.</w:t>
      </w:r>
    </w:p>
    <w:p w14:paraId="646C0F1E" w14:textId="77777777" w:rsidR="00A50725" w:rsidRPr="00BD5526" w:rsidRDefault="00327E9F" w:rsidP="00962F7F">
      <w:pPr>
        <w:pStyle w:val="ListParagraph"/>
        <w:numPr>
          <w:ilvl w:val="0"/>
          <w:numId w:val="11"/>
        </w:numPr>
        <w:jc w:val="both"/>
        <w:rPr>
          <w:rFonts w:ascii="Times New Roman" w:eastAsia="SimSun" w:hAnsi="Times New Roman"/>
          <w:lang w:val="en-GB"/>
        </w:rPr>
      </w:pPr>
      <w:r w:rsidRPr="0051574E">
        <w:rPr>
          <w:rStyle w:val="Heading4Char"/>
        </w:rPr>
        <w:t>Intra-cell orthogonality:</w:t>
      </w:r>
      <w:r w:rsidRPr="0051574E">
        <w:t xml:space="preserve"> </w:t>
      </w:r>
      <w:r w:rsidR="00A50725" w:rsidRPr="0051574E">
        <w:rPr>
          <w:rFonts w:ascii="Times New Roman" w:eastAsia="SimSun" w:hAnsi="Times New Roman"/>
          <w:lang w:val="en-GB"/>
        </w:rPr>
        <w:t xml:space="preserve">Multiple users can simultaneously transmit SRS using the same RBs and the same comb, using different cyclic time shifts of the base ZC sequence to achieve orthogonal separation. Although this corresponds to no intra-cell SRS interference, it comes at the cost of restriction in terms of allowed sounding BW allocations. For instance, two users that have same comb offset and overlapping sounding bandwidth </w:t>
      </w:r>
      <w:r w:rsidR="00A50725" w:rsidRPr="0051574E">
        <w:rPr>
          <w:rFonts w:ascii="Times New Roman" w:eastAsia="SimSun" w:hAnsi="Times New Roman"/>
          <w:i/>
          <w:lang w:val="en-GB"/>
        </w:rPr>
        <w:t>need to have</w:t>
      </w:r>
      <w:r w:rsidR="00A50725" w:rsidRPr="0051574E">
        <w:rPr>
          <w:rFonts w:ascii="Times New Roman" w:eastAsia="SimSun" w:hAnsi="Times New Roman"/>
          <w:lang w:val="en-GB"/>
        </w:rPr>
        <w:t xml:space="preserve"> </w:t>
      </w:r>
      <w:r w:rsidR="00676833" w:rsidRPr="0051574E">
        <w:rPr>
          <w:rFonts w:ascii="Times New Roman" w:eastAsia="SimSun" w:hAnsi="Times New Roman"/>
          <w:i/>
          <w:lang w:val="en-GB"/>
        </w:rPr>
        <w:t xml:space="preserve">an </w:t>
      </w:r>
      <w:r w:rsidR="00A50725" w:rsidRPr="0051574E">
        <w:rPr>
          <w:rFonts w:ascii="Times New Roman" w:eastAsia="SimSun" w:hAnsi="Times New Roman"/>
          <w:i/>
          <w:lang w:val="en-GB"/>
        </w:rPr>
        <w:t>identical sounding bandwidth</w:t>
      </w:r>
      <w:r w:rsidR="00A50725" w:rsidRPr="0051574E">
        <w:rPr>
          <w:rFonts w:ascii="Times New Roman" w:eastAsia="SimSun" w:hAnsi="Times New Roman"/>
          <w:lang w:val="en-GB"/>
        </w:rPr>
        <w:t>. Figure-1</w:t>
      </w:r>
      <w:r w:rsidR="005902EF" w:rsidRPr="0051574E">
        <w:rPr>
          <w:rFonts w:ascii="Times New Roman" w:eastAsia="SimSun" w:hAnsi="Times New Roman"/>
          <w:lang w:val="en-GB"/>
        </w:rPr>
        <w:t>a</w:t>
      </w:r>
      <w:r w:rsidR="00A50725" w:rsidRPr="0051574E">
        <w:rPr>
          <w:rFonts w:ascii="Times New Roman" w:eastAsia="SimSun" w:hAnsi="Times New Roman"/>
          <w:lang w:val="en-GB"/>
        </w:rPr>
        <w:t xml:space="preserve">, </w:t>
      </w:r>
      <w:r w:rsidR="005902EF" w:rsidRPr="0051574E">
        <w:rPr>
          <w:rFonts w:ascii="Times New Roman" w:eastAsia="SimSun" w:hAnsi="Times New Roman"/>
          <w:lang w:val="en-GB"/>
        </w:rPr>
        <w:t xml:space="preserve">shows </w:t>
      </w:r>
      <w:r w:rsidR="00A50725" w:rsidRPr="0051574E">
        <w:rPr>
          <w:rFonts w:ascii="Times New Roman" w:eastAsia="SimSun" w:hAnsi="Times New Roman"/>
          <w:lang w:val="en-GB"/>
        </w:rPr>
        <w:t xml:space="preserve">an example of </w:t>
      </w:r>
      <w:r w:rsidR="005902EF" w:rsidRPr="0051574E">
        <w:rPr>
          <w:rFonts w:ascii="Times New Roman" w:eastAsia="SimSun" w:hAnsi="Times New Roman"/>
          <w:lang w:val="en-GB"/>
        </w:rPr>
        <w:t xml:space="preserve">allowed </w:t>
      </w:r>
      <w:r w:rsidR="00A50725" w:rsidRPr="0051574E">
        <w:rPr>
          <w:rFonts w:ascii="Times New Roman" w:eastAsia="SimSun" w:hAnsi="Times New Roman"/>
          <w:lang w:val="en-GB"/>
        </w:rPr>
        <w:t>overlap</w:t>
      </w:r>
      <w:r w:rsidR="005902EF" w:rsidRPr="0051574E">
        <w:rPr>
          <w:rFonts w:ascii="Times New Roman" w:eastAsia="SimSun" w:hAnsi="Times New Roman"/>
          <w:lang w:val="en-GB"/>
        </w:rPr>
        <w:t xml:space="preserve">, </w:t>
      </w:r>
      <w:r w:rsidR="00C74CE2" w:rsidRPr="0051574E">
        <w:rPr>
          <w:rFonts w:ascii="Times New Roman" w:eastAsia="SimSun" w:hAnsi="Times New Roman"/>
          <w:lang w:val="en-GB"/>
        </w:rPr>
        <w:t xml:space="preserve">where UE-1 and UE-3 </w:t>
      </w:r>
      <w:r w:rsidR="00485DE0" w:rsidRPr="0051574E">
        <w:rPr>
          <w:rFonts w:ascii="Times New Roman" w:eastAsia="SimSun" w:hAnsi="Times New Roman"/>
          <w:lang w:val="en-GB"/>
        </w:rPr>
        <w:t xml:space="preserve">(similarly UE-2 and UE-4) </w:t>
      </w:r>
      <w:r w:rsidR="00C74CE2" w:rsidRPr="0051574E">
        <w:rPr>
          <w:rFonts w:ascii="Times New Roman" w:eastAsia="SimSun" w:hAnsi="Times New Roman"/>
          <w:lang w:val="en-GB"/>
        </w:rPr>
        <w:t xml:space="preserve">have same sounding bandwidth and comb offset and use </w:t>
      </w:r>
      <w:r w:rsidR="00C74CE2" w:rsidRPr="0051574E">
        <w:rPr>
          <w:rFonts w:ascii="Times New Roman" w:eastAsia="SimSun" w:hAnsi="Times New Roman"/>
          <w:lang w:val="en-GB"/>
        </w:rPr>
        <w:lastRenderedPageBreak/>
        <w:t>the same base ZC sequence with different cyclic time</w:t>
      </w:r>
      <w:r w:rsidR="00483787" w:rsidRPr="0051574E">
        <w:rPr>
          <w:rFonts w:ascii="Times New Roman" w:eastAsia="SimSun" w:hAnsi="Times New Roman"/>
          <w:lang w:val="en-GB"/>
        </w:rPr>
        <w:t>-</w:t>
      </w:r>
      <w:r w:rsidR="00C74CE2" w:rsidRPr="0051574E">
        <w:rPr>
          <w:rFonts w:ascii="Times New Roman" w:eastAsia="SimSun" w:hAnsi="Times New Roman"/>
          <w:lang w:val="en-GB"/>
        </w:rPr>
        <w:t xml:space="preserve">shifts. </w:t>
      </w:r>
      <w:r w:rsidR="00485DE0" w:rsidRPr="0051574E">
        <w:rPr>
          <w:rFonts w:ascii="Times New Roman" w:eastAsia="SimSun" w:hAnsi="Times New Roman"/>
          <w:lang w:val="en-GB"/>
        </w:rPr>
        <w:t xml:space="preserve">On the other hand the sounding bandwidth allocation in </w:t>
      </w:r>
      <w:r w:rsidR="005902EF" w:rsidRPr="0051574E">
        <w:rPr>
          <w:rFonts w:ascii="Times New Roman" w:eastAsia="SimSun" w:hAnsi="Times New Roman"/>
          <w:lang w:val="en-GB"/>
        </w:rPr>
        <w:t xml:space="preserve">Figure-1b </w:t>
      </w:r>
      <w:r w:rsidR="00485DE0" w:rsidRPr="0051574E">
        <w:rPr>
          <w:rFonts w:ascii="Times New Roman" w:eastAsia="SimSun" w:hAnsi="Times New Roman"/>
          <w:lang w:val="en-GB"/>
        </w:rPr>
        <w:t xml:space="preserve">is </w:t>
      </w:r>
      <w:r w:rsidR="005902EF" w:rsidRPr="0051574E">
        <w:rPr>
          <w:rFonts w:ascii="Times New Roman" w:eastAsia="SimSun" w:hAnsi="Times New Roman"/>
          <w:lang w:val="en-GB"/>
        </w:rPr>
        <w:t xml:space="preserve">an </w:t>
      </w:r>
      <w:r w:rsidR="00C74CE2" w:rsidRPr="0051574E">
        <w:rPr>
          <w:rFonts w:ascii="Times New Roman" w:eastAsia="SimSun" w:hAnsi="Times New Roman"/>
          <w:lang w:val="en-GB"/>
        </w:rPr>
        <w:t xml:space="preserve">example </w:t>
      </w:r>
      <w:r w:rsidR="005902EF" w:rsidRPr="0051574E">
        <w:rPr>
          <w:rFonts w:ascii="Times New Roman" w:eastAsia="SimSun" w:hAnsi="Times New Roman"/>
          <w:lang w:val="en-GB"/>
        </w:rPr>
        <w:t xml:space="preserve">that </w:t>
      </w:r>
      <w:r w:rsidR="00485DE0" w:rsidRPr="0051574E">
        <w:rPr>
          <w:rFonts w:ascii="Times New Roman" w:eastAsia="SimSun" w:hAnsi="Times New Roman"/>
          <w:lang w:val="en-GB"/>
        </w:rPr>
        <w:t xml:space="preserve">will result in </w:t>
      </w:r>
      <w:r w:rsidR="005902EF" w:rsidRPr="0051574E">
        <w:rPr>
          <w:rFonts w:ascii="Times New Roman" w:eastAsia="SimSun" w:hAnsi="Times New Roman"/>
          <w:lang w:val="en-GB"/>
        </w:rPr>
        <w:t>significant interference</w:t>
      </w:r>
      <w:r w:rsidR="00485DE0" w:rsidRPr="0051574E">
        <w:rPr>
          <w:rFonts w:ascii="Times New Roman" w:eastAsia="SimSun" w:hAnsi="Times New Roman"/>
          <w:lang w:val="en-GB"/>
        </w:rPr>
        <w:t xml:space="preserve"> between the SRS transmissions of UE-1 and UE-3.</w:t>
      </w:r>
    </w:p>
    <w:p w14:paraId="208CDF4C" w14:textId="77777777" w:rsidR="005902EF" w:rsidRPr="0051574E" w:rsidRDefault="005902EF" w:rsidP="005902EF">
      <w:pPr>
        <w:pStyle w:val="ListParagraph"/>
        <w:ind w:left="360"/>
        <w:jc w:val="both"/>
      </w:pPr>
    </w:p>
    <w:p w14:paraId="575F2194" w14:textId="77777777" w:rsidR="005902EF" w:rsidRPr="0051574E" w:rsidRDefault="00483787" w:rsidP="005F45C8">
      <w:pPr>
        <w:pStyle w:val="ListParagraph"/>
        <w:ind w:left="360"/>
        <w:jc w:val="center"/>
      </w:pPr>
      <w:r w:rsidRPr="0051574E">
        <w:rPr>
          <w:noProof/>
        </w:rPr>
        <w:drawing>
          <wp:inline distT="0" distB="0" distL="0" distR="0" wp14:anchorId="71420A5B" wp14:editId="0D942665">
            <wp:extent cx="4492901" cy="3708426"/>
            <wp:effectExtent l="0" t="0" r="317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2774" cy="3716575"/>
                    </a:xfrm>
                    <a:prstGeom prst="rect">
                      <a:avLst/>
                    </a:prstGeom>
                    <a:noFill/>
                    <a:ln>
                      <a:noFill/>
                    </a:ln>
                  </pic:spPr>
                </pic:pic>
              </a:graphicData>
            </a:graphic>
          </wp:inline>
        </w:drawing>
      </w:r>
    </w:p>
    <w:p w14:paraId="779802BA" w14:textId="77777777" w:rsidR="00C74CE2" w:rsidRPr="0051574E" w:rsidRDefault="00C74CE2" w:rsidP="00C74CE2">
      <w:pPr>
        <w:pStyle w:val="ListParagraph"/>
        <w:ind w:left="1224" w:firstLine="216"/>
        <w:jc w:val="center"/>
      </w:pPr>
      <w:r w:rsidRPr="0051574E">
        <w:t>Figure-1</w:t>
      </w:r>
    </w:p>
    <w:p w14:paraId="1DADA337" w14:textId="77777777" w:rsidR="00EB0479" w:rsidRPr="0051574E" w:rsidRDefault="005902EF" w:rsidP="005902EF">
      <w:pPr>
        <w:pStyle w:val="ListParagraph"/>
        <w:ind w:left="360"/>
        <w:jc w:val="both"/>
        <w:rPr>
          <w:rFonts w:ascii="Times New Roman" w:eastAsia="SimSun" w:hAnsi="Times New Roman"/>
          <w:lang w:val="en-GB"/>
        </w:rPr>
      </w:pPr>
      <w:r w:rsidRPr="0051574E">
        <w:rPr>
          <w:rFonts w:ascii="Times New Roman" w:eastAsia="SimSun" w:hAnsi="Times New Roman"/>
          <w:lang w:val="en-GB"/>
        </w:rPr>
        <w:t xml:space="preserve">Although having multiple IFDMA combs does provide some flexibility in sounding bandwidth allocations, it is still restrictive, </w:t>
      </w:r>
      <w:r w:rsidR="00EB0479" w:rsidRPr="0051574E">
        <w:rPr>
          <w:rFonts w:ascii="Times New Roman" w:eastAsia="SimSun" w:hAnsi="Times New Roman"/>
          <w:lang w:val="en-GB"/>
        </w:rPr>
        <w:t xml:space="preserve">especially for NR where the system BW </w:t>
      </w:r>
      <w:r w:rsidR="00546BFA" w:rsidRPr="0051574E">
        <w:rPr>
          <w:rFonts w:ascii="Times New Roman" w:eastAsia="SimSun" w:hAnsi="Times New Roman"/>
          <w:lang w:val="en-GB"/>
        </w:rPr>
        <w:t xml:space="preserve">can be </w:t>
      </w:r>
      <w:r w:rsidR="00EB0479" w:rsidRPr="0051574E">
        <w:rPr>
          <w:rFonts w:ascii="Times New Roman" w:eastAsia="SimSun" w:hAnsi="Times New Roman"/>
          <w:lang w:val="en-GB"/>
        </w:rPr>
        <w:t xml:space="preserve">much larger than </w:t>
      </w:r>
      <w:r w:rsidR="00546BFA" w:rsidRPr="0051574E">
        <w:rPr>
          <w:rFonts w:ascii="Times New Roman" w:eastAsia="SimSun" w:hAnsi="Times New Roman"/>
          <w:lang w:val="en-GB"/>
        </w:rPr>
        <w:t xml:space="preserve">in </w:t>
      </w:r>
      <w:r w:rsidR="00EB0479" w:rsidRPr="0051574E">
        <w:rPr>
          <w:rFonts w:ascii="Times New Roman" w:eastAsia="SimSun" w:hAnsi="Times New Roman"/>
          <w:lang w:val="en-GB"/>
        </w:rPr>
        <w:t xml:space="preserve">LTE. </w:t>
      </w:r>
    </w:p>
    <w:p w14:paraId="295B4262" w14:textId="77777777" w:rsidR="00324AA1" w:rsidRPr="0051574E" w:rsidRDefault="00324AA1" w:rsidP="00324AA1">
      <w:pPr>
        <w:pStyle w:val="ListParagraph"/>
        <w:ind w:left="360"/>
        <w:jc w:val="both"/>
        <w:rPr>
          <w:rFonts w:ascii="Times New Roman" w:eastAsia="SimSun" w:hAnsi="Times New Roman"/>
          <w:lang w:val="en-GB"/>
        </w:rPr>
      </w:pPr>
    </w:p>
    <w:p w14:paraId="2D0E756E" w14:textId="76668D8D" w:rsidR="00324AA1" w:rsidRPr="0051574E" w:rsidRDefault="00324AA1" w:rsidP="00324AA1">
      <w:pPr>
        <w:pStyle w:val="ListParagraph"/>
        <w:ind w:left="360"/>
        <w:jc w:val="both"/>
        <w:rPr>
          <w:rFonts w:ascii="Times New Roman" w:eastAsia="SimSun" w:hAnsi="Times New Roman"/>
          <w:b/>
          <w:i/>
          <w:lang w:val="en-GB"/>
        </w:rPr>
      </w:pPr>
      <w:r w:rsidRPr="0051574E">
        <w:rPr>
          <w:rFonts w:ascii="Times New Roman" w:eastAsia="SimSun" w:hAnsi="Times New Roman"/>
          <w:b/>
          <w:i/>
          <w:lang w:val="en-GB"/>
        </w:rPr>
        <w:t>Observation</w:t>
      </w:r>
      <w:r w:rsidR="00BA4296">
        <w:rPr>
          <w:rFonts w:ascii="Times New Roman" w:eastAsia="SimSun" w:hAnsi="Times New Roman"/>
          <w:b/>
          <w:i/>
          <w:lang w:val="en-GB"/>
        </w:rPr>
        <w:t xml:space="preserve"> 1</w:t>
      </w:r>
      <w:r w:rsidR="00E803DD" w:rsidRPr="0051574E">
        <w:rPr>
          <w:rFonts w:ascii="Times New Roman" w:eastAsia="SimSun" w:hAnsi="Times New Roman"/>
          <w:b/>
          <w:i/>
          <w:lang w:val="en-GB"/>
        </w:rPr>
        <w:t xml:space="preserve">: </w:t>
      </w:r>
      <w:r w:rsidR="001F2339" w:rsidRPr="0051574E">
        <w:rPr>
          <w:rFonts w:ascii="Times New Roman" w:eastAsia="SimSun" w:hAnsi="Times New Roman"/>
          <w:b/>
          <w:i/>
          <w:lang w:val="en-GB"/>
        </w:rPr>
        <w:t xml:space="preserve">Cyclic time shifts of </w:t>
      </w:r>
      <w:r w:rsidR="00C705A3" w:rsidRPr="0051574E">
        <w:rPr>
          <w:rFonts w:ascii="Times New Roman" w:eastAsia="SimSun" w:hAnsi="Times New Roman"/>
          <w:b/>
          <w:i/>
          <w:lang w:val="en-GB"/>
        </w:rPr>
        <w:t>a</w:t>
      </w:r>
      <w:r w:rsidR="00174D43" w:rsidRPr="0051574E">
        <w:rPr>
          <w:rFonts w:ascii="Times New Roman" w:eastAsia="SimSun" w:hAnsi="Times New Roman"/>
          <w:b/>
          <w:i/>
          <w:lang w:val="en-GB"/>
        </w:rPr>
        <w:t xml:space="preserve"> </w:t>
      </w:r>
      <w:r w:rsidR="001F2339" w:rsidRPr="0051574E">
        <w:rPr>
          <w:rFonts w:ascii="Times New Roman" w:eastAsia="SimSun" w:hAnsi="Times New Roman"/>
          <w:b/>
          <w:i/>
          <w:lang w:val="en-GB"/>
        </w:rPr>
        <w:t>base ZC sequence achieves orthogonal separation of SRS from multiple users but at the cost of restrictive sounding BW allocations.</w:t>
      </w:r>
    </w:p>
    <w:p w14:paraId="1EBBCFE9" w14:textId="77777777" w:rsidR="00324AA1" w:rsidRPr="0051574E" w:rsidRDefault="00324AA1" w:rsidP="00324AA1">
      <w:pPr>
        <w:pStyle w:val="ListParagraph"/>
        <w:ind w:left="360"/>
        <w:jc w:val="both"/>
      </w:pPr>
    </w:p>
    <w:p w14:paraId="2623D40B" w14:textId="77777777" w:rsidR="00EB0479" w:rsidRPr="00BD5526" w:rsidRDefault="00327E9F" w:rsidP="005F5A3D">
      <w:pPr>
        <w:pStyle w:val="ListParagraph"/>
        <w:numPr>
          <w:ilvl w:val="0"/>
          <w:numId w:val="11"/>
        </w:numPr>
        <w:jc w:val="both"/>
        <w:rPr>
          <w:rFonts w:ascii="Times New Roman" w:eastAsia="SimSun" w:hAnsi="Times New Roman"/>
          <w:lang w:val="en-GB"/>
        </w:rPr>
      </w:pPr>
      <w:r w:rsidRPr="0051574E">
        <w:rPr>
          <w:rStyle w:val="Heading4Char"/>
        </w:rPr>
        <w:t xml:space="preserve">Inter-cell </w:t>
      </w:r>
      <w:r w:rsidR="00503501" w:rsidRPr="0051574E">
        <w:rPr>
          <w:rStyle w:val="Heading4Char"/>
        </w:rPr>
        <w:t>cross-</w:t>
      </w:r>
      <w:r w:rsidRPr="0051574E">
        <w:rPr>
          <w:rStyle w:val="Heading4Char"/>
        </w:rPr>
        <w:t>correlation</w:t>
      </w:r>
      <w:r w:rsidRPr="0051574E">
        <w:t xml:space="preserve">: </w:t>
      </w:r>
      <w:r w:rsidR="00A426D6" w:rsidRPr="0051574E">
        <w:rPr>
          <w:rFonts w:ascii="Times New Roman" w:eastAsia="SimSun" w:hAnsi="Times New Roman"/>
          <w:lang w:val="en-GB"/>
        </w:rPr>
        <w:t xml:space="preserve">In LTE </w:t>
      </w:r>
      <w:r w:rsidR="00FA27EA" w:rsidRPr="0051574E">
        <w:rPr>
          <w:rFonts w:ascii="Times New Roman" w:eastAsia="SimSun" w:hAnsi="Times New Roman"/>
          <w:lang w:val="en-GB"/>
        </w:rPr>
        <w:t>ZC sequences used for SRS are grouped into 30 groups. Each group has one or two base ZC sequences</w:t>
      </w:r>
      <w:r w:rsidR="002B5DB0" w:rsidRPr="0051574E">
        <w:rPr>
          <w:rFonts w:ascii="Times New Roman" w:eastAsia="SimSun" w:hAnsi="Times New Roman"/>
          <w:lang w:val="en-GB"/>
        </w:rPr>
        <w:t xml:space="preserve"> (depending on the length of the sequence) for each </w:t>
      </w:r>
      <w:r w:rsidR="00FA27EA" w:rsidRPr="0051574E">
        <w:rPr>
          <w:rFonts w:ascii="Times New Roman" w:eastAsia="SimSun" w:hAnsi="Times New Roman"/>
          <w:lang w:val="en-GB"/>
        </w:rPr>
        <w:t>length. The grouping is done such that the cross-c</w:t>
      </w:r>
      <w:r w:rsidR="002B5DB0" w:rsidRPr="0051574E">
        <w:rPr>
          <w:rFonts w:ascii="Times New Roman" w:eastAsia="SimSun" w:hAnsi="Times New Roman"/>
          <w:lang w:val="en-GB"/>
        </w:rPr>
        <w:t>orrelation of a base sequence</w:t>
      </w:r>
      <w:r w:rsidR="00FA27EA" w:rsidRPr="0051574E">
        <w:rPr>
          <w:rFonts w:ascii="Times New Roman" w:eastAsia="SimSun" w:hAnsi="Times New Roman"/>
          <w:lang w:val="en-GB"/>
        </w:rPr>
        <w:t xml:space="preserve"> </w:t>
      </w:r>
      <w:r w:rsidR="002B5DB0" w:rsidRPr="0051574E">
        <w:rPr>
          <w:rFonts w:ascii="Times New Roman" w:eastAsia="SimSun" w:hAnsi="Times New Roman"/>
          <w:lang w:val="en-GB"/>
        </w:rPr>
        <w:t xml:space="preserve">and its time-domain cyclic shifts </w:t>
      </w:r>
      <w:r w:rsidR="00FA27EA" w:rsidRPr="0051574E">
        <w:rPr>
          <w:rFonts w:ascii="Times New Roman" w:eastAsia="SimSun" w:hAnsi="Times New Roman"/>
          <w:lang w:val="en-GB"/>
        </w:rPr>
        <w:t>from one group</w:t>
      </w:r>
      <w:r w:rsidR="002B5DB0" w:rsidRPr="0051574E">
        <w:rPr>
          <w:rFonts w:ascii="Times New Roman" w:eastAsia="SimSun" w:hAnsi="Times New Roman"/>
          <w:lang w:val="en-GB"/>
        </w:rPr>
        <w:t xml:space="preserve"> </w:t>
      </w:r>
      <w:r w:rsidR="00FA27EA" w:rsidRPr="0051574E">
        <w:rPr>
          <w:rFonts w:ascii="Times New Roman" w:eastAsia="SimSun" w:hAnsi="Times New Roman"/>
          <w:lang w:val="en-GB"/>
        </w:rPr>
        <w:t xml:space="preserve">with </w:t>
      </w:r>
      <w:r w:rsidR="00B81F48" w:rsidRPr="0051574E">
        <w:rPr>
          <w:rFonts w:ascii="Times New Roman" w:eastAsia="SimSun" w:hAnsi="Times New Roman"/>
          <w:lang w:val="en-GB"/>
        </w:rPr>
        <w:t xml:space="preserve">a </w:t>
      </w:r>
      <w:r w:rsidR="00FA27EA" w:rsidRPr="0051574E">
        <w:rPr>
          <w:rFonts w:ascii="Times New Roman" w:eastAsia="SimSun" w:hAnsi="Times New Roman"/>
          <w:lang w:val="en-GB"/>
        </w:rPr>
        <w:t xml:space="preserve">base sequence </w:t>
      </w:r>
      <w:r w:rsidR="002B5DB0" w:rsidRPr="0051574E">
        <w:rPr>
          <w:rFonts w:ascii="Times New Roman" w:eastAsia="SimSun" w:hAnsi="Times New Roman"/>
          <w:lang w:val="en-GB"/>
        </w:rPr>
        <w:t>(</w:t>
      </w:r>
      <w:r w:rsidR="00FA27EA" w:rsidRPr="0051574E">
        <w:rPr>
          <w:rFonts w:ascii="Times New Roman" w:eastAsia="SimSun" w:hAnsi="Times New Roman"/>
          <w:lang w:val="en-GB"/>
        </w:rPr>
        <w:t>of any length</w:t>
      </w:r>
      <w:r w:rsidR="002B5DB0" w:rsidRPr="0051574E">
        <w:rPr>
          <w:rFonts w:ascii="Times New Roman" w:eastAsia="SimSun" w:hAnsi="Times New Roman"/>
          <w:lang w:val="en-GB"/>
        </w:rPr>
        <w:t>)</w:t>
      </w:r>
      <w:r w:rsidR="00FA27EA" w:rsidRPr="0051574E">
        <w:rPr>
          <w:rFonts w:ascii="Times New Roman" w:eastAsia="SimSun" w:hAnsi="Times New Roman"/>
          <w:lang w:val="en-GB"/>
        </w:rPr>
        <w:t xml:space="preserve"> from </w:t>
      </w:r>
      <w:r w:rsidR="00B81F48" w:rsidRPr="0051574E">
        <w:rPr>
          <w:rFonts w:ascii="Times New Roman" w:eastAsia="SimSun" w:hAnsi="Times New Roman"/>
          <w:lang w:val="en-GB"/>
        </w:rPr>
        <w:t xml:space="preserve">the </w:t>
      </w:r>
      <w:r w:rsidR="00FA27EA" w:rsidRPr="0051574E">
        <w:rPr>
          <w:rFonts w:ascii="Times New Roman" w:eastAsia="SimSun" w:hAnsi="Times New Roman"/>
          <w:lang w:val="en-GB"/>
        </w:rPr>
        <w:t>other group is low. Each cell/TRP is then assigned a group. The l</w:t>
      </w:r>
      <w:r w:rsidR="00EB0479" w:rsidRPr="0051574E">
        <w:rPr>
          <w:rFonts w:ascii="Times New Roman" w:eastAsia="SimSun" w:hAnsi="Times New Roman"/>
          <w:lang w:val="en-GB"/>
        </w:rPr>
        <w:t xml:space="preserve">ow </w:t>
      </w:r>
      <w:r w:rsidR="002B5DB0" w:rsidRPr="0051574E">
        <w:rPr>
          <w:rFonts w:ascii="Times New Roman" w:eastAsia="SimSun" w:hAnsi="Times New Roman"/>
          <w:lang w:val="en-GB"/>
        </w:rPr>
        <w:t xml:space="preserve">circular </w:t>
      </w:r>
      <w:r w:rsidR="00FA27EA" w:rsidRPr="0051574E">
        <w:rPr>
          <w:rFonts w:ascii="Times New Roman" w:eastAsia="SimSun" w:hAnsi="Times New Roman"/>
          <w:lang w:val="en-GB"/>
        </w:rPr>
        <w:t>cross-correlation</w:t>
      </w:r>
      <w:r w:rsidR="002B5DB0" w:rsidRPr="0051574E">
        <w:rPr>
          <w:rFonts w:ascii="Times New Roman" w:eastAsia="SimSun" w:hAnsi="Times New Roman"/>
          <w:lang w:val="en-GB"/>
        </w:rPr>
        <w:t>s</w:t>
      </w:r>
      <w:r w:rsidR="00FA27EA" w:rsidRPr="0051574E">
        <w:rPr>
          <w:rFonts w:ascii="Times New Roman" w:eastAsia="SimSun" w:hAnsi="Times New Roman"/>
          <w:lang w:val="en-GB"/>
        </w:rPr>
        <w:t xml:space="preserve"> between bases sequences across groups maintains low </w:t>
      </w:r>
      <w:r w:rsidR="00EB0479" w:rsidRPr="0051574E">
        <w:rPr>
          <w:rFonts w:ascii="Times New Roman" w:eastAsia="SimSun" w:hAnsi="Times New Roman"/>
          <w:lang w:val="en-GB"/>
        </w:rPr>
        <w:t>inter-cell interference</w:t>
      </w:r>
      <w:r w:rsidR="002B5DB0" w:rsidRPr="0051574E">
        <w:rPr>
          <w:rFonts w:ascii="Times New Roman" w:eastAsia="SimSun" w:hAnsi="Times New Roman"/>
          <w:lang w:val="en-GB"/>
        </w:rPr>
        <w:t xml:space="preserve"> for simultaneous SRS transmissions</w:t>
      </w:r>
      <w:r w:rsidR="00EB0479" w:rsidRPr="0051574E">
        <w:rPr>
          <w:rFonts w:ascii="Times New Roman" w:eastAsia="SimSun" w:hAnsi="Times New Roman"/>
          <w:lang w:val="en-GB"/>
        </w:rPr>
        <w:t xml:space="preserve">. </w:t>
      </w:r>
      <w:r w:rsidR="00FA27EA" w:rsidRPr="0051574E">
        <w:rPr>
          <w:rFonts w:ascii="Times New Roman" w:eastAsia="SimSun" w:hAnsi="Times New Roman"/>
          <w:lang w:val="en-GB"/>
        </w:rPr>
        <w:t xml:space="preserve">The </w:t>
      </w:r>
      <w:r w:rsidR="00EB0479" w:rsidRPr="0051574E">
        <w:rPr>
          <w:rFonts w:ascii="Times New Roman" w:eastAsia="SimSun" w:hAnsi="Times New Roman"/>
          <w:lang w:val="en-GB"/>
        </w:rPr>
        <w:t xml:space="preserve">optimized grouping of </w:t>
      </w:r>
      <w:r w:rsidR="00015261" w:rsidRPr="0051574E">
        <w:rPr>
          <w:rFonts w:ascii="Times New Roman" w:eastAsia="SimSun" w:hAnsi="Times New Roman"/>
          <w:lang w:val="en-GB"/>
        </w:rPr>
        <w:t xml:space="preserve">ZC </w:t>
      </w:r>
      <w:r w:rsidR="00EB0479" w:rsidRPr="0051574E">
        <w:rPr>
          <w:rFonts w:ascii="Times New Roman" w:eastAsia="SimSun" w:hAnsi="Times New Roman"/>
          <w:lang w:val="en-GB"/>
        </w:rPr>
        <w:t xml:space="preserve">sequences in 30 groups with 1 or 2 base sequences per </w:t>
      </w:r>
      <w:r w:rsidR="00FA27EA" w:rsidRPr="0051574E">
        <w:rPr>
          <w:rFonts w:ascii="Times New Roman" w:eastAsia="SimSun" w:hAnsi="Times New Roman"/>
          <w:lang w:val="en-GB"/>
        </w:rPr>
        <w:t>sounding bandwidth allocation is bit restrictive</w:t>
      </w:r>
      <w:r w:rsidR="00B81F48" w:rsidRPr="0051574E">
        <w:rPr>
          <w:rFonts w:ascii="Times New Roman" w:eastAsia="SimSun" w:hAnsi="Times New Roman"/>
          <w:lang w:val="en-GB"/>
        </w:rPr>
        <w:t xml:space="preserve">, especially </w:t>
      </w:r>
      <w:r w:rsidR="00EB0479" w:rsidRPr="0051574E">
        <w:rPr>
          <w:rFonts w:ascii="Times New Roman" w:eastAsia="SimSun" w:hAnsi="Times New Roman"/>
          <w:lang w:val="en-GB"/>
        </w:rPr>
        <w:t xml:space="preserve">in </w:t>
      </w:r>
      <w:r w:rsidR="00FA27EA" w:rsidRPr="0051574E">
        <w:rPr>
          <w:rFonts w:ascii="Times New Roman" w:eastAsia="SimSun" w:hAnsi="Times New Roman"/>
          <w:lang w:val="en-GB"/>
        </w:rPr>
        <w:t xml:space="preserve">NR where the </w:t>
      </w:r>
      <w:r w:rsidR="00EB0479" w:rsidRPr="0051574E">
        <w:rPr>
          <w:rFonts w:ascii="Times New Roman" w:eastAsia="SimSun" w:hAnsi="Times New Roman"/>
          <w:lang w:val="en-GB"/>
        </w:rPr>
        <w:t xml:space="preserve">number of TRP’s or beams </w:t>
      </w:r>
      <w:r w:rsidR="00FA27EA" w:rsidRPr="0051574E">
        <w:rPr>
          <w:rFonts w:ascii="Times New Roman" w:eastAsia="SimSun" w:hAnsi="Times New Roman"/>
          <w:lang w:val="en-GB"/>
        </w:rPr>
        <w:t xml:space="preserve">can be </w:t>
      </w:r>
      <w:r w:rsidR="00015261" w:rsidRPr="0051574E">
        <w:rPr>
          <w:rFonts w:ascii="Times New Roman" w:eastAsia="SimSun" w:hAnsi="Times New Roman"/>
          <w:lang w:val="en-GB"/>
        </w:rPr>
        <w:t xml:space="preserve">high, and </w:t>
      </w:r>
      <w:r w:rsidR="00B81F48" w:rsidRPr="0051574E">
        <w:rPr>
          <w:rFonts w:ascii="Times New Roman" w:eastAsia="SimSun" w:hAnsi="Times New Roman"/>
          <w:lang w:val="en-GB"/>
        </w:rPr>
        <w:t xml:space="preserve">which </w:t>
      </w:r>
      <w:r w:rsidR="00FA27EA" w:rsidRPr="0051574E">
        <w:rPr>
          <w:rFonts w:ascii="Times New Roman" w:eastAsia="SimSun" w:hAnsi="Times New Roman"/>
          <w:lang w:val="en-GB"/>
        </w:rPr>
        <w:t xml:space="preserve">may </w:t>
      </w:r>
      <w:r w:rsidR="00015261" w:rsidRPr="0051574E">
        <w:rPr>
          <w:rFonts w:ascii="Times New Roman" w:eastAsia="SimSun" w:hAnsi="Times New Roman"/>
          <w:lang w:val="en-GB"/>
        </w:rPr>
        <w:t xml:space="preserve">further </w:t>
      </w:r>
      <w:r w:rsidR="00B81F48" w:rsidRPr="0051574E">
        <w:rPr>
          <w:rFonts w:ascii="Times New Roman" w:eastAsia="SimSun" w:hAnsi="Times New Roman"/>
          <w:lang w:val="en-GB"/>
        </w:rPr>
        <w:t xml:space="preserve">lead to a </w:t>
      </w:r>
      <w:r w:rsidR="00FA27EA" w:rsidRPr="0051574E">
        <w:rPr>
          <w:rFonts w:ascii="Times New Roman" w:eastAsia="SimSun" w:hAnsi="Times New Roman"/>
          <w:lang w:val="en-GB"/>
        </w:rPr>
        <w:t xml:space="preserve">need </w:t>
      </w:r>
      <w:r w:rsidR="00015261" w:rsidRPr="0051574E">
        <w:rPr>
          <w:rFonts w:ascii="Times New Roman" w:eastAsia="SimSun" w:hAnsi="Times New Roman"/>
          <w:lang w:val="en-GB"/>
        </w:rPr>
        <w:t xml:space="preserve">for careful and </w:t>
      </w:r>
      <w:r w:rsidR="00FA27EA" w:rsidRPr="0051574E">
        <w:rPr>
          <w:rFonts w:ascii="Times New Roman" w:eastAsia="SimSun" w:hAnsi="Times New Roman"/>
          <w:lang w:val="en-GB"/>
        </w:rPr>
        <w:t>complex cell planning.</w:t>
      </w:r>
    </w:p>
    <w:p w14:paraId="478A7EE4" w14:textId="77777777" w:rsidR="005F5A3D" w:rsidRPr="0051574E" w:rsidRDefault="005F5A3D" w:rsidP="00324AA1">
      <w:pPr>
        <w:pStyle w:val="ListParagraph"/>
        <w:ind w:left="1800"/>
        <w:jc w:val="both"/>
      </w:pPr>
    </w:p>
    <w:p w14:paraId="2732C2F4" w14:textId="6834ABB0" w:rsidR="007143D8" w:rsidRPr="0051574E" w:rsidRDefault="00327E9F" w:rsidP="00A177A5">
      <w:pPr>
        <w:ind w:left="288" w:firstLine="72"/>
        <w:jc w:val="both"/>
        <w:rPr>
          <w:b/>
          <w:i/>
          <w:sz w:val="22"/>
          <w:szCs w:val="22"/>
        </w:rPr>
      </w:pPr>
      <w:r w:rsidRPr="0051574E">
        <w:rPr>
          <w:b/>
          <w:i/>
          <w:sz w:val="22"/>
          <w:szCs w:val="22"/>
        </w:rPr>
        <w:t>Observat</w:t>
      </w:r>
      <w:r w:rsidR="00324AA1" w:rsidRPr="0051574E">
        <w:rPr>
          <w:b/>
          <w:i/>
          <w:sz w:val="22"/>
          <w:szCs w:val="22"/>
        </w:rPr>
        <w:t>ion</w:t>
      </w:r>
      <w:r w:rsidR="003A7B6B" w:rsidRPr="0051574E">
        <w:rPr>
          <w:b/>
          <w:i/>
          <w:sz w:val="22"/>
          <w:szCs w:val="22"/>
        </w:rPr>
        <w:t xml:space="preserve"> </w:t>
      </w:r>
      <w:r w:rsidR="00BA4296">
        <w:rPr>
          <w:b/>
          <w:i/>
          <w:sz w:val="22"/>
          <w:szCs w:val="22"/>
        </w:rPr>
        <w:t>2</w:t>
      </w:r>
      <w:r w:rsidR="009C1EBF" w:rsidRPr="0051574E">
        <w:rPr>
          <w:b/>
          <w:i/>
          <w:sz w:val="22"/>
          <w:szCs w:val="22"/>
        </w:rPr>
        <w:t xml:space="preserve">:- </w:t>
      </w:r>
      <w:r w:rsidR="003A7B6B" w:rsidRPr="0051574E">
        <w:rPr>
          <w:b/>
          <w:i/>
          <w:sz w:val="22"/>
          <w:szCs w:val="22"/>
        </w:rPr>
        <w:t>The optimized grouping of ZC sequences in 30 low cross-correlation groups can be bit restrictive for NR.</w:t>
      </w:r>
    </w:p>
    <w:p w14:paraId="616DC11D" w14:textId="77777777" w:rsidR="00D11451" w:rsidRPr="0051574E" w:rsidRDefault="00D11451" w:rsidP="00D11451">
      <w:pPr>
        <w:ind w:left="72" w:firstLine="288"/>
        <w:jc w:val="both"/>
      </w:pPr>
    </w:p>
    <w:p w14:paraId="4A965166" w14:textId="2514F2D1" w:rsidR="007143D8" w:rsidRPr="0051574E" w:rsidRDefault="007143D8" w:rsidP="007143D8">
      <w:pPr>
        <w:pStyle w:val="Heading3"/>
      </w:pPr>
      <w:r w:rsidRPr="0051574E">
        <w:t>2.</w:t>
      </w:r>
      <w:r w:rsidR="00BA4296">
        <w:t>1</w:t>
      </w:r>
      <w:r w:rsidRPr="0051574E">
        <w:t>.2 Sounding bandwidth allocation independent sequences</w:t>
      </w:r>
    </w:p>
    <w:p w14:paraId="03BD840F" w14:textId="0B20B2A3" w:rsidR="00025E07" w:rsidRPr="0051574E" w:rsidRDefault="00C41234" w:rsidP="00025E07">
      <w:pPr>
        <w:rPr>
          <w:sz w:val="22"/>
          <w:szCs w:val="22"/>
          <w:vertAlign w:val="subscript"/>
        </w:rPr>
      </w:pPr>
      <w:r w:rsidRPr="0051574E">
        <w:rPr>
          <w:sz w:val="22"/>
          <w:szCs w:val="22"/>
        </w:rPr>
        <w:t xml:space="preserve">Another option for SRS could be a RS that is independent of the sounding bandwidth. We use </w:t>
      </w:r>
      <w:r w:rsidR="007D12AE">
        <w:rPr>
          <w:sz w:val="22"/>
          <w:szCs w:val="22"/>
        </w:rPr>
        <w:t xml:space="preserve">a binary Golay sequence as an </w:t>
      </w:r>
      <w:r w:rsidRPr="0051574E">
        <w:rPr>
          <w:sz w:val="22"/>
          <w:szCs w:val="22"/>
        </w:rPr>
        <w:t xml:space="preserve">example </w:t>
      </w:r>
      <w:r w:rsidR="00861EB5" w:rsidRPr="0051574E">
        <w:rPr>
          <w:sz w:val="22"/>
          <w:szCs w:val="22"/>
        </w:rPr>
        <w:t xml:space="preserve">to explain </w:t>
      </w:r>
      <w:r w:rsidR="007D12AE">
        <w:rPr>
          <w:sz w:val="22"/>
          <w:szCs w:val="22"/>
        </w:rPr>
        <w:t xml:space="preserve">an </w:t>
      </w:r>
      <w:r w:rsidR="00861EB5" w:rsidRPr="0051574E">
        <w:rPr>
          <w:sz w:val="22"/>
          <w:szCs w:val="22"/>
        </w:rPr>
        <w:t xml:space="preserve">implementation </w:t>
      </w:r>
      <w:r w:rsidRPr="0051574E">
        <w:rPr>
          <w:sz w:val="22"/>
          <w:szCs w:val="22"/>
        </w:rPr>
        <w:t xml:space="preserve">of a sounding bandwidth allocation independent </w:t>
      </w:r>
      <w:r w:rsidR="00861EB5" w:rsidRPr="0051574E">
        <w:rPr>
          <w:sz w:val="22"/>
          <w:szCs w:val="22"/>
        </w:rPr>
        <w:t>S</w:t>
      </w:r>
      <w:r w:rsidR="007D12AE">
        <w:rPr>
          <w:sz w:val="22"/>
          <w:szCs w:val="22"/>
        </w:rPr>
        <w:t xml:space="preserve">RS. </w:t>
      </w:r>
      <w:r w:rsidRPr="0051574E">
        <w:rPr>
          <w:sz w:val="22"/>
          <w:szCs w:val="22"/>
        </w:rPr>
        <w:lastRenderedPageBreak/>
        <w:t xml:space="preserve">Consider </w:t>
      </w:r>
      <w:r w:rsidR="007D12AE">
        <w:rPr>
          <w:sz w:val="22"/>
          <w:szCs w:val="22"/>
        </w:rPr>
        <w:t xml:space="preserve">a </w:t>
      </w:r>
      <w:r w:rsidR="000518F8" w:rsidRPr="0051574E">
        <w:rPr>
          <w:sz w:val="22"/>
          <w:szCs w:val="22"/>
        </w:rPr>
        <w:t xml:space="preserve">system bandwidth such that the largest number of used subcarriers is 2048. Let G be a </w:t>
      </w:r>
      <w:r w:rsidRPr="0051574E">
        <w:rPr>
          <w:sz w:val="22"/>
          <w:szCs w:val="22"/>
        </w:rPr>
        <w:t xml:space="preserve">fixed binary Golay sequence </w:t>
      </w:r>
      <w:r w:rsidR="000518F8" w:rsidRPr="0051574E">
        <w:rPr>
          <w:sz w:val="22"/>
          <w:szCs w:val="22"/>
        </w:rPr>
        <w:t>of length 2048</w:t>
      </w:r>
      <w:r w:rsidRPr="0051574E">
        <w:rPr>
          <w:sz w:val="22"/>
          <w:szCs w:val="22"/>
        </w:rPr>
        <w:t xml:space="preserve">. Each TRP/cell is assigned a </w:t>
      </w:r>
      <w:r w:rsidR="00025E07" w:rsidRPr="0051574E">
        <w:rPr>
          <w:sz w:val="22"/>
          <w:szCs w:val="22"/>
        </w:rPr>
        <w:t xml:space="preserve">cyclically </w:t>
      </w:r>
      <w:r w:rsidRPr="0051574E">
        <w:rPr>
          <w:sz w:val="22"/>
          <w:szCs w:val="22"/>
        </w:rPr>
        <w:t>shifted version G</w:t>
      </w:r>
      <w:r w:rsidRPr="0051574E">
        <w:rPr>
          <w:sz w:val="22"/>
          <w:szCs w:val="22"/>
          <w:vertAlign w:val="superscript"/>
        </w:rPr>
        <w:t>(u)</w:t>
      </w:r>
      <w:r w:rsidR="00025E07" w:rsidRPr="0051574E">
        <w:rPr>
          <w:sz w:val="22"/>
          <w:szCs w:val="22"/>
        </w:rPr>
        <w:t xml:space="preserve"> </w:t>
      </w:r>
      <w:r w:rsidRPr="0051574E">
        <w:rPr>
          <w:sz w:val="22"/>
          <w:szCs w:val="22"/>
        </w:rPr>
        <w:t xml:space="preserve">of the same </w:t>
      </w:r>
      <w:r w:rsidR="00025E07" w:rsidRPr="0051574E">
        <w:rPr>
          <w:sz w:val="22"/>
          <w:szCs w:val="22"/>
        </w:rPr>
        <w:t xml:space="preserve">sequence G. </w:t>
      </w:r>
      <w:r w:rsidR="007D12AE">
        <w:rPr>
          <w:sz w:val="22"/>
          <w:szCs w:val="22"/>
        </w:rPr>
        <w:t>T</w:t>
      </w:r>
      <w:r w:rsidR="00025E07" w:rsidRPr="0051574E">
        <w:rPr>
          <w:sz w:val="22"/>
          <w:szCs w:val="22"/>
        </w:rPr>
        <w:t>he sequence G</w:t>
      </w:r>
      <w:r w:rsidR="00025E07" w:rsidRPr="0051574E">
        <w:rPr>
          <w:sz w:val="22"/>
          <w:szCs w:val="22"/>
          <w:vertAlign w:val="superscript"/>
        </w:rPr>
        <w:t xml:space="preserve">(u) </w:t>
      </w:r>
      <w:r w:rsidR="007D12AE">
        <w:rPr>
          <w:sz w:val="22"/>
          <w:szCs w:val="22"/>
        </w:rPr>
        <w:t xml:space="preserve"> can be either associated to full band or to a comb. </w:t>
      </w:r>
      <w:r w:rsidR="000518F8" w:rsidRPr="0051574E">
        <w:rPr>
          <w:sz w:val="22"/>
          <w:szCs w:val="22"/>
        </w:rPr>
        <w:t xml:space="preserve">A UE </w:t>
      </w:r>
      <w:r w:rsidR="007D12AE">
        <w:rPr>
          <w:sz w:val="22"/>
          <w:szCs w:val="22"/>
        </w:rPr>
        <w:t xml:space="preserve">then </w:t>
      </w:r>
      <w:r w:rsidR="000518F8" w:rsidRPr="0051574E">
        <w:rPr>
          <w:sz w:val="22"/>
          <w:szCs w:val="22"/>
        </w:rPr>
        <w:t xml:space="preserve">uses </w:t>
      </w:r>
      <w:r w:rsidR="007D12AE">
        <w:rPr>
          <w:sz w:val="22"/>
          <w:szCs w:val="22"/>
        </w:rPr>
        <w:t xml:space="preserve">a </w:t>
      </w:r>
      <w:r w:rsidR="000518F8" w:rsidRPr="0051574E">
        <w:rPr>
          <w:sz w:val="22"/>
          <w:szCs w:val="22"/>
        </w:rPr>
        <w:t xml:space="preserve">truncated </w:t>
      </w:r>
      <w:r w:rsidR="00975F28" w:rsidRPr="0051574E">
        <w:rPr>
          <w:sz w:val="22"/>
          <w:szCs w:val="22"/>
        </w:rPr>
        <w:t>G</w:t>
      </w:r>
      <w:r w:rsidR="00975F28" w:rsidRPr="0051574E">
        <w:rPr>
          <w:sz w:val="22"/>
          <w:szCs w:val="22"/>
          <w:vertAlign w:val="superscript"/>
        </w:rPr>
        <w:t>(u)</w:t>
      </w:r>
      <w:r w:rsidR="00975F28" w:rsidRPr="0051574E">
        <w:rPr>
          <w:sz w:val="22"/>
          <w:szCs w:val="22"/>
        </w:rPr>
        <w:t xml:space="preserve"> </w:t>
      </w:r>
      <w:r w:rsidR="000518F8" w:rsidRPr="0051574E">
        <w:rPr>
          <w:sz w:val="22"/>
          <w:szCs w:val="22"/>
        </w:rPr>
        <w:t>sequence corresponding to the allocated sounding BW</w:t>
      </w:r>
      <w:r w:rsidR="007D12AE">
        <w:rPr>
          <w:sz w:val="22"/>
          <w:szCs w:val="22"/>
        </w:rPr>
        <w:t xml:space="preserve"> ( and or comb)</w:t>
      </w:r>
      <w:r w:rsidR="000518F8" w:rsidRPr="0051574E">
        <w:rPr>
          <w:sz w:val="22"/>
          <w:szCs w:val="22"/>
        </w:rPr>
        <w:t xml:space="preserve">. </w:t>
      </w:r>
      <w:r w:rsidR="00137167" w:rsidRPr="0051574E">
        <w:rPr>
          <w:sz w:val="22"/>
          <w:szCs w:val="22"/>
        </w:rPr>
        <w:t>Note that the SRS sequence used by a UE is not dependent on the sounding bandwidth but the actual sub-carriers (or sounding band) assigned to the UE</w:t>
      </w:r>
      <w:r w:rsidR="00975F28" w:rsidRPr="0051574E">
        <w:rPr>
          <w:sz w:val="22"/>
          <w:szCs w:val="22"/>
        </w:rPr>
        <w:t xml:space="preserve"> for SRS sounding</w:t>
      </w:r>
      <w:r w:rsidR="00137167" w:rsidRPr="0051574E">
        <w:rPr>
          <w:sz w:val="22"/>
          <w:szCs w:val="22"/>
        </w:rPr>
        <w:t xml:space="preserve">. For instance, same UE if assigned same sounding BW but </w:t>
      </w:r>
      <w:r w:rsidR="00975F28" w:rsidRPr="0051574E">
        <w:rPr>
          <w:sz w:val="22"/>
          <w:szCs w:val="22"/>
        </w:rPr>
        <w:t xml:space="preserve">starting </w:t>
      </w:r>
      <w:r w:rsidR="00137167" w:rsidRPr="0051574E">
        <w:rPr>
          <w:sz w:val="22"/>
          <w:szCs w:val="22"/>
        </w:rPr>
        <w:t xml:space="preserve">at different </w:t>
      </w:r>
      <w:r w:rsidR="00975F28" w:rsidRPr="0051574E">
        <w:rPr>
          <w:sz w:val="22"/>
          <w:szCs w:val="22"/>
        </w:rPr>
        <w:t xml:space="preserve">PRB-index, </w:t>
      </w:r>
      <w:r w:rsidR="00137167" w:rsidRPr="0051574E">
        <w:rPr>
          <w:sz w:val="22"/>
          <w:szCs w:val="22"/>
        </w:rPr>
        <w:t xml:space="preserve">will use </w:t>
      </w:r>
      <w:r w:rsidR="007D12AE">
        <w:rPr>
          <w:sz w:val="22"/>
          <w:szCs w:val="22"/>
        </w:rPr>
        <w:t xml:space="preserve">a </w:t>
      </w:r>
      <w:r w:rsidR="00137167" w:rsidRPr="0051574E">
        <w:rPr>
          <w:sz w:val="22"/>
          <w:szCs w:val="22"/>
        </w:rPr>
        <w:t xml:space="preserve">different SRS sequence. </w:t>
      </w:r>
      <w:r w:rsidR="000518F8" w:rsidRPr="0051574E">
        <w:rPr>
          <w:sz w:val="22"/>
          <w:szCs w:val="22"/>
        </w:rPr>
        <w:t xml:space="preserve">Such a sounding bandwidth allocation independent SRS framework is </w:t>
      </w:r>
      <w:r w:rsidR="00137167" w:rsidRPr="0051574E">
        <w:rPr>
          <w:sz w:val="22"/>
          <w:szCs w:val="22"/>
        </w:rPr>
        <w:t xml:space="preserve">also </w:t>
      </w:r>
      <w:r w:rsidR="000518F8" w:rsidRPr="0051574E">
        <w:rPr>
          <w:sz w:val="22"/>
          <w:szCs w:val="22"/>
        </w:rPr>
        <w:t xml:space="preserve">compatible with </w:t>
      </w:r>
      <w:r w:rsidR="00975F28" w:rsidRPr="0051574E">
        <w:rPr>
          <w:sz w:val="22"/>
          <w:szCs w:val="22"/>
        </w:rPr>
        <w:t xml:space="preserve">orthogonal separation of multiple SRS transmissions using </w:t>
      </w:r>
      <w:r w:rsidR="00801455" w:rsidRPr="0051574E">
        <w:rPr>
          <w:sz w:val="22"/>
          <w:szCs w:val="22"/>
        </w:rPr>
        <w:t>time-domain cyclic shifts.</w:t>
      </w:r>
    </w:p>
    <w:p w14:paraId="187FEA4D" w14:textId="11C10F3C" w:rsidR="00415197" w:rsidRPr="0051574E" w:rsidRDefault="00BC0AC8" w:rsidP="00BC0AC8">
      <w:pPr>
        <w:pStyle w:val="ListParagraph"/>
        <w:numPr>
          <w:ilvl w:val="0"/>
          <w:numId w:val="14"/>
        </w:numPr>
        <w:jc w:val="both"/>
        <w:rPr>
          <w:rFonts w:ascii="Times New Roman" w:hAnsi="Times New Roman"/>
          <w:color w:val="000000"/>
        </w:rPr>
      </w:pPr>
      <w:r w:rsidRPr="0051574E">
        <w:rPr>
          <w:rStyle w:val="Heading4Char"/>
        </w:rPr>
        <w:t>Intra-cell orthogonality:</w:t>
      </w:r>
      <w:r w:rsidRPr="0051574E">
        <w:t xml:space="preserve"> </w:t>
      </w:r>
      <w:r w:rsidRPr="0051574E">
        <w:rPr>
          <w:rFonts w:ascii="Times New Roman" w:eastAsia="SimSun" w:hAnsi="Times New Roman"/>
          <w:lang w:val="en-GB"/>
        </w:rPr>
        <w:t xml:space="preserve">Multiple users SRS </w:t>
      </w:r>
      <w:r w:rsidR="00480CEE" w:rsidRPr="0051574E">
        <w:rPr>
          <w:rFonts w:ascii="Times New Roman" w:eastAsia="SimSun" w:hAnsi="Times New Roman"/>
          <w:lang w:val="en-GB"/>
        </w:rPr>
        <w:t xml:space="preserve">transmissions within a cell/TRP can achieve orthogonal separation </w:t>
      </w:r>
      <w:r w:rsidRPr="0051574E">
        <w:rPr>
          <w:rFonts w:ascii="Times New Roman" w:eastAsia="SimSun" w:hAnsi="Times New Roman"/>
          <w:lang w:val="en-GB"/>
        </w:rPr>
        <w:t xml:space="preserve">using </w:t>
      </w:r>
      <w:r w:rsidR="00480CEE" w:rsidRPr="0051574E">
        <w:rPr>
          <w:rFonts w:ascii="Times New Roman" w:eastAsia="SimSun" w:hAnsi="Times New Roman"/>
          <w:lang w:val="en-GB"/>
        </w:rPr>
        <w:t xml:space="preserve">either different comb index (FDM) or using time-domain cyclic shifts </w:t>
      </w:r>
      <w:r w:rsidR="0033563F" w:rsidRPr="0051574E">
        <w:rPr>
          <w:rFonts w:ascii="Times New Roman" w:eastAsia="SimSun" w:hAnsi="Times New Roman"/>
          <w:lang w:val="en-GB"/>
        </w:rPr>
        <w:t xml:space="preserve">(CDM) </w:t>
      </w:r>
      <w:r w:rsidR="00480CEE" w:rsidRPr="0051574E">
        <w:rPr>
          <w:rFonts w:ascii="Times New Roman" w:eastAsia="SimSun" w:hAnsi="Times New Roman"/>
          <w:lang w:val="en-GB"/>
        </w:rPr>
        <w:t>of the truncated Golay sequence G</w:t>
      </w:r>
      <w:r w:rsidR="00480CEE" w:rsidRPr="0051574E">
        <w:rPr>
          <w:rFonts w:ascii="Times New Roman" w:eastAsia="SimSun" w:hAnsi="Times New Roman"/>
          <w:vertAlign w:val="superscript"/>
          <w:lang w:val="en-GB"/>
        </w:rPr>
        <w:t>(u)</w:t>
      </w:r>
      <w:r w:rsidR="00480CEE" w:rsidRPr="0051574E">
        <w:rPr>
          <w:rFonts w:ascii="Times New Roman" w:eastAsia="SimSun" w:hAnsi="Times New Roman"/>
          <w:lang w:val="en-GB"/>
        </w:rPr>
        <w:t xml:space="preserve">. </w:t>
      </w:r>
      <w:r w:rsidR="00945173" w:rsidRPr="0051574E">
        <w:rPr>
          <w:rFonts w:ascii="Times New Roman" w:eastAsia="SimSun" w:hAnsi="Times New Roman"/>
          <w:lang w:val="en-GB"/>
        </w:rPr>
        <w:t xml:space="preserve">Unlike the ZC based SRS, </w:t>
      </w:r>
      <w:r w:rsidRPr="0051574E">
        <w:rPr>
          <w:rFonts w:ascii="Times New Roman" w:eastAsia="SimSun" w:hAnsi="Times New Roman"/>
          <w:lang w:val="en-GB"/>
        </w:rPr>
        <w:t xml:space="preserve">two users that have same comb offset and overlapping sounding bandwidth </w:t>
      </w:r>
      <w:r w:rsidRPr="0051574E">
        <w:rPr>
          <w:rFonts w:ascii="Times New Roman" w:eastAsia="SimSun" w:hAnsi="Times New Roman"/>
          <w:i/>
          <w:lang w:val="en-GB"/>
        </w:rPr>
        <w:t xml:space="preserve">need </w:t>
      </w:r>
      <w:r w:rsidR="00945173" w:rsidRPr="0051574E">
        <w:rPr>
          <w:rFonts w:ascii="Times New Roman" w:eastAsia="SimSun" w:hAnsi="Times New Roman"/>
          <w:i/>
          <w:lang w:val="en-GB"/>
        </w:rPr>
        <w:t xml:space="preserve">not </w:t>
      </w:r>
      <w:r w:rsidRPr="0051574E">
        <w:rPr>
          <w:rFonts w:ascii="Times New Roman" w:eastAsia="SimSun" w:hAnsi="Times New Roman"/>
          <w:i/>
          <w:lang w:val="en-GB"/>
        </w:rPr>
        <w:t>have</w:t>
      </w:r>
      <w:r w:rsidRPr="0051574E">
        <w:rPr>
          <w:rFonts w:ascii="Times New Roman" w:eastAsia="SimSun" w:hAnsi="Times New Roman"/>
          <w:lang w:val="en-GB"/>
        </w:rPr>
        <w:t xml:space="preserve"> </w:t>
      </w:r>
      <w:r w:rsidRPr="0051574E">
        <w:rPr>
          <w:rFonts w:ascii="Times New Roman" w:eastAsia="SimSun" w:hAnsi="Times New Roman"/>
          <w:i/>
          <w:lang w:val="en-GB"/>
        </w:rPr>
        <w:t>identical sounding bandwidth</w:t>
      </w:r>
      <w:r w:rsidR="00945173" w:rsidRPr="0051574E">
        <w:rPr>
          <w:rFonts w:ascii="Times New Roman" w:eastAsia="SimSun" w:hAnsi="Times New Roman"/>
          <w:i/>
          <w:lang w:val="en-GB"/>
        </w:rPr>
        <w:t>s</w:t>
      </w:r>
      <w:r w:rsidRPr="0051574E">
        <w:rPr>
          <w:rFonts w:ascii="Times New Roman" w:eastAsia="SimSun" w:hAnsi="Times New Roman"/>
          <w:lang w:val="en-GB"/>
        </w:rPr>
        <w:t xml:space="preserve">. </w:t>
      </w:r>
      <w:r w:rsidR="00745D7B" w:rsidRPr="0051574E">
        <w:rPr>
          <w:rFonts w:ascii="Times New Roman" w:eastAsia="SimSun" w:hAnsi="Times New Roman"/>
          <w:lang w:val="en-GB"/>
        </w:rPr>
        <w:t xml:space="preserve">For instance </w:t>
      </w:r>
      <w:r w:rsidRPr="0051574E">
        <w:rPr>
          <w:rFonts w:ascii="Times New Roman" w:eastAsia="SimSun" w:hAnsi="Times New Roman"/>
          <w:lang w:val="en-GB"/>
        </w:rPr>
        <w:t>Figure-</w:t>
      </w:r>
      <w:r w:rsidR="00745D7B" w:rsidRPr="0051574E">
        <w:rPr>
          <w:rFonts w:ascii="Times New Roman" w:eastAsia="SimSun" w:hAnsi="Times New Roman"/>
          <w:lang w:val="en-GB"/>
        </w:rPr>
        <w:t>2</w:t>
      </w:r>
      <w:r w:rsidRPr="0051574E">
        <w:rPr>
          <w:rFonts w:ascii="Times New Roman" w:eastAsia="SimSun" w:hAnsi="Times New Roman"/>
          <w:lang w:val="en-GB"/>
        </w:rPr>
        <w:t xml:space="preserve">, shows </w:t>
      </w:r>
      <w:r w:rsidR="00745D7B" w:rsidRPr="0051574E">
        <w:rPr>
          <w:rFonts w:ascii="Times New Roman" w:eastAsia="SimSun" w:hAnsi="Times New Roman"/>
          <w:lang w:val="en-GB"/>
        </w:rPr>
        <w:t xml:space="preserve">an example </w:t>
      </w:r>
      <w:r w:rsidRPr="0051574E">
        <w:rPr>
          <w:rFonts w:ascii="Times New Roman" w:eastAsia="SimSun" w:hAnsi="Times New Roman"/>
          <w:lang w:val="en-GB"/>
        </w:rPr>
        <w:t>where UE-1</w:t>
      </w:r>
      <w:r w:rsidR="00483787" w:rsidRPr="0051574E">
        <w:rPr>
          <w:rFonts w:ascii="Times New Roman" w:eastAsia="SimSun" w:hAnsi="Times New Roman"/>
          <w:lang w:val="en-GB"/>
        </w:rPr>
        <w:t xml:space="preserve"> (or UE-3)</w:t>
      </w:r>
      <w:r w:rsidRPr="0051574E">
        <w:rPr>
          <w:rFonts w:ascii="Times New Roman" w:eastAsia="SimSun" w:hAnsi="Times New Roman"/>
          <w:lang w:val="en-GB"/>
        </w:rPr>
        <w:t xml:space="preserve"> and UE-</w:t>
      </w:r>
      <w:r w:rsidR="00745D7B" w:rsidRPr="0051574E">
        <w:rPr>
          <w:rFonts w:ascii="Times New Roman" w:eastAsia="SimSun" w:hAnsi="Times New Roman"/>
          <w:lang w:val="en-GB"/>
        </w:rPr>
        <w:t>2</w:t>
      </w:r>
      <w:r w:rsidRPr="0051574E">
        <w:rPr>
          <w:rFonts w:ascii="Times New Roman" w:eastAsia="SimSun" w:hAnsi="Times New Roman"/>
          <w:lang w:val="en-GB"/>
        </w:rPr>
        <w:t xml:space="preserve"> </w:t>
      </w:r>
      <w:r w:rsidR="00745D7B" w:rsidRPr="0051574E">
        <w:rPr>
          <w:rFonts w:ascii="Times New Roman" w:eastAsia="SimSun" w:hAnsi="Times New Roman"/>
          <w:lang w:val="en-GB"/>
        </w:rPr>
        <w:t xml:space="preserve">achieve orthogonal separation </w:t>
      </w:r>
      <w:r w:rsidR="0033563F" w:rsidRPr="0051574E">
        <w:rPr>
          <w:rFonts w:ascii="Times New Roman" w:eastAsia="SimSun" w:hAnsi="Times New Roman"/>
          <w:lang w:val="en-GB"/>
        </w:rPr>
        <w:t xml:space="preserve">of SRS transmission </w:t>
      </w:r>
      <w:r w:rsidR="00745D7B" w:rsidRPr="0051574E">
        <w:rPr>
          <w:rFonts w:ascii="Times New Roman" w:eastAsia="SimSun" w:hAnsi="Times New Roman"/>
          <w:lang w:val="en-GB"/>
        </w:rPr>
        <w:t xml:space="preserve">using different comb offsets, while UE-1 and UE-3 use same comb offset </w:t>
      </w:r>
      <w:r w:rsidR="0033563F" w:rsidRPr="0051574E">
        <w:rPr>
          <w:rFonts w:ascii="Times New Roman" w:eastAsia="SimSun" w:hAnsi="Times New Roman"/>
          <w:lang w:val="en-GB"/>
        </w:rPr>
        <w:t xml:space="preserve">and achieve orthogonal separation using different time-domain cyclic shifts (CDM) despite having </w:t>
      </w:r>
      <w:r w:rsidR="00745D7B" w:rsidRPr="0051574E">
        <w:rPr>
          <w:rFonts w:ascii="Times New Roman" w:eastAsia="SimSun" w:hAnsi="Times New Roman"/>
          <w:lang w:val="en-GB"/>
        </w:rPr>
        <w:t xml:space="preserve">overlapping </w:t>
      </w:r>
      <w:r w:rsidR="0033563F" w:rsidRPr="0051574E">
        <w:rPr>
          <w:rFonts w:ascii="Times New Roman" w:eastAsia="SimSun" w:hAnsi="Times New Roman"/>
          <w:lang w:val="en-GB"/>
        </w:rPr>
        <w:t>and n</w:t>
      </w:r>
      <w:r w:rsidR="00745D7B" w:rsidRPr="0051574E">
        <w:rPr>
          <w:rFonts w:ascii="Times New Roman" w:eastAsia="SimSun" w:hAnsi="Times New Roman"/>
          <w:lang w:val="en-GB"/>
        </w:rPr>
        <w:t>on-identical sounding bandwidths</w:t>
      </w:r>
      <w:r w:rsidR="0033563F" w:rsidRPr="0051574E">
        <w:rPr>
          <w:rFonts w:ascii="Times New Roman" w:eastAsia="SimSun" w:hAnsi="Times New Roman"/>
          <w:lang w:val="en-GB"/>
        </w:rPr>
        <w:t>.</w:t>
      </w:r>
      <w:r w:rsidR="004D3B5F" w:rsidRPr="0051574E">
        <w:rPr>
          <w:rFonts w:ascii="Times New Roman" w:eastAsia="SimSun" w:hAnsi="Times New Roman"/>
          <w:lang w:val="en-GB"/>
        </w:rPr>
        <w:t xml:space="preserve"> The CDM orthogonality between UE-1 and UE-3 is possible due to the fact that they use </w:t>
      </w:r>
      <w:r w:rsidR="004D3B5F" w:rsidRPr="0051574E">
        <w:rPr>
          <w:rFonts w:ascii="Times New Roman" w:eastAsia="SimSun" w:hAnsi="Times New Roman"/>
          <w:i/>
          <w:lang w:val="en-GB"/>
        </w:rPr>
        <w:t xml:space="preserve">same sequence </w:t>
      </w:r>
      <w:r w:rsidR="00415197" w:rsidRPr="0051574E">
        <w:rPr>
          <w:rFonts w:ascii="Times New Roman" w:eastAsia="SimSun" w:hAnsi="Times New Roman"/>
          <w:i/>
          <w:lang w:val="en-GB"/>
        </w:rPr>
        <w:t xml:space="preserve">in </w:t>
      </w:r>
      <w:r w:rsidR="004D3B5F" w:rsidRPr="0051574E">
        <w:rPr>
          <w:rFonts w:ascii="Times New Roman" w:eastAsia="SimSun" w:hAnsi="Times New Roman"/>
          <w:i/>
          <w:lang w:val="en-GB"/>
        </w:rPr>
        <w:t>the overlapping portion</w:t>
      </w:r>
      <w:r w:rsidR="004D3B5F" w:rsidRPr="0051574E">
        <w:rPr>
          <w:rFonts w:ascii="Times New Roman" w:eastAsia="SimSun" w:hAnsi="Times New Roman"/>
          <w:lang w:val="en-GB"/>
        </w:rPr>
        <w:t xml:space="preserve">, </w:t>
      </w:r>
      <w:r w:rsidR="009C1236" w:rsidRPr="0051574E">
        <w:rPr>
          <w:rFonts w:ascii="Times New Roman" w:eastAsia="SimSun" w:hAnsi="Times New Roman"/>
          <w:lang w:val="en-GB"/>
        </w:rPr>
        <w:t xml:space="preserve">since </w:t>
      </w:r>
      <w:r w:rsidR="004D3B5F" w:rsidRPr="0051574E">
        <w:rPr>
          <w:rFonts w:ascii="Times New Roman" w:eastAsia="SimSun" w:hAnsi="Times New Roman"/>
          <w:lang w:val="en-GB"/>
        </w:rPr>
        <w:t xml:space="preserve">the </w:t>
      </w:r>
      <w:r w:rsidR="009C1236" w:rsidRPr="0051574E">
        <w:rPr>
          <w:rFonts w:ascii="Times New Roman" w:eastAsia="SimSun" w:hAnsi="Times New Roman"/>
          <w:lang w:val="en-GB"/>
        </w:rPr>
        <w:t xml:space="preserve">SRS </w:t>
      </w:r>
      <w:r w:rsidR="004D3B5F" w:rsidRPr="0051574E">
        <w:rPr>
          <w:rFonts w:ascii="Times New Roman" w:eastAsia="SimSun" w:hAnsi="Times New Roman"/>
          <w:lang w:val="en-GB"/>
        </w:rPr>
        <w:t>sequence is PRB dependent</w:t>
      </w:r>
      <w:r w:rsidR="009C1236" w:rsidRPr="0051574E">
        <w:rPr>
          <w:rFonts w:ascii="Times New Roman" w:eastAsia="SimSun" w:hAnsi="Times New Roman"/>
          <w:lang w:val="en-GB"/>
        </w:rPr>
        <w:t xml:space="preserve"> truncated portion of G</w:t>
      </w:r>
      <w:r w:rsidR="009C1236" w:rsidRPr="0051574E">
        <w:rPr>
          <w:rFonts w:ascii="Times New Roman" w:eastAsia="SimSun" w:hAnsi="Times New Roman"/>
          <w:vertAlign w:val="superscript"/>
          <w:lang w:val="en-GB"/>
        </w:rPr>
        <w:t>(u)</w:t>
      </w:r>
      <w:r w:rsidR="004D3B5F" w:rsidRPr="0051574E">
        <w:rPr>
          <w:rFonts w:ascii="Times New Roman" w:eastAsia="SimSun" w:hAnsi="Times New Roman"/>
          <w:lang w:val="en-GB"/>
        </w:rPr>
        <w:t>.</w:t>
      </w:r>
      <w:r w:rsidR="00D06AFE" w:rsidRPr="0051574E">
        <w:rPr>
          <w:rFonts w:ascii="Times New Roman" w:eastAsia="SimSun" w:hAnsi="Times New Roman"/>
          <w:lang w:val="en-GB"/>
        </w:rPr>
        <w:t xml:space="preserve"> For example</w:t>
      </w:r>
      <w:r w:rsidR="005D0A88" w:rsidRPr="0051574E">
        <w:rPr>
          <w:rFonts w:ascii="Times New Roman" w:eastAsia="SimSun" w:hAnsi="Times New Roman"/>
          <w:lang w:val="en-GB"/>
        </w:rPr>
        <w:t>,</w:t>
      </w:r>
      <w:r w:rsidR="00D06AFE" w:rsidRPr="0051574E">
        <w:rPr>
          <w:rFonts w:ascii="Times New Roman" w:eastAsia="SimSun" w:hAnsi="Times New Roman"/>
          <w:lang w:val="en-GB"/>
        </w:rPr>
        <w:t xml:space="preserve"> </w:t>
      </w:r>
      <w:r w:rsidR="00415197" w:rsidRPr="0051574E">
        <w:rPr>
          <w:rFonts w:ascii="Times New Roman" w:eastAsia="SimSun" w:hAnsi="Times New Roman"/>
          <w:lang w:val="en-GB"/>
        </w:rPr>
        <w:t>if we denote the sounding sequence used for PRB-i as G</w:t>
      </w:r>
      <w:r w:rsidR="00415197" w:rsidRPr="0051574E">
        <w:rPr>
          <w:rFonts w:ascii="Times New Roman" w:eastAsia="SimSun" w:hAnsi="Times New Roman"/>
          <w:vertAlign w:val="superscript"/>
          <w:lang w:val="en-GB"/>
        </w:rPr>
        <w:t>(u,i)</w:t>
      </w:r>
      <w:r w:rsidR="00415197" w:rsidRPr="0051574E">
        <w:rPr>
          <w:rFonts w:ascii="Times New Roman" w:eastAsia="SimSun" w:hAnsi="Times New Roman"/>
          <w:lang w:val="en-GB"/>
        </w:rPr>
        <w:t xml:space="preserve"> then,</w:t>
      </w:r>
    </w:p>
    <w:p w14:paraId="7E4C3DF2" w14:textId="77777777" w:rsidR="00415197" w:rsidRPr="0051574E" w:rsidRDefault="00415197" w:rsidP="00415197">
      <w:pPr>
        <w:pStyle w:val="ListParagraph"/>
        <w:ind w:left="360"/>
        <w:jc w:val="both"/>
        <w:rPr>
          <w:rStyle w:val="Heading4Char"/>
        </w:rPr>
      </w:pPr>
    </w:p>
    <w:p w14:paraId="4DF17309" w14:textId="77777777" w:rsidR="004D3B5F" w:rsidRPr="0051574E" w:rsidRDefault="00415197" w:rsidP="00415197">
      <w:pPr>
        <w:pStyle w:val="ListParagraph"/>
        <w:ind w:left="360"/>
        <w:jc w:val="both"/>
        <w:rPr>
          <w:rFonts w:ascii="Times New Roman" w:eastAsia="SimSun" w:hAnsi="Times New Roman"/>
          <w:lang w:val="en-GB"/>
        </w:rPr>
      </w:pPr>
      <w:r w:rsidRPr="0051574E">
        <w:rPr>
          <w:rFonts w:ascii="Times New Roman" w:eastAsia="SimSun" w:hAnsi="Times New Roman"/>
          <w:lang w:val="en-GB"/>
        </w:rPr>
        <w:t xml:space="preserve">UE-1 sounding sequence </w:t>
      </w:r>
      <w:r w:rsidR="003509A0" w:rsidRPr="0051574E">
        <w:rPr>
          <w:rFonts w:ascii="Times New Roman" w:eastAsia="SimSun" w:hAnsi="Times New Roman"/>
          <w:lang w:val="en-GB"/>
        </w:rPr>
        <w:t xml:space="preserve"> </w:t>
      </w:r>
      <w:r w:rsidRPr="0051574E">
        <w:rPr>
          <w:rFonts w:ascii="Times New Roman" w:eastAsia="SimSun" w:hAnsi="Times New Roman"/>
          <w:lang w:val="en-GB"/>
        </w:rPr>
        <w:t>= [G</w:t>
      </w:r>
      <w:r w:rsidRPr="0051574E">
        <w:rPr>
          <w:rFonts w:ascii="Times New Roman" w:eastAsia="SimSun" w:hAnsi="Times New Roman"/>
          <w:vertAlign w:val="superscript"/>
          <w:lang w:val="en-GB"/>
        </w:rPr>
        <w:t>(u,i)</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(u,i+2)</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(u,i+4)</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(u,i+6)</w:t>
      </w:r>
      <w:r w:rsidRPr="0051574E">
        <w:rPr>
          <w:rFonts w:ascii="Times New Roman" w:eastAsia="SimSun" w:hAnsi="Times New Roman"/>
          <w:lang w:val="en-GB"/>
        </w:rPr>
        <w:t>]</w:t>
      </w:r>
      <w:r w:rsidR="003509A0" w:rsidRPr="0051574E">
        <w:rPr>
          <w:rFonts w:ascii="Times New Roman" w:eastAsia="SimSun" w:hAnsi="Times New Roman"/>
          <w:lang w:val="en-GB"/>
        </w:rPr>
        <w:t>.</w:t>
      </w:r>
    </w:p>
    <w:p w14:paraId="42D6FF81" w14:textId="77777777" w:rsidR="00415197" w:rsidRPr="0051574E" w:rsidRDefault="00415197" w:rsidP="00415197">
      <w:pPr>
        <w:pStyle w:val="ListParagraph"/>
        <w:ind w:left="360"/>
        <w:jc w:val="both"/>
        <w:rPr>
          <w:rFonts w:ascii="Times New Roman" w:hAnsi="Times New Roman"/>
          <w:color w:val="000000"/>
        </w:rPr>
      </w:pPr>
      <w:r w:rsidRPr="0051574E">
        <w:rPr>
          <w:rFonts w:ascii="Times New Roman" w:eastAsia="SimSun" w:hAnsi="Times New Roman"/>
          <w:lang w:val="en-GB"/>
        </w:rPr>
        <w:t>UE-3 sounding sequence  = [G</w:t>
      </w:r>
      <w:r w:rsidRPr="0051574E">
        <w:rPr>
          <w:rFonts w:ascii="Times New Roman" w:eastAsia="SimSun" w:hAnsi="Times New Roman"/>
          <w:vertAlign w:val="superscript"/>
          <w:lang w:val="en-GB"/>
        </w:rPr>
        <w:t>(u,i)</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(u,i+2)</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(u,i+4)</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 xml:space="preserve">(u,i+6) </w:t>
      </w:r>
      <w:r w:rsidRPr="0051574E">
        <w:rPr>
          <w:rFonts w:ascii="Times New Roman" w:eastAsia="SimSun" w:hAnsi="Times New Roman"/>
          <w:lang w:val="en-GB"/>
        </w:rPr>
        <w:t>G</w:t>
      </w:r>
      <w:r w:rsidRPr="0051574E">
        <w:rPr>
          <w:rFonts w:ascii="Times New Roman" w:eastAsia="SimSun" w:hAnsi="Times New Roman"/>
          <w:vertAlign w:val="superscript"/>
          <w:lang w:val="en-GB"/>
        </w:rPr>
        <w:t>(u,i+8)</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(u,i+10)</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(u,i+12)</w:t>
      </w:r>
      <w:r w:rsidRPr="0051574E">
        <w:rPr>
          <w:rFonts w:ascii="Times New Roman" w:eastAsia="SimSun" w:hAnsi="Times New Roman"/>
          <w:lang w:val="en-GB"/>
        </w:rPr>
        <w:t xml:space="preserve"> G</w:t>
      </w:r>
      <w:r w:rsidRPr="0051574E">
        <w:rPr>
          <w:rFonts w:ascii="Times New Roman" w:eastAsia="SimSun" w:hAnsi="Times New Roman"/>
          <w:vertAlign w:val="superscript"/>
          <w:lang w:val="en-GB"/>
        </w:rPr>
        <w:t xml:space="preserve">(u,i+14) </w:t>
      </w:r>
      <w:r w:rsidRPr="0051574E">
        <w:rPr>
          <w:rFonts w:ascii="Times New Roman" w:eastAsia="SimSun" w:hAnsi="Times New Roman"/>
          <w:lang w:val="en-GB"/>
        </w:rPr>
        <w:t>]</w:t>
      </w:r>
      <w:r w:rsidR="003509A0" w:rsidRPr="0051574E">
        <w:rPr>
          <w:rFonts w:ascii="Times New Roman" w:eastAsia="SimSun" w:hAnsi="Times New Roman"/>
          <w:lang w:val="en-GB"/>
        </w:rPr>
        <w:t>.*e</w:t>
      </w:r>
      <w:r w:rsidR="003509A0" w:rsidRPr="0051574E">
        <w:rPr>
          <w:rFonts w:ascii="Times New Roman" w:eastAsia="SimSun" w:hAnsi="Times New Roman"/>
          <w:vertAlign w:val="superscript"/>
          <w:lang w:val="en-GB"/>
        </w:rPr>
        <w:t>(-2jπα (</w:t>
      </w:r>
      <w:r w:rsidR="003509A0" w:rsidRPr="0051574E">
        <w:rPr>
          <w:rFonts w:ascii="Times New Roman" w:eastAsia="SimSun" w:hAnsi="Times New Roman"/>
          <w:b/>
          <w:vertAlign w:val="superscript"/>
          <w:lang w:val="en-GB"/>
        </w:rPr>
        <w:t>k</w:t>
      </w:r>
      <w:r w:rsidR="003509A0" w:rsidRPr="0051574E">
        <w:rPr>
          <w:rFonts w:ascii="Times New Roman" w:eastAsia="SimSun" w:hAnsi="Times New Roman"/>
          <w:vertAlign w:val="superscript"/>
          <w:lang w:val="en-GB"/>
        </w:rPr>
        <w:t>))</w:t>
      </w:r>
      <w:r w:rsidR="00962F7F" w:rsidRPr="0051574E">
        <w:rPr>
          <w:rFonts w:ascii="Times New Roman" w:eastAsia="SimSun" w:hAnsi="Times New Roman"/>
          <w:lang w:val="en-GB"/>
        </w:rPr>
        <w:t>,</w:t>
      </w:r>
    </w:p>
    <w:p w14:paraId="4D14CC88" w14:textId="77777777" w:rsidR="00415197" w:rsidRPr="0051574E" w:rsidRDefault="00415197" w:rsidP="00415197">
      <w:pPr>
        <w:pStyle w:val="ListParagraph"/>
        <w:ind w:left="360"/>
        <w:jc w:val="both"/>
        <w:rPr>
          <w:rStyle w:val="Heading4Char"/>
        </w:rPr>
      </w:pPr>
    </w:p>
    <w:p w14:paraId="31F760FD" w14:textId="77777777" w:rsidR="00415197" w:rsidRPr="0051574E" w:rsidRDefault="003509A0" w:rsidP="00415197">
      <w:pPr>
        <w:pStyle w:val="ListParagraph"/>
        <w:ind w:left="360"/>
        <w:jc w:val="both"/>
        <w:rPr>
          <w:rFonts w:ascii="Times New Roman" w:hAnsi="Times New Roman"/>
          <w:color w:val="000000"/>
        </w:rPr>
      </w:pPr>
      <w:r w:rsidRPr="0051574E">
        <w:rPr>
          <w:rFonts w:ascii="Times New Roman" w:hAnsi="Times New Roman"/>
          <w:color w:val="000000"/>
        </w:rPr>
        <w:t xml:space="preserve">Where </w:t>
      </w:r>
      <w:r w:rsidRPr="0051574E">
        <w:rPr>
          <w:rFonts w:ascii="Times New Roman" w:eastAsia="SimSun" w:hAnsi="Times New Roman"/>
          <w:lang w:val="en-GB"/>
        </w:rPr>
        <w:t>e</w:t>
      </w:r>
      <w:r w:rsidRPr="0051574E">
        <w:rPr>
          <w:rFonts w:ascii="Times New Roman" w:eastAsia="SimSun" w:hAnsi="Times New Roman"/>
          <w:vertAlign w:val="superscript"/>
          <w:lang w:val="en-GB"/>
        </w:rPr>
        <w:t>(-2jπα (</w:t>
      </w:r>
      <w:r w:rsidRPr="0051574E">
        <w:rPr>
          <w:rFonts w:ascii="Times New Roman" w:eastAsia="SimSun" w:hAnsi="Times New Roman"/>
          <w:b/>
          <w:vertAlign w:val="superscript"/>
          <w:lang w:val="en-GB"/>
        </w:rPr>
        <w:t>k</w:t>
      </w:r>
      <w:r w:rsidRPr="0051574E">
        <w:rPr>
          <w:rFonts w:ascii="Times New Roman" w:eastAsia="SimSun" w:hAnsi="Times New Roman"/>
          <w:vertAlign w:val="superscript"/>
          <w:lang w:val="en-GB"/>
        </w:rPr>
        <w:t>))</w:t>
      </w:r>
      <w:r w:rsidRPr="0051574E">
        <w:rPr>
          <w:rFonts w:ascii="Times New Roman" w:eastAsia="SimSun" w:hAnsi="Times New Roman"/>
          <w:lang w:val="en-GB"/>
        </w:rPr>
        <w:t xml:space="preserve"> is the phase ramp vector corresponding to the time-domain cyclic shift</w:t>
      </w:r>
      <w:r w:rsidR="001B2C75" w:rsidRPr="0051574E">
        <w:rPr>
          <w:rFonts w:ascii="Times New Roman" w:eastAsia="SimSun" w:hAnsi="Times New Roman"/>
          <w:lang w:val="en-GB"/>
        </w:rPr>
        <w:t xml:space="preserve"> of appropriate amount.</w:t>
      </w:r>
    </w:p>
    <w:p w14:paraId="7A508CBE" w14:textId="77777777" w:rsidR="00472196" w:rsidRPr="0051574E" w:rsidRDefault="004D3B5F" w:rsidP="004D3B5F">
      <w:pPr>
        <w:pStyle w:val="ListParagraph"/>
        <w:ind w:left="360"/>
        <w:jc w:val="both"/>
        <w:rPr>
          <w:rFonts w:ascii="Times New Roman" w:hAnsi="Times New Roman"/>
          <w:color w:val="000000"/>
        </w:rPr>
      </w:pPr>
      <w:r w:rsidRPr="0051574E">
        <w:rPr>
          <w:rFonts w:ascii="Times New Roman" w:eastAsia="SimSun" w:hAnsi="Times New Roman"/>
          <w:lang w:val="en-GB"/>
        </w:rPr>
        <w:t xml:space="preserve"> </w:t>
      </w:r>
    </w:p>
    <w:p w14:paraId="7F34561F" w14:textId="77777777" w:rsidR="004D3B5F" w:rsidRPr="0051574E" w:rsidRDefault="004D3B5F" w:rsidP="004D3B5F">
      <w:pPr>
        <w:pStyle w:val="ListParagraph"/>
        <w:ind w:left="360"/>
        <w:jc w:val="both"/>
        <w:rPr>
          <w:rFonts w:ascii="Times New Roman" w:hAnsi="Times New Roman"/>
          <w:color w:val="000000"/>
        </w:rPr>
      </w:pPr>
    </w:p>
    <w:p w14:paraId="15D8E245" w14:textId="77777777" w:rsidR="00483787" w:rsidRPr="0051574E" w:rsidRDefault="00483787" w:rsidP="00483787">
      <w:pPr>
        <w:pStyle w:val="ListParagraph"/>
        <w:ind w:left="360"/>
        <w:jc w:val="center"/>
        <w:rPr>
          <w:rFonts w:ascii="Times New Roman" w:hAnsi="Times New Roman"/>
          <w:color w:val="000000"/>
        </w:rPr>
      </w:pPr>
      <w:r w:rsidRPr="0051574E">
        <w:rPr>
          <w:noProof/>
        </w:rPr>
        <w:drawing>
          <wp:inline distT="0" distB="0" distL="0" distR="0" wp14:anchorId="54457C0A" wp14:editId="08B47B94">
            <wp:extent cx="1621671" cy="24849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4373" cy="2504422"/>
                    </a:xfrm>
                    <a:prstGeom prst="rect">
                      <a:avLst/>
                    </a:prstGeom>
                    <a:noFill/>
                    <a:ln>
                      <a:noFill/>
                    </a:ln>
                  </pic:spPr>
                </pic:pic>
              </a:graphicData>
            </a:graphic>
          </wp:inline>
        </w:drawing>
      </w:r>
    </w:p>
    <w:p w14:paraId="3C6D200C" w14:textId="77777777" w:rsidR="00B556EA" w:rsidRPr="0051574E" w:rsidRDefault="00B556EA" w:rsidP="00B556EA">
      <w:pPr>
        <w:pStyle w:val="ListParagraph"/>
        <w:ind w:left="360"/>
        <w:jc w:val="both"/>
        <w:rPr>
          <w:rFonts w:ascii="Times New Roman" w:hAnsi="Times New Roman"/>
          <w:color w:val="000000"/>
        </w:rPr>
      </w:pPr>
    </w:p>
    <w:p w14:paraId="417341ED" w14:textId="77777777" w:rsidR="00D90410" w:rsidRPr="0051574E" w:rsidRDefault="00210D0F" w:rsidP="00210D0F">
      <w:pPr>
        <w:jc w:val="center"/>
        <w:rPr>
          <w:sz w:val="22"/>
          <w:szCs w:val="22"/>
        </w:rPr>
      </w:pPr>
      <w:r w:rsidRPr="0051574E">
        <w:rPr>
          <w:sz w:val="22"/>
          <w:szCs w:val="22"/>
        </w:rPr>
        <w:t>Figure-2</w:t>
      </w:r>
    </w:p>
    <w:p w14:paraId="7DB50B91" w14:textId="5D954D2D" w:rsidR="00962F7F" w:rsidRPr="00BD5526" w:rsidRDefault="00962F7F" w:rsidP="00862C31">
      <w:pPr>
        <w:pStyle w:val="ListParagraph"/>
        <w:numPr>
          <w:ilvl w:val="0"/>
          <w:numId w:val="14"/>
        </w:numPr>
        <w:jc w:val="both"/>
        <w:rPr>
          <w:rFonts w:ascii="Times New Roman" w:eastAsia="SimSun" w:hAnsi="Times New Roman"/>
          <w:lang w:val="en-GB"/>
        </w:rPr>
      </w:pPr>
      <w:r w:rsidRPr="0051574E">
        <w:rPr>
          <w:rStyle w:val="Heading4Char"/>
        </w:rPr>
        <w:t>Inter-cell cross-correlation</w:t>
      </w:r>
      <w:r w:rsidRPr="0051574E">
        <w:t xml:space="preserve">: </w:t>
      </w:r>
      <w:r w:rsidRPr="00BD5526">
        <w:rPr>
          <w:rFonts w:ascii="Times New Roman" w:eastAsia="SimSun" w:hAnsi="Times New Roman"/>
          <w:lang w:val="en-GB"/>
        </w:rPr>
        <w:t xml:space="preserve">The </w:t>
      </w:r>
      <w:r w:rsidR="00B96931" w:rsidRPr="00BD5526">
        <w:rPr>
          <w:rFonts w:ascii="Times New Roman" w:eastAsia="SimSun" w:hAnsi="Times New Roman"/>
          <w:lang w:val="en-GB"/>
        </w:rPr>
        <w:t xml:space="preserve">design of </w:t>
      </w:r>
      <w:r w:rsidRPr="00BD5526">
        <w:rPr>
          <w:rFonts w:ascii="Times New Roman" w:eastAsia="SimSun" w:hAnsi="Times New Roman"/>
          <w:lang w:val="en-GB"/>
        </w:rPr>
        <w:t xml:space="preserve">low circular cross-correlations between </w:t>
      </w:r>
      <w:r w:rsidR="00B96931" w:rsidRPr="00BD5526">
        <w:rPr>
          <w:rFonts w:ascii="Times New Roman" w:eastAsia="SimSun" w:hAnsi="Times New Roman"/>
          <w:lang w:val="en-GB"/>
        </w:rPr>
        <w:t xml:space="preserve">sequences used by different cell/TRP’s is dependent on the kind of sequence used for the RS. For example, in the case of LTE SRS, </w:t>
      </w:r>
      <w:r w:rsidRPr="00BD5526">
        <w:rPr>
          <w:rFonts w:ascii="Times New Roman" w:eastAsia="SimSun" w:hAnsi="Times New Roman"/>
          <w:lang w:val="en-GB"/>
        </w:rPr>
        <w:t xml:space="preserve">ZC sequences </w:t>
      </w:r>
      <w:r w:rsidR="00B96931" w:rsidRPr="00BD5526">
        <w:rPr>
          <w:rFonts w:ascii="Times New Roman" w:eastAsia="SimSun" w:hAnsi="Times New Roman"/>
          <w:lang w:val="en-GB"/>
        </w:rPr>
        <w:t xml:space="preserve">are grouped </w:t>
      </w:r>
      <w:r w:rsidRPr="00BD5526">
        <w:rPr>
          <w:rFonts w:ascii="Times New Roman" w:eastAsia="SimSun" w:hAnsi="Times New Roman"/>
          <w:lang w:val="en-GB"/>
        </w:rPr>
        <w:t xml:space="preserve">in 30 groups with 1 or 2 base sequences per </w:t>
      </w:r>
      <w:r w:rsidR="00B96931" w:rsidRPr="00BD5526">
        <w:rPr>
          <w:rFonts w:ascii="Times New Roman" w:eastAsia="SimSun" w:hAnsi="Times New Roman"/>
          <w:lang w:val="en-GB"/>
        </w:rPr>
        <w:t xml:space="preserve">group for each </w:t>
      </w:r>
      <w:r w:rsidRPr="00BD5526">
        <w:rPr>
          <w:rFonts w:ascii="Times New Roman" w:eastAsia="SimSun" w:hAnsi="Times New Roman"/>
          <w:lang w:val="en-GB"/>
        </w:rPr>
        <w:t>sounding bandwidth allocation.</w:t>
      </w:r>
      <w:r w:rsidR="00B96931" w:rsidRPr="00BD5526">
        <w:rPr>
          <w:rFonts w:ascii="Times New Roman" w:eastAsia="SimSun" w:hAnsi="Times New Roman"/>
          <w:lang w:val="en-GB"/>
        </w:rPr>
        <w:t xml:space="preserve"> For Golay sequences one approach is to assign a cyclically shifted Golay sequence</w:t>
      </w:r>
      <w:r w:rsidR="00B96931" w:rsidRPr="00862C31">
        <w:t xml:space="preserve"> G</w:t>
      </w:r>
      <w:r w:rsidR="00B96931" w:rsidRPr="00862C31">
        <w:rPr>
          <w:vertAlign w:val="superscript"/>
        </w:rPr>
        <w:t>(u</w:t>
      </w:r>
      <w:r w:rsidR="00B96931" w:rsidRPr="00862C31">
        <w:rPr>
          <w:vertAlign w:val="superscript"/>
        </w:rPr>
        <w:softHyphen/>
        <w:t>)</w:t>
      </w:r>
      <w:r w:rsidR="00B96931" w:rsidRPr="00862C31">
        <w:t xml:space="preserve"> </w:t>
      </w:r>
      <w:r w:rsidR="00B96931" w:rsidRPr="00BD5526">
        <w:rPr>
          <w:rFonts w:ascii="Times New Roman" w:eastAsia="SimSun" w:hAnsi="Times New Roman"/>
          <w:lang w:val="en-GB"/>
        </w:rPr>
        <w:t>to each cell/TRP, with different cells using different values of shift “u”. Note that the shift ‘u’ in</w:t>
      </w:r>
      <w:r w:rsidR="00B96931" w:rsidRPr="00862C31">
        <w:t xml:space="preserve"> G</w:t>
      </w:r>
      <w:r w:rsidR="00B96931" w:rsidRPr="00862C31">
        <w:rPr>
          <w:vertAlign w:val="superscript"/>
        </w:rPr>
        <w:t>(u)</w:t>
      </w:r>
      <w:r w:rsidR="00B96931" w:rsidRPr="00862C31">
        <w:t xml:space="preserve"> </w:t>
      </w:r>
      <w:r w:rsidR="00B96931" w:rsidRPr="00BD5526">
        <w:rPr>
          <w:rFonts w:ascii="Times New Roman" w:eastAsia="SimSun" w:hAnsi="Times New Roman"/>
          <w:lang w:val="en-GB"/>
        </w:rPr>
        <w:t xml:space="preserve">is applied in the frequency domain </w:t>
      </w:r>
      <w:r w:rsidR="00651E9F" w:rsidRPr="00BD5526">
        <w:rPr>
          <w:rFonts w:ascii="Times New Roman" w:eastAsia="SimSun" w:hAnsi="Times New Roman"/>
          <w:lang w:val="en-GB"/>
        </w:rPr>
        <w:t xml:space="preserve">as opposed to the </w:t>
      </w:r>
      <w:r w:rsidR="00B96931" w:rsidRPr="00BD5526">
        <w:rPr>
          <w:rFonts w:ascii="Times New Roman" w:eastAsia="SimSun" w:hAnsi="Times New Roman"/>
          <w:lang w:val="en-GB"/>
        </w:rPr>
        <w:t xml:space="preserve">time-domain cyclic shifts used for multiplexing SRS transmissions of multiple UE’s within a cell/TRP. </w:t>
      </w:r>
    </w:p>
    <w:p w14:paraId="2589BE27" w14:textId="77777777" w:rsidR="004973EA" w:rsidRDefault="004973EA" w:rsidP="007143D8">
      <w:pPr>
        <w:jc w:val="both"/>
      </w:pPr>
    </w:p>
    <w:p w14:paraId="2D237F89" w14:textId="2DFD1B91" w:rsidR="00BE1325" w:rsidRPr="0055468C" w:rsidRDefault="00A17ADC" w:rsidP="00A17ADC">
      <w:pPr>
        <w:pStyle w:val="Heading2"/>
        <w:ind w:left="0" w:firstLine="0"/>
      </w:pPr>
      <w:r>
        <w:lastRenderedPageBreak/>
        <w:t xml:space="preserve">2.2 </w:t>
      </w:r>
      <w:r w:rsidR="00E97AF7">
        <w:t>SRS d</w:t>
      </w:r>
      <w:r>
        <w:t>esign metrics</w:t>
      </w:r>
      <w:r w:rsidR="00BA4296">
        <w:t xml:space="preserve"> and </w:t>
      </w:r>
      <w:r>
        <w:t>evaluations</w:t>
      </w:r>
    </w:p>
    <w:p w14:paraId="7687CE70" w14:textId="5CFB4B04" w:rsidR="00BA4296" w:rsidRPr="00E97AF7" w:rsidRDefault="0055468C" w:rsidP="007143D8">
      <w:pPr>
        <w:jc w:val="both"/>
        <w:rPr>
          <w:sz w:val="22"/>
          <w:szCs w:val="22"/>
        </w:rPr>
      </w:pPr>
      <w:r w:rsidRPr="00E97AF7">
        <w:rPr>
          <w:sz w:val="22"/>
          <w:szCs w:val="22"/>
        </w:rPr>
        <w:t xml:space="preserve">Traditionally </w:t>
      </w:r>
      <w:r w:rsidR="00E97AF7" w:rsidRPr="00E97AF7">
        <w:rPr>
          <w:sz w:val="22"/>
          <w:szCs w:val="22"/>
        </w:rPr>
        <w:t xml:space="preserve">the following metrics were used for designing </w:t>
      </w:r>
      <w:r w:rsidR="00E97AF7">
        <w:rPr>
          <w:sz w:val="22"/>
          <w:szCs w:val="22"/>
        </w:rPr>
        <w:t xml:space="preserve">the </w:t>
      </w:r>
      <w:r w:rsidR="00E97AF7" w:rsidRPr="00E97AF7">
        <w:rPr>
          <w:sz w:val="22"/>
          <w:szCs w:val="22"/>
        </w:rPr>
        <w:t>SRS.</w:t>
      </w:r>
    </w:p>
    <w:p w14:paraId="668D5711" w14:textId="19DF1B85" w:rsidR="00BA4296" w:rsidRPr="00E97AF7" w:rsidRDefault="00E97AF7" w:rsidP="00E97AF7">
      <w:pPr>
        <w:pStyle w:val="ListParagraph"/>
        <w:numPr>
          <w:ilvl w:val="0"/>
          <w:numId w:val="27"/>
        </w:numPr>
        <w:jc w:val="both"/>
        <w:rPr>
          <w:rFonts w:ascii="Times New Roman" w:eastAsia="SimSun" w:hAnsi="Times New Roman"/>
        </w:rPr>
      </w:pPr>
      <w:r w:rsidRPr="00927FB2">
        <w:rPr>
          <w:rFonts w:ascii="Times New Roman" w:eastAsia="SimSun" w:hAnsi="Times New Roman"/>
          <w:i/>
        </w:rPr>
        <w:t>Frequency domain c</w:t>
      </w:r>
      <w:r w:rsidR="00BA4296" w:rsidRPr="00927FB2">
        <w:rPr>
          <w:rFonts w:ascii="Times New Roman" w:eastAsia="SimSun" w:hAnsi="Times New Roman"/>
          <w:i/>
        </w:rPr>
        <w:t>onstant amplitude</w:t>
      </w:r>
      <w:r w:rsidR="00BA4296" w:rsidRPr="00E97AF7">
        <w:rPr>
          <w:rFonts w:ascii="Times New Roman" w:eastAsia="SimSun" w:hAnsi="Times New Roman"/>
        </w:rPr>
        <w:t xml:space="preserve">: </w:t>
      </w:r>
      <w:r w:rsidRPr="00E97AF7">
        <w:rPr>
          <w:rFonts w:ascii="Times New Roman" w:eastAsia="SimSun" w:hAnsi="Times New Roman"/>
        </w:rPr>
        <w:t>It provides an equal excitation on all the allocated sounding sub carriers or tones for unbiased channel estimation.</w:t>
      </w:r>
    </w:p>
    <w:p w14:paraId="160791FF" w14:textId="312F0602" w:rsidR="00A17ADC" w:rsidRPr="007D173B" w:rsidRDefault="00A17ADC" w:rsidP="00E97AF7">
      <w:pPr>
        <w:pStyle w:val="ListParagraph"/>
        <w:numPr>
          <w:ilvl w:val="0"/>
          <w:numId w:val="27"/>
        </w:numPr>
        <w:jc w:val="both"/>
        <w:rPr>
          <w:rFonts w:ascii="Times New Roman" w:eastAsia="SimSun" w:hAnsi="Times New Roman"/>
          <w:lang w:val="en-GB"/>
        </w:rPr>
      </w:pPr>
      <w:r w:rsidRPr="00927FB2">
        <w:rPr>
          <w:rFonts w:ascii="Times New Roman" w:eastAsia="SimSun" w:hAnsi="Times New Roman"/>
          <w:i/>
        </w:rPr>
        <w:t>Sounding bandwidth</w:t>
      </w:r>
      <w:r w:rsidRPr="00E97AF7">
        <w:rPr>
          <w:rFonts w:ascii="Times New Roman" w:eastAsia="SimSun" w:hAnsi="Times New Roman"/>
        </w:rPr>
        <w:t xml:space="preserve">: </w:t>
      </w:r>
      <w:r w:rsidR="00E97AF7" w:rsidRPr="007D173B">
        <w:rPr>
          <w:rFonts w:ascii="Times New Roman" w:eastAsia="SimSun" w:hAnsi="Times New Roman"/>
          <w:lang w:val="en-GB"/>
        </w:rPr>
        <w:t xml:space="preserve">One of the main objectives of the SRS is to enable </w:t>
      </w:r>
      <w:r w:rsidR="00E97AF7" w:rsidRPr="007D173B">
        <w:rPr>
          <w:rFonts w:ascii="Times New Roman" w:eastAsia="SimSun" w:hAnsi="Times New Roman" w:hint="eastAsia"/>
          <w:lang w:val="en-GB"/>
        </w:rPr>
        <w:t>frequency-selective scheduling.</w:t>
      </w:r>
      <w:r w:rsidR="00E97AF7" w:rsidRPr="007D173B">
        <w:rPr>
          <w:rFonts w:ascii="Times New Roman" w:eastAsia="SimSun" w:hAnsi="Times New Roman"/>
          <w:lang w:val="en-GB"/>
        </w:rPr>
        <w:t xml:space="preserve"> To support frequency-selective scheduling the </w:t>
      </w:r>
      <w:r w:rsidR="00E97AF7" w:rsidRPr="007D173B">
        <w:rPr>
          <w:rFonts w:ascii="Times New Roman" w:eastAsia="SimSun" w:hAnsi="Times New Roman" w:hint="eastAsia"/>
          <w:lang w:val="en-GB"/>
        </w:rPr>
        <w:t>SRS of different UEs may need to occupy different bandwidths</w:t>
      </w:r>
      <w:r w:rsidR="00E97AF7" w:rsidRPr="007D173B">
        <w:rPr>
          <w:rFonts w:ascii="Times New Roman" w:eastAsia="SimSun" w:hAnsi="Times New Roman"/>
          <w:lang w:val="en-GB"/>
        </w:rPr>
        <w:t>,</w:t>
      </w:r>
      <w:r w:rsidR="00E97AF7" w:rsidRPr="007D173B">
        <w:rPr>
          <w:rFonts w:ascii="Times New Roman" w:eastAsia="SimSun" w:hAnsi="Times New Roman" w:hint="eastAsia"/>
          <w:lang w:val="en-GB"/>
        </w:rPr>
        <w:t xml:space="preserve"> with potential overlap</w:t>
      </w:r>
      <w:r w:rsidR="00E97AF7" w:rsidRPr="007D173B">
        <w:rPr>
          <w:rFonts w:ascii="Times New Roman" w:eastAsia="SimSun" w:hAnsi="Times New Roman"/>
          <w:lang w:val="en-GB"/>
        </w:rPr>
        <w:t>,</w:t>
      </w:r>
      <w:r w:rsidR="00E97AF7" w:rsidRPr="007D173B">
        <w:rPr>
          <w:rFonts w:ascii="Times New Roman" w:eastAsia="SimSun" w:hAnsi="Times New Roman" w:hint="eastAsia"/>
          <w:lang w:val="en-GB"/>
        </w:rPr>
        <w:t xml:space="preserve"> while maintaining zero to low interference between the </w:t>
      </w:r>
      <w:r w:rsidR="00E97AF7" w:rsidRPr="007D173B">
        <w:rPr>
          <w:rFonts w:ascii="Times New Roman" w:eastAsia="SimSun" w:hAnsi="Times New Roman"/>
          <w:lang w:val="en-GB"/>
        </w:rPr>
        <w:t xml:space="preserve">RS’s </w:t>
      </w:r>
      <w:r w:rsidR="00E97AF7" w:rsidRPr="007D173B">
        <w:rPr>
          <w:rFonts w:ascii="Times New Roman" w:eastAsia="SimSun" w:hAnsi="Times New Roman" w:hint="eastAsia"/>
          <w:lang w:val="en-GB"/>
        </w:rPr>
        <w:t>transmitte</w:t>
      </w:r>
      <w:r w:rsidR="00E97AF7" w:rsidRPr="007D173B">
        <w:rPr>
          <w:rFonts w:ascii="Times New Roman" w:eastAsia="SimSun" w:hAnsi="Times New Roman"/>
          <w:lang w:val="en-GB"/>
        </w:rPr>
        <w:t>d on the same resource by multiple ports or UE’s.</w:t>
      </w:r>
    </w:p>
    <w:p w14:paraId="0F556CFA" w14:textId="0685EC8B" w:rsidR="00A17ADC" w:rsidRPr="007D173B" w:rsidRDefault="00DA451D" w:rsidP="00927FB2">
      <w:pPr>
        <w:pStyle w:val="ListParagraph"/>
        <w:numPr>
          <w:ilvl w:val="0"/>
          <w:numId w:val="27"/>
        </w:numPr>
        <w:jc w:val="both"/>
        <w:rPr>
          <w:rFonts w:ascii="Times New Roman" w:eastAsia="SimSun" w:hAnsi="Times New Roman"/>
          <w:lang w:val="en-GB"/>
        </w:rPr>
      </w:pPr>
      <w:r w:rsidRPr="00927FB2">
        <w:rPr>
          <w:rFonts w:ascii="Times New Roman" w:eastAsia="SimSun" w:hAnsi="Times New Roman"/>
          <w:i/>
        </w:rPr>
        <w:t>Peak-to-Average Power Ratio (P</w:t>
      </w:r>
      <w:r w:rsidR="00BA4296" w:rsidRPr="00927FB2">
        <w:rPr>
          <w:rFonts w:ascii="Times New Roman" w:eastAsia="SimSun" w:hAnsi="Times New Roman"/>
          <w:i/>
        </w:rPr>
        <w:t>APR</w:t>
      </w:r>
      <w:r w:rsidRPr="00927FB2">
        <w:rPr>
          <w:rFonts w:ascii="Times New Roman" w:eastAsia="SimSun" w:hAnsi="Times New Roman"/>
          <w:i/>
        </w:rPr>
        <w:t>)</w:t>
      </w:r>
      <w:r w:rsidR="00BA4296" w:rsidRPr="00927FB2">
        <w:rPr>
          <w:rFonts w:ascii="Times New Roman" w:eastAsia="SimSun" w:hAnsi="Times New Roman"/>
          <w:i/>
        </w:rPr>
        <w:t xml:space="preserve"> </w:t>
      </w:r>
      <w:r w:rsidR="00E97AF7" w:rsidRPr="00927FB2">
        <w:rPr>
          <w:rFonts w:ascii="Times New Roman" w:eastAsia="SimSun" w:hAnsi="Times New Roman"/>
          <w:i/>
        </w:rPr>
        <w:t xml:space="preserve">or </w:t>
      </w:r>
      <w:r w:rsidR="00D16B7B" w:rsidRPr="00927FB2">
        <w:rPr>
          <w:rFonts w:ascii="Times New Roman" w:eastAsia="SimSun" w:hAnsi="Times New Roman"/>
          <w:i/>
        </w:rPr>
        <w:t>Cubic-Metric (</w:t>
      </w:r>
      <w:r w:rsidR="00E97AF7" w:rsidRPr="00927FB2">
        <w:rPr>
          <w:rFonts w:ascii="Times New Roman" w:eastAsia="SimSun" w:hAnsi="Times New Roman"/>
          <w:i/>
        </w:rPr>
        <w:t>CM</w:t>
      </w:r>
      <w:r w:rsidR="00D16B7B" w:rsidRPr="00927FB2">
        <w:rPr>
          <w:rFonts w:ascii="Times New Roman" w:eastAsia="SimSun" w:hAnsi="Times New Roman"/>
          <w:i/>
        </w:rPr>
        <w:t>)</w:t>
      </w:r>
      <w:r w:rsidR="00E97AF7" w:rsidRPr="00927FB2">
        <w:rPr>
          <w:rFonts w:ascii="Times New Roman" w:eastAsia="SimSun" w:hAnsi="Times New Roman"/>
        </w:rPr>
        <w:t xml:space="preserve">: </w:t>
      </w:r>
      <w:r w:rsidRPr="007D173B">
        <w:rPr>
          <w:rFonts w:ascii="Times New Roman" w:eastAsia="SimSun" w:hAnsi="Times New Roman"/>
          <w:lang w:val="en-GB"/>
        </w:rPr>
        <w:t xml:space="preserve">Low PAPR </w:t>
      </w:r>
      <w:r w:rsidR="00D16B7B" w:rsidRPr="007D173B">
        <w:rPr>
          <w:rFonts w:ascii="Times New Roman" w:eastAsia="SimSun" w:hAnsi="Times New Roman"/>
          <w:lang w:val="en-GB"/>
        </w:rPr>
        <w:t xml:space="preserve">or CM in the time domain of the RS’s compared to the data enables potential for transmission power boosting of the RS’s. This is </w:t>
      </w:r>
      <w:r w:rsidR="005E128E">
        <w:rPr>
          <w:rFonts w:ascii="Times New Roman" w:eastAsia="SimSun" w:hAnsi="Times New Roman"/>
          <w:lang w:val="en-GB"/>
        </w:rPr>
        <w:t xml:space="preserve">most </w:t>
      </w:r>
      <w:r w:rsidR="00D16B7B" w:rsidRPr="007D173B">
        <w:rPr>
          <w:rFonts w:ascii="Times New Roman" w:eastAsia="SimSun" w:hAnsi="Times New Roman"/>
          <w:lang w:val="en-GB"/>
        </w:rPr>
        <w:t xml:space="preserve"> important for the cell-edge UE’s. </w:t>
      </w:r>
    </w:p>
    <w:p w14:paraId="125D7AA3" w14:textId="77777777" w:rsidR="00927FB2" w:rsidRDefault="00927FB2" w:rsidP="00927FB2">
      <w:pPr>
        <w:pStyle w:val="ListParagraph"/>
        <w:ind w:left="1152"/>
        <w:jc w:val="both"/>
      </w:pPr>
    </w:p>
    <w:p w14:paraId="5B427A3A" w14:textId="53B2BAAB" w:rsidR="00A17ADC" w:rsidRPr="00E97AF7" w:rsidRDefault="00B817E5" w:rsidP="007143D8">
      <w:pPr>
        <w:jc w:val="both"/>
        <w:rPr>
          <w:sz w:val="22"/>
          <w:szCs w:val="22"/>
        </w:rPr>
      </w:pPr>
      <w:r>
        <w:rPr>
          <w:sz w:val="22"/>
          <w:szCs w:val="22"/>
        </w:rPr>
        <w:t>In Section 2.1 w</w:t>
      </w:r>
      <w:r w:rsidR="00A17ADC" w:rsidRPr="00E97AF7">
        <w:rPr>
          <w:sz w:val="22"/>
          <w:szCs w:val="22"/>
        </w:rPr>
        <w:t xml:space="preserve">e discussed </w:t>
      </w:r>
      <w:r>
        <w:rPr>
          <w:sz w:val="22"/>
          <w:szCs w:val="22"/>
        </w:rPr>
        <w:t xml:space="preserve">two alternative </w:t>
      </w:r>
      <w:r w:rsidR="00A17ADC" w:rsidRPr="00E97AF7">
        <w:rPr>
          <w:sz w:val="22"/>
          <w:szCs w:val="22"/>
        </w:rPr>
        <w:t>sequence design methodol</w:t>
      </w:r>
      <w:r>
        <w:rPr>
          <w:sz w:val="22"/>
          <w:szCs w:val="22"/>
        </w:rPr>
        <w:t xml:space="preserve">ogies, both the methodologies support for RS having constant amplitude in the frequency domain. </w:t>
      </w:r>
      <w:r w:rsidR="00A17ADC" w:rsidRPr="00E97AF7">
        <w:rPr>
          <w:sz w:val="22"/>
          <w:szCs w:val="22"/>
        </w:rPr>
        <w:t xml:space="preserve">In this section we </w:t>
      </w:r>
      <w:r w:rsidR="00DE0234" w:rsidRPr="00E97AF7">
        <w:rPr>
          <w:sz w:val="22"/>
          <w:szCs w:val="22"/>
        </w:rPr>
        <w:t xml:space="preserve">discuss </w:t>
      </w:r>
      <w:r w:rsidR="00A17ADC" w:rsidRPr="00E97AF7">
        <w:rPr>
          <w:sz w:val="22"/>
          <w:szCs w:val="22"/>
        </w:rPr>
        <w:t>the other aspects of the sequence design</w:t>
      </w:r>
      <w:r>
        <w:rPr>
          <w:sz w:val="22"/>
          <w:szCs w:val="22"/>
        </w:rPr>
        <w:t xml:space="preserve"> in further details</w:t>
      </w:r>
      <w:r w:rsidR="00A17ADC" w:rsidRPr="00E97AF7">
        <w:rPr>
          <w:sz w:val="22"/>
          <w:szCs w:val="22"/>
        </w:rPr>
        <w:t>.</w:t>
      </w:r>
      <w:r w:rsidR="00245787" w:rsidRPr="00E97AF7">
        <w:rPr>
          <w:sz w:val="22"/>
          <w:szCs w:val="22"/>
        </w:rPr>
        <w:t xml:space="preserve"> Later</w:t>
      </w:r>
      <w:r>
        <w:rPr>
          <w:sz w:val="22"/>
          <w:szCs w:val="22"/>
        </w:rPr>
        <w:t>,</w:t>
      </w:r>
      <w:r w:rsidR="00245787" w:rsidRPr="00E97AF7">
        <w:rPr>
          <w:sz w:val="22"/>
          <w:szCs w:val="22"/>
        </w:rPr>
        <w:t xml:space="preserve"> we </w:t>
      </w:r>
      <w:r>
        <w:rPr>
          <w:sz w:val="22"/>
          <w:szCs w:val="22"/>
        </w:rPr>
        <w:t xml:space="preserve">also </w:t>
      </w:r>
      <w:r w:rsidR="00245787" w:rsidRPr="00E97AF7">
        <w:rPr>
          <w:sz w:val="22"/>
          <w:szCs w:val="22"/>
        </w:rPr>
        <w:t xml:space="preserve">provide </w:t>
      </w:r>
      <w:r>
        <w:rPr>
          <w:sz w:val="22"/>
          <w:szCs w:val="22"/>
        </w:rPr>
        <w:t xml:space="preserve">some preliminary </w:t>
      </w:r>
      <w:r w:rsidR="00245787" w:rsidRPr="00E97AF7">
        <w:rPr>
          <w:sz w:val="22"/>
          <w:szCs w:val="22"/>
        </w:rPr>
        <w:t xml:space="preserve">evaluation results </w:t>
      </w:r>
      <w:r>
        <w:rPr>
          <w:sz w:val="22"/>
          <w:szCs w:val="22"/>
        </w:rPr>
        <w:t>comparing the sequences designed using the above mentioned two methodologies and metrics.</w:t>
      </w:r>
    </w:p>
    <w:p w14:paraId="54C19ECC" w14:textId="3A29880B" w:rsidR="00BA4296" w:rsidRPr="0051574E" w:rsidRDefault="00BA4296" w:rsidP="00BA4296">
      <w:pPr>
        <w:pStyle w:val="Heading2"/>
      </w:pPr>
      <w:r>
        <w:t>2.</w:t>
      </w:r>
      <w:r w:rsidR="00A17ADC">
        <w:t>2.</w:t>
      </w:r>
      <w:r>
        <w:t>1 Sounding bandwidth</w:t>
      </w:r>
    </w:p>
    <w:p w14:paraId="22F5E98E" w14:textId="77777777" w:rsidR="00BA4296" w:rsidRPr="0051574E" w:rsidRDefault="00BA4296" w:rsidP="00BA4296">
      <w:pPr>
        <w:jc w:val="both"/>
        <w:rPr>
          <w:sz w:val="22"/>
          <w:szCs w:val="22"/>
        </w:rPr>
      </w:pPr>
      <w:r w:rsidRPr="0051574E">
        <w:rPr>
          <w:sz w:val="22"/>
          <w:szCs w:val="22"/>
        </w:rPr>
        <w:t xml:space="preserve">In order to </w:t>
      </w:r>
      <w:r w:rsidRPr="0051574E">
        <w:rPr>
          <w:rStyle w:val="fontstyle01"/>
          <w:rFonts w:ascii="Times New Roman" w:hAnsi="Times New Roman" w:hint="eastAsia"/>
          <w:sz w:val="22"/>
          <w:szCs w:val="22"/>
        </w:rPr>
        <w:t>support frequency-selective scheduling, the SRS of di</w:t>
      </w:r>
      <w:r w:rsidRPr="0051574E">
        <w:rPr>
          <w:rStyle w:val="fontstyle21"/>
          <w:rFonts w:ascii="Times New Roman" w:hAnsi="Times New Roman" w:hint="eastAsia"/>
          <w:sz w:val="22"/>
          <w:szCs w:val="22"/>
        </w:rPr>
        <w:t>ff</w:t>
      </w:r>
      <w:r w:rsidRPr="0051574E">
        <w:rPr>
          <w:rStyle w:val="fontstyle01"/>
          <w:rFonts w:ascii="Times New Roman" w:hAnsi="Times New Roman" w:hint="eastAsia"/>
          <w:sz w:val="22"/>
          <w:szCs w:val="22"/>
        </w:rPr>
        <w:t>erent UEs may need to occupy different bandwidths</w:t>
      </w:r>
      <w:r w:rsidRPr="0051574E">
        <w:rPr>
          <w:rStyle w:val="fontstyle01"/>
          <w:rFonts w:ascii="Times New Roman" w:hAnsi="Times New Roman"/>
          <w:sz w:val="22"/>
          <w:szCs w:val="22"/>
        </w:rPr>
        <w:t>,</w:t>
      </w:r>
      <w:r w:rsidRPr="0051574E">
        <w:rPr>
          <w:rStyle w:val="fontstyle01"/>
          <w:rFonts w:ascii="Times New Roman" w:hAnsi="Times New Roman" w:hint="eastAsia"/>
          <w:sz w:val="22"/>
          <w:szCs w:val="22"/>
        </w:rPr>
        <w:t xml:space="preserve"> with potential overlap while maintaining zero to low interference between the transmissions.</w:t>
      </w:r>
      <w:r w:rsidRPr="0051574E">
        <w:rPr>
          <w:rStyle w:val="fontstyle01"/>
          <w:rFonts w:ascii="Times New Roman" w:hAnsi="Times New Roman"/>
          <w:sz w:val="22"/>
          <w:szCs w:val="22"/>
        </w:rPr>
        <w:t xml:space="preserve"> </w:t>
      </w:r>
      <w:r w:rsidRPr="0051574E">
        <w:rPr>
          <w:sz w:val="22"/>
          <w:szCs w:val="22"/>
        </w:rPr>
        <w:t>The choice of sounding bandwidth assigned to a UE depends on many factors. For example, the n</w:t>
      </w:r>
      <w:r w:rsidRPr="0051574E">
        <w:rPr>
          <w:rStyle w:val="fontstyle01"/>
          <w:rFonts w:ascii="Times New Roman" w:hAnsi="Times New Roman" w:hint="eastAsia"/>
          <w:sz w:val="22"/>
          <w:szCs w:val="22"/>
        </w:rPr>
        <w:t xml:space="preserve">umber of UEs </w:t>
      </w:r>
      <w:r w:rsidRPr="0051574E">
        <w:rPr>
          <w:rStyle w:val="fontstyle01"/>
          <w:rFonts w:ascii="Times New Roman" w:hAnsi="Times New Roman"/>
          <w:sz w:val="22"/>
          <w:szCs w:val="22"/>
        </w:rPr>
        <w:t xml:space="preserve">to be </w:t>
      </w:r>
      <w:r w:rsidRPr="0051574E">
        <w:rPr>
          <w:rStyle w:val="fontstyle01"/>
          <w:rFonts w:ascii="Times New Roman" w:hAnsi="Times New Roman" w:hint="eastAsia"/>
          <w:sz w:val="22"/>
          <w:szCs w:val="22"/>
        </w:rPr>
        <w:t>supported for simultaneous sounding,</w:t>
      </w:r>
      <w:r w:rsidRPr="0051574E">
        <w:rPr>
          <w:rStyle w:val="fontstyle01"/>
          <w:rFonts w:ascii="Times New Roman" w:hAnsi="Times New Roman"/>
          <w:sz w:val="22"/>
          <w:szCs w:val="22"/>
        </w:rPr>
        <w:t xml:space="preserve"> </w:t>
      </w:r>
      <w:r w:rsidRPr="0051574E">
        <w:rPr>
          <w:sz w:val="22"/>
          <w:szCs w:val="22"/>
        </w:rPr>
        <w:t xml:space="preserve">the maximum power of a UE and its path loss, etc. </w:t>
      </w:r>
      <w:r w:rsidRPr="0051574E">
        <w:rPr>
          <w:rStyle w:val="fontstyle01"/>
          <w:rFonts w:ascii="Times New Roman" w:hAnsi="Times New Roman" w:hint="eastAsia"/>
          <w:sz w:val="22"/>
          <w:szCs w:val="22"/>
        </w:rPr>
        <w:t>Although, full bandwidth sounding provides the most complete</w:t>
      </w:r>
      <w:r w:rsidRPr="0051574E">
        <w:rPr>
          <w:rFonts w:hint="eastAsia"/>
          <w:color w:val="000000"/>
          <w:sz w:val="22"/>
          <w:szCs w:val="22"/>
        </w:rPr>
        <w:t xml:space="preserve"> </w:t>
      </w:r>
      <w:r w:rsidRPr="0051574E">
        <w:rPr>
          <w:rStyle w:val="fontstyle01"/>
          <w:rFonts w:ascii="Times New Roman" w:hAnsi="Times New Roman" w:hint="eastAsia"/>
          <w:sz w:val="22"/>
          <w:szCs w:val="22"/>
        </w:rPr>
        <w:t>channel information, the estimation performance degrades as the</w:t>
      </w:r>
      <w:r w:rsidRPr="0051574E">
        <w:rPr>
          <w:rFonts w:hint="eastAsia"/>
          <w:color w:val="000000"/>
          <w:sz w:val="22"/>
          <w:szCs w:val="22"/>
        </w:rPr>
        <w:t xml:space="preserve"> </w:t>
      </w:r>
      <w:r w:rsidRPr="0051574E">
        <w:rPr>
          <w:rStyle w:val="fontstyle01"/>
          <w:rFonts w:ascii="Times New Roman" w:hAnsi="Times New Roman" w:hint="eastAsia"/>
          <w:sz w:val="22"/>
          <w:szCs w:val="22"/>
        </w:rPr>
        <w:t>path-loss increases when the UE cannot further increase transmit power to maintain the</w:t>
      </w:r>
      <w:r w:rsidRPr="0051574E">
        <w:rPr>
          <w:rFonts w:hint="eastAsia"/>
          <w:color w:val="000000"/>
          <w:sz w:val="22"/>
          <w:szCs w:val="22"/>
        </w:rPr>
        <w:t xml:space="preserve"> </w:t>
      </w:r>
      <w:r w:rsidRPr="0051574E">
        <w:rPr>
          <w:rStyle w:val="fontstyle01"/>
          <w:rFonts w:ascii="Times New Roman" w:hAnsi="Times New Roman" w:hint="eastAsia"/>
          <w:sz w:val="22"/>
          <w:szCs w:val="22"/>
        </w:rPr>
        <w:t xml:space="preserve">transmission across the full bandwidth. </w:t>
      </w:r>
      <w:r w:rsidRPr="0051574E">
        <w:rPr>
          <w:sz w:val="22"/>
          <w:szCs w:val="22"/>
          <w:lang w:eastAsia="zh-CN"/>
        </w:rPr>
        <w:t>This observation becomes even more relevant in NR, where the system bandwidth is much larger as compared to that of LTE, and also the path loss at the high frequency bands in NR, is significantly higher compared to the LTE bands.</w:t>
      </w:r>
      <w:r w:rsidRPr="0051574E">
        <w:rPr>
          <w:sz w:val="22"/>
          <w:szCs w:val="22"/>
        </w:rPr>
        <w:t xml:space="preserve"> </w:t>
      </w:r>
    </w:p>
    <w:p w14:paraId="4F0DA036" w14:textId="27468029" w:rsidR="00BA4296" w:rsidRPr="0051574E" w:rsidRDefault="00BA4296" w:rsidP="00BA4296">
      <w:pPr>
        <w:jc w:val="both"/>
        <w:rPr>
          <w:color w:val="000000"/>
          <w:sz w:val="22"/>
          <w:szCs w:val="22"/>
        </w:rPr>
      </w:pPr>
      <w:r w:rsidRPr="0051574E">
        <w:rPr>
          <w:rStyle w:val="fontstyle01"/>
          <w:rFonts w:ascii="Times New Roman" w:hAnsi="Times New Roman"/>
          <w:sz w:val="22"/>
          <w:szCs w:val="22"/>
        </w:rPr>
        <w:t>The sounding requirements for t</w:t>
      </w:r>
      <w:r w:rsidRPr="0051574E">
        <w:rPr>
          <w:rStyle w:val="fontstyle01"/>
          <w:rFonts w:ascii="Times New Roman" w:hAnsi="Times New Roman" w:hint="eastAsia"/>
          <w:sz w:val="22"/>
          <w:szCs w:val="22"/>
        </w:rPr>
        <w:t>he cell-edge UEs</w:t>
      </w:r>
      <w:r w:rsidRPr="0051574E">
        <w:rPr>
          <w:rStyle w:val="fontstyle01"/>
          <w:rFonts w:ascii="Times New Roman" w:hAnsi="Times New Roman"/>
          <w:sz w:val="22"/>
          <w:szCs w:val="22"/>
        </w:rPr>
        <w:t xml:space="preserve"> and the cell-center UE’s can be quite different. For instance, the cell-edge UE’s are typically power limited, so they would benefit from narrow band sounding and usage of low PAPR (or CM) RS. On the other hand for the cell-center UE’s low PAPR (or CM) RS would not </w:t>
      </w:r>
      <w:r w:rsidR="00BF0E1A">
        <w:rPr>
          <w:rStyle w:val="fontstyle01"/>
          <w:rFonts w:ascii="Times New Roman" w:hAnsi="Times New Roman"/>
          <w:sz w:val="22"/>
          <w:szCs w:val="22"/>
        </w:rPr>
        <w:t xml:space="preserve">be as useful, while </w:t>
      </w:r>
      <w:r w:rsidR="00DD5E18">
        <w:rPr>
          <w:rStyle w:val="fontstyle01"/>
          <w:rFonts w:ascii="Times New Roman" w:hAnsi="Times New Roman"/>
          <w:sz w:val="22"/>
          <w:szCs w:val="22"/>
        </w:rPr>
        <w:t xml:space="preserve">a </w:t>
      </w:r>
      <w:r w:rsidR="00DD5E18" w:rsidRPr="0051574E">
        <w:rPr>
          <w:rStyle w:val="fontstyle01"/>
          <w:rFonts w:ascii="Times New Roman" w:hAnsi="Times New Roman"/>
          <w:sz w:val="22"/>
          <w:szCs w:val="22"/>
        </w:rPr>
        <w:t xml:space="preserve">flexible sounding BW </w:t>
      </w:r>
      <w:r w:rsidR="00DD5E18">
        <w:rPr>
          <w:rStyle w:val="fontstyle01"/>
          <w:rFonts w:ascii="Times New Roman" w:hAnsi="Times New Roman"/>
          <w:sz w:val="22"/>
          <w:szCs w:val="22"/>
        </w:rPr>
        <w:t xml:space="preserve">allocation </w:t>
      </w:r>
      <w:r w:rsidR="00DD5E18" w:rsidRPr="0051574E">
        <w:rPr>
          <w:rStyle w:val="fontstyle01"/>
          <w:rFonts w:ascii="Times New Roman" w:hAnsi="Times New Roman"/>
          <w:sz w:val="22"/>
          <w:szCs w:val="22"/>
        </w:rPr>
        <w:t>options</w:t>
      </w:r>
      <w:r w:rsidR="00DD5E18">
        <w:rPr>
          <w:rStyle w:val="fontstyle01"/>
          <w:rFonts w:ascii="Times New Roman" w:hAnsi="Times New Roman"/>
          <w:sz w:val="22"/>
          <w:szCs w:val="22"/>
        </w:rPr>
        <w:t xml:space="preserve"> would be </w:t>
      </w:r>
      <w:r w:rsidR="00BF0E1A">
        <w:rPr>
          <w:rStyle w:val="fontstyle01"/>
          <w:rFonts w:ascii="Times New Roman" w:hAnsi="Times New Roman"/>
          <w:sz w:val="22"/>
          <w:szCs w:val="22"/>
        </w:rPr>
        <w:t xml:space="preserve">highly </w:t>
      </w:r>
      <w:r w:rsidR="00DD5E18">
        <w:rPr>
          <w:rStyle w:val="fontstyle01"/>
          <w:rFonts w:ascii="Times New Roman" w:hAnsi="Times New Roman"/>
          <w:sz w:val="22"/>
          <w:szCs w:val="22"/>
        </w:rPr>
        <w:t>beneficial</w:t>
      </w:r>
      <w:r w:rsidRPr="0051574E">
        <w:rPr>
          <w:rStyle w:val="fontstyle01"/>
          <w:rFonts w:ascii="Times New Roman" w:hAnsi="Times New Roman"/>
          <w:sz w:val="22"/>
          <w:szCs w:val="22"/>
        </w:rPr>
        <w:t xml:space="preserve">. Further, in order to support sounding frequency hopping among different UE’s, to acquire better channel statistics as well as interference averaging, </w:t>
      </w:r>
      <w:r w:rsidRPr="0051574E">
        <w:rPr>
          <w:rStyle w:val="fontstyle01"/>
          <w:rFonts w:ascii="Times New Roman" w:hAnsi="Times New Roman" w:hint="eastAsia"/>
          <w:sz w:val="22"/>
          <w:szCs w:val="22"/>
        </w:rPr>
        <w:t>LTE l</w:t>
      </w:r>
      <w:r w:rsidRPr="0051574E">
        <w:rPr>
          <w:rStyle w:val="fontstyle01"/>
          <w:rFonts w:ascii="Times New Roman" w:hAnsi="Times New Roman"/>
          <w:sz w:val="22"/>
          <w:szCs w:val="22"/>
        </w:rPr>
        <w:t>ike</w:t>
      </w:r>
      <w:r w:rsidRPr="0051574E">
        <w:rPr>
          <w:rStyle w:val="fontstyle01"/>
          <w:rFonts w:ascii="Times New Roman" w:hAnsi="Times New Roman" w:hint="eastAsia"/>
          <w:sz w:val="22"/>
          <w:szCs w:val="22"/>
        </w:rPr>
        <w:t xml:space="preserve"> </w:t>
      </w:r>
      <w:r w:rsidRPr="0051574E">
        <w:rPr>
          <w:rStyle w:val="fontstyle01"/>
          <w:rFonts w:ascii="Times New Roman" w:hAnsi="Times New Roman"/>
          <w:sz w:val="22"/>
          <w:szCs w:val="22"/>
        </w:rPr>
        <w:t xml:space="preserve">nested </w:t>
      </w:r>
      <w:r w:rsidRPr="0051574E">
        <w:rPr>
          <w:rStyle w:val="fontstyle01"/>
          <w:rFonts w:ascii="Times New Roman" w:hAnsi="Times New Roman" w:hint="eastAsia"/>
          <w:sz w:val="22"/>
          <w:szCs w:val="22"/>
        </w:rPr>
        <w:t xml:space="preserve">tree-like </w:t>
      </w:r>
      <w:r w:rsidRPr="0051574E">
        <w:rPr>
          <w:rStyle w:val="fontstyle01"/>
          <w:rFonts w:ascii="Times New Roman" w:hAnsi="Times New Roman"/>
          <w:sz w:val="22"/>
          <w:szCs w:val="22"/>
        </w:rPr>
        <w:t xml:space="preserve">sounding bandwidth </w:t>
      </w:r>
      <w:r w:rsidRPr="0051574E">
        <w:rPr>
          <w:rStyle w:val="fontstyle01"/>
          <w:rFonts w:ascii="Times New Roman" w:hAnsi="Times New Roman" w:hint="eastAsia"/>
          <w:sz w:val="22"/>
          <w:szCs w:val="22"/>
        </w:rPr>
        <w:t>allocation</w:t>
      </w:r>
      <w:r w:rsidRPr="0051574E">
        <w:rPr>
          <w:rStyle w:val="fontstyle01"/>
          <w:rFonts w:ascii="Times New Roman" w:hAnsi="Times New Roman"/>
          <w:sz w:val="22"/>
          <w:szCs w:val="22"/>
        </w:rPr>
        <w:t xml:space="preserve"> options can be utilized, where allowed </w:t>
      </w:r>
      <w:r w:rsidRPr="0051574E">
        <w:rPr>
          <w:rStyle w:val="fontstyle01"/>
          <w:rFonts w:ascii="Times New Roman" w:hAnsi="Times New Roman" w:hint="eastAsia"/>
          <w:sz w:val="22"/>
          <w:szCs w:val="22"/>
        </w:rPr>
        <w:t>sounding bandwidth</w:t>
      </w:r>
      <w:r w:rsidRPr="0051574E">
        <w:rPr>
          <w:rStyle w:val="fontstyle01"/>
          <w:rFonts w:ascii="Times New Roman" w:hAnsi="Times New Roman"/>
          <w:sz w:val="22"/>
          <w:szCs w:val="22"/>
        </w:rPr>
        <w:t>s</w:t>
      </w:r>
      <w:r w:rsidRPr="0051574E">
        <w:rPr>
          <w:rStyle w:val="fontstyle01"/>
          <w:rFonts w:ascii="Times New Roman" w:hAnsi="Times New Roman" w:hint="eastAsia"/>
          <w:sz w:val="22"/>
          <w:szCs w:val="22"/>
        </w:rPr>
        <w:t xml:space="preserve"> </w:t>
      </w:r>
      <w:r w:rsidRPr="0051574E">
        <w:rPr>
          <w:rStyle w:val="fontstyle01"/>
          <w:rFonts w:ascii="Times New Roman" w:hAnsi="Times New Roman"/>
          <w:sz w:val="22"/>
          <w:szCs w:val="22"/>
        </w:rPr>
        <w:t xml:space="preserve">are </w:t>
      </w:r>
      <w:r w:rsidRPr="0051574E">
        <w:rPr>
          <w:rStyle w:val="fontstyle01"/>
          <w:rFonts w:ascii="Times New Roman" w:hAnsi="Times New Roman" w:hint="eastAsia"/>
          <w:sz w:val="22"/>
          <w:szCs w:val="22"/>
        </w:rPr>
        <w:t>multiples of each other.</w:t>
      </w:r>
      <w:r w:rsidRPr="0051574E">
        <w:rPr>
          <w:rStyle w:val="fontstyle01"/>
          <w:rFonts w:ascii="Times New Roman" w:hAnsi="Times New Roman"/>
          <w:sz w:val="22"/>
          <w:szCs w:val="22"/>
        </w:rPr>
        <w:t xml:space="preserve"> </w:t>
      </w:r>
      <w:r w:rsidR="00D771ED">
        <w:rPr>
          <w:rStyle w:val="fontstyle01"/>
          <w:rFonts w:ascii="Times New Roman" w:hAnsi="Times New Roman"/>
          <w:sz w:val="22"/>
          <w:szCs w:val="22"/>
        </w:rPr>
        <w:t>Further, supporting IFDMA structure provides additional flexibility in sounding bandwidth allocations.</w:t>
      </w:r>
    </w:p>
    <w:p w14:paraId="464CEB9C" w14:textId="036DE324" w:rsidR="00D771ED" w:rsidRDefault="0093565F" w:rsidP="00BA4296">
      <w:pPr>
        <w:jc w:val="both"/>
        <w:rPr>
          <w:rStyle w:val="fontstyle01"/>
          <w:rFonts w:ascii="Times New Roman" w:hAnsi="Times New Roman"/>
          <w:b/>
          <w:i/>
          <w:sz w:val="22"/>
          <w:szCs w:val="22"/>
        </w:rPr>
      </w:pPr>
      <w:r>
        <w:rPr>
          <w:b/>
          <w:i/>
          <w:sz w:val="22"/>
          <w:szCs w:val="22"/>
        </w:rPr>
        <w:t>Observation 3</w:t>
      </w:r>
      <w:r w:rsidR="00BA4296" w:rsidRPr="0051574E">
        <w:rPr>
          <w:b/>
          <w:i/>
          <w:sz w:val="22"/>
          <w:szCs w:val="22"/>
        </w:rPr>
        <w:t xml:space="preserve">: </w:t>
      </w:r>
      <w:r w:rsidR="00BA4296" w:rsidRPr="0051574E">
        <w:rPr>
          <w:rStyle w:val="fontstyle01"/>
          <w:rFonts w:ascii="Times New Roman" w:hAnsi="Times New Roman"/>
          <w:b/>
          <w:i/>
          <w:sz w:val="22"/>
          <w:szCs w:val="22"/>
        </w:rPr>
        <w:t xml:space="preserve">The cell-edge UE’s would benefit from narrow band sounding and usage of low PAPR (or CM) RS. </w:t>
      </w:r>
    </w:p>
    <w:p w14:paraId="58C81739" w14:textId="626B1AB0" w:rsidR="00BA4296" w:rsidRPr="0051574E" w:rsidRDefault="00D771ED" w:rsidP="00BA4296">
      <w:pPr>
        <w:jc w:val="both"/>
        <w:rPr>
          <w:b/>
          <w:i/>
          <w:sz w:val="22"/>
          <w:szCs w:val="22"/>
        </w:rPr>
      </w:pPr>
      <w:r>
        <w:rPr>
          <w:rStyle w:val="fontstyle01"/>
          <w:rFonts w:ascii="Times New Roman" w:hAnsi="Times New Roman"/>
          <w:b/>
          <w:i/>
          <w:sz w:val="22"/>
          <w:szCs w:val="22"/>
        </w:rPr>
        <w:t>Observ</w:t>
      </w:r>
      <w:r w:rsidR="0093565F">
        <w:rPr>
          <w:rStyle w:val="fontstyle01"/>
          <w:rFonts w:ascii="Times New Roman" w:hAnsi="Times New Roman"/>
          <w:b/>
          <w:i/>
          <w:sz w:val="22"/>
          <w:szCs w:val="22"/>
        </w:rPr>
        <w:t>ation 4</w:t>
      </w:r>
      <w:r>
        <w:rPr>
          <w:rStyle w:val="fontstyle01"/>
          <w:rFonts w:ascii="Times New Roman" w:hAnsi="Times New Roman"/>
          <w:b/>
          <w:i/>
          <w:sz w:val="22"/>
          <w:szCs w:val="22"/>
        </w:rPr>
        <w:t>: For t</w:t>
      </w:r>
      <w:r w:rsidR="00BA4296" w:rsidRPr="0051574E">
        <w:rPr>
          <w:rStyle w:val="fontstyle01"/>
          <w:rFonts w:ascii="Times New Roman" w:hAnsi="Times New Roman"/>
          <w:b/>
          <w:i/>
          <w:sz w:val="22"/>
          <w:szCs w:val="22"/>
        </w:rPr>
        <w:t xml:space="preserve">he cell-center UE’s low PAPR (or CM) RS </w:t>
      </w:r>
      <w:r>
        <w:rPr>
          <w:rStyle w:val="fontstyle01"/>
          <w:rFonts w:ascii="Times New Roman" w:hAnsi="Times New Roman"/>
          <w:b/>
          <w:i/>
          <w:sz w:val="22"/>
          <w:szCs w:val="22"/>
        </w:rPr>
        <w:t xml:space="preserve">is </w:t>
      </w:r>
      <w:r w:rsidR="00BA4296" w:rsidRPr="0051574E">
        <w:rPr>
          <w:rStyle w:val="fontstyle01"/>
          <w:rFonts w:ascii="Times New Roman" w:hAnsi="Times New Roman"/>
          <w:b/>
          <w:i/>
          <w:sz w:val="22"/>
          <w:szCs w:val="22"/>
        </w:rPr>
        <w:t xml:space="preserve">not critical and would </w:t>
      </w:r>
      <w:r w:rsidR="0093565F">
        <w:rPr>
          <w:rStyle w:val="fontstyle01"/>
          <w:rFonts w:ascii="Times New Roman" w:hAnsi="Times New Roman"/>
          <w:b/>
          <w:i/>
          <w:sz w:val="22"/>
          <w:szCs w:val="22"/>
        </w:rPr>
        <w:t xml:space="preserve">rather </w:t>
      </w:r>
      <w:r w:rsidR="00BA4296" w:rsidRPr="0051574E">
        <w:rPr>
          <w:rStyle w:val="fontstyle01"/>
          <w:rFonts w:ascii="Times New Roman" w:hAnsi="Times New Roman"/>
          <w:b/>
          <w:i/>
          <w:sz w:val="22"/>
          <w:szCs w:val="22"/>
        </w:rPr>
        <w:t>benefit from highly flexible sounding BW options.</w:t>
      </w:r>
    </w:p>
    <w:p w14:paraId="0F2FDD39" w14:textId="6187DE99" w:rsidR="00BA4296" w:rsidRPr="0051574E" w:rsidRDefault="00BA4296" w:rsidP="00BA4296">
      <w:pPr>
        <w:jc w:val="both"/>
        <w:rPr>
          <w:b/>
          <w:i/>
          <w:sz w:val="22"/>
          <w:szCs w:val="22"/>
        </w:rPr>
      </w:pPr>
      <w:r w:rsidRPr="0051574E">
        <w:rPr>
          <w:b/>
          <w:i/>
          <w:sz w:val="22"/>
          <w:szCs w:val="22"/>
        </w:rPr>
        <w:t>Proposal 1: NR supports configurable SRS bandwidth</w:t>
      </w:r>
      <w:r w:rsidR="00D771ED">
        <w:rPr>
          <w:b/>
          <w:i/>
          <w:sz w:val="22"/>
          <w:szCs w:val="22"/>
        </w:rPr>
        <w:t xml:space="preserve"> and frequency hopping</w:t>
      </w:r>
      <w:r w:rsidRPr="0051574E">
        <w:rPr>
          <w:b/>
          <w:i/>
          <w:sz w:val="22"/>
          <w:szCs w:val="22"/>
        </w:rPr>
        <w:t xml:space="preserve">. </w:t>
      </w:r>
      <w:r w:rsidR="00D771ED">
        <w:rPr>
          <w:b/>
          <w:i/>
          <w:sz w:val="22"/>
          <w:szCs w:val="22"/>
        </w:rPr>
        <w:t>In order to enable frequency hopping t</w:t>
      </w:r>
      <w:r w:rsidRPr="0051574E">
        <w:rPr>
          <w:b/>
          <w:i/>
          <w:sz w:val="22"/>
          <w:szCs w:val="22"/>
        </w:rPr>
        <w:t xml:space="preserve">he allowed allocations follow tree like </w:t>
      </w:r>
      <w:r w:rsidR="00D771ED">
        <w:rPr>
          <w:b/>
          <w:i/>
          <w:sz w:val="22"/>
          <w:szCs w:val="22"/>
        </w:rPr>
        <w:t xml:space="preserve">nested </w:t>
      </w:r>
      <w:r w:rsidRPr="0051574E">
        <w:rPr>
          <w:b/>
          <w:i/>
          <w:sz w:val="22"/>
          <w:szCs w:val="22"/>
        </w:rPr>
        <w:t>structure, i.e., allowed bandwid</w:t>
      </w:r>
      <w:r w:rsidR="00D771ED">
        <w:rPr>
          <w:b/>
          <w:i/>
          <w:sz w:val="22"/>
          <w:szCs w:val="22"/>
        </w:rPr>
        <w:t xml:space="preserve">ths are multiples of each other. </w:t>
      </w:r>
    </w:p>
    <w:p w14:paraId="3D1C1A80" w14:textId="769A1651" w:rsidR="00BA4296" w:rsidRPr="0051574E" w:rsidRDefault="00BA4296" w:rsidP="00BA4296">
      <w:pPr>
        <w:jc w:val="both"/>
        <w:rPr>
          <w:b/>
          <w:i/>
          <w:sz w:val="22"/>
          <w:szCs w:val="22"/>
        </w:rPr>
      </w:pPr>
      <w:r w:rsidRPr="0051574E">
        <w:rPr>
          <w:b/>
          <w:i/>
          <w:sz w:val="22"/>
          <w:szCs w:val="22"/>
        </w:rPr>
        <w:t xml:space="preserve">Proposal </w:t>
      </w:r>
      <w:r w:rsidR="00D771ED">
        <w:rPr>
          <w:b/>
          <w:i/>
          <w:sz w:val="22"/>
          <w:szCs w:val="22"/>
        </w:rPr>
        <w:t>2</w:t>
      </w:r>
      <w:r w:rsidRPr="0051574E">
        <w:rPr>
          <w:b/>
          <w:i/>
          <w:sz w:val="22"/>
          <w:szCs w:val="22"/>
        </w:rPr>
        <w:t>: SRS structure supports IFDMA. The time-domain repetition factor (RPF) up to 4 can be supported. Detailed values of RPF</w:t>
      </w:r>
      <w:r w:rsidR="005D012D">
        <w:rPr>
          <w:b/>
          <w:i/>
          <w:sz w:val="22"/>
          <w:szCs w:val="22"/>
        </w:rPr>
        <w:t xml:space="preserve"> and need for values higher than 4 </w:t>
      </w:r>
      <w:r w:rsidRPr="0051574E">
        <w:rPr>
          <w:b/>
          <w:i/>
          <w:sz w:val="22"/>
          <w:szCs w:val="22"/>
        </w:rPr>
        <w:t>are FFS.</w:t>
      </w:r>
    </w:p>
    <w:p w14:paraId="59C41212" w14:textId="761CF869" w:rsidR="00BE1325" w:rsidRDefault="004973EA" w:rsidP="007143D8">
      <w:pPr>
        <w:jc w:val="both"/>
        <w:rPr>
          <w:b/>
          <w:i/>
          <w:sz w:val="22"/>
          <w:szCs w:val="22"/>
        </w:rPr>
      </w:pPr>
      <w:r w:rsidRPr="0051574E">
        <w:rPr>
          <w:b/>
          <w:i/>
          <w:sz w:val="22"/>
          <w:szCs w:val="22"/>
        </w:rPr>
        <w:lastRenderedPageBreak/>
        <w:t>Ob</w:t>
      </w:r>
      <w:r w:rsidR="005D012D">
        <w:rPr>
          <w:b/>
          <w:i/>
          <w:sz w:val="22"/>
          <w:szCs w:val="22"/>
        </w:rPr>
        <w:t>servation 5</w:t>
      </w:r>
      <w:r w:rsidRPr="0051574E">
        <w:rPr>
          <w:b/>
          <w:i/>
          <w:sz w:val="22"/>
          <w:szCs w:val="22"/>
        </w:rPr>
        <w:t>: Sounding BW allocation independent sequence</w:t>
      </w:r>
      <w:r w:rsidR="00887D74" w:rsidRPr="0051574E">
        <w:rPr>
          <w:b/>
          <w:i/>
          <w:sz w:val="22"/>
          <w:szCs w:val="22"/>
        </w:rPr>
        <w:t>s (</w:t>
      </w:r>
      <w:r w:rsidR="00D771ED">
        <w:rPr>
          <w:b/>
          <w:i/>
          <w:sz w:val="22"/>
          <w:szCs w:val="22"/>
        </w:rPr>
        <w:t>e.g., Golay sequence based SRS</w:t>
      </w:r>
      <w:r w:rsidR="00887D74" w:rsidRPr="0051574E">
        <w:rPr>
          <w:b/>
          <w:i/>
          <w:sz w:val="22"/>
          <w:szCs w:val="22"/>
        </w:rPr>
        <w:t>)</w:t>
      </w:r>
      <w:r w:rsidRPr="0051574E">
        <w:rPr>
          <w:b/>
          <w:i/>
          <w:sz w:val="22"/>
          <w:szCs w:val="22"/>
        </w:rPr>
        <w:t xml:space="preserve"> allow for more flexible </w:t>
      </w:r>
      <w:r w:rsidR="00D771ED">
        <w:rPr>
          <w:b/>
          <w:i/>
          <w:sz w:val="22"/>
          <w:szCs w:val="22"/>
        </w:rPr>
        <w:t>partial overlap</w:t>
      </w:r>
      <w:r w:rsidRPr="0051574E">
        <w:rPr>
          <w:b/>
          <w:i/>
          <w:sz w:val="22"/>
          <w:szCs w:val="22"/>
        </w:rPr>
        <w:t xml:space="preserve"> sounding bandwidth allocations.</w:t>
      </w:r>
    </w:p>
    <w:p w14:paraId="51F613FB" w14:textId="77777777" w:rsidR="00BE1325" w:rsidRDefault="00BE1325" w:rsidP="007143D8">
      <w:pPr>
        <w:jc w:val="both"/>
        <w:rPr>
          <w:b/>
          <w:i/>
          <w:sz w:val="22"/>
          <w:szCs w:val="22"/>
        </w:rPr>
      </w:pPr>
    </w:p>
    <w:p w14:paraId="0C699695" w14:textId="4FA5AA1F" w:rsidR="00A17ADC" w:rsidRPr="0051574E" w:rsidRDefault="00A17ADC" w:rsidP="00A17ADC">
      <w:pPr>
        <w:pStyle w:val="Heading2"/>
      </w:pPr>
      <w:r>
        <w:t>2.2.</w:t>
      </w:r>
      <w:r>
        <w:t>2</w:t>
      </w:r>
      <w:r>
        <w:t xml:space="preserve"> </w:t>
      </w:r>
      <w:r>
        <w:t>PAPR</w:t>
      </w:r>
      <w:r w:rsidR="005C5B78">
        <w:t xml:space="preserve"> or </w:t>
      </w:r>
      <w:r>
        <w:t>CM</w:t>
      </w:r>
    </w:p>
    <w:p w14:paraId="48858EAB" w14:textId="455DF8F5" w:rsidR="005C5B78" w:rsidRPr="00A17ADC" w:rsidRDefault="005C5B78" w:rsidP="005C5B78">
      <w:pPr>
        <w:jc w:val="both"/>
        <w:rPr>
          <w:sz w:val="22"/>
          <w:szCs w:val="22"/>
        </w:rPr>
      </w:pPr>
      <w:r>
        <w:rPr>
          <w:sz w:val="22"/>
          <w:szCs w:val="22"/>
        </w:rPr>
        <w:t xml:space="preserve">As noted in observations </w:t>
      </w:r>
      <w:r w:rsidR="00621F0C">
        <w:rPr>
          <w:sz w:val="22"/>
          <w:szCs w:val="22"/>
        </w:rPr>
        <w:t>3</w:t>
      </w:r>
      <w:r>
        <w:rPr>
          <w:sz w:val="22"/>
          <w:szCs w:val="22"/>
        </w:rPr>
        <w:t xml:space="preserve"> and </w:t>
      </w:r>
      <w:r w:rsidR="00621F0C">
        <w:rPr>
          <w:sz w:val="22"/>
          <w:szCs w:val="22"/>
        </w:rPr>
        <w:t>4 of this document</w:t>
      </w:r>
      <w:r>
        <w:rPr>
          <w:sz w:val="22"/>
          <w:szCs w:val="22"/>
        </w:rPr>
        <w:t xml:space="preserve">, the PAPR </w:t>
      </w:r>
      <w:r w:rsidR="00D93DF5">
        <w:rPr>
          <w:sz w:val="22"/>
          <w:szCs w:val="22"/>
        </w:rPr>
        <w:t xml:space="preserve">or </w:t>
      </w:r>
      <w:r>
        <w:rPr>
          <w:sz w:val="22"/>
          <w:szCs w:val="22"/>
        </w:rPr>
        <w:t xml:space="preserve">CM are better discussed separately for </w:t>
      </w:r>
      <w:r w:rsidR="00D93DF5">
        <w:rPr>
          <w:sz w:val="22"/>
          <w:szCs w:val="22"/>
        </w:rPr>
        <w:t xml:space="preserve">the </w:t>
      </w:r>
      <w:r>
        <w:rPr>
          <w:sz w:val="22"/>
          <w:szCs w:val="22"/>
        </w:rPr>
        <w:t>two different classes of UE</w:t>
      </w:r>
      <w:r w:rsidR="00D93DF5">
        <w:rPr>
          <w:sz w:val="22"/>
          <w:szCs w:val="22"/>
        </w:rPr>
        <w:t>’s</w:t>
      </w:r>
      <w:r>
        <w:rPr>
          <w:sz w:val="22"/>
          <w:szCs w:val="22"/>
        </w:rPr>
        <w:t xml:space="preserve">, i.e., cell-edge UE’s and cell-center UE’s. </w:t>
      </w:r>
      <w:r>
        <w:rPr>
          <w:sz w:val="22"/>
          <w:szCs w:val="22"/>
        </w:rPr>
        <w:t xml:space="preserve">Note that </w:t>
      </w:r>
      <w:r w:rsidR="00232DED">
        <w:rPr>
          <w:sz w:val="22"/>
          <w:szCs w:val="22"/>
        </w:rPr>
        <w:t xml:space="preserve">the </w:t>
      </w:r>
      <w:r>
        <w:rPr>
          <w:sz w:val="22"/>
          <w:szCs w:val="22"/>
        </w:rPr>
        <w:t xml:space="preserve">only distinguishing factor we use to separate these two classes of UE’s is the sounding BW flexibility and </w:t>
      </w:r>
      <w:r>
        <w:rPr>
          <w:sz w:val="22"/>
          <w:szCs w:val="22"/>
        </w:rPr>
        <w:t xml:space="preserve">the </w:t>
      </w:r>
      <w:r>
        <w:rPr>
          <w:sz w:val="22"/>
          <w:szCs w:val="22"/>
        </w:rPr>
        <w:t>size.</w:t>
      </w:r>
      <w:r>
        <w:rPr>
          <w:sz w:val="22"/>
          <w:szCs w:val="22"/>
        </w:rPr>
        <w:t xml:space="preserve"> For instance, we assume that the cell-edge UE’s perform narrow band sounding and can have restrictive sounding options, while the cell-center U</w:t>
      </w:r>
      <w:r w:rsidR="00232DED">
        <w:rPr>
          <w:sz w:val="22"/>
          <w:szCs w:val="22"/>
        </w:rPr>
        <w:t>E</w:t>
      </w:r>
      <w:r>
        <w:rPr>
          <w:sz w:val="22"/>
          <w:szCs w:val="22"/>
        </w:rPr>
        <w:t>’s perform narrow to wide band sounding and prefer flexible sounding options.</w:t>
      </w:r>
    </w:p>
    <w:p w14:paraId="1EBF2F4E" w14:textId="31B01FD3" w:rsidR="0002779F" w:rsidRDefault="00DE0234" w:rsidP="0002779F">
      <w:pPr>
        <w:pStyle w:val="Heading3"/>
      </w:pPr>
      <w:r>
        <w:t>2.2.</w:t>
      </w:r>
      <w:r w:rsidR="005C5B78">
        <w:t>2.1</w:t>
      </w:r>
      <w:r>
        <w:t xml:space="preserve"> </w:t>
      </w:r>
      <w:r w:rsidR="005C5B78">
        <w:t xml:space="preserve">PAPR/CM </w:t>
      </w:r>
      <w:r>
        <w:t>for cell-edge UE</w:t>
      </w:r>
      <w:r w:rsidR="009F2E6C">
        <w:t>’s</w:t>
      </w:r>
      <w:r w:rsidR="005C5B78">
        <w:t>:</w:t>
      </w:r>
    </w:p>
    <w:p w14:paraId="59482A0B" w14:textId="6EFA955C" w:rsidR="00996F18" w:rsidRDefault="00996F18" w:rsidP="005C5B78">
      <w:pPr>
        <w:rPr>
          <w:sz w:val="22"/>
          <w:szCs w:val="22"/>
        </w:rPr>
      </w:pPr>
      <w:r>
        <w:rPr>
          <w:sz w:val="22"/>
          <w:szCs w:val="22"/>
        </w:rPr>
        <w:t>We note that it is possible to generate a Golay sequence such that a subset of a Golay seq</w:t>
      </w:r>
      <w:r w:rsidR="00D93DF5">
        <w:rPr>
          <w:sz w:val="22"/>
          <w:szCs w:val="22"/>
        </w:rPr>
        <w:t>uence is another</w:t>
      </w:r>
      <w:r>
        <w:rPr>
          <w:sz w:val="22"/>
          <w:szCs w:val="22"/>
        </w:rPr>
        <w:t xml:space="preserve"> Golay sequence. For instance, if a Golay complimentary pair </w:t>
      </w:r>
      <w:r w:rsidR="00D93DF5">
        <w:rPr>
          <w:sz w:val="22"/>
          <w:szCs w:val="22"/>
        </w:rPr>
        <w:t xml:space="preserve">(Golay sequence is any sequence that is part of the Golay complimentary pair of sequences) </w:t>
      </w:r>
      <w:r>
        <w:rPr>
          <w:sz w:val="22"/>
          <w:szCs w:val="22"/>
        </w:rPr>
        <w:t>is generated using the following recursion</w:t>
      </w:r>
      <w:r w:rsidR="00D93DF5">
        <w:rPr>
          <w:sz w:val="22"/>
          <w:szCs w:val="22"/>
        </w:rPr>
        <w:t>,</w:t>
      </w:r>
    </w:p>
    <w:p w14:paraId="4F4345E7" w14:textId="2BFA5AA0" w:rsidR="00996F18" w:rsidRPr="00996F18" w:rsidRDefault="00996F18" w:rsidP="005C5B78">
      <w:pPr>
        <w:rPr>
          <w:sz w:val="22"/>
          <w:szCs w:val="22"/>
        </w:rPr>
      </w:pPr>
      <w:r>
        <w:rPr>
          <w:sz w:val="22"/>
          <w:szCs w:val="22"/>
        </w:rPr>
        <w:t>G</w:t>
      </w:r>
      <w:r>
        <w:rPr>
          <w:sz w:val="22"/>
          <w:szCs w:val="22"/>
          <w:vertAlign w:val="subscript"/>
        </w:rPr>
        <w:t>i</w:t>
      </w:r>
      <w:r>
        <w:rPr>
          <w:sz w:val="22"/>
          <w:szCs w:val="22"/>
        </w:rPr>
        <w:t xml:space="preserve"> = {a</w:t>
      </w:r>
      <w:r w:rsidRPr="00996F18">
        <w:rPr>
          <w:sz w:val="22"/>
          <w:szCs w:val="22"/>
          <w:vertAlign w:val="subscript"/>
        </w:rPr>
        <w:t>i</w:t>
      </w:r>
      <w:r>
        <w:rPr>
          <w:sz w:val="22"/>
          <w:szCs w:val="22"/>
          <w:vertAlign w:val="subscript"/>
        </w:rPr>
        <w:t xml:space="preserve"> </w:t>
      </w:r>
      <w:r>
        <w:rPr>
          <w:sz w:val="22"/>
          <w:szCs w:val="22"/>
        </w:rPr>
        <w:t>, b</w:t>
      </w:r>
      <w:r w:rsidRPr="00996F18">
        <w:rPr>
          <w:sz w:val="22"/>
          <w:szCs w:val="22"/>
          <w:vertAlign w:val="subscript"/>
        </w:rPr>
        <w:t>i</w:t>
      </w:r>
      <w:r>
        <w:rPr>
          <w:sz w:val="22"/>
          <w:szCs w:val="22"/>
        </w:rPr>
        <w:t>}</w:t>
      </w:r>
    </w:p>
    <w:p w14:paraId="03CD1F0F" w14:textId="3DEC0296" w:rsidR="00996F18" w:rsidRDefault="00996F18" w:rsidP="005C5B78">
      <w:pPr>
        <w:rPr>
          <w:sz w:val="22"/>
          <w:szCs w:val="22"/>
        </w:rPr>
      </w:pPr>
      <w:r>
        <w:rPr>
          <w:sz w:val="22"/>
          <w:szCs w:val="22"/>
        </w:rPr>
        <w:t>G</w:t>
      </w:r>
      <w:r w:rsidRPr="00996F18">
        <w:rPr>
          <w:sz w:val="22"/>
          <w:szCs w:val="22"/>
          <w:vertAlign w:val="subscript"/>
        </w:rPr>
        <w:t>(i+1)</w:t>
      </w:r>
      <w:r>
        <w:rPr>
          <w:sz w:val="22"/>
          <w:szCs w:val="22"/>
        </w:rPr>
        <w:t xml:space="preserve"> = { [</w:t>
      </w:r>
      <w:r>
        <w:rPr>
          <w:sz w:val="22"/>
          <w:szCs w:val="22"/>
        </w:rPr>
        <w:t>a</w:t>
      </w:r>
      <w:r w:rsidRPr="00996F18">
        <w:rPr>
          <w:sz w:val="22"/>
          <w:szCs w:val="22"/>
          <w:vertAlign w:val="subscript"/>
        </w:rPr>
        <w:t>i</w:t>
      </w:r>
      <w:r>
        <w:rPr>
          <w:sz w:val="22"/>
          <w:szCs w:val="22"/>
          <w:vertAlign w:val="subscript"/>
        </w:rPr>
        <w:t xml:space="preserve"> </w:t>
      </w:r>
      <w:r>
        <w:rPr>
          <w:sz w:val="22"/>
          <w:szCs w:val="22"/>
        </w:rPr>
        <w:t>, b</w:t>
      </w:r>
      <w:r w:rsidRPr="00996F18">
        <w:rPr>
          <w:sz w:val="22"/>
          <w:szCs w:val="22"/>
          <w:vertAlign w:val="subscript"/>
        </w:rPr>
        <w:t>i</w:t>
      </w:r>
      <w:r>
        <w:rPr>
          <w:sz w:val="22"/>
          <w:szCs w:val="22"/>
        </w:rPr>
        <w:t>]</w:t>
      </w:r>
      <w:r w:rsidR="00D93DF5">
        <w:rPr>
          <w:sz w:val="22"/>
          <w:szCs w:val="22"/>
        </w:rPr>
        <w:t xml:space="preserve"> ,</w:t>
      </w:r>
      <w:r>
        <w:rPr>
          <w:sz w:val="22"/>
          <w:szCs w:val="22"/>
        </w:rPr>
        <w:t xml:space="preserve"> </w:t>
      </w:r>
      <w:r>
        <w:rPr>
          <w:sz w:val="22"/>
          <w:szCs w:val="22"/>
        </w:rPr>
        <w:t>[a</w:t>
      </w:r>
      <w:r w:rsidRPr="00996F18">
        <w:rPr>
          <w:sz w:val="22"/>
          <w:szCs w:val="22"/>
          <w:vertAlign w:val="subscript"/>
        </w:rPr>
        <w:t>i</w:t>
      </w:r>
      <w:r>
        <w:rPr>
          <w:sz w:val="22"/>
          <w:szCs w:val="22"/>
          <w:vertAlign w:val="subscript"/>
        </w:rPr>
        <w:t xml:space="preserve"> </w:t>
      </w:r>
      <w:r>
        <w:rPr>
          <w:sz w:val="22"/>
          <w:szCs w:val="22"/>
        </w:rPr>
        <w:t xml:space="preserve">, </w:t>
      </w:r>
      <w:r>
        <w:rPr>
          <w:sz w:val="22"/>
          <w:szCs w:val="22"/>
        </w:rPr>
        <w:t>-</w:t>
      </w:r>
      <w:r>
        <w:rPr>
          <w:sz w:val="22"/>
          <w:szCs w:val="22"/>
        </w:rPr>
        <w:t>b</w:t>
      </w:r>
      <w:r w:rsidRPr="00996F18">
        <w:rPr>
          <w:sz w:val="22"/>
          <w:szCs w:val="22"/>
          <w:vertAlign w:val="subscript"/>
        </w:rPr>
        <w:t>i</w:t>
      </w:r>
      <w:r>
        <w:rPr>
          <w:sz w:val="22"/>
          <w:szCs w:val="22"/>
        </w:rPr>
        <w:t>]</w:t>
      </w:r>
      <w:r>
        <w:rPr>
          <w:sz w:val="22"/>
          <w:szCs w:val="22"/>
        </w:rPr>
        <w:t xml:space="preserve"> }</w:t>
      </w:r>
    </w:p>
    <w:p w14:paraId="1BCDF1CA" w14:textId="7B31289E" w:rsidR="00996F18" w:rsidRDefault="00996F18" w:rsidP="005C5B78">
      <w:pPr>
        <w:rPr>
          <w:sz w:val="22"/>
          <w:szCs w:val="22"/>
        </w:rPr>
      </w:pPr>
      <w:r>
        <w:rPr>
          <w:sz w:val="22"/>
          <w:szCs w:val="22"/>
        </w:rPr>
        <w:t>Where G</w:t>
      </w:r>
      <w:r w:rsidRPr="00996F18">
        <w:rPr>
          <w:sz w:val="22"/>
          <w:szCs w:val="22"/>
          <w:vertAlign w:val="subscript"/>
        </w:rPr>
        <w:t>i</w:t>
      </w:r>
      <w:r>
        <w:rPr>
          <w:sz w:val="22"/>
          <w:szCs w:val="22"/>
        </w:rPr>
        <w:t xml:space="preserve"> is </w:t>
      </w:r>
      <w:r w:rsidR="00D93DF5">
        <w:rPr>
          <w:sz w:val="22"/>
          <w:szCs w:val="22"/>
        </w:rPr>
        <w:t xml:space="preserve">a </w:t>
      </w:r>
      <w:r>
        <w:rPr>
          <w:sz w:val="22"/>
          <w:szCs w:val="22"/>
        </w:rPr>
        <w:t>Golay complimentary pair at iteration “i”. Then, any subsequence of length 2</w:t>
      </w:r>
      <w:r w:rsidRPr="00996F18">
        <w:rPr>
          <w:sz w:val="22"/>
          <w:szCs w:val="22"/>
          <w:vertAlign w:val="superscript"/>
        </w:rPr>
        <w:t>m</w:t>
      </w:r>
      <w:r w:rsidR="00DE4199">
        <w:rPr>
          <w:sz w:val="22"/>
          <w:szCs w:val="22"/>
        </w:rPr>
        <w:t xml:space="preserve"> is </w:t>
      </w:r>
      <w:r w:rsidR="00D93DF5">
        <w:rPr>
          <w:sz w:val="22"/>
          <w:szCs w:val="22"/>
        </w:rPr>
        <w:t xml:space="preserve">also </w:t>
      </w:r>
      <w:r w:rsidR="00DE4199">
        <w:rPr>
          <w:sz w:val="22"/>
          <w:szCs w:val="22"/>
        </w:rPr>
        <w:t xml:space="preserve">a </w:t>
      </w:r>
      <w:r>
        <w:rPr>
          <w:sz w:val="22"/>
          <w:szCs w:val="22"/>
        </w:rPr>
        <w:t xml:space="preserve">Golay sequence </w:t>
      </w:r>
      <w:r w:rsidR="00DE4199">
        <w:rPr>
          <w:sz w:val="22"/>
          <w:szCs w:val="22"/>
        </w:rPr>
        <w:t>and has a provable PAPR of &lt;</w:t>
      </w:r>
      <w:r w:rsidR="00D93DF5">
        <w:rPr>
          <w:sz w:val="22"/>
          <w:szCs w:val="22"/>
        </w:rPr>
        <w:t>=</w:t>
      </w:r>
      <w:r w:rsidR="00DE4199">
        <w:rPr>
          <w:sz w:val="22"/>
          <w:szCs w:val="22"/>
        </w:rPr>
        <w:t xml:space="preserve"> 3 dB and CM &lt;</w:t>
      </w:r>
      <w:r w:rsidR="00D93DF5">
        <w:rPr>
          <w:sz w:val="22"/>
          <w:szCs w:val="22"/>
        </w:rPr>
        <w:t>=</w:t>
      </w:r>
      <w:r w:rsidR="00DE4199">
        <w:rPr>
          <w:sz w:val="22"/>
          <w:szCs w:val="22"/>
        </w:rPr>
        <w:t xml:space="preserve"> 1 dB. Thus, if we are willing to compromise a little bit in sounding bandwidth allocation set </w:t>
      </w:r>
      <w:r w:rsidR="00D93DF5">
        <w:rPr>
          <w:sz w:val="22"/>
          <w:szCs w:val="22"/>
        </w:rPr>
        <w:t xml:space="preserve">values (power of two) </w:t>
      </w:r>
      <w:r w:rsidR="00DE4199">
        <w:rPr>
          <w:sz w:val="22"/>
          <w:szCs w:val="22"/>
        </w:rPr>
        <w:t>for the cell-edge UE’s we can achieve a very low PAPR/CM, i.e., equivalently boost the transmit power of RS’s.</w:t>
      </w:r>
    </w:p>
    <w:p w14:paraId="18989A73" w14:textId="1704B636" w:rsidR="005C5B78" w:rsidRDefault="005C5B78" w:rsidP="005C5B78">
      <w:pPr>
        <w:pStyle w:val="Heading3"/>
      </w:pPr>
      <w:r>
        <w:t>2.2.2.</w:t>
      </w:r>
      <w:r w:rsidR="00DE4199">
        <w:t>2</w:t>
      </w:r>
      <w:r>
        <w:t xml:space="preserve"> PAPR/CM e</w:t>
      </w:r>
      <w:r w:rsidRPr="0051574E">
        <w:t>valuation</w:t>
      </w:r>
      <w:r>
        <w:t>s</w:t>
      </w:r>
      <w:r w:rsidRPr="0051574E">
        <w:t xml:space="preserve"> </w:t>
      </w:r>
      <w:r>
        <w:t>for cell-</w:t>
      </w:r>
      <w:r>
        <w:t>center</w:t>
      </w:r>
      <w:r>
        <w:t xml:space="preserve"> UE’s:</w:t>
      </w:r>
    </w:p>
    <w:p w14:paraId="5252F942" w14:textId="204C41F4" w:rsidR="0042197D" w:rsidRPr="00145141" w:rsidRDefault="0042197D" w:rsidP="0042197D">
      <w:pPr>
        <w:rPr>
          <w:sz w:val="22"/>
          <w:szCs w:val="22"/>
        </w:rPr>
      </w:pPr>
      <w:r w:rsidRPr="00145141">
        <w:rPr>
          <w:sz w:val="22"/>
          <w:szCs w:val="22"/>
        </w:rPr>
        <w:t>In this section, we evaluate and compare the cubic metric performance of the ZC sequence used in LTE SRS design [2]</w:t>
      </w:r>
      <w:r>
        <w:rPr>
          <w:sz w:val="22"/>
          <w:szCs w:val="22"/>
        </w:rPr>
        <w:t xml:space="preserve"> with </w:t>
      </w:r>
      <w:r w:rsidRPr="00145141">
        <w:rPr>
          <w:sz w:val="22"/>
          <w:szCs w:val="22"/>
        </w:rPr>
        <w:t>2048 length binary Golay sequence. We use following assumptions/settings for the evaluations.</w:t>
      </w:r>
    </w:p>
    <w:p w14:paraId="54312973" w14:textId="77777777" w:rsidR="0042197D" w:rsidRPr="00145141" w:rsidRDefault="0042197D" w:rsidP="0042197D">
      <w:pPr>
        <w:pStyle w:val="ListParagraph"/>
        <w:numPr>
          <w:ilvl w:val="0"/>
          <w:numId w:val="16"/>
        </w:numPr>
      </w:pPr>
      <w:r w:rsidRPr="00145141">
        <w:t xml:space="preserve">The sounding bandwidth allocations used for evaluations are based on LTE SRS design and correspond to 4, 8, 12, 16, 20, 24, 32, 36, 48 PRBs. </w:t>
      </w:r>
    </w:p>
    <w:p w14:paraId="3763BB17" w14:textId="321A7333" w:rsidR="0042197D" w:rsidRDefault="0042197D" w:rsidP="0042197D">
      <w:pPr>
        <w:pStyle w:val="ListParagraph"/>
        <w:numPr>
          <w:ilvl w:val="0"/>
          <w:numId w:val="16"/>
        </w:numPr>
      </w:pPr>
      <w:r w:rsidRPr="00145141">
        <w:t xml:space="preserve">The cubic-metric CDF evaluations are performed using </w:t>
      </w:r>
      <w:r>
        <w:t xml:space="preserve">an </w:t>
      </w:r>
      <w:r w:rsidRPr="00145141">
        <w:t>over sampling factor (OSF) of 8.</w:t>
      </w:r>
    </w:p>
    <w:p w14:paraId="3BC22AEB" w14:textId="77777777" w:rsidR="0042197D" w:rsidRDefault="0042197D" w:rsidP="0042197D">
      <w:pPr>
        <w:pStyle w:val="ListParagraph"/>
        <w:ind w:left="360"/>
      </w:pPr>
    </w:p>
    <w:p w14:paraId="2F5B71A3" w14:textId="77777777" w:rsidR="00753DE5" w:rsidRDefault="00753DE5" w:rsidP="0042197D">
      <w:pPr>
        <w:pStyle w:val="ListParagraph"/>
        <w:ind w:left="360"/>
      </w:pPr>
    </w:p>
    <w:p w14:paraId="1D527D1D" w14:textId="26F9E6ED" w:rsidR="00753DE5" w:rsidRDefault="00753DE5" w:rsidP="0042197D">
      <w:pPr>
        <w:pStyle w:val="ListParagraph"/>
        <w:ind w:left="360"/>
      </w:pPr>
      <w:r>
        <w:rPr>
          <w:noProof/>
        </w:rPr>
        <w:lastRenderedPageBreak/>
        <w:drawing>
          <wp:inline distT="0" distB="0" distL="0" distR="0" wp14:anchorId="5C1CEA37" wp14:editId="0D9C9C91">
            <wp:extent cx="5692623" cy="2856016"/>
            <wp:effectExtent l="0" t="0" r="381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F_CM_FebMeeting.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01266" cy="2860352"/>
                    </a:xfrm>
                    <a:prstGeom prst="rect">
                      <a:avLst/>
                    </a:prstGeom>
                  </pic:spPr>
                </pic:pic>
              </a:graphicData>
            </a:graphic>
          </wp:inline>
        </w:drawing>
      </w:r>
    </w:p>
    <w:p w14:paraId="7C5A3CEC" w14:textId="659EEF62" w:rsidR="00753DE5" w:rsidRPr="0084345D" w:rsidRDefault="00753DE5" w:rsidP="00753DE5">
      <w:pPr>
        <w:jc w:val="center"/>
        <w:rPr>
          <w:sz w:val="22"/>
          <w:szCs w:val="22"/>
        </w:rPr>
      </w:pPr>
      <w:r w:rsidRPr="0084345D">
        <w:rPr>
          <w:sz w:val="22"/>
          <w:szCs w:val="22"/>
        </w:rPr>
        <w:t>Figure-</w:t>
      </w:r>
      <w:r>
        <w:rPr>
          <w:sz w:val="22"/>
          <w:szCs w:val="22"/>
        </w:rPr>
        <w:t xml:space="preserve">3: CDF of cubic-metric (CM) using an </w:t>
      </w:r>
      <w:r w:rsidRPr="0084345D">
        <w:rPr>
          <w:sz w:val="22"/>
          <w:szCs w:val="22"/>
        </w:rPr>
        <w:t>over sampling factor (OSF) of 8.</w:t>
      </w:r>
    </w:p>
    <w:p w14:paraId="6223394D" w14:textId="77777777" w:rsidR="00753DE5" w:rsidRPr="00145141" w:rsidRDefault="00753DE5" w:rsidP="0042197D">
      <w:pPr>
        <w:pStyle w:val="ListParagraph"/>
        <w:ind w:left="360"/>
      </w:pPr>
    </w:p>
    <w:p w14:paraId="34E6F23D" w14:textId="41BE8F4D" w:rsidR="00753DE5" w:rsidRDefault="00753DE5" w:rsidP="00DE4199">
      <w:pPr>
        <w:rPr>
          <w:b/>
          <w:i/>
          <w:sz w:val="22"/>
          <w:szCs w:val="22"/>
        </w:rPr>
      </w:pPr>
      <w:r w:rsidRPr="0051574E">
        <w:rPr>
          <w:b/>
          <w:i/>
          <w:sz w:val="22"/>
          <w:szCs w:val="22"/>
        </w:rPr>
        <w:t xml:space="preserve">Observation </w:t>
      </w:r>
      <w:r w:rsidR="00D93DF5">
        <w:rPr>
          <w:b/>
          <w:i/>
          <w:sz w:val="22"/>
          <w:szCs w:val="22"/>
        </w:rPr>
        <w:t>6</w:t>
      </w:r>
      <w:r w:rsidRPr="0051574E">
        <w:rPr>
          <w:b/>
          <w:i/>
          <w:sz w:val="22"/>
          <w:szCs w:val="22"/>
        </w:rPr>
        <w:t xml:space="preserve">: </w:t>
      </w:r>
      <w:r>
        <w:rPr>
          <w:b/>
          <w:i/>
          <w:sz w:val="22"/>
          <w:szCs w:val="22"/>
        </w:rPr>
        <w:t>Golay sequence based SRS provides very attractive PAPR/CM profile as compared to the LTE ZC sequence based SRS design for the cell-edge UE’s, albeit with some restrictions on the s</w:t>
      </w:r>
      <w:r w:rsidRPr="0051574E">
        <w:rPr>
          <w:b/>
          <w:i/>
          <w:sz w:val="22"/>
          <w:szCs w:val="22"/>
        </w:rPr>
        <w:t>ounding BW allocation</w:t>
      </w:r>
      <w:r>
        <w:rPr>
          <w:b/>
          <w:i/>
          <w:sz w:val="22"/>
          <w:szCs w:val="22"/>
        </w:rPr>
        <w:t>s.</w:t>
      </w:r>
    </w:p>
    <w:p w14:paraId="0AA76178" w14:textId="1058A1D5" w:rsidR="0042197D" w:rsidRDefault="00753DE5" w:rsidP="00DE4199">
      <w:pPr>
        <w:rPr>
          <w:b/>
          <w:i/>
          <w:sz w:val="22"/>
          <w:szCs w:val="22"/>
        </w:rPr>
      </w:pPr>
      <w:r w:rsidRPr="0051574E">
        <w:rPr>
          <w:b/>
          <w:i/>
          <w:sz w:val="22"/>
          <w:szCs w:val="22"/>
        </w:rPr>
        <w:t xml:space="preserve">Observation </w:t>
      </w:r>
      <w:r w:rsidR="00D93DF5">
        <w:rPr>
          <w:b/>
          <w:i/>
          <w:sz w:val="22"/>
          <w:szCs w:val="22"/>
        </w:rPr>
        <w:t>7</w:t>
      </w:r>
      <w:r w:rsidRPr="0051574E">
        <w:rPr>
          <w:b/>
          <w:i/>
          <w:sz w:val="22"/>
          <w:szCs w:val="22"/>
        </w:rPr>
        <w:t xml:space="preserve">: </w:t>
      </w:r>
      <w:r w:rsidR="00FF3BE6">
        <w:rPr>
          <w:b/>
          <w:i/>
          <w:sz w:val="22"/>
          <w:szCs w:val="22"/>
        </w:rPr>
        <w:t xml:space="preserve">Golay sequence based SRS provides </w:t>
      </w:r>
      <w:r w:rsidR="00FF3BE6">
        <w:rPr>
          <w:b/>
          <w:i/>
          <w:sz w:val="22"/>
          <w:szCs w:val="22"/>
        </w:rPr>
        <w:t xml:space="preserve">highly flexible, even with partial overlap, sounding bandwidth allocations for the cell center UE’s as compared to </w:t>
      </w:r>
      <w:r w:rsidR="00FF3BE6">
        <w:rPr>
          <w:b/>
          <w:i/>
          <w:sz w:val="22"/>
          <w:szCs w:val="22"/>
        </w:rPr>
        <w:t>the LTE ZC sequence based SRS design</w:t>
      </w:r>
      <w:r w:rsidR="00FF3BE6">
        <w:rPr>
          <w:b/>
          <w:i/>
          <w:sz w:val="22"/>
          <w:szCs w:val="22"/>
        </w:rPr>
        <w:t xml:space="preserve">, with </w:t>
      </w:r>
      <w:r>
        <w:rPr>
          <w:b/>
          <w:i/>
          <w:sz w:val="22"/>
          <w:szCs w:val="22"/>
        </w:rPr>
        <w:t xml:space="preserve">CM profile </w:t>
      </w:r>
      <w:r>
        <w:rPr>
          <w:b/>
          <w:i/>
          <w:sz w:val="22"/>
          <w:szCs w:val="22"/>
        </w:rPr>
        <w:t>within ~ 1</w:t>
      </w:r>
      <w:r w:rsidR="00FF3BE6">
        <w:rPr>
          <w:b/>
          <w:i/>
          <w:sz w:val="22"/>
          <w:szCs w:val="22"/>
        </w:rPr>
        <w:t>-1.5</w:t>
      </w:r>
      <w:r>
        <w:rPr>
          <w:b/>
          <w:i/>
          <w:sz w:val="22"/>
          <w:szCs w:val="22"/>
        </w:rPr>
        <w:t xml:space="preserve"> dB</w:t>
      </w:r>
      <w:r w:rsidR="00FF3BE6">
        <w:rPr>
          <w:b/>
          <w:i/>
          <w:sz w:val="22"/>
          <w:szCs w:val="22"/>
        </w:rPr>
        <w:t>.</w:t>
      </w:r>
    </w:p>
    <w:p w14:paraId="2031F1AD" w14:textId="77777777" w:rsidR="00753DE5" w:rsidRPr="00DE4199" w:rsidRDefault="00753DE5" w:rsidP="00DE4199"/>
    <w:p w14:paraId="3A909092" w14:textId="77777777" w:rsidR="006F1B47" w:rsidRPr="0051574E" w:rsidRDefault="00614E87" w:rsidP="004C1213">
      <w:pPr>
        <w:pStyle w:val="Heading1"/>
      </w:pPr>
      <w:r w:rsidRPr="0051574E">
        <w:t xml:space="preserve">3. </w:t>
      </w:r>
      <w:r w:rsidR="002B583B" w:rsidRPr="0051574E">
        <w:t>Conclusion</w:t>
      </w:r>
    </w:p>
    <w:p w14:paraId="57071298" w14:textId="05B4299E" w:rsidR="003D1A8E" w:rsidRDefault="003D1A8E" w:rsidP="004F5DB0">
      <w:pPr>
        <w:ind w:firstLine="284"/>
        <w:jc w:val="both"/>
        <w:rPr>
          <w:sz w:val="22"/>
          <w:szCs w:val="22"/>
        </w:rPr>
      </w:pPr>
      <w:r w:rsidRPr="0051574E">
        <w:rPr>
          <w:sz w:val="22"/>
          <w:szCs w:val="22"/>
        </w:rPr>
        <w:t xml:space="preserve">To summarize, in this contribution we provided our views about the issues involved in designing the SRS for NR MIMO. </w:t>
      </w:r>
      <w:r w:rsidR="00190B53">
        <w:rPr>
          <w:sz w:val="22"/>
          <w:szCs w:val="22"/>
        </w:rPr>
        <w:t xml:space="preserve">We </w:t>
      </w:r>
      <w:r w:rsidRPr="0051574E">
        <w:rPr>
          <w:sz w:val="22"/>
          <w:szCs w:val="22"/>
        </w:rPr>
        <w:t xml:space="preserve">made the following </w:t>
      </w:r>
      <w:r w:rsidR="00191964" w:rsidRPr="0051574E">
        <w:rPr>
          <w:sz w:val="22"/>
          <w:szCs w:val="22"/>
        </w:rPr>
        <w:t xml:space="preserve">observations and </w:t>
      </w:r>
      <w:r w:rsidRPr="0051574E">
        <w:rPr>
          <w:sz w:val="22"/>
          <w:szCs w:val="22"/>
        </w:rPr>
        <w:t>proposals:</w:t>
      </w:r>
    </w:p>
    <w:p w14:paraId="1039D67F" w14:textId="2F19681C" w:rsidR="00190B53" w:rsidRPr="0051574E" w:rsidRDefault="00190B53" w:rsidP="00190B53">
      <w:pPr>
        <w:pStyle w:val="ListParagraph"/>
        <w:ind w:left="0"/>
      </w:pPr>
      <w:r w:rsidRPr="0051574E">
        <w:rPr>
          <w:rFonts w:ascii="Times New Roman" w:eastAsia="SimSun" w:hAnsi="Times New Roman"/>
          <w:b/>
          <w:i/>
          <w:lang w:val="en-GB"/>
        </w:rPr>
        <w:t>Observation</w:t>
      </w:r>
      <w:r>
        <w:rPr>
          <w:rFonts w:ascii="Times New Roman" w:eastAsia="SimSun" w:hAnsi="Times New Roman"/>
          <w:b/>
          <w:i/>
          <w:lang w:val="en-GB"/>
        </w:rPr>
        <w:t xml:space="preserve"> 1</w:t>
      </w:r>
      <w:r w:rsidRPr="0051574E">
        <w:rPr>
          <w:rFonts w:ascii="Times New Roman" w:eastAsia="SimSun" w:hAnsi="Times New Roman"/>
          <w:b/>
          <w:i/>
          <w:lang w:val="en-GB"/>
        </w:rPr>
        <w:t>: Cyclic time shifts of a base ZC sequence achieves orthogonal separation of SRS from multiple users but at the cost of restrictive sounding BW allocations.</w:t>
      </w:r>
    </w:p>
    <w:p w14:paraId="45307514" w14:textId="77777777" w:rsidR="00190B53" w:rsidRPr="0051574E" w:rsidRDefault="00190B53" w:rsidP="00190B53">
      <w:pPr>
        <w:pStyle w:val="ListParagraph"/>
        <w:ind w:left="1440"/>
      </w:pPr>
    </w:p>
    <w:p w14:paraId="78BBAA01" w14:textId="7CBBCEEA" w:rsidR="00190B53" w:rsidRDefault="00190B53" w:rsidP="00190B53">
      <w:pPr>
        <w:ind w:left="-72" w:firstLine="72"/>
        <w:rPr>
          <w:sz w:val="22"/>
          <w:szCs w:val="22"/>
        </w:rPr>
      </w:pPr>
      <w:r w:rsidRPr="0051574E">
        <w:rPr>
          <w:b/>
          <w:i/>
          <w:sz w:val="22"/>
          <w:szCs w:val="22"/>
        </w:rPr>
        <w:t xml:space="preserve">Observation </w:t>
      </w:r>
      <w:r>
        <w:rPr>
          <w:b/>
          <w:i/>
          <w:sz w:val="22"/>
          <w:szCs w:val="22"/>
        </w:rPr>
        <w:t>2</w:t>
      </w:r>
      <w:r w:rsidRPr="0051574E">
        <w:rPr>
          <w:b/>
          <w:i/>
          <w:sz w:val="22"/>
          <w:szCs w:val="22"/>
        </w:rPr>
        <w:t>:- The optimized grouping of ZC sequences in 30 low cross-correlation groups can be bit restrictive for NR.</w:t>
      </w:r>
    </w:p>
    <w:p w14:paraId="04B49FD1" w14:textId="77777777" w:rsidR="00190B53" w:rsidRDefault="00190B53" w:rsidP="00190B53">
      <w:pPr>
        <w:rPr>
          <w:rStyle w:val="fontstyle01"/>
          <w:rFonts w:ascii="Times New Roman" w:hAnsi="Times New Roman"/>
          <w:b/>
          <w:i/>
          <w:sz w:val="22"/>
          <w:szCs w:val="22"/>
        </w:rPr>
      </w:pPr>
      <w:r>
        <w:rPr>
          <w:b/>
          <w:i/>
          <w:sz w:val="22"/>
          <w:szCs w:val="22"/>
        </w:rPr>
        <w:t>Observation 3</w:t>
      </w:r>
      <w:r w:rsidRPr="0051574E">
        <w:rPr>
          <w:b/>
          <w:i/>
          <w:sz w:val="22"/>
          <w:szCs w:val="22"/>
        </w:rPr>
        <w:t xml:space="preserve">: </w:t>
      </w:r>
      <w:r w:rsidRPr="0051574E">
        <w:rPr>
          <w:rStyle w:val="fontstyle01"/>
          <w:rFonts w:ascii="Times New Roman" w:hAnsi="Times New Roman"/>
          <w:b/>
          <w:i/>
          <w:sz w:val="22"/>
          <w:szCs w:val="22"/>
        </w:rPr>
        <w:t xml:space="preserve">The cell-edge UE’s would benefit from narrow band sounding and usage of low PAPR (or CM) RS. </w:t>
      </w:r>
    </w:p>
    <w:p w14:paraId="2063D391" w14:textId="77777777" w:rsidR="00190B53" w:rsidRPr="0051574E" w:rsidRDefault="00190B53" w:rsidP="00190B53">
      <w:pPr>
        <w:jc w:val="both"/>
        <w:rPr>
          <w:b/>
          <w:i/>
          <w:sz w:val="22"/>
          <w:szCs w:val="22"/>
        </w:rPr>
      </w:pPr>
      <w:r>
        <w:rPr>
          <w:rStyle w:val="fontstyle01"/>
          <w:rFonts w:ascii="Times New Roman" w:hAnsi="Times New Roman"/>
          <w:b/>
          <w:i/>
          <w:sz w:val="22"/>
          <w:szCs w:val="22"/>
        </w:rPr>
        <w:t>Observation 4: For t</w:t>
      </w:r>
      <w:r w:rsidRPr="0051574E">
        <w:rPr>
          <w:rStyle w:val="fontstyle01"/>
          <w:rFonts w:ascii="Times New Roman" w:hAnsi="Times New Roman"/>
          <w:b/>
          <w:i/>
          <w:sz w:val="22"/>
          <w:szCs w:val="22"/>
        </w:rPr>
        <w:t xml:space="preserve">he cell-center UE’s low PAPR (or CM) RS </w:t>
      </w:r>
      <w:r>
        <w:rPr>
          <w:rStyle w:val="fontstyle01"/>
          <w:rFonts w:ascii="Times New Roman" w:hAnsi="Times New Roman"/>
          <w:b/>
          <w:i/>
          <w:sz w:val="22"/>
          <w:szCs w:val="22"/>
        </w:rPr>
        <w:t xml:space="preserve">is </w:t>
      </w:r>
      <w:r w:rsidRPr="0051574E">
        <w:rPr>
          <w:rStyle w:val="fontstyle01"/>
          <w:rFonts w:ascii="Times New Roman" w:hAnsi="Times New Roman"/>
          <w:b/>
          <w:i/>
          <w:sz w:val="22"/>
          <w:szCs w:val="22"/>
        </w:rPr>
        <w:t xml:space="preserve">not critical and would </w:t>
      </w:r>
      <w:r>
        <w:rPr>
          <w:rStyle w:val="fontstyle01"/>
          <w:rFonts w:ascii="Times New Roman" w:hAnsi="Times New Roman"/>
          <w:b/>
          <w:i/>
          <w:sz w:val="22"/>
          <w:szCs w:val="22"/>
        </w:rPr>
        <w:t xml:space="preserve">rather </w:t>
      </w:r>
      <w:r w:rsidRPr="0051574E">
        <w:rPr>
          <w:rStyle w:val="fontstyle01"/>
          <w:rFonts w:ascii="Times New Roman" w:hAnsi="Times New Roman"/>
          <w:b/>
          <w:i/>
          <w:sz w:val="22"/>
          <w:szCs w:val="22"/>
        </w:rPr>
        <w:t>benefit from highly flexible sounding BW options.</w:t>
      </w:r>
    </w:p>
    <w:p w14:paraId="30B835D2" w14:textId="77777777" w:rsidR="00190B53" w:rsidRPr="0051574E" w:rsidRDefault="00190B53" w:rsidP="00190B53">
      <w:pPr>
        <w:jc w:val="both"/>
        <w:rPr>
          <w:b/>
          <w:i/>
          <w:sz w:val="22"/>
          <w:szCs w:val="22"/>
        </w:rPr>
      </w:pPr>
      <w:r w:rsidRPr="0051574E">
        <w:rPr>
          <w:b/>
          <w:i/>
          <w:sz w:val="22"/>
          <w:szCs w:val="22"/>
        </w:rPr>
        <w:t>Proposal 1: NR supports configurable SRS bandwidth</w:t>
      </w:r>
      <w:r>
        <w:rPr>
          <w:b/>
          <w:i/>
          <w:sz w:val="22"/>
          <w:szCs w:val="22"/>
        </w:rPr>
        <w:t xml:space="preserve"> and frequency hopping</w:t>
      </w:r>
      <w:r w:rsidRPr="0051574E">
        <w:rPr>
          <w:b/>
          <w:i/>
          <w:sz w:val="22"/>
          <w:szCs w:val="22"/>
        </w:rPr>
        <w:t xml:space="preserve">. </w:t>
      </w:r>
      <w:r>
        <w:rPr>
          <w:b/>
          <w:i/>
          <w:sz w:val="22"/>
          <w:szCs w:val="22"/>
        </w:rPr>
        <w:t>In order to enable frequency hopping t</w:t>
      </w:r>
      <w:r w:rsidRPr="0051574E">
        <w:rPr>
          <w:b/>
          <w:i/>
          <w:sz w:val="22"/>
          <w:szCs w:val="22"/>
        </w:rPr>
        <w:t xml:space="preserve">he allowed allocations follow tree like </w:t>
      </w:r>
      <w:r>
        <w:rPr>
          <w:b/>
          <w:i/>
          <w:sz w:val="22"/>
          <w:szCs w:val="22"/>
        </w:rPr>
        <w:t xml:space="preserve">nested </w:t>
      </w:r>
      <w:r w:rsidRPr="0051574E">
        <w:rPr>
          <w:b/>
          <w:i/>
          <w:sz w:val="22"/>
          <w:szCs w:val="22"/>
        </w:rPr>
        <w:t>structure, i.e., allowed bandwid</w:t>
      </w:r>
      <w:r>
        <w:rPr>
          <w:b/>
          <w:i/>
          <w:sz w:val="22"/>
          <w:szCs w:val="22"/>
        </w:rPr>
        <w:t xml:space="preserve">ths are multiples of each other. </w:t>
      </w:r>
    </w:p>
    <w:p w14:paraId="25F59275" w14:textId="77777777" w:rsidR="00190B53" w:rsidRPr="0051574E" w:rsidRDefault="00190B53" w:rsidP="00190B53">
      <w:pPr>
        <w:jc w:val="both"/>
        <w:rPr>
          <w:b/>
          <w:i/>
          <w:sz w:val="22"/>
          <w:szCs w:val="22"/>
        </w:rPr>
      </w:pPr>
      <w:r w:rsidRPr="0051574E">
        <w:rPr>
          <w:b/>
          <w:i/>
          <w:sz w:val="22"/>
          <w:szCs w:val="22"/>
        </w:rPr>
        <w:t xml:space="preserve">Proposal </w:t>
      </w:r>
      <w:r>
        <w:rPr>
          <w:b/>
          <w:i/>
          <w:sz w:val="22"/>
          <w:szCs w:val="22"/>
        </w:rPr>
        <w:t>2</w:t>
      </w:r>
      <w:r w:rsidRPr="0051574E">
        <w:rPr>
          <w:b/>
          <w:i/>
          <w:sz w:val="22"/>
          <w:szCs w:val="22"/>
        </w:rPr>
        <w:t>: SRS structure supports IFDMA. The time-domain repetition factor (RPF) up to 4 can be supported. Detailed values of RPF</w:t>
      </w:r>
      <w:r>
        <w:rPr>
          <w:b/>
          <w:i/>
          <w:sz w:val="22"/>
          <w:szCs w:val="22"/>
        </w:rPr>
        <w:t xml:space="preserve"> and need for values higher than 4 </w:t>
      </w:r>
      <w:r w:rsidRPr="0051574E">
        <w:rPr>
          <w:b/>
          <w:i/>
          <w:sz w:val="22"/>
          <w:szCs w:val="22"/>
        </w:rPr>
        <w:t>are FFS.</w:t>
      </w:r>
    </w:p>
    <w:p w14:paraId="1E963D26" w14:textId="6BAD38D6" w:rsidR="00190B53" w:rsidRPr="0051574E" w:rsidRDefault="00190B53" w:rsidP="00190B53">
      <w:pPr>
        <w:jc w:val="both"/>
        <w:rPr>
          <w:sz w:val="22"/>
          <w:szCs w:val="22"/>
        </w:rPr>
      </w:pPr>
      <w:r w:rsidRPr="0051574E">
        <w:rPr>
          <w:b/>
          <w:i/>
          <w:sz w:val="22"/>
          <w:szCs w:val="22"/>
        </w:rPr>
        <w:lastRenderedPageBreak/>
        <w:t>Ob</w:t>
      </w:r>
      <w:r>
        <w:rPr>
          <w:b/>
          <w:i/>
          <w:sz w:val="22"/>
          <w:szCs w:val="22"/>
        </w:rPr>
        <w:t>servation 5</w:t>
      </w:r>
      <w:r w:rsidRPr="0051574E">
        <w:rPr>
          <w:b/>
          <w:i/>
          <w:sz w:val="22"/>
          <w:szCs w:val="22"/>
        </w:rPr>
        <w:t>: Sounding BW allocation independent sequences (</w:t>
      </w:r>
      <w:r>
        <w:rPr>
          <w:b/>
          <w:i/>
          <w:sz w:val="22"/>
          <w:szCs w:val="22"/>
        </w:rPr>
        <w:t>e.g., Golay sequence based SRS</w:t>
      </w:r>
      <w:r w:rsidRPr="0051574E">
        <w:rPr>
          <w:b/>
          <w:i/>
          <w:sz w:val="22"/>
          <w:szCs w:val="22"/>
        </w:rPr>
        <w:t xml:space="preserve">) allow for more flexible </w:t>
      </w:r>
      <w:r>
        <w:rPr>
          <w:b/>
          <w:i/>
          <w:sz w:val="22"/>
          <w:szCs w:val="22"/>
        </w:rPr>
        <w:t>partial overlap</w:t>
      </w:r>
      <w:r w:rsidRPr="0051574E">
        <w:rPr>
          <w:b/>
          <w:i/>
          <w:sz w:val="22"/>
          <w:szCs w:val="22"/>
        </w:rPr>
        <w:t xml:space="preserve"> sounding bandwidth allocations.</w:t>
      </w:r>
    </w:p>
    <w:p w14:paraId="646AE6F2" w14:textId="77777777" w:rsidR="00083511" w:rsidRDefault="00ED0AF1" w:rsidP="00083511">
      <w:pPr>
        <w:rPr>
          <w:b/>
          <w:i/>
          <w:sz w:val="22"/>
          <w:szCs w:val="22"/>
        </w:rPr>
      </w:pPr>
      <w:r w:rsidRPr="0051574E">
        <w:rPr>
          <w:b/>
          <w:i/>
          <w:sz w:val="22"/>
          <w:szCs w:val="22"/>
        </w:rPr>
        <w:t xml:space="preserve"> </w:t>
      </w:r>
      <w:r w:rsidR="00083511" w:rsidRPr="0051574E">
        <w:rPr>
          <w:b/>
          <w:i/>
          <w:sz w:val="22"/>
          <w:szCs w:val="22"/>
        </w:rPr>
        <w:t xml:space="preserve">Observation </w:t>
      </w:r>
      <w:r w:rsidR="00083511">
        <w:rPr>
          <w:b/>
          <w:i/>
          <w:sz w:val="22"/>
          <w:szCs w:val="22"/>
        </w:rPr>
        <w:t>6</w:t>
      </w:r>
      <w:r w:rsidR="00083511" w:rsidRPr="0051574E">
        <w:rPr>
          <w:b/>
          <w:i/>
          <w:sz w:val="22"/>
          <w:szCs w:val="22"/>
        </w:rPr>
        <w:t xml:space="preserve">: </w:t>
      </w:r>
      <w:r w:rsidR="00083511">
        <w:rPr>
          <w:b/>
          <w:i/>
          <w:sz w:val="22"/>
          <w:szCs w:val="22"/>
        </w:rPr>
        <w:t>Golay sequence based SRS provides very attractive PAPR/CM profile as compared to the LTE ZC sequence based SRS design for the cell-edge UE’s, albeit with some restrictions on the s</w:t>
      </w:r>
      <w:r w:rsidR="00083511" w:rsidRPr="0051574E">
        <w:rPr>
          <w:b/>
          <w:i/>
          <w:sz w:val="22"/>
          <w:szCs w:val="22"/>
        </w:rPr>
        <w:t>ounding BW allocation</w:t>
      </w:r>
      <w:r w:rsidR="00083511">
        <w:rPr>
          <w:b/>
          <w:i/>
          <w:sz w:val="22"/>
          <w:szCs w:val="22"/>
        </w:rPr>
        <w:t>s.</w:t>
      </w:r>
    </w:p>
    <w:p w14:paraId="2691E900" w14:textId="6F6A4A8C" w:rsidR="003D1A8E" w:rsidRPr="0051574E" w:rsidRDefault="00083511" w:rsidP="00190B53">
      <w:pPr>
        <w:rPr>
          <w:b/>
          <w:i/>
          <w:sz w:val="22"/>
          <w:szCs w:val="22"/>
        </w:rPr>
      </w:pPr>
      <w:r w:rsidRPr="0051574E">
        <w:rPr>
          <w:b/>
          <w:i/>
          <w:sz w:val="22"/>
          <w:szCs w:val="22"/>
        </w:rPr>
        <w:t xml:space="preserve">Observation </w:t>
      </w:r>
      <w:r>
        <w:rPr>
          <w:b/>
          <w:i/>
          <w:sz w:val="22"/>
          <w:szCs w:val="22"/>
        </w:rPr>
        <w:t>7</w:t>
      </w:r>
      <w:r w:rsidRPr="0051574E">
        <w:rPr>
          <w:b/>
          <w:i/>
          <w:sz w:val="22"/>
          <w:szCs w:val="22"/>
        </w:rPr>
        <w:t xml:space="preserve">: </w:t>
      </w:r>
      <w:r>
        <w:rPr>
          <w:b/>
          <w:i/>
          <w:sz w:val="22"/>
          <w:szCs w:val="22"/>
        </w:rPr>
        <w:t>Golay sequence based SRS provides highly flexible, even with partial overlap, sounding bandwidth allocations for the cell center UE’s as compared to the LTE ZC sequence based SRS design, with CM profile within ~ 1-1.5 dB.</w:t>
      </w:r>
    </w:p>
    <w:p w14:paraId="46A46FB4" w14:textId="77777777" w:rsidR="002A4EFE" w:rsidRPr="0051574E" w:rsidRDefault="002A4EFE" w:rsidP="002A4EFE">
      <w:pPr>
        <w:pStyle w:val="Heading1"/>
        <w:pBdr>
          <w:top w:val="single" w:sz="12" w:space="4" w:color="auto"/>
        </w:pBdr>
        <w:ind w:left="0" w:firstLine="0"/>
        <w:rPr>
          <w:rFonts w:cs="Arial"/>
          <w:lang w:val="en-US"/>
        </w:rPr>
      </w:pPr>
      <w:r w:rsidRPr="0051574E">
        <w:rPr>
          <w:rFonts w:cs="Arial"/>
          <w:lang w:val="en-US"/>
        </w:rPr>
        <w:t>References</w:t>
      </w:r>
    </w:p>
    <w:p w14:paraId="2D5E29E7" w14:textId="66F6DA33" w:rsidR="00350FE4" w:rsidRPr="0051574E" w:rsidRDefault="002B218D" w:rsidP="007A1753">
      <w:pPr>
        <w:numPr>
          <w:ilvl w:val="0"/>
          <w:numId w:val="5"/>
        </w:numPr>
        <w:jc w:val="both"/>
        <w:textAlignment w:val="auto"/>
        <w:rPr>
          <w:sz w:val="22"/>
          <w:lang w:eastAsia="zh-CN"/>
        </w:rPr>
      </w:pPr>
      <w:bookmarkStart w:id="1" w:name="_Ref450569520"/>
      <w:r w:rsidRPr="0051574E">
        <w:rPr>
          <w:sz w:val="22"/>
          <w:szCs w:val="22"/>
          <w:lang w:eastAsia="zh-CN"/>
        </w:rPr>
        <w:t>Chairman’s notes for 3GPP TSG RAN WG1 Meeting NR Ad-Hoc, Spokane, USA 16th - 20th January 2017.</w:t>
      </w:r>
      <w:bookmarkEnd w:id="1"/>
    </w:p>
    <w:p w14:paraId="3F7964D7" w14:textId="28E5D0FA" w:rsidR="00C46C2F" w:rsidRPr="0051574E" w:rsidRDefault="00350FE4" w:rsidP="00170896">
      <w:pPr>
        <w:numPr>
          <w:ilvl w:val="0"/>
          <w:numId w:val="5"/>
        </w:numPr>
        <w:jc w:val="both"/>
        <w:textAlignment w:val="auto"/>
        <w:rPr>
          <w:sz w:val="22"/>
          <w:lang w:eastAsia="zh-CN"/>
        </w:rPr>
      </w:pPr>
      <w:r w:rsidRPr="0051574E">
        <w:t xml:space="preserve">3GPP TS 36.211 V13.1.0 (2016-03). “3rd Generation Partnership Project; Technical Specification Group Radio Access Network; Evolved Universal Terrestrial Radio Access (E-UTRA); Physical channels and modulation (Release 13). March 2016. </w:t>
      </w:r>
      <w:r w:rsidR="00C5147E" w:rsidRPr="0051574E">
        <w:rPr>
          <w:sz w:val="22"/>
          <w:lang w:eastAsia="zh-CN"/>
        </w:rPr>
        <w:t xml:space="preserve"> </w:t>
      </w:r>
    </w:p>
    <w:sectPr w:rsidR="00C46C2F" w:rsidRPr="0051574E"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3F82B" w14:textId="77777777" w:rsidR="001679AF" w:rsidRDefault="001679AF">
      <w:r>
        <w:separator/>
      </w:r>
    </w:p>
  </w:endnote>
  <w:endnote w:type="continuationSeparator" w:id="0">
    <w:p w14:paraId="59AEA501" w14:textId="77777777" w:rsidR="001679AF" w:rsidRDefault="0016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567F" w14:textId="77777777" w:rsidR="005B068E" w:rsidRDefault="005B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0F461D" w14:textId="77777777" w:rsidR="005B068E" w:rsidRDefault="005B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6C495" w14:textId="77777777" w:rsidR="005B068E" w:rsidRDefault="005B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0B5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0B5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AC861" w14:textId="77777777" w:rsidR="001679AF" w:rsidRDefault="001679AF">
      <w:r>
        <w:separator/>
      </w:r>
    </w:p>
  </w:footnote>
  <w:footnote w:type="continuationSeparator" w:id="0">
    <w:p w14:paraId="43378162" w14:textId="77777777" w:rsidR="001679AF" w:rsidRDefault="00167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9CAD3" w14:textId="77777777" w:rsidR="005B068E" w:rsidRDefault="005B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854420A"/>
    <w:multiLevelType w:val="hybridMultilevel"/>
    <w:tmpl w:val="5A2CAE4C"/>
    <w:lvl w:ilvl="0" w:tplc="0CC8B232">
      <w:start w:val="1"/>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2FC563C1"/>
    <w:multiLevelType w:val="hybridMultilevel"/>
    <w:tmpl w:val="6D9C5FA8"/>
    <w:lvl w:ilvl="0" w:tplc="FFF4E73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4018C2"/>
    <w:multiLevelType w:val="hybridMultilevel"/>
    <w:tmpl w:val="404C1964"/>
    <w:lvl w:ilvl="0" w:tplc="D0CCB78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03282"/>
    <w:multiLevelType w:val="hybridMultilevel"/>
    <w:tmpl w:val="DAF2218E"/>
    <w:lvl w:ilvl="0" w:tplc="5C2EBEF8">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62EC5"/>
    <w:multiLevelType w:val="hybridMultilevel"/>
    <w:tmpl w:val="12301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20E23"/>
    <w:multiLevelType w:val="hybridMultilevel"/>
    <w:tmpl w:val="784C7274"/>
    <w:lvl w:ilvl="0" w:tplc="3C5E2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022B27"/>
    <w:multiLevelType w:val="hybridMultilevel"/>
    <w:tmpl w:val="BD4A4CD6"/>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0742B"/>
    <w:multiLevelType w:val="hybridMultilevel"/>
    <w:tmpl w:val="B644DD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D7953"/>
    <w:multiLevelType w:val="hybridMultilevel"/>
    <w:tmpl w:val="941C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7"/>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8"/>
  </w:num>
  <w:num w:numId="9">
    <w:abstractNumId w:val="25"/>
  </w:num>
  <w:num w:numId="10">
    <w:abstractNumId w:val="20"/>
  </w:num>
  <w:num w:numId="11">
    <w:abstractNumId w:val="14"/>
  </w:num>
  <w:num w:numId="12">
    <w:abstractNumId w:val="17"/>
  </w:num>
  <w:num w:numId="13">
    <w:abstractNumId w:val="21"/>
  </w:num>
  <w:num w:numId="14">
    <w:abstractNumId w:val="2"/>
  </w:num>
  <w:num w:numId="15">
    <w:abstractNumId w:val="11"/>
  </w:num>
  <w:num w:numId="16">
    <w:abstractNumId w:val="4"/>
  </w:num>
  <w:num w:numId="17">
    <w:abstractNumId w:val="26"/>
  </w:num>
  <w:num w:numId="18">
    <w:abstractNumId w:val="23"/>
  </w:num>
  <w:num w:numId="19">
    <w:abstractNumId w:val="1"/>
  </w:num>
  <w:num w:numId="20">
    <w:abstractNumId w:val="3"/>
  </w:num>
  <w:num w:numId="21">
    <w:abstractNumId w:val="18"/>
  </w:num>
  <w:num w:numId="22">
    <w:abstractNumId w:val="24"/>
  </w:num>
  <w:num w:numId="23">
    <w:abstractNumId w:val="16"/>
  </w:num>
  <w:num w:numId="24">
    <w:abstractNumId w:val="19"/>
  </w:num>
  <w:num w:numId="25">
    <w:abstractNumId w:val="15"/>
  </w:num>
  <w:num w:numId="26">
    <w:abstractNumId w:val="13"/>
  </w:num>
  <w:num w:numId="27">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CC4"/>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261"/>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E07"/>
    <w:rsid w:val="00025FD1"/>
    <w:rsid w:val="000263FB"/>
    <w:rsid w:val="000266AE"/>
    <w:rsid w:val="00026905"/>
    <w:rsid w:val="00026977"/>
    <w:rsid w:val="00026AF7"/>
    <w:rsid w:val="00026EF9"/>
    <w:rsid w:val="00027333"/>
    <w:rsid w:val="0002779F"/>
    <w:rsid w:val="0002790C"/>
    <w:rsid w:val="00027F4F"/>
    <w:rsid w:val="000300FE"/>
    <w:rsid w:val="00030365"/>
    <w:rsid w:val="00030766"/>
    <w:rsid w:val="00030ED5"/>
    <w:rsid w:val="00030F74"/>
    <w:rsid w:val="00031242"/>
    <w:rsid w:val="0003140F"/>
    <w:rsid w:val="00031D84"/>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8B"/>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7B8"/>
    <w:rsid w:val="000518F8"/>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C3F"/>
    <w:rsid w:val="00072E75"/>
    <w:rsid w:val="00072EFA"/>
    <w:rsid w:val="00073785"/>
    <w:rsid w:val="00073CDD"/>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511"/>
    <w:rsid w:val="00083788"/>
    <w:rsid w:val="00083EBD"/>
    <w:rsid w:val="00084255"/>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04D"/>
    <w:rsid w:val="00091714"/>
    <w:rsid w:val="00091AC9"/>
    <w:rsid w:val="000921E3"/>
    <w:rsid w:val="00092334"/>
    <w:rsid w:val="000931C3"/>
    <w:rsid w:val="00093B23"/>
    <w:rsid w:val="0009437A"/>
    <w:rsid w:val="000947B7"/>
    <w:rsid w:val="00094CFE"/>
    <w:rsid w:val="00095671"/>
    <w:rsid w:val="00095920"/>
    <w:rsid w:val="00095F53"/>
    <w:rsid w:val="00096006"/>
    <w:rsid w:val="0009612D"/>
    <w:rsid w:val="000964EA"/>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7A1"/>
    <w:rsid w:val="000B1CD3"/>
    <w:rsid w:val="000B223C"/>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DF1"/>
    <w:rsid w:val="000C1F69"/>
    <w:rsid w:val="000C1FEC"/>
    <w:rsid w:val="000C2DE1"/>
    <w:rsid w:val="000C393F"/>
    <w:rsid w:val="000C3940"/>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72A"/>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26"/>
    <w:rsid w:val="000F3FFF"/>
    <w:rsid w:val="000F42EA"/>
    <w:rsid w:val="000F487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67"/>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141"/>
    <w:rsid w:val="001454C4"/>
    <w:rsid w:val="00145FB5"/>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9AF"/>
    <w:rsid w:val="00170397"/>
    <w:rsid w:val="001703D3"/>
    <w:rsid w:val="001706E4"/>
    <w:rsid w:val="00170896"/>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43"/>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152"/>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52D"/>
    <w:rsid w:val="00190927"/>
    <w:rsid w:val="00190B53"/>
    <w:rsid w:val="00190BD5"/>
    <w:rsid w:val="00190C8A"/>
    <w:rsid w:val="00191570"/>
    <w:rsid w:val="00191727"/>
    <w:rsid w:val="00191910"/>
    <w:rsid w:val="00191964"/>
    <w:rsid w:val="00191A2B"/>
    <w:rsid w:val="00191EBF"/>
    <w:rsid w:val="00192261"/>
    <w:rsid w:val="001925E5"/>
    <w:rsid w:val="00192D98"/>
    <w:rsid w:val="00193384"/>
    <w:rsid w:val="0019379B"/>
    <w:rsid w:val="00193987"/>
    <w:rsid w:val="00193E8F"/>
    <w:rsid w:val="00194465"/>
    <w:rsid w:val="001947F2"/>
    <w:rsid w:val="00194FBD"/>
    <w:rsid w:val="0019573B"/>
    <w:rsid w:val="001958E8"/>
    <w:rsid w:val="0019592C"/>
    <w:rsid w:val="00195F7C"/>
    <w:rsid w:val="00196085"/>
    <w:rsid w:val="00196A48"/>
    <w:rsid w:val="00196B90"/>
    <w:rsid w:val="00196FF4"/>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2C75"/>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3E7"/>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6A1"/>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33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0B"/>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FD"/>
    <w:rsid w:val="002109D5"/>
    <w:rsid w:val="00210A2E"/>
    <w:rsid w:val="00210C84"/>
    <w:rsid w:val="00210C91"/>
    <w:rsid w:val="00210D0F"/>
    <w:rsid w:val="00210F42"/>
    <w:rsid w:val="00211042"/>
    <w:rsid w:val="00211345"/>
    <w:rsid w:val="00211390"/>
    <w:rsid w:val="002114FA"/>
    <w:rsid w:val="00211D31"/>
    <w:rsid w:val="00211DD9"/>
    <w:rsid w:val="002120C7"/>
    <w:rsid w:val="002125B4"/>
    <w:rsid w:val="00212816"/>
    <w:rsid w:val="00212D30"/>
    <w:rsid w:val="00212FA9"/>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190"/>
    <w:rsid w:val="002202EC"/>
    <w:rsid w:val="002204ED"/>
    <w:rsid w:val="00220E92"/>
    <w:rsid w:val="002211DD"/>
    <w:rsid w:val="0022135D"/>
    <w:rsid w:val="00221FE4"/>
    <w:rsid w:val="002222A4"/>
    <w:rsid w:val="00222436"/>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61E"/>
    <w:rsid w:val="00230944"/>
    <w:rsid w:val="00230AD3"/>
    <w:rsid w:val="00230BB1"/>
    <w:rsid w:val="0023101D"/>
    <w:rsid w:val="002314EE"/>
    <w:rsid w:val="00231740"/>
    <w:rsid w:val="00231929"/>
    <w:rsid w:val="00231B7B"/>
    <w:rsid w:val="00231C09"/>
    <w:rsid w:val="00231D67"/>
    <w:rsid w:val="00232191"/>
    <w:rsid w:val="00232565"/>
    <w:rsid w:val="00232CE0"/>
    <w:rsid w:val="00232DED"/>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4D34"/>
    <w:rsid w:val="00245492"/>
    <w:rsid w:val="00245787"/>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344"/>
    <w:rsid w:val="00250CA2"/>
    <w:rsid w:val="00250D9C"/>
    <w:rsid w:val="00251117"/>
    <w:rsid w:val="0025118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D38"/>
    <w:rsid w:val="00255315"/>
    <w:rsid w:val="0025539A"/>
    <w:rsid w:val="002555A3"/>
    <w:rsid w:val="00255C71"/>
    <w:rsid w:val="0025648C"/>
    <w:rsid w:val="0025673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6001"/>
    <w:rsid w:val="002764FB"/>
    <w:rsid w:val="00276592"/>
    <w:rsid w:val="002767A8"/>
    <w:rsid w:val="00276CDE"/>
    <w:rsid w:val="00276D7C"/>
    <w:rsid w:val="00277E66"/>
    <w:rsid w:val="002801E2"/>
    <w:rsid w:val="0028052D"/>
    <w:rsid w:val="00280684"/>
    <w:rsid w:val="0028073A"/>
    <w:rsid w:val="00280851"/>
    <w:rsid w:val="00280960"/>
    <w:rsid w:val="002810B2"/>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2CF1"/>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2BE"/>
    <w:rsid w:val="002A732C"/>
    <w:rsid w:val="002A7440"/>
    <w:rsid w:val="002A76E6"/>
    <w:rsid w:val="002A7A6A"/>
    <w:rsid w:val="002A7AB4"/>
    <w:rsid w:val="002A7B72"/>
    <w:rsid w:val="002B07BF"/>
    <w:rsid w:val="002B0805"/>
    <w:rsid w:val="002B0C99"/>
    <w:rsid w:val="002B0EDA"/>
    <w:rsid w:val="002B10F9"/>
    <w:rsid w:val="002B218D"/>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5DB0"/>
    <w:rsid w:val="002B6397"/>
    <w:rsid w:val="002B64FE"/>
    <w:rsid w:val="002B651D"/>
    <w:rsid w:val="002B6890"/>
    <w:rsid w:val="002B694E"/>
    <w:rsid w:val="002B71EC"/>
    <w:rsid w:val="002B792D"/>
    <w:rsid w:val="002C04C2"/>
    <w:rsid w:val="002C05FF"/>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6DD"/>
    <w:rsid w:val="002D5DEA"/>
    <w:rsid w:val="002D6127"/>
    <w:rsid w:val="002D620D"/>
    <w:rsid w:val="002D68C3"/>
    <w:rsid w:val="002D6C69"/>
    <w:rsid w:val="002D772F"/>
    <w:rsid w:val="002E018E"/>
    <w:rsid w:val="002E04F0"/>
    <w:rsid w:val="002E0E94"/>
    <w:rsid w:val="002E16BC"/>
    <w:rsid w:val="002E1851"/>
    <w:rsid w:val="002E1941"/>
    <w:rsid w:val="002E21D5"/>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0A3F"/>
    <w:rsid w:val="003011AE"/>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4AA1"/>
    <w:rsid w:val="003259EB"/>
    <w:rsid w:val="0032641E"/>
    <w:rsid w:val="0032649F"/>
    <w:rsid w:val="0032695B"/>
    <w:rsid w:val="00326BBA"/>
    <w:rsid w:val="003271E3"/>
    <w:rsid w:val="003272D0"/>
    <w:rsid w:val="003273DE"/>
    <w:rsid w:val="00327470"/>
    <w:rsid w:val="003278C7"/>
    <w:rsid w:val="0032793B"/>
    <w:rsid w:val="00327AEA"/>
    <w:rsid w:val="00327E9F"/>
    <w:rsid w:val="00330533"/>
    <w:rsid w:val="00330677"/>
    <w:rsid w:val="003308C4"/>
    <w:rsid w:val="00330990"/>
    <w:rsid w:val="00330C30"/>
    <w:rsid w:val="00330DE8"/>
    <w:rsid w:val="00331BCC"/>
    <w:rsid w:val="00331C2C"/>
    <w:rsid w:val="003321C3"/>
    <w:rsid w:val="0033265F"/>
    <w:rsid w:val="00332962"/>
    <w:rsid w:val="00332A33"/>
    <w:rsid w:val="00333A91"/>
    <w:rsid w:val="00334B4F"/>
    <w:rsid w:val="00335250"/>
    <w:rsid w:val="0033563F"/>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09A0"/>
    <w:rsid w:val="00350FE4"/>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B3C"/>
    <w:rsid w:val="0036262C"/>
    <w:rsid w:val="00362C5A"/>
    <w:rsid w:val="00362D08"/>
    <w:rsid w:val="00363B3D"/>
    <w:rsid w:val="00363CDF"/>
    <w:rsid w:val="00363D68"/>
    <w:rsid w:val="00364591"/>
    <w:rsid w:val="00364A63"/>
    <w:rsid w:val="00366706"/>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3DA"/>
    <w:rsid w:val="0039376F"/>
    <w:rsid w:val="00393B78"/>
    <w:rsid w:val="00393FF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A7B6B"/>
    <w:rsid w:val="003B0299"/>
    <w:rsid w:val="003B0901"/>
    <w:rsid w:val="003B0938"/>
    <w:rsid w:val="003B0B4D"/>
    <w:rsid w:val="003B1046"/>
    <w:rsid w:val="003B1140"/>
    <w:rsid w:val="003B14B8"/>
    <w:rsid w:val="003B1575"/>
    <w:rsid w:val="003B188F"/>
    <w:rsid w:val="003B1CC2"/>
    <w:rsid w:val="003B21B1"/>
    <w:rsid w:val="003B2B79"/>
    <w:rsid w:val="003B3617"/>
    <w:rsid w:val="003B3EE6"/>
    <w:rsid w:val="003B3FA7"/>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BD3"/>
    <w:rsid w:val="00405D95"/>
    <w:rsid w:val="00405F90"/>
    <w:rsid w:val="00405FCD"/>
    <w:rsid w:val="00406108"/>
    <w:rsid w:val="00406412"/>
    <w:rsid w:val="00406F4B"/>
    <w:rsid w:val="00406FBD"/>
    <w:rsid w:val="004073B0"/>
    <w:rsid w:val="004074F6"/>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197"/>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97D"/>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0B"/>
    <w:rsid w:val="00435248"/>
    <w:rsid w:val="004353C1"/>
    <w:rsid w:val="0043542F"/>
    <w:rsid w:val="004355EB"/>
    <w:rsid w:val="00435602"/>
    <w:rsid w:val="004356FA"/>
    <w:rsid w:val="00435CCF"/>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6F48"/>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196"/>
    <w:rsid w:val="004727D8"/>
    <w:rsid w:val="00472ACB"/>
    <w:rsid w:val="00473F5F"/>
    <w:rsid w:val="0047410D"/>
    <w:rsid w:val="00474361"/>
    <w:rsid w:val="00474FB4"/>
    <w:rsid w:val="00475131"/>
    <w:rsid w:val="00475260"/>
    <w:rsid w:val="004755D5"/>
    <w:rsid w:val="0047574D"/>
    <w:rsid w:val="00475A1B"/>
    <w:rsid w:val="00475D3E"/>
    <w:rsid w:val="00475E50"/>
    <w:rsid w:val="00475F90"/>
    <w:rsid w:val="00476D8B"/>
    <w:rsid w:val="00476EAE"/>
    <w:rsid w:val="00476ECB"/>
    <w:rsid w:val="00476FC4"/>
    <w:rsid w:val="004774C5"/>
    <w:rsid w:val="004775ED"/>
    <w:rsid w:val="004777C7"/>
    <w:rsid w:val="004803A9"/>
    <w:rsid w:val="004807D5"/>
    <w:rsid w:val="00480865"/>
    <w:rsid w:val="00480B03"/>
    <w:rsid w:val="00480CEE"/>
    <w:rsid w:val="004810EC"/>
    <w:rsid w:val="004814F6"/>
    <w:rsid w:val="00481607"/>
    <w:rsid w:val="00482389"/>
    <w:rsid w:val="00482849"/>
    <w:rsid w:val="00482943"/>
    <w:rsid w:val="00482ADC"/>
    <w:rsid w:val="00482B1F"/>
    <w:rsid w:val="00482BAD"/>
    <w:rsid w:val="00483441"/>
    <w:rsid w:val="00483787"/>
    <w:rsid w:val="00483D11"/>
    <w:rsid w:val="00483D20"/>
    <w:rsid w:val="0048406D"/>
    <w:rsid w:val="0048410E"/>
    <w:rsid w:val="0048413B"/>
    <w:rsid w:val="00484C46"/>
    <w:rsid w:val="004851F7"/>
    <w:rsid w:val="00485942"/>
    <w:rsid w:val="00485969"/>
    <w:rsid w:val="0048598C"/>
    <w:rsid w:val="00485A45"/>
    <w:rsid w:val="00485DE0"/>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3EA"/>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5A1"/>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75B"/>
    <w:rsid w:val="004C380B"/>
    <w:rsid w:val="004C3C51"/>
    <w:rsid w:val="004C3D0E"/>
    <w:rsid w:val="004C4384"/>
    <w:rsid w:val="004C47FE"/>
    <w:rsid w:val="004C4BCE"/>
    <w:rsid w:val="004C4BF3"/>
    <w:rsid w:val="004C4F33"/>
    <w:rsid w:val="004C4FD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3B5F"/>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F99"/>
    <w:rsid w:val="004F58AB"/>
    <w:rsid w:val="004F5DB0"/>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01"/>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74E"/>
    <w:rsid w:val="00515907"/>
    <w:rsid w:val="00515E2B"/>
    <w:rsid w:val="00516B96"/>
    <w:rsid w:val="00516D2A"/>
    <w:rsid w:val="005173A4"/>
    <w:rsid w:val="0051770E"/>
    <w:rsid w:val="00517B9C"/>
    <w:rsid w:val="0052001B"/>
    <w:rsid w:val="005200E1"/>
    <w:rsid w:val="005205C8"/>
    <w:rsid w:val="005205D5"/>
    <w:rsid w:val="00521D65"/>
    <w:rsid w:val="00521F10"/>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BE9"/>
    <w:rsid w:val="00535DBA"/>
    <w:rsid w:val="0053637E"/>
    <w:rsid w:val="00536AEE"/>
    <w:rsid w:val="00537610"/>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9B6"/>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6BFA"/>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68C"/>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871"/>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1F1"/>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BFE"/>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90203"/>
    <w:rsid w:val="005902EF"/>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69D"/>
    <w:rsid w:val="005A4999"/>
    <w:rsid w:val="005A4E38"/>
    <w:rsid w:val="005A50CE"/>
    <w:rsid w:val="005A588D"/>
    <w:rsid w:val="005A59CF"/>
    <w:rsid w:val="005A68E1"/>
    <w:rsid w:val="005A6A3A"/>
    <w:rsid w:val="005A6FA1"/>
    <w:rsid w:val="005A7F72"/>
    <w:rsid w:val="005B0604"/>
    <w:rsid w:val="005B068E"/>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5B78"/>
    <w:rsid w:val="005C7340"/>
    <w:rsid w:val="005C7A54"/>
    <w:rsid w:val="005C7CAD"/>
    <w:rsid w:val="005C7EF8"/>
    <w:rsid w:val="005D0102"/>
    <w:rsid w:val="005D012D"/>
    <w:rsid w:val="005D02FA"/>
    <w:rsid w:val="005D047B"/>
    <w:rsid w:val="005D0790"/>
    <w:rsid w:val="005D0A88"/>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28E"/>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5C8"/>
    <w:rsid w:val="005F46D9"/>
    <w:rsid w:val="005F4950"/>
    <w:rsid w:val="005F509E"/>
    <w:rsid w:val="005F5A3D"/>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1F0C"/>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3C1"/>
    <w:rsid w:val="006344A8"/>
    <w:rsid w:val="006347F5"/>
    <w:rsid w:val="00634A45"/>
    <w:rsid w:val="00635424"/>
    <w:rsid w:val="00635EDC"/>
    <w:rsid w:val="00635F56"/>
    <w:rsid w:val="00636094"/>
    <w:rsid w:val="006361BB"/>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E9F"/>
    <w:rsid w:val="00651FA0"/>
    <w:rsid w:val="00652BB4"/>
    <w:rsid w:val="00653273"/>
    <w:rsid w:val="00653365"/>
    <w:rsid w:val="00654346"/>
    <w:rsid w:val="006544F6"/>
    <w:rsid w:val="00654B42"/>
    <w:rsid w:val="00654C81"/>
    <w:rsid w:val="00655070"/>
    <w:rsid w:val="00655223"/>
    <w:rsid w:val="00655780"/>
    <w:rsid w:val="0065594D"/>
    <w:rsid w:val="006561FF"/>
    <w:rsid w:val="00656D6F"/>
    <w:rsid w:val="00657005"/>
    <w:rsid w:val="00657742"/>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87F"/>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4722"/>
    <w:rsid w:val="0067509C"/>
    <w:rsid w:val="0067517B"/>
    <w:rsid w:val="00675652"/>
    <w:rsid w:val="006757DC"/>
    <w:rsid w:val="00675E40"/>
    <w:rsid w:val="006763E2"/>
    <w:rsid w:val="006767B8"/>
    <w:rsid w:val="00676833"/>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1F"/>
    <w:rsid w:val="006949AD"/>
    <w:rsid w:val="00694A09"/>
    <w:rsid w:val="00694F44"/>
    <w:rsid w:val="00695E95"/>
    <w:rsid w:val="00696244"/>
    <w:rsid w:val="006969D6"/>
    <w:rsid w:val="00696C33"/>
    <w:rsid w:val="00696EAB"/>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3EB7"/>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294A"/>
    <w:rsid w:val="006C2E64"/>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9D8"/>
    <w:rsid w:val="006D0A70"/>
    <w:rsid w:val="006D0AD9"/>
    <w:rsid w:val="006D0DED"/>
    <w:rsid w:val="006D19ED"/>
    <w:rsid w:val="006D1A23"/>
    <w:rsid w:val="006D1DA3"/>
    <w:rsid w:val="006D1F1A"/>
    <w:rsid w:val="006D21FF"/>
    <w:rsid w:val="006D2627"/>
    <w:rsid w:val="006D31AF"/>
    <w:rsid w:val="006D31DD"/>
    <w:rsid w:val="006D4369"/>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7D5"/>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BC"/>
    <w:rsid w:val="007035F6"/>
    <w:rsid w:val="007036E5"/>
    <w:rsid w:val="007038D5"/>
    <w:rsid w:val="007047A7"/>
    <w:rsid w:val="00704848"/>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3D8"/>
    <w:rsid w:val="00714722"/>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222"/>
    <w:rsid w:val="0073497A"/>
    <w:rsid w:val="007356D0"/>
    <w:rsid w:val="0073637C"/>
    <w:rsid w:val="00736801"/>
    <w:rsid w:val="00736D7B"/>
    <w:rsid w:val="00737666"/>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B0D"/>
    <w:rsid w:val="00745D7B"/>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87B"/>
    <w:rsid w:val="00751B81"/>
    <w:rsid w:val="00751F76"/>
    <w:rsid w:val="00752497"/>
    <w:rsid w:val="0075288B"/>
    <w:rsid w:val="00752FE7"/>
    <w:rsid w:val="007536BB"/>
    <w:rsid w:val="00753B9D"/>
    <w:rsid w:val="00753DE5"/>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1A"/>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12"/>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90E"/>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097"/>
    <w:rsid w:val="00795299"/>
    <w:rsid w:val="007954AC"/>
    <w:rsid w:val="00795988"/>
    <w:rsid w:val="0079601B"/>
    <w:rsid w:val="007962E1"/>
    <w:rsid w:val="0079663F"/>
    <w:rsid w:val="00796F91"/>
    <w:rsid w:val="00797DAA"/>
    <w:rsid w:val="00797E01"/>
    <w:rsid w:val="00797FCF"/>
    <w:rsid w:val="007A0616"/>
    <w:rsid w:val="007A0DAC"/>
    <w:rsid w:val="007A0F46"/>
    <w:rsid w:val="007A1189"/>
    <w:rsid w:val="007A1342"/>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75A3"/>
    <w:rsid w:val="007B00BD"/>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2AE"/>
    <w:rsid w:val="007D149C"/>
    <w:rsid w:val="007D1558"/>
    <w:rsid w:val="007D173B"/>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087"/>
    <w:rsid w:val="007E7B2B"/>
    <w:rsid w:val="007E7CBA"/>
    <w:rsid w:val="007F05E0"/>
    <w:rsid w:val="007F0B77"/>
    <w:rsid w:val="007F0DD3"/>
    <w:rsid w:val="007F147C"/>
    <w:rsid w:val="007F18C0"/>
    <w:rsid w:val="007F1E6C"/>
    <w:rsid w:val="007F22A5"/>
    <w:rsid w:val="007F254D"/>
    <w:rsid w:val="007F2DBB"/>
    <w:rsid w:val="007F2ED4"/>
    <w:rsid w:val="007F3C69"/>
    <w:rsid w:val="007F3DB9"/>
    <w:rsid w:val="007F3FB0"/>
    <w:rsid w:val="007F42E8"/>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455"/>
    <w:rsid w:val="00801703"/>
    <w:rsid w:val="0080179D"/>
    <w:rsid w:val="00801813"/>
    <w:rsid w:val="00801838"/>
    <w:rsid w:val="00801E41"/>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0DF"/>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45D"/>
    <w:rsid w:val="008436D3"/>
    <w:rsid w:val="0084387F"/>
    <w:rsid w:val="00843AFD"/>
    <w:rsid w:val="008444F8"/>
    <w:rsid w:val="00844750"/>
    <w:rsid w:val="00845131"/>
    <w:rsid w:val="008458F2"/>
    <w:rsid w:val="00845F51"/>
    <w:rsid w:val="00845F6D"/>
    <w:rsid w:val="00846106"/>
    <w:rsid w:val="008462C6"/>
    <w:rsid w:val="008462E7"/>
    <w:rsid w:val="00846467"/>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B41"/>
    <w:rsid w:val="00861D65"/>
    <w:rsid w:val="00861DA1"/>
    <w:rsid w:val="00861EB5"/>
    <w:rsid w:val="008620C2"/>
    <w:rsid w:val="00862173"/>
    <w:rsid w:val="00862290"/>
    <w:rsid w:val="008626B0"/>
    <w:rsid w:val="0086278C"/>
    <w:rsid w:val="00862988"/>
    <w:rsid w:val="00862993"/>
    <w:rsid w:val="00862C31"/>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87D74"/>
    <w:rsid w:val="0089035C"/>
    <w:rsid w:val="008907B2"/>
    <w:rsid w:val="00890B03"/>
    <w:rsid w:val="00890BCD"/>
    <w:rsid w:val="00890F04"/>
    <w:rsid w:val="00890F2B"/>
    <w:rsid w:val="008911A2"/>
    <w:rsid w:val="008918BA"/>
    <w:rsid w:val="00891F63"/>
    <w:rsid w:val="008922DC"/>
    <w:rsid w:val="008922DF"/>
    <w:rsid w:val="00893024"/>
    <w:rsid w:val="008936E3"/>
    <w:rsid w:val="00893B3B"/>
    <w:rsid w:val="00894304"/>
    <w:rsid w:val="0089494A"/>
    <w:rsid w:val="00895243"/>
    <w:rsid w:val="00895A0C"/>
    <w:rsid w:val="00896A6F"/>
    <w:rsid w:val="00896AC3"/>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2FF"/>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B0E"/>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DB3"/>
    <w:rsid w:val="008F01AB"/>
    <w:rsid w:val="008F03BC"/>
    <w:rsid w:val="008F0460"/>
    <w:rsid w:val="008F0D27"/>
    <w:rsid w:val="008F1CF8"/>
    <w:rsid w:val="008F2201"/>
    <w:rsid w:val="008F2369"/>
    <w:rsid w:val="008F2595"/>
    <w:rsid w:val="008F28D1"/>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75CC"/>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43B"/>
    <w:rsid w:val="009067B8"/>
    <w:rsid w:val="00906EED"/>
    <w:rsid w:val="00907071"/>
    <w:rsid w:val="0090715C"/>
    <w:rsid w:val="0090720E"/>
    <w:rsid w:val="009108A7"/>
    <w:rsid w:val="00910ED6"/>
    <w:rsid w:val="00911E1A"/>
    <w:rsid w:val="009123B9"/>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5E3A"/>
    <w:rsid w:val="009260EC"/>
    <w:rsid w:val="00926264"/>
    <w:rsid w:val="00926595"/>
    <w:rsid w:val="0092698B"/>
    <w:rsid w:val="009269EB"/>
    <w:rsid w:val="009270BC"/>
    <w:rsid w:val="00927211"/>
    <w:rsid w:val="00927752"/>
    <w:rsid w:val="00927FB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65F"/>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2ED"/>
    <w:rsid w:val="0094148B"/>
    <w:rsid w:val="00941656"/>
    <w:rsid w:val="00941A1C"/>
    <w:rsid w:val="00941B97"/>
    <w:rsid w:val="00942BB8"/>
    <w:rsid w:val="0094335F"/>
    <w:rsid w:val="00943D09"/>
    <w:rsid w:val="00944202"/>
    <w:rsid w:val="00944335"/>
    <w:rsid w:val="00944710"/>
    <w:rsid w:val="00944AF4"/>
    <w:rsid w:val="00944D54"/>
    <w:rsid w:val="00944EC4"/>
    <w:rsid w:val="00945173"/>
    <w:rsid w:val="00945E49"/>
    <w:rsid w:val="009462D8"/>
    <w:rsid w:val="00946388"/>
    <w:rsid w:val="009504E6"/>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F7F"/>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5F28"/>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685"/>
    <w:rsid w:val="00995360"/>
    <w:rsid w:val="009953C5"/>
    <w:rsid w:val="009954AD"/>
    <w:rsid w:val="0099573B"/>
    <w:rsid w:val="009957F0"/>
    <w:rsid w:val="00995DCD"/>
    <w:rsid w:val="00996546"/>
    <w:rsid w:val="009969A0"/>
    <w:rsid w:val="00996A8B"/>
    <w:rsid w:val="00996CD1"/>
    <w:rsid w:val="00996CD4"/>
    <w:rsid w:val="00996F18"/>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236"/>
    <w:rsid w:val="009C1518"/>
    <w:rsid w:val="009C1A35"/>
    <w:rsid w:val="009C1D4B"/>
    <w:rsid w:val="009C1E0C"/>
    <w:rsid w:val="009C1EBF"/>
    <w:rsid w:val="009C281C"/>
    <w:rsid w:val="009C31B7"/>
    <w:rsid w:val="009C3A87"/>
    <w:rsid w:val="009C3D88"/>
    <w:rsid w:val="009C3EEC"/>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6C"/>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F35"/>
    <w:rsid w:val="00A01006"/>
    <w:rsid w:val="00A011C6"/>
    <w:rsid w:val="00A0183C"/>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AD0"/>
    <w:rsid w:val="00A07B16"/>
    <w:rsid w:val="00A07DE2"/>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307"/>
    <w:rsid w:val="00A145D0"/>
    <w:rsid w:val="00A14743"/>
    <w:rsid w:val="00A14B5D"/>
    <w:rsid w:val="00A1562F"/>
    <w:rsid w:val="00A157EC"/>
    <w:rsid w:val="00A15F87"/>
    <w:rsid w:val="00A16098"/>
    <w:rsid w:val="00A16150"/>
    <w:rsid w:val="00A1630A"/>
    <w:rsid w:val="00A1637F"/>
    <w:rsid w:val="00A164DC"/>
    <w:rsid w:val="00A16A02"/>
    <w:rsid w:val="00A17345"/>
    <w:rsid w:val="00A177A5"/>
    <w:rsid w:val="00A1789B"/>
    <w:rsid w:val="00A17ADC"/>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980"/>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6D6"/>
    <w:rsid w:val="00A42721"/>
    <w:rsid w:val="00A42897"/>
    <w:rsid w:val="00A429DE"/>
    <w:rsid w:val="00A4339C"/>
    <w:rsid w:val="00A44530"/>
    <w:rsid w:val="00A44882"/>
    <w:rsid w:val="00A4497D"/>
    <w:rsid w:val="00A44AA5"/>
    <w:rsid w:val="00A44E28"/>
    <w:rsid w:val="00A4570E"/>
    <w:rsid w:val="00A45A3B"/>
    <w:rsid w:val="00A46395"/>
    <w:rsid w:val="00A46FAD"/>
    <w:rsid w:val="00A470ED"/>
    <w:rsid w:val="00A47430"/>
    <w:rsid w:val="00A4761F"/>
    <w:rsid w:val="00A47B4B"/>
    <w:rsid w:val="00A5044D"/>
    <w:rsid w:val="00A50725"/>
    <w:rsid w:val="00A50AED"/>
    <w:rsid w:val="00A50B00"/>
    <w:rsid w:val="00A511FB"/>
    <w:rsid w:val="00A514EB"/>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3DF8"/>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4FC"/>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4ED"/>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6B12"/>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753"/>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56E"/>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BB7"/>
    <w:rsid w:val="00AF2DED"/>
    <w:rsid w:val="00AF37CE"/>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075"/>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62D6"/>
    <w:rsid w:val="00B46BBB"/>
    <w:rsid w:val="00B47784"/>
    <w:rsid w:val="00B4783F"/>
    <w:rsid w:val="00B47CEF"/>
    <w:rsid w:val="00B501FA"/>
    <w:rsid w:val="00B504F7"/>
    <w:rsid w:val="00B513F2"/>
    <w:rsid w:val="00B51420"/>
    <w:rsid w:val="00B51526"/>
    <w:rsid w:val="00B51A40"/>
    <w:rsid w:val="00B51CC0"/>
    <w:rsid w:val="00B52559"/>
    <w:rsid w:val="00B52646"/>
    <w:rsid w:val="00B529F2"/>
    <w:rsid w:val="00B52AAD"/>
    <w:rsid w:val="00B52BFC"/>
    <w:rsid w:val="00B52E22"/>
    <w:rsid w:val="00B53EF5"/>
    <w:rsid w:val="00B541D7"/>
    <w:rsid w:val="00B5428C"/>
    <w:rsid w:val="00B54381"/>
    <w:rsid w:val="00B543E9"/>
    <w:rsid w:val="00B54759"/>
    <w:rsid w:val="00B5475E"/>
    <w:rsid w:val="00B54989"/>
    <w:rsid w:val="00B553CF"/>
    <w:rsid w:val="00B555B8"/>
    <w:rsid w:val="00B556EA"/>
    <w:rsid w:val="00B55ACA"/>
    <w:rsid w:val="00B5612F"/>
    <w:rsid w:val="00B566E0"/>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607"/>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E5"/>
    <w:rsid w:val="00B817F4"/>
    <w:rsid w:val="00B81F48"/>
    <w:rsid w:val="00B8206A"/>
    <w:rsid w:val="00B821AB"/>
    <w:rsid w:val="00B82519"/>
    <w:rsid w:val="00B82942"/>
    <w:rsid w:val="00B82E0B"/>
    <w:rsid w:val="00B82ED6"/>
    <w:rsid w:val="00B830F7"/>
    <w:rsid w:val="00B8321E"/>
    <w:rsid w:val="00B83AC3"/>
    <w:rsid w:val="00B83D8E"/>
    <w:rsid w:val="00B83DF6"/>
    <w:rsid w:val="00B8408E"/>
    <w:rsid w:val="00B84BE8"/>
    <w:rsid w:val="00B84C85"/>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6E"/>
    <w:rsid w:val="00B950E8"/>
    <w:rsid w:val="00B95242"/>
    <w:rsid w:val="00B954FC"/>
    <w:rsid w:val="00B95A04"/>
    <w:rsid w:val="00B95C49"/>
    <w:rsid w:val="00B95EEF"/>
    <w:rsid w:val="00B96228"/>
    <w:rsid w:val="00B96313"/>
    <w:rsid w:val="00B96931"/>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296"/>
    <w:rsid w:val="00BA48E0"/>
    <w:rsid w:val="00BA5346"/>
    <w:rsid w:val="00BA54FB"/>
    <w:rsid w:val="00BA580D"/>
    <w:rsid w:val="00BA5C97"/>
    <w:rsid w:val="00BA5EFB"/>
    <w:rsid w:val="00BA6282"/>
    <w:rsid w:val="00BA659A"/>
    <w:rsid w:val="00BA67C5"/>
    <w:rsid w:val="00BA68C1"/>
    <w:rsid w:val="00BA6CFD"/>
    <w:rsid w:val="00BA7423"/>
    <w:rsid w:val="00BA7541"/>
    <w:rsid w:val="00BA758B"/>
    <w:rsid w:val="00BA768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2DDC"/>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B7F54"/>
    <w:rsid w:val="00BC0854"/>
    <w:rsid w:val="00BC0AC8"/>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238C"/>
    <w:rsid w:val="00BD2536"/>
    <w:rsid w:val="00BD279B"/>
    <w:rsid w:val="00BD2A08"/>
    <w:rsid w:val="00BD2F55"/>
    <w:rsid w:val="00BD35C4"/>
    <w:rsid w:val="00BD3837"/>
    <w:rsid w:val="00BD386B"/>
    <w:rsid w:val="00BD3C69"/>
    <w:rsid w:val="00BD3D7A"/>
    <w:rsid w:val="00BD4235"/>
    <w:rsid w:val="00BD45AD"/>
    <w:rsid w:val="00BD5526"/>
    <w:rsid w:val="00BD5A26"/>
    <w:rsid w:val="00BD5FA4"/>
    <w:rsid w:val="00BD6509"/>
    <w:rsid w:val="00BD689C"/>
    <w:rsid w:val="00BD6A22"/>
    <w:rsid w:val="00BD6D88"/>
    <w:rsid w:val="00BD7602"/>
    <w:rsid w:val="00BD7A82"/>
    <w:rsid w:val="00BD7F9E"/>
    <w:rsid w:val="00BE072F"/>
    <w:rsid w:val="00BE0FCB"/>
    <w:rsid w:val="00BE1325"/>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E1A"/>
    <w:rsid w:val="00BF0F15"/>
    <w:rsid w:val="00BF10D2"/>
    <w:rsid w:val="00BF120B"/>
    <w:rsid w:val="00BF12B0"/>
    <w:rsid w:val="00BF1309"/>
    <w:rsid w:val="00BF1C5E"/>
    <w:rsid w:val="00BF21AD"/>
    <w:rsid w:val="00BF220D"/>
    <w:rsid w:val="00BF2372"/>
    <w:rsid w:val="00BF2817"/>
    <w:rsid w:val="00BF3197"/>
    <w:rsid w:val="00BF31CB"/>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176"/>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685E"/>
    <w:rsid w:val="00C17099"/>
    <w:rsid w:val="00C1733B"/>
    <w:rsid w:val="00C1741D"/>
    <w:rsid w:val="00C174EC"/>
    <w:rsid w:val="00C17593"/>
    <w:rsid w:val="00C1778F"/>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234"/>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6C2F"/>
    <w:rsid w:val="00C470AA"/>
    <w:rsid w:val="00C47AE8"/>
    <w:rsid w:val="00C508B7"/>
    <w:rsid w:val="00C5147E"/>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5A3"/>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4C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2A8F"/>
    <w:rsid w:val="00C841CE"/>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2F8"/>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D7B06"/>
    <w:rsid w:val="00CE025E"/>
    <w:rsid w:val="00CE030D"/>
    <w:rsid w:val="00CE03B6"/>
    <w:rsid w:val="00CE05F2"/>
    <w:rsid w:val="00CE0B01"/>
    <w:rsid w:val="00CE0CBF"/>
    <w:rsid w:val="00CE0D63"/>
    <w:rsid w:val="00CE0FBF"/>
    <w:rsid w:val="00CE1116"/>
    <w:rsid w:val="00CE112E"/>
    <w:rsid w:val="00CE1162"/>
    <w:rsid w:val="00CE1225"/>
    <w:rsid w:val="00CE132D"/>
    <w:rsid w:val="00CE152F"/>
    <w:rsid w:val="00CE1D11"/>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A6B"/>
    <w:rsid w:val="00D04FC8"/>
    <w:rsid w:val="00D05393"/>
    <w:rsid w:val="00D056C9"/>
    <w:rsid w:val="00D05FD4"/>
    <w:rsid w:val="00D06088"/>
    <w:rsid w:val="00D063F6"/>
    <w:rsid w:val="00D065E1"/>
    <w:rsid w:val="00D0675C"/>
    <w:rsid w:val="00D06800"/>
    <w:rsid w:val="00D06AFE"/>
    <w:rsid w:val="00D06B22"/>
    <w:rsid w:val="00D06DED"/>
    <w:rsid w:val="00D0735B"/>
    <w:rsid w:val="00D078A9"/>
    <w:rsid w:val="00D078C9"/>
    <w:rsid w:val="00D07DCA"/>
    <w:rsid w:val="00D1043D"/>
    <w:rsid w:val="00D105EB"/>
    <w:rsid w:val="00D112DD"/>
    <w:rsid w:val="00D11451"/>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4B25"/>
    <w:rsid w:val="00D15D9D"/>
    <w:rsid w:val="00D1624D"/>
    <w:rsid w:val="00D16B7B"/>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73B"/>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15"/>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0"/>
    <w:rsid w:val="00D665D8"/>
    <w:rsid w:val="00D66DAA"/>
    <w:rsid w:val="00D671E9"/>
    <w:rsid w:val="00D7010A"/>
    <w:rsid w:val="00D7040B"/>
    <w:rsid w:val="00D70F5E"/>
    <w:rsid w:val="00D70F87"/>
    <w:rsid w:val="00D7123A"/>
    <w:rsid w:val="00D73347"/>
    <w:rsid w:val="00D73A3C"/>
    <w:rsid w:val="00D73A6B"/>
    <w:rsid w:val="00D73A9F"/>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1ED"/>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87D9E"/>
    <w:rsid w:val="00D90410"/>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44"/>
    <w:rsid w:val="00D92CBC"/>
    <w:rsid w:val="00D92FD3"/>
    <w:rsid w:val="00D931F2"/>
    <w:rsid w:val="00D93DF5"/>
    <w:rsid w:val="00D948A0"/>
    <w:rsid w:val="00D94BB0"/>
    <w:rsid w:val="00D94EA5"/>
    <w:rsid w:val="00D94FF3"/>
    <w:rsid w:val="00D957C0"/>
    <w:rsid w:val="00D95BF0"/>
    <w:rsid w:val="00D95BFF"/>
    <w:rsid w:val="00D96193"/>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51D"/>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F9"/>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7BA"/>
    <w:rsid w:val="00DC2898"/>
    <w:rsid w:val="00DC28A6"/>
    <w:rsid w:val="00DC28EC"/>
    <w:rsid w:val="00DC3131"/>
    <w:rsid w:val="00DC32B6"/>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9D3"/>
    <w:rsid w:val="00DD5238"/>
    <w:rsid w:val="00DD5E18"/>
    <w:rsid w:val="00DD6396"/>
    <w:rsid w:val="00DD6C70"/>
    <w:rsid w:val="00DD6CED"/>
    <w:rsid w:val="00DD6DA2"/>
    <w:rsid w:val="00DD761C"/>
    <w:rsid w:val="00DD7DF3"/>
    <w:rsid w:val="00DE0171"/>
    <w:rsid w:val="00DE0234"/>
    <w:rsid w:val="00DE0333"/>
    <w:rsid w:val="00DE044F"/>
    <w:rsid w:val="00DE0558"/>
    <w:rsid w:val="00DE1031"/>
    <w:rsid w:val="00DE21CF"/>
    <w:rsid w:val="00DE279F"/>
    <w:rsid w:val="00DE2D4B"/>
    <w:rsid w:val="00DE2E2B"/>
    <w:rsid w:val="00DE3083"/>
    <w:rsid w:val="00DE3E7C"/>
    <w:rsid w:val="00DE3F49"/>
    <w:rsid w:val="00DE419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26E"/>
    <w:rsid w:val="00E164E8"/>
    <w:rsid w:val="00E1654E"/>
    <w:rsid w:val="00E167D4"/>
    <w:rsid w:val="00E16B25"/>
    <w:rsid w:val="00E16D04"/>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98C"/>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82F"/>
    <w:rsid w:val="00E66A1B"/>
    <w:rsid w:val="00E67551"/>
    <w:rsid w:val="00E676A6"/>
    <w:rsid w:val="00E67953"/>
    <w:rsid w:val="00E67D67"/>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3D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C4"/>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97AF7"/>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479"/>
    <w:rsid w:val="00EB0544"/>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2B8"/>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3C"/>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3977"/>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1C4"/>
    <w:rsid w:val="00F975B5"/>
    <w:rsid w:val="00FA04BE"/>
    <w:rsid w:val="00FA0509"/>
    <w:rsid w:val="00FA0A8A"/>
    <w:rsid w:val="00FA0E7C"/>
    <w:rsid w:val="00FA1CBF"/>
    <w:rsid w:val="00FA1D8F"/>
    <w:rsid w:val="00FA1F1D"/>
    <w:rsid w:val="00FA2002"/>
    <w:rsid w:val="00FA2105"/>
    <w:rsid w:val="00FA2526"/>
    <w:rsid w:val="00FA25D5"/>
    <w:rsid w:val="00FA27EA"/>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183"/>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7B"/>
    <w:rsid w:val="00FF37C5"/>
    <w:rsid w:val="00FF3A12"/>
    <w:rsid w:val="00FF3BE6"/>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 w:val="00FF7D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17407"/>
  <w15:chartTrackingRefBased/>
  <w15:docId w15:val="{D365588A-96C4-4B72-8E0F-A8494184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character" w:customStyle="1" w:styleId="apple-converted-space">
    <w:name w:val="apple-converted-space"/>
    <w:basedOn w:val="DefaultParagraphFont"/>
    <w:rsid w:val="00C46C2F"/>
  </w:style>
  <w:style w:type="paragraph" w:customStyle="1" w:styleId="StyleHeading1H1h1appheading1l1MemoHeading1h11h12h13h">
    <w:name w:val="Style Heading 1H1h1app heading 1l1Memo Heading 1h11h12h13h..."/>
    <w:basedOn w:val="Heading1"/>
    <w:rsid w:val="008A42FF"/>
    <w:pPr>
      <w:keepNext w:val="0"/>
      <w:keepLines w:val="0"/>
      <w:widowControl w:val="0"/>
      <w:numPr>
        <w:numId w:val="1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32612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35836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907348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2220721">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95055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3.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5DE93-5CD7-4580-A2F8-63FC4E0B8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3202</TotalTime>
  <Pages>7</Pages>
  <Words>2378</Words>
  <Characters>13560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77</cp:revision>
  <cp:lastPrinted>2011-11-09T22:49:00Z</cp:lastPrinted>
  <dcterms:created xsi:type="dcterms:W3CDTF">2017-01-09T07:27:00Z</dcterms:created>
  <dcterms:modified xsi:type="dcterms:W3CDTF">2017-02-07T05:23:00Z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08044461-db10-43f6-bc4b-9925ae740298</vt:lpwstr>
  </property>
  <property fmtid="{D5CDD505-2E9C-101B-9397-08002B2CF9AE}" pid="6" name="CTP_TimeStamp">
    <vt:lpwstr>2016-11-04 16:49:05Z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